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163.xml" ContentType="application/vnd.openxmlformats-officedocument.wordprocessingml.header+xml"/>
  <Override PartName="/word/header164.xml" ContentType="application/vnd.openxmlformats-officedocument.wordprocessingml.header+xml"/>
  <Override PartName="/word/footer163.xml" ContentType="application/vnd.openxmlformats-officedocument.wordprocessingml.footer+xml"/>
  <Override PartName="/word/footer164.xml" ContentType="application/vnd.openxmlformats-officedocument.wordprocessingml.footer+xml"/>
  <Override PartName="/word/header165.xml" ContentType="application/vnd.openxmlformats-officedocument.wordprocessingml.header+xml"/>
  <Override PartName="/word/footer16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78C" w:rsidRDefault="007A578C">
      <w:bookmarkStart w:id="0" w:name="_GoBack"/>
      <w:bookmarkEnd w:id="0"/>
    </w:p>
    <w:p w:rsidR="00C52548" w:rsidRDefault="00C52548" w:rsidP="00C52548">
      <w:pPr>
        <w:keepNext/>
        <w:keepLines w:val="0"/>
        <w:spacing w:before="960" w:after="60" w:line="240" w:lineRule="auto"/>
        <w:ind w:left="851" w:right="1134"/>
        <w:jc w:val="left"/>
        <w:rPr>
          <w:rFonts w:ascii="Arial" w:hAnsi="Arial" w:cs="Arial"/>
          <w:bCs/>
          <w:caps/>
          <w:spacing w:val="-10"/>
          <w:sz w:val="28"/>
          <w:szCs w:val="32"/>
        </w:rPr>
      </w:pPr>
      <w:bookmarkStart w:id="1" w:name="RG_MARKER_54467"/>
      <w:bookmarkStart w:id="2" w:name="RG_MARKER_54264"/>
      <w:bookmarkStart w:id="3" w:name="RG_MARKER_54289"/>
      <w:bookmarkStart w:id="4" w:name="RG_MARKER_54273"/>
      <w:bookmarkEnd w:id="1"/>
      <w:bookmarkEnd w:id="2"/>
      <w:bookmarkEnd w:id="3"/>
      <w:bookmarkEnd w:id="4"/>
    </w:p>
    <w:p w:rsidR="00C52548" w:rsidRDefault="00C52548" w:rsidP="00C52548">
      <w:pPr>
        <w:keepNext/>
        <w:keepLines w:val="0"/>
        <w:spacing w:before="960" w:after="60" w:line="240" w:lineRule="auto"/>
        <w:ind w:left="851" w:right="1134"/>
        <w:jc w:val="left"/>
        <w:rPr>
          <w:rFonts w:ascii="Arial" w:hAnsi="Arial" w:cs="Arial"/>
          <w:bCs/>
          <w:caps/>
          <w:spacing w:val="-10"/>
          <w:sz w:val="28"/>
          <w:szCs w:val="32"/>
        </w:rPr>
      </w:pPr>
    </w:p>
    <w:p w:rsidR="00C52548" w:rsidRPr="00C52548" w:rsidRDefault="00F7655C" w:rsidP="00C52548">
      <w:pPr>
        <w:keepNext/>
        <w:keepLines w:val="0"/>
        <w:spacing w:before="960" w:after="60" w:line="240" w:lineRule="auto"/>
        <w:ind w:left="851" w:right="1134"/>
        <w:jc w:val="left"/>
        <w:rPr>
          <w:rFonts w:ascii="Arial" w:hAnsi="Arial" w:cs="Arial"/>
          <w:bCs/>
          <w:spacing w:val="-10"/>
          <w:sz w:val="28"/>
          <w:szCs w:val="32"/>
        </w:rPr>
      </w:pPr>
      <w:r w:rsidRPr="00C52548">
        <w:rPr>
          <w:rFonts w:ascii="Arial" w:hAnsi="Arial" w:cs="Arial"/>
          <w:bCs/>
          <w:caps/>
          <w:spacing w:val="-10"/>
          <w:sz w:val="28"/>
          <w:szCs w:val="32"/>
        </w:rPr>
        <w:t>Portfolio Budget Statements 202</w:t>
      </w:r>
      <w:r>
        <w:rPr>
          <w:rFonts w:ascii="Arial" w:hAnsi="Arial" w:cs="Arial"/>
          <w:bCs/>
          <w:caps/>
          <w:spacing w:val="-10"/>
          <w:sz w:val="28"/>
          <w:szCs w:val="32"/>
        </w:rPr>
        <w:t>3–24</w:t>
      </w:r>
    </w:p>
    <w:p w:rsidR="00C52548" w:rsidRPr="00C52548" w:rsidRDefault="00F7655C" w:rsidP="00C52548">
      <w:pPr>
        <w:keepNext/>
        <w:keepLines w:val="0"/>
        <w:spacing w:before="60" w:after="60" w:line="240" w:lineRule="auto"/>
        <w:ind w:left="851" w:right="1134"/>
        <w:jc w:val="left"/>
        <w:rPr>
          <w:rFonts w:ascii="Arial" w:hAnsi="Arial" w:cs="Arial"/>
          <w:bCs/>
          <w:caps/>
          <w:spacing w:val="-10"/>
          <w:sz w:val="28"/>
          <w:szCs w:val="32"/>
        </w:rPr>
      </w:pPr>
      <w:r>
        <w:rPr>
          <w:rFonts w:ascii="Arial" w:hAnsi="Arial" w:cs="Arial"/>
          <w:bCs/>
          <w:caps/>
          <w:spacing w:val="-10"/>
          <w:sz w:val="28"/>
          <w:szCs w:val="32"/>
        </w:rPr>
        <w:t>Budget Related Paper No. 1.14</w:t>
      </w:r>
    </w:p>
    <w:p w:rsidR="00C52548" w:rsidRPr="00C52548" w:rsidRDefault="00C52548" w:rsidP="00C52548">
      <w:pPr>
        <w:keepNext/>
        <w:keepLines w:val="0"/>
        <w:spacing w:before="60" w:line="240" w:lineRule="auto"/>
        <w:ind w:left="851" w:right="1134"/>
        <w:jc w:val="left"/>
        <w:rPr>
          <w:rFonts w:ascii="Arial" w:hAnsi="Arial" w:cs="Arial"/>
          <w:bCs/>
          <w:spacing w:val="-10"/>
          <w:sz w:val="28"/>
          <w:szCs w:val="32"/>
        </w:rPr>
      </w:pPr>
    </w:p>
    <w:p w:rsidR="00C52548" w:rsidRPr="00C52548" w:rsidRDefault="00F7655C" w:rsidP="00C52548">
      <w:pPr>
        <w:keepNext/>
        <w:keepLines w:val="0"/>
        <w:spacing w:after="0" w:line="240" w:lineRule="auto"/>
        <w:ind w:left="851" w:right="1134"/>
        <w:jc w:val="left"/>
        <w:rPr>
          <w:rFonts w:ascii="Arial" w:hAnsi="Arial" w:cs="Arial"/>
          <w:b/>
          <w:bCs/>
          <w:caps/>
          <w:spacing w:val="-10"/>
          <w:sz w:val="32"/>
          <w:szCs w:val="32"/>
        </w:rPr>
      </w:pPr>
      <w:r>
        <w:rPr>
          <w:rFonts w:ascii="Arial" w:hAnsi="Arial" w:cs="Arial"/>
          <w:b/>
          <w:bCs/>
          <w:caps/>
          <w:spacing w:val="-10"/>
          <w:sz w:val="32"/>
          <w:szCs w:val="32"/>
        </w:rPr>
        <w:t>SOCIAL SERVICES</w:t>
      </w:r>
      <w:r w:rsidRPr="00C52548">
        <w:rPr>
          <w:rFonts w:ascii="Arial" w:hAnsi="Arial" w:cs="Arial"/>
          <w:b/>
          <w:bCs/>
          <w:caps/>
          <w:spacing w:val="-10"/>
          <w:sz w:val="32"/>
          <w:szCs w:val="32"/>
        </w:rPr>
        <w:t xml:space="preserve"> Portfolio</w:t>
      </w:r>
    </w:p>
    <w:p w:rsidR="00C52548" w:rsidRPr="00C52548" w:rsidRDefault="00C52548" w:rsidP="00C52548">
      <w:pPr>
        <w:keepLines w:val="0"/>
        <w:spacing w:before="240" w:line="240" w:lineRule="exact"/>
        <w:jc w:val="left"/>
      </w:pPr>
    </w:p>
    <w:p w:rsidR="00C52548" w:rsidRPr="00C52548" w:rsidRDefault="00C52548" w:rsidP="00C52548">
      <w:pPr>
        <w:keepLines w:val="0"/>
        <w:spacing w:before="240" w:line="240" w:lineRule="exact"/>
        <w:jc w:val="left"/>
      </w:pPr>
    </w:p>
    <w:p w:rsidR="00C52548" w:rsidRPr="00C52548" w:rsidRDefault="00C52548" w:rsidP="00C52548">
      <w:pPr>
        <w:keepLines w:val="0"/>
        <w:spacing w:before="240" w:line="240" w:lineRule="exact"/>
        <w:jc w:val="left"/>
      </w:pPr>
    </w:p>
    <w:p w:rsidR="00C52548" w:rsidRPr="00C52548" w:rsidRDefault="00C52548" w:rsidP="00C52548">
      <w:pPr>
        <w:keepLines w:val="0"/>
        <w:spacing w:before="240" w:line="240" w:lineRule="exact"/>
        <w:jc w:val="left"/>
      </w:pPr>
    </w:p>
    <w:p w:rsidR="00C52548" w:rsidRPr="00C52548" w:rsidRDefault="00C52548" w:rsidP="00C52548">
      <w:pPr>
        <w:keepLines w:val="0"/>
        <w:spacing w:before="240" w:line="240" w:lineRule="exact"/>
        <w:jc w:val="left"/>
      </w:pPr>
    </w:p>
    <w:p w:rsidR="00C52548" w:rsidRPr="00C52548" w:rsidRDefault="00C52548" w:rsidP="00C52548">
      <w:pPr>
        <w:keepLines w:val="0"/>
        <w:spacing w:before="240" w:line="240" w:lineRule="exact"/>
        <w:jc w:val="left"/>
      </w:pPr>
    </w:p>
    <w:p w:rsidR="00C52548" w:rsidRPr="00C52548" w:rsidRDefault="00C52548" w:rsidP="00C52548">
      <w:pPr>
        <w:keepLines w:val="0"/>
        <w:spacing w:before="240" w:line="240" w:lineRule="exact"/>
        <w:jc w:val="left"/>
      </w:pPr>
    </w:p>
    <w:p w:rsidR="00C52548" w:rsidRPr="00C52548" w:rsidRDefault="00C52548" w:rsidP="00C52548">
      <w:pPr>
        <w:keepLines w:val="0"/>
        <w:spacing w:before="240" w:line="240" w:lineRule="exact"/>
        <w:jc w:val="left"/>
      </w:pPr>
    </w:p>
    <w:p w:rsidR="00C52548" w:rsidRPr="00C52548" w:rsidRDefault="00C52548" w:rsidP="00C52548">
      <w:pPr>
        <w:keepLines w:val="0"/>
        <w:spacing w:before="240" w:line="240" w:lineRule="exact"/>
        <w:jc w:val="left"/>
      </w:pPr>
    </w:p>
    <w:p w:rsidR="00C52548" w:rsidRPr="00C52548" w:rsidRDefault="00C52548" w:rsidP="00C52548">
      <w:pPr>
        <w:keepLines w:val="0"/>
        <w:spacing w:before="240" w:line="240" w:lineRule="exact"/>
        <w:jc w:val="left"/>
      </w:pPr>
    </w:p>
    <w:p w:rsidR="00C52548" w:rsidRPr="00C52548" w:rsidRDefault="00C52548" w:rsidP="00C52548">
      <w:pPr>
        <w:keepLines w:val="0"/>
        <w:spacing w:before="240" w:line="240" w:lineRule="exact"/>
        <w:jc w:val="left"/>
      </w:pPr>
    </w:p>
    <w:p w:rsidR="00C52548" w:rsidRPr="00C52548" w:rsidRDefault="00F7655C" w:rsidP="00C52548">
      <w:pPr>
        <w:keepNext/>
        <w:keepLines w:val="0"/>
        <w:spacing w:after="0" w:line="240" w:lineRule="auto"/>
        <w:ind w:left="851"/>
        <w:jc w:val="left"/>
        <w:rPr>
          <w:rFonts w:ascii="Arial" w:hAnsi="Arial" w:cs="Arial"/>
          <w:caps/>
          <w:spacing w:val="-10"/>
          <w:sz w:val="24"/>
        </w:rPr>
      </w:pPr>
      <w:r w:rsidRPr="00C52548">
        <w:rPr>
          <w:rFonts w:ascii="Arial" w:hAnsi="Arial" w:cs="Arial"/>
          <w:spacing w:val="-10"/>
          <w:sz w:val="24"/>
          <w:szCs w:val="18"/>
        </w:rPr>
        <w:t xml:space="preserve">Budget Initiatives and Explanations of Appropriations </w:t>
      </w:r>
      <w:r w:rsidRPr="00C52548">
        <w:rPr>
          <w:rFonts w:ascii="Arial" w:hAnsi="Arial" w:cs="Arial"/>
          <w:spacing w:val="-10"/>
          <w:sz w:val="24"/>
          <w:szCs w:val="18"/>
        </w:rPr>
        <w:br/>
        <w:t>Specified by Outcomes and Programs by Entity</w:t>
      </w:r>
    </w:p>
    <w:p w:rsidR="00D86095" w:rsidRPr="00E169D1" w:rsidRDefault="00D86095" w:rsidP="00E169D1"/>
    <w:p w:rsidR="00C92247" w:rsidRPr="00C92247" w:rsidRDefault="00F7655C" w:rsidP="00EF07A8">
      <w:pPr>
        <w:pageBreakBefore/>
        <w:spacing w:after="120" w:line="240" w:lineRule="auto"/>
      </w:pPr>
      <w:bookmarkStart w:id="5" w:name="RG_MARKER_54468"/>
      <w:r>
        <w:lastRenderedPageBreak/>
        <w:t xml:space="preserve">© Commonwealth of Australia </w:t>
      </w:r>
      <w:bookmarkEnd w:id="5"/>
      <w:r>
        <w:t>2023</w:t>
      </w:r>
    </w:p>
    <w:p w:rsidR="003B0341" w:rsidRDefault="00F7655C" w:rsidP="00EF07A8">
      <w:pPr>
        <w:tabs>
          <w:tab w:val="left" w:pos="1418"/>
        </w:tabs>
        <w:spacing w:after="120" w:line="240" w:lineRule="auto"/>
        <w:contextualSpacing/>
      </w:pPr>
      <w:r w:rsidRPr="0003716C">
        <w:t>IS</w:t>
      </w:r>
      <w:r>
        <w:t>B</w:t>
      </w:r>
      <w:r w:rsidRPr="0003716C">
        <w:t xml:space="preserve">N </w:t>
      </w:r>
      <w:r>
        <w:t>(Print)</w:t>
      </w:r>
      <w:r>
        <w:tab/>
      </w:r>
      <w:r w:rsidRPr="0003716C">
        <w:t>978-1-920851-58-3</w:t>
      </w:r>
    </w:p>
    <w:p w:rsidR="00291732" w:rsidRDefault="00F7655C" w:rsidP="00EF07A8">
      <w:pPr>
        <w:tabs>
          <w:tab w:val="left" w:pos="1418"/>
        </w:tabs>
        <w:spacing w:after="120" w:line="240" w:lineRule="auto"/>
      </w:pPr>
      <w:r w:rsidRPr="0003716C">
        <w:t>IS</w:t>
      </w:r>
      <w:r>
        <w:t>B</w:t>
      </w:r>
      <w:r w:rsidRPr="0003716C">
        <w:t xml:space="preserve">N </w:t>
      </w:r>
      <w:r>
        <w:t>(Online)</w:t>
      </w:r>
      <w:r>
        <w:tab/>
      </w:r>
      <w:r w:rsidRPr="0003716C">
        <w:t>978-1-920851-59-0</w:t>
      </w:r>
    </w:p>
    <w:p w:rsidR="002F226A" w:rsidRDefault="00F7655C" w:rsidP="007358AC">
      <w:pPr>
        <w:tabs>
          <w:tab w:val="left" w:pos="1650"/>
        </w:tabs>
        <w:spacing w:after="0" w:line="240" w:lineRule="auto"/>
      </w:pPr>
      <w:r>
        <w:t>This publication is available for your use under a</w:t>
      </w:r>
      <w:r>
        <w:rPr>
          <w:rStyle w:val="A5"/>
          <w:rFonts w:ascii="Calibri" w:hAnsi="Calibri" w:cs="Calibri"/>
          <w:sz w:val="24"/>
          <w:szCs w:val="24"/>
        </w:rPr>
        <w:t xml:space="preserve"> </w:t>
      </w:r>
      <w:hyperlink r:id="rId8" w:history="1">
        <w:r>
          <w:rPr>
            <w:rStyle w:val="Hyperlink"/>
          </w:rPr>
          <w:t>Creative Commons BY Attribution 3.0 Australia</w:t>
        </w:r>
      </w:hyperlink>
      <w:r>
        <w:rPr>
          <w:rStyle w:val="A5"/>
          <w:rFonts w:ascii="Calibri" w:hAnsi="Calibri" w:cs="Calibri"/>
          <w:sz w:val="24"/>
          <w:szCs w:val="24"/>
        </w:rPr>
        <w:t xml:space="preserve"> </w:t>
      </w:r>
      <w:r>
        <w:t xml:space="preserve">licence, with the exception of the Commonwealth Coat of Arms, the </w:t>
      </w:r>
      <w:r w:rsidR="00C15ACA">
        <w:t xml:space="preserve"> </w:t>
      </w:r>
      <w:r w:rsidR="00C15ACA" w:rsidRPr="00DC35F9">
        <w:t>Department of Social Services</w:t>
      </w:r>
      <w:r w:rsidR="00C15ACA">
        <w:t xml:space="preserve"> </w:t>
      </w:r>
      <w:r w:rsidR="00C15ACA" w:rsidRPr="00C92247">
        <w:t xml:space="preserve">logo, photographs, images, signatures and where otherwise stated. </w:t>
      </w:r>
      <w:r w:rsidR="00C15ACA">
        <w:t>The full licence terms are available from</w:t>
      </w:r>
    </w:p>
    <w:p w:rsidR="00C8340C" w:rsidRDefault="0021383C" w:rsidP="007358AC">
      <w:pPr>
        <w:tabs>
          <w:tab w:val="left" w:pos="1650"/>
        </w:tabs>
        <w:spacing w:after="120" w:line="240" w:lineRule="auto"/>
        <w:rPr>
          <w:rStyle w:val="A5"/>
          <w:rFonts w:ascii="Calibri" w:hAnsi="Calibri"/>
          <w:sz w:val="24"/>
          <w:szCs w:val="24"/>
        </w:rPr>
      </w:pPr>
      <w:hyperlink r:id="rId9" w:history="1">
        <w:r w:rsidR="00C15ACA">
          <w:rPr>
            <w:rStyle w:val="Hyperlink"/>
          </w:rPr>
          <w:t>http://creativecommons.org/licenses/by/3.0/au/legalcode</w:t>
        </w:r>
      </w:hyperlink>
      <w:r w:rsidR="00C15ACA">
        <w:rPr>
          <w:rStyle w:val="Hyperlink"/>
        </w:rPr>
        <w:t>.</w:t>
      </w:r>
    </w:p>
    <w:p w:rsidR="00C8340C" w:rsidRDefault="00F7655C" w:rsidP="00EF07A8">
      <w:pPr>
        <w:tabs>
          <w:tab w:val="left" w:pos="1650"/>
        </w:tabs>
        <w:spacing w:after="120" w:line="240" w:lineRule="auto"/>
        <w:jc w:val="left"/>
        <w:rPr>
          <w:rFonts w:cs="Calibri"/>
        </w:rPr>
      </w:pPr>
      <w:r>
        <w:rPr>
          <w:rFonts w:cs="Calibri"/>
          <w:noProof/>
        </w:rPr>
        <w:drawing>
          <wp:inline distT="0" distB="0" distL="0" distR="0">
            <wp:extent cx="1056640" cy="361950"/>
            <wp:effectExtent l="0" t="0" r="0" b="0"/>
            <wp:docPr id="1" name="Picture 1"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9378653" name="Picture 7" descr="Creative Commons logo"/>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1056640" cy="361950"/>
                    </a:xfrm>
                    <a:prstGeom prst="rect">
                      <a:avLst/>
                    </a:prstGeom>
                    <a:noFill/>
                    <a:ln>
                      <a:noFill/>
                    </a:ln>
                  </pic:spPr>
                </pic:pic>
              </a:graphicData>
            </a:graphic>
          </wp:inline>
        </w:drawing>
      </w:r>
    </w:p>
    <w:p w:rsidR="00C92247" w:rsidRPr="00C92247" w:rsidRDefault="00F7655C" w:rsidP="00EF07A8">
      <w:pPr>
        <w:spacing w:after="120" w:line="240" w:lineRule="auto"/>
      </w:pPr>
      <w:r w:rsidRPr="00C92247">
        <w:t xml:space="preserve">Use of </w:t>
      </w:r>
      <w:r w:rsidRPr="00DC35F9">
        <w:t>Department of Social Services</w:t>
      </w:r>
      <w:r w:rsidRPr="00C92247">
        <w:rPr>
          <w:snapToGrid w:val="0"/>
        </w:rPr>
        <w:t xml:space="preserve"> </w:t>
      </w:r>
      <w:r w:rsidRPr="00C92247">
        <w:t xml:space="preserve">material under a Creative Commons BY Attribution 3.0 Australia licence requires you to attribute the work (but not in any way that suggests that </w:t>
      </w:r>
      <w:r w:rsidRPr="00C92247">
        <w:rPr>
          <w:snapToGrid w:val="0"/>
        </w:rPr>
        <w:t xml:space="preserve">the </w:t>
      </w:r>
      <w:r>
        <w:rPr>
          <w:snapToGrid w:val="0"/>
        </w:rPr>
        <w:t xml:space="preserve">Department of Social Services </w:t>
      </w:r>
      <w:r w:rsidRPr="00C92247">
        <w:t xml:space="preserve">endorses you or your use </w:t>
      </w:r>
      <w:r>
        <w:t>of the work).</w:t>
      </w:r>
    </w:p>
    <w:p w:rsidR="00C92247" w:rsidRPr="00B94944" w:rsidRDefault="00F7655C" w:rsidP="00EF07A8">
      <w:pPr>
        <w:spacing w:after="120" w:line="240" w:lineRule="auto"/>
        <w:ind w:firstLine="720"/>
      </w:pPr>
      <w:r w:rsidRPr="006D7C5C">
        <w:rPr>
          <w:i/>
        </w:rPr>
        <w:t>Department of Social Services</w:t>
      </w:r>
      <w:r w:rsidRPr="00B94944">
        <w:t xml:space="preserve"> </w:t>
      </w:r>
      <w:r w:rsidRPr="005B5FC4">
        <w:rPr>
          <w:i/>
        </w:rPr>
        <w:t>material used ‘as supplied</w:t>
      </w:r>
      <w:r w:rsidRPr="00B94944">
        <w:t>’</w:t>
      </w:r>
    </w:p>
    <w:p w:rsidR="00C92247" w:rsidRPr="00C92247" w:rsidRDefault="00F7655C" w:rsidP="00EF07A8">
      <w:pPr>
        <w:spacing w:after="120" w:line="240" w:lineRule="auto"/>
      </w:pPr>
      <w:r w:rsidRPr="00C92247">
        <w:t>Provided you have not modified or transformed</w:t>
      </w:r>
      <w:r>
        <w:t xml:space="preserve"> the </w:t>
      </w:r>
      <w:r w:rsidRPr="00DC35F9">
        <w:t>Department of Social Services</w:t>
      </w:r>
      <w:r>
        <w:t>’</w:t>
      </w:r>
      <w:r w:rsidRPr="00C92247">
        <w:t xml:space="preserve"> material in any way including, for example, by changing the Department of Social Services’ text; calculating percentage changes; graphing or charting data; or deriving new statistics from published </w:t>
      </w:r>
      <w:r w:rsidRPr="00DC35F9">
        <w:t>Department of Social Services</w:t>
      </w:r>
      <w:r>
        <w:t xml:space="preserve"> </w:t>
      </w:r>
      <w:r w:rsidRPr="00C92247">
        <w:t xml:space="preserve">statistics – then </w:t>
      </w:r>
      <w:r w:rsidRPr="00C92247">
        <w:rPr>
          <w:snapToGrid w:val="0"/>
        </w:rPr>
        <w:t xml:space="preserve">the </w:t>
      </w:r>
      <w:r w:rsidRPr="00DC35F9">
        <w:rPr>
          <w:snapToGrid w:val="0"/>
        </w:rPr>
        <w:t>Department of Social Services</w:t>
      </w:r>
      <w:r w:rsidRPr="00C92247">
        <w:t xml:space="preserve"> pre</w:t>
      </w:r>
      <w:r>
        <w:t>fers the following attribution:</w:t>
      </w:r>
    </w:p>
    <w:p w:rsidR="00C92247" w:rsidRPr="00C92247" w:rsidRDefault="00F7655C" w:rsidP="00EF07A8">
      <w:pPr>
        <w:spacing w:after="120" w:line="240" w:lineRule="auto"/>
        <w:ind w:firstLine="720"/>
        <w:rPr>
          <w:i/>
        </w:rPr>
      </w:pPr>
      <w:r w:rsidRPr="00C92247">
        <w:rPr>
          <w:i/>
        </w:rPr>
        <w:t xml:space="preserve">Source: The </w:t>
      </w:r>
      <w:r w:rsidRPr="00C92247">
        <w:rPr>
          <w:i/>
          <w:iCs/>
        </w:rPr>
        <w:t>Australian Government </w:t>
      </w:r>
      <w:r w:rsidRPr="00DC35F9">
        <w:rPr>
          <w:i/>
          <w:iCs/>
        </w:rPr>
        <w:t>Department of Social Services</w:t>
      </w:r>
    </w:p>
    <w:p w:rsidR="00C92247" w:rsidRPr="00C92247" w:rsidRDefault="00F7655C" w:rsidP="00EF07A8">
      <w:pPr>
        <w:spacing w:after="120" w:line="240" w:lineRule="auto"/>
        <w:rPr>
          <w:b/>
        </w:rPr>
      </w:pPr>
      <w:r w:rsidRPr="00C92247">
        <w:rPr>
          <w:b/>
        </w:rPr>
        <w:t>Derivative material</w:t>
      </w:r>
    </w:p>
    <w:p w:rsidR="00C92247" w:rsidRPr="00C92247" w:rsidRDefault="00F7655C" w:rsidP="00EF07A8">
      <w:pPr>
        <w:spacing w:after="120" w:line="240" w:lineRule="auto"/>
      </w:pPr>
      <w:r w:rsidRPr="00C92247">
        <w:t xml:space="preserve">If you have modified or transformed the </w:t>
      </w:r>
      <w:r w:rsidRPr="00DC35F9">
        <w:t>Department of Social Services</w:t>
      </w:r>
      <w:r>
        <w:t xml:space="preserve"> </w:t>
      </w:r>
      <w:r w:rsidRPr="00C92247">
        <w:t xml:space="preserve">material, or derived new material </w:t>
      </w:r>
      <w:r>
        <w:t xml:space="preserve">from those of the </w:t>
      </w:r>
      <w:r w:rsidRPr="00DC35F9">
        <w:t>Department of Social Services</w:t>
      </w:r>
      <w:r>
        <w:t xml:space="preserve"> </w:t>
      </w:r>
      <w:r w:rsidRPr="00C92247">
        <w:t xml:space="preserve">in any way, then </w:t>
      </w:r>
      <w:r w:rsidRPr="00C92247">
        <w:rPr>
          <w:snapToGrid w:val="0"/>
        </w:rPr>
        <w:t xml:space="preserve">the </w:t>
      </w:r>
      <w:r w:rsidRPr="00DC35F9">
        <w:rPr>
          <w:snapToGrid w:val="0"/>
        </w:rPr>
        <w:t>Department of Social Services</w:t>
      </w:r>
      <w:r>
        <w:rPr>
          <w:snapToGrid w:val="0"/>
        </w:rPr>
        <w:t xml:space="preserve"> </w:t>
      </w:r>
      <w:r w:rsidRPr="00C92247">
        <w:t>pre</w:t>
      </w:r>
      <w:r>
        <w:t>fers the following attribution:</w:t>
      </w:r>
    </w:p>
    <w:p w:rsidR="00C92247" w:rsidRPr="00C92247" w:rsidRDefault="00F7655C" w:rsidP="00EF07A8">
      <w:pPr>
        <w:spacing w:after="120" w:line="240" w:lineRule="auto"/>
        <w:ind w:firstLine="720"/>
      </w:pPr>
      <w:r w:rsidRPr="00C92247">
        <w:rPr>
          <w:i/>
        </w:rPr>
        <w:t xml:space="preserve">Based on </w:t>
      </w:r>
      <w:r>
        <w:rPr>
          <w:i/>
        </w:rPr>
        <w:t xml:space="preserve">The Australian Government </w:t>
      </w:r>
      <w:r w:rsidRPr="00DC35F9">
        <w:rPr>
          <w:i/>
        </w:rPr>
        <w:t>Department of Social Services</w:t>
      </w:r>
      <w:r>
        <w:rPr>
          <w:i/>
        </w:rPr>
        <w:t xml:space="preserve"> data</w:t>
      </w:r>
    </w:p>
    <w:p w:rsidR="00C92247" w:rsidRPr="00C92247" w:rsidRDefault="00F7655C" w:rsidP="00EF07A8">
      <w:pPr>
        <w:spacing w:after="120" w:line="240" w:lineRule="auto"/>
        <w:rPr>
          <w:b/>
        </w:rPr>
      </w:pPr>
      <w:r w:rsidRPr="00C92247">
        <w:rPr>
          <w:b/>
        </w:rPr>
        <w:t>Use of the Coat of Arms</w:t>
      </w:r>
    </w:p>
    <w:p w:rsidR="007358AC" w:rsidRDefault="00F7655C" w:rsidP="007358AC">
      <w:pPr>
        <w:spacing w:after="0" w:line="240" w:lineRule="auto"/>
      </w:pPr>
      <w:r>
        <w:t xml:space="preserve">The terms under which the Coat of Arms can be used are set out on the Department of the Prime Minister and Cabinet website </w:t>
      </w:r>
    </w:p>
    <w:p w:rsidR="00C92247" w:rsidRPr="00C92247" w:rsidRDefault="00F7655C" w:rsidP="00EF07A8">
      <w:pPr>
        <w:spacing w:after="120" w:line="240" w:lineRule="auto"/>
      </w:pPr>
      <w:r>
        <w:t xml:space="preserve">(see </w:t>
      </w:r>
      <w:hyperlink r:id="rId11" w:history="1">
        <w:r w:rsidRPr="003C0F40">
          <w:t>www.pmc.gov.au/government/commonwealth-coat-arms</w:t>
        </w:r>
      </w:hyperlink>
      <w:r>
        <w:t>).</w:t>
      </w:r>
    </w:p>
    <w:p w:rsidR="00C92247" w:rsidRPr="00C92247" w:rsidRDefault="00F7655C" w:rsidP="00EF07A8">
      <w:pPr>
        <w:spacing w:after="120" w:line="240" w:lineRule="auto"/>
        <w:rPr>
          <w:b/>
        </w:rPr>
      </w:pPr>
      <w:r w:rsidRPr="00C92247">
        <w:rPr>
          <w:b/>
        </w:rPr>
        <w:t>Other uses</w:t>
      </w:r>
    </w:p>
    <w:p w:rsidR="00C92247" w:rsidRPr="00C92247" w:rsidRDefault="00F7655C" w:rsidP="00EF07A8">
      <w:pPr>
        <w:spacing w:after="120" w:line="240" w:lineRule="auto"/>
      </w:pPr>
      <w:r>
        <w:t>E</w:t>
      </w:r>
      <w:r w:rsidRPr="00C92247">
        <w:t xml:space="preserve">nquiries </w:t>
      </w:r>
      <w:r w:rsidRPr="00C92247">
        <w:rPr>
          <w:snapToGrid w:val="0"/>
        </w:rPr>
        <w:t>regarding</w:t>
      </w:r>
      <w:r w:rsidRPr="00C92247">
        <w:t xml:space="preserve"> this licence and any other use of this document are welcome at:</w:t>
      </w:r>
    </w:p>
    <w:p w:rsidR="00C92247" w:rsidRDefault="00F7655C" w:rsidP="00296D4D">
      <w:pPr>
        <w:spacing w:after="120" w:line="240" w:lineRule="auto"/>
        <w:jc w:val="left"/>
        <w:rPr>
          <w:i/>
        </w:rPr>
      </w:pPr>
      <w:r w:rsidRPr="00DC35F9">
        <w:rPr>
          <w:i/>
        </w:rPr>
        <w:t>Andrew Harvey</w:t>
      </w:r>
      <w:r w:rsidRPr="00C92247">
        <w:rPr>
          <w:i/>
        </w:rPr>
        <w:t xml:space="preserve">, </w:t>
      </w:r>
      <w:r w:rsidRPr="008E7CCA">
        <w:rPr>
          <w:i/>
        </w:rPr>
        <w:t>Chief Finance Officer</w:t>
      </w:r>
      <w:r>
        <w:rPr>
          <w:i/>
        </w:rPr>
        <w:t xml:space="preserve">, </w:t>
      </w:r>
      <w:r w:rsidRPr="00DC35F9">
        <w:rPr>
          <w:i/>
        </w:rPr>
        <w:t>Department of Social Services</w:t>
      </w:r>
      <w:r>
        <w:rPr>
          <w:i/>
        </w:rPr>
        <w:t xml:space="preserve">, </w:t>
      </w:r>
      <w:r w:rsidRPr="00DC35F9">
        <w:rPr>
          <w:i/>
        </w:rPr>
        <w:t>1300 653 227</w:t>
      </w:r>
      <w:r>
        <w:rPr>
          <w:i/>
        </w:rPr>
        <w:t>.</w:t>
      </w:r>
    </w:p>
    <w:p w:rsidR="00B80E38" w:rsidRPr="00B80E38" w:rsidRDefault="00F7655C" w:rsidP="00EF07A8">
      <w:pPr>
        <w:spacing w:after="120" w:line="240" w:lineRule="auto"/>
      </w:pPr>
      <w:r>
        <w:t>Printed by CanPrint Communications Pty Ltd</w:t>
      </w:r>
    </w:p>
    <w:p w:rsidR="007A578C" w:rsidRDefault="007A578C"/>
    <w:p w:rsidR="007B0F82" w:rsidRDefault="007B0F82">
      <w:pPr>
        <w:keepLines w:val="0"/>
        <w:spacing w:after="200" w:line="276" w:lineRule="auto"/>
        <w:jc w:val="left"/>
      </w:pPr>
      <w:r>
        <w:br w:type="page"/>
      </w:r>
    </w:p>
    <w:p w:rsidR="007B0F82" w:rsidRDefault="007B0F82">
      <w:r>
        <w:rPr>
          <w:noProof/>
        </w:rPr>
        <w:lastRenderedPageBreak/>
        <w:drawing>
          <wp:anchor distT="0" distB="0" distL="114300" distR="114300" simplePos="0" relativeHeight="251657728" behindDoc="1" locked="0" layoutInCell="1" allowOverlap="1">
            <wp:simplePos x="0" y="0"/>
            <wp:positionH relativeFrom="page">
              <wp:align>center</wp:align>
            </wp:positionH>
            <wp:positionV relativeFrom="page">
              <wp:align>center</wp:align>
            </wp:positionV>
            <wp:extent cx="5454000" cy="6980400"/>
            <wp:effectExtent l="0" t="0" r="0" b="0"/>
            <wp:wrapTight wrapText="bothSides">
              <wp:wrapPolygon edited="0">
                <wp:start x="0" y="0"/>
                <wp:lineTo x="0" y="21517"/>
                <wp:lineTo x="21504" y="21517"/>
                <wp:lineTo x="21504" y="0"/>
                <wp:lineTo x="0" y="0"/>
              </wp:wrapPolygon>
            </wp:wrapTight>
            <wp:docPr id="4" name="Picture 4" descr="Letter of Transmittal" title="Letter of Transmit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5454000" cy="6980400"/>
                    </a:xfrm>
                    <a:prstGeom prst="rect">
                      <a:avLst/>
                    </a:prstGeom>
                  </pic:spPr>
                </pic:pic>
              </a:graphicData>
            </a:graphic>
            <wp14:sizeRelH relativeFrom="page">
              <wp14:pctWidth>0</wp14:pctWidth>
            </wp14:sizeRelH>
            <wp14:sizeRelV relativeFrom="page">
              <wp14:pctHeight>0</wp14:pctHeight>
            </wp14:sizeRelV>
          </wp:anchor>
        </w:drawing>
      </w:r>
    </w:p>
    <w:p w:rsidR="007B0F82" w:rsidRDefault="007B0F82">
      <w:pPr>
        <w:sectPr w:rsidR="007B0F82" w:rsidSect="00C348AE">
          <w:headerReference w:type="even" r:id="rId13"/>
          <w:headerReference w:type="default" r:id="rId14"/>
          <w:footerReference w:type="even" r:id="rId15"/>
          <w:footerReference w:type="default" r:id="rId16"/>
          <w:headerReference w:type="first" r:id="rId17"/>
          <w:footerReference w:type="first" r:id="rId18"/>
          <w:type w:val="continuous"/>
          <w:pgSz w:w="11906" w:h="16838"/>
          <w:pgMar w:top="2466" w:right="2098" w:bottom="2466" w:left="2098" w:header="1899" w:footer="1899" w:gutter="0"/>
          <w:pgBorders>
            <w:top w:val="nil"/>
            <w:left w:val="nil"/>
            <w:bottom w:val="nil"/>
            <w:right w:val="nil"/>
          </w:pgBorders>
          <w:cols w:space="720"/>
          <w:docGrid w:linePitch="360"/>
        </w:sectPr>
      </w:pPr>
    </w:p>
    <w:p w:rsidR="005D5A8C" w:rsidRPr="0008201E" w:rsidRDefault="00F7655C" w:rsidP="0008201E">
      <w:pPr>
        <w:pStyle w:val="Heading4"/>
        <w:pageBreakBefore/>
        <w:spacing w:before="0" w:after="240"/>
        <w:rPr>
          <w:sz w:val="20"/>
        </w:rPr>
      </w:pPr>
      <w:bookmarkStart w:id="6" w:name="RG_MARKER_54472"/>
      <w:r w:rsidRPr="0008201E">
        <w:rPr>
          <w:sz w:val="20"/>
        </w:rPr>
        <w:lastRenderedPageBreak/>
        <w:t>Abbreviations and conventions</w:t>
      </w:r>
      <w:bookmarkEnd w:id="6"/>
    </w:p>
    <w:p w:rsidR="005D5A8C" w:rsidRPr="005D5A8C" w:rsidRDefault="00F7655C" w:rsidP="0008201E">
      <w:pPr>
        <w:spacing w:line="240" w:lineRule="auto"/>
      </w:pPr>
      <w:r w:rsidRPr="005D5A8C">
        <w:t>The following notations may be used:</w:t>
      </w:r>
    </w:p>
    <w:p w:rsidR="005D5A8C" w:rsidRPr="005D5A8C" w:rsidRDefault="00F7655C" w:rsidP="0008201E">
      <w:pPr>
        <w:tabs>
          <w:tab w:val="left" w:pos="567"/>
          <w:tab w:val="left" w:pos="1701"/>
        </w:tabs>
        <w:spacing w:after="0" w:line="240" w:lineRule="auto"/>
        <w:ind w:left="567"/>
      </w:pPr>
      <w:r w:rsidRPr="005D5A8C">
        <w:t>NEC/nec</w:t>
      </w:r>
      <w:r w:rsidRPr="005D5A8C">
        <w:tab/>
        <w:t>not elsewhere classified</w:t>
      </w:r>
    </w:p>
    <w:p w:rsidR="005D5A8C" w:rsidRPr="005D5A8C" w:rsidRDefault="00F7655C" w:rsidP="0008201E">
      <w:pPr>
        <w:tabs>
          <w:tab w:val="left" w:pos="567"/>
          <w:tab w:val="left" w:pos="1701"/>
        </w:tabs>
        <w:spacing w:after="0" w:line="240" w:lineRule="auto"/>
        <w:ind w:left="567"/>
      </w:pPr>
      <w:r w:rsidRPr="005D5A8C">
        <w:t>–</w:t>
      </w:r>
      <w:r w:rsidRPr="005D5A8C">
        <w:tab/>
        <w:t>nil</w:t>
      </w:r>
    </w:p>
    <w:p w:rsidR="005D5A8C" w:rsidRPr="005D5A8C" w:rsidRDefault="00F7655C" w:rsidP="0008201E">
      <w:pPr>
        <w:tabs>
          <w:tab w:val="left" w:pos="567"/>
          <w:tab w:val="left" w:pos="1701"/>
        </w:tabs>
        <w:spacing w:after="0" w:line="240" w:lineRule="auto"/>
        <w:ind w:left="567"/>
      </w:pPr>
      <w:r w:rsidRPr="005D5A8C">
        <w:t>..</w:t>
      </w:r>
      <w:r w:rsidRPr="005D5A8C">
        <w:tab/>
        <w:t>not zero, but rounded to zero</w:t>
      </w:r>
    </w:p>
    <w:p w:rsidR="005D5A8C" w:rsidRPr="005D5A8C" w:rsidRDefault="00F7655C" w:rsidP="0008201E">
      <w:pPr>
        <w:tabs>
          <w:tab w:val="left" w:pos="567"/>
          <w:tab w:val="left" w:pos="1701"/>
        </w:tabs>
        <w:spacing w:after="0" w:line="240" w:lineRule="auto"/>
        <w:ind w:left="567"/>
      </w:pPr>
      <w:r w:rsidRPr="005D5A8C">
        <w:t>na</w:t>
      </w:r>
      <w:r w:rsidRPr="005D5A8C">
        <w:tab/>
        <w:t>not applicable (unless otherwise specified)</w:t>
      </w:r>
    </w:p>
    <w:p w:rsidR="005D5A8C" w:rsidRPr="005D5A8C" w:rsidRDefault="00F7655C" w:rsidP="0008201E">
      <w:pPr>
        <w:tabs>
          <w:tab w:val="left" w:pos="567"/>
          <w:tab w:val="left" w:pos="1701"/>
        </w:tabs>
        <w:spacing w:after="0" w:line="240" w:lineRule="auto"/>
        <w:ind w:left="567"/>
      </w:pPr>
      <w:r w:rsidRPr="005D5A8C">
        <w:t>nfp</w:t>
      </w:r>
      <w:r w:rsidRPr="005D5A8C">
        <w:tab/>
        <w:t>not for publication</w:t>
      </w:r>
    </w:p>
    <w:p w:rsidR="005D5A8C" w:rsidRPr="005D5A8C" w:rsidRDefault="00F7655C" w:rsidP="0008201E">
      <w:pPr>
        <w:tabs>
          <w:tab w:val="left" w:pos="567"/>
          <w:tab w:val="left" w:pos="1701"/>
        </w:tabs>
        <w:spacing w:after="0" w:line="240" w:lineRule="auto"/>
        <w:ind w:left="567"/>
      </w:pPr>
      <w:r w:rsidRPr="005D5A8C">
        <w:t>$m</w:t>
      </w:r>
      <w:r w:rsidRPr="005D5A8C">
        <w:tab/>
        <w:t>$ million</w:t>
      </w:r>
    </w:p>
    <w:p w:rsidR="005D5A8C" w:rsidRPr="005D5A8C" w:rsidRDefault="00F7655C" w:rsidP="0008201E">
      <w:pPr>
        <w:tabs>
          <w:tab w:val="left" w:pos="567"/>
          <w:tab w:val="left" w:pos="1701"/>
        </w:tabs>
        <w:spacing w:after="0" w:line="240" w:lineRule="auto"/>
        <w:ind w:left="567"/>
      </w:pPr>
      <w:r w:rsidRPr="005D5A8C">
        <w:t>$b</w:t>
      </w:r>
      <w:r w:rsidRPr="005D5A8C">
        <w:tab/>
        <w:t>$ billion</w:t>
      </w:r>
    </w:p>
    <w:p w:rsidR="00B045F4" w:rsidRDefault="00F7655C" w:rsidP="0008201E">
      <w:pPr>
        <w:spacing w:before="240" w:line="240" w:lineRule="auto"/>
      </w:pPr>
      <w:bookmarkStart w:id="7" w:name="_Toc210646442"/>
      <w:bookmarkStart w:id="8" w:name="_Toc210698421"/>
      <w:bookmarkStart w:id="9" w:name="_Toc210700992"/>
      <w:bookmarkStart w:id="10" w:name="_Toc210703165"/>
      <w:bookmarkStart w:id="11" w:name="_Toc210703206"/>
      <w:r>
        <w:t>Figures in tables and in the text may be rounded. Figures in text are generally rounded to one decimal place, whereas figures in tables are generally rounded to the nearest thousand. Discrepancies in tables between totals and sums of components are due to rounding.</w:t>
      </w:r>
    </w:p>
    <w:p w:rsidR="005D5A8C" w:rsidRPr="00421739" w:rsidRDefault="00F7655C" w:rsidP="0008201E">
      <w:pPr>
        <w:pStyle w:val="Heading4"/>
        <w:spacing w:before="0" w:after="240"/>
      </w:pPr>
      <w:r w:rsidRPr="0008201E">
        <w:rPr>
          <w:sz w:val="20"/>
        </w:rPr>
        <w:t>Enquiries</w:t>
      </w:r>
      <w:bookmarkEnd w:id="7"/>
      <w:bookmarkEnd w:id="8"/>
      <w:bookmarkEnd w:id="9"/>
      <w:bookmarkEnd w:id="10"/>
      <w:bookmarkEnd w:id="11"/>
    </w:p>
    <w:p w:rsidR="005D5A8C" w:rsidRPr="004C73CC" w:rsidRDefault="00F7655C" w:rsidP="0008201E">
      <w:pPr>
        <w:spacing w:line="240" w:lineRule="auto"/>
      </w:pPr>
      <w:r>
        <w:t xml:space="preserve">Should </w:t>
      </w:r>
      <w:r w:rsidRPr="004C73CC">
        <w:t>you have any enquiries regarding this</w:t>
      </w:r>
      <w:r>
        <w:t xml:space="preserve"> publication, please contact</w:t>
      </w:r>
      <w:r>
        <w:br/>
        <w:t>Andrew Harvey</w:t>
      </w:r>
      <w:r w:rsidRPr="004C73CC">
        <w:t>,</w:t>
      </w:r>
      <w:r>
        <w:t xml:space="preserve"> </w:t>
      </w:r>
      <w:r w:rsidRPr="00C4073B">
        <w:t>Chief Finance Officer</w:t>
      </w:r>
      <w:r>
        <w:t>,</w:t>
      </w:r>
      <w:r w:rsidRPr="004C73CC">
        <w:t xml:space="preserve"> Department of Social Services on </w:t>
      </w:r>
      <w:r>
        <w:br/>
      </w:r>
      <w:r w:rsidRPr="004C73CC">
        <w:t>1300 653 227.</w:t>
      </w:r>
    </w:p>
    <w:p w:rsidR="0060180C" w:rsidRDefault="00F7655C" w:rsidP="0008201E">
      <w:pPr>
        <w:spacing w:line="240" w:lineRule="auto"/>
      </w:pPr>
      <w:r>
        <w:t>Links to Portfolio Budget Statements (including Portfolio Additional Estimates Statements and Portfolio Supplementary Additional Estimates Statements) can be located</w:t>
      </w:r>
      <w:r w:rsidRPr="00C4073B">
        <w:t xml:space="preserve"> on the Australian Government Budget website</w:t>
      </w:r>
      <w:r>
        <w:t xml:space="preserve"> </w:t>
      </w:r>
      <w:r w:rsidRPr="00C4073B">
        <w:t>at</w:t>
      </w:r>
      <w:r>
        <w:t> </w:t>
      </w:r>
      <w:hyperlink r:id="rId19" w:history="1">
        <w:r w:rsidRPr="00C4073B">
          <w:t>www.budget.gov.au</w:t>
        </w:r>
      </w:hyperlink>
      <w:r>
        <w:t>.</w:t>
      </w:r>
    </w:p>
    <w:p w:rsidR="001D38C4" w:rsidRPr="00F1156F" w:rsidRDefault="001D38C4" w:rsidP="0003111B">
      <w:pPr>
        <w:sectPr w:rsidR="001D38C4" w:rsidRPr="00F1156F" w:rsidSect="00C348AE">
          <w:headerReference w:type="even" r:id="rId20"/>
          <w:headerReference w:type="default" r:id="rId21"/>
          <w:footerReference w:type="even" r:id="rId22"/>
          <w:footerReference w:type="default" r:id="rId23"/>
          <w:headerReference w:type="first" r:id="rId24"/>
          <w:footerReference w:type="first" r:id="rId25"/>
          <w:type w:val="continuous"/>
          <w:pgSz w:w="11906" w:h="16838"/>
          <w:pgMar w:top="2466" w:right="2098" w:bottom="2466" w:left="2098" w:header="1899" w:footer="1899" w:gutter="0"/>
          <w:pgBorders>
            <w:top w:val="nil"/>
            <w:left w:val="nil"/>
            <w:bottom w:val="nil"/>
            <w:right w:val="nil"/>
          </w:pgBorders>
          <w:pgNumType w:fmt="lowerRoman"/>
          <w:cols w:space="720"/>
          <w:docGrid w:linePitch="360"/>
        </w:sectPr>
      </w:pPr>
    </w:p>
    <w:tbl>
      <w:tblPr>
        <w:tblStyle w:val="TableGrid"/>
        <w:tblpPr w:leftFromText="181" w:rightFromText="181" w:vertAnchor="page" w:horzAnchor="margin" w:tblpY="6187"/>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 w:type="dxa"/>
          <w:bottom w:w="11" w:type="dxa"/>
        </w:tblCellMar>
        <w:tblLook w:val="04A0" w:firstRow="1" w:lastRow="0" w:firstColumn="1" w:lastColumn="0" w:noHBand="0" w:noVBand="1"/>
        <w:tblCaption w:val="User Guide to the Portfolio Budget Statements"/>
        <w:tblDescription w:val="User Guide to the Portfolio Budget Statements"/>
      </w:tblPr>
      <w:tblGrid>
        <w:gridCol w:w="7926"/>
      </w:tblGrid>
      <w:tr w:rsidR="007A578C" w:rsidTr="000A7514">
        <w:trPr>
          <w:tblHeader/>
        </w:trPr>
        <w:tc>
          <w:tcPr>
            <w:tcW w:w="5000" w:type="pct"/>
            <w:vAlign w:val="center"/>
          </w:tcPr>
          <w:p w:rsidR="002B72FB" w:rsidRPr="000A28D1" w:rsidRDefault="00F7655C" w:rsidP="00BF3E66">
            <w:pPr>
              <w:pStyle w:val="PartHeading"/>
              <w:pageBreakBefore/>
              <w:spacing w:before="480" w:after="0"/>
              <w:rPr>
                <w:rFonts w:ascii="Arial Bold" w:hAnsi="Arial Bold"/>
                <w:smallCaps w:val="0"/>
              </w:rPr>
            </w:pPr>
            <w:r w:rsidRPr="000A28D1">
              <w:rPr>
                <w:rFonts w:ascii="Arial Bold" w:hAnsi="Arial Bold"/>
                <w:smallCaps w:val="0"/>
              </w:rPr>
              <w:lastRenderedPageBreak/>
              <w:t xml:space="preserve">User </w:t>
            </w:r>
            <w:r>
              <w:rPr>
                <w:rFonts w:ascii="Arial Bold" w:hAnsi="Arial Bold"/>
                <w:smallCaps w:val="0"/>
              </w:rPr>
              <w:t>G</w:t>
            </w:r>
            <w:r w:rsidRPr="000A28D1">
              <w:rPr>
                <w:rFonts w:ascii="Arial Bold" w:hAnsi="Arial Bold"/>
                <w:smallCaps w:val="0"/>
              </w:rPr>
              <w:t>uide</w:t>
            </w:r>
          </w:p>
          <w:p w:rsidR="002B72FB" w:rsidRPr="000A28D1" w:rsidRDefault="00F7655C" w:rsidP="00BF3E66">
            <w:pPr>
              <w:pStyle w:val="PartHeading"/>
              <w:spacing w:before="0" w:after="0"/>
              <w:rPr>
                <w:rFonts w:ascii="Arial Bold" w:hAnsi="Arial Bold"/>
                <w:smallCaps w:val="0"/>
              </w:rPr>
            </w:pPr>
            <w:r>
              <w:rPr>
                <w:rFonts w:ascii="Arial Bold" w:hAnsi="Arial Bold"/>
                <w:smallCaps w:val="0"/>
              </w:rPr>
              <w:t>t</w:t>
            </w:r>
            <w:r w:rsidRPr="000A28D1">
              <w:rPr>
                <w:rFonts w:ascii="Arial Bold" w:hAnsi="Arial Bold"/>
                <w:smallCaps w:val="0"/>
              </w:rPr>
              <w:t xml:space="preserve">o </w:t>
            </w:r>
            <w:r>
              <w:rPr>
                <w:rFonts w:ascii="Arial Bold" w:hAnsi="Arial Bold"/>
                <w:smallCaps w:val="0"/>
              </w:rPr>
              <w:t>t</w:t>
            </w:r>
            <w:r w:rsidRPr="000A28D1">
              <w:rPr>
                <w:rFonts w:ascii="Arial Bold" w:hAnsi="Arial Bold"/>
                <w:smallCaps w:val="0"/>
              </w:rPr>
              <w:t>he</w:t>
            </w:r>
          </w:p>
          <w:p w:rsidR="002B72FB" w:rsidRPr="000A28D1" w:rsidRDefault="00F7655C" w:rsidP="00BF3E66">
            <w:pPr>
              <w:pStyle w:val="PartHeading"/>
              <w:spacing w:before="0" w:after="0"/>
              <w:rPr>
                <w:rFonts w:ascii="Arial Bold" w:hAnsi="Arial Bold"/>
                <w:smallCaps w:val="0"/>
              </w:rPr>
            </w:pPr>
            <w:r w:rsidRPr="000A28D1">
              <w:rPr>
                <w:rFonts w:ascii="Arial Bold" w:hAnsi="Arial Bold"/>
                <w:smallCaps w:val="0"/>
              </w:rPr>
              <w:t>Portfolio Budget Statements</w:t>
            </w:r>
          </w:p>
        </w:tc>
      </w:tr>
    </w:tbl>
    <w:p w:rsidR="00D86095" w:rsidRDefault="00D86095" w:rsidP="002B72FB">
      <w:pPr>
        <w:pStyle w:val="PartHeading"/>
        <w:spacing w:before="0" w:after="0"/>
      </w:pPr>
      <w:bookmarkStart w:id="12" w:name="RG_MARKER_54433"/>
      <w:bookmarkStart w:id="13" w:name="RG_MARKER_54266"/>
      <w:bookmarkEnd w:id="12"/>
      <w:bookmarkEnd w:id="13"/>
    </w:p>
    <w:p w:rsidR="00A225E3" w:rsidRDefault="00F7655C" w:rsidP="00475B21">
      <w:pPr>
        <w:keepLines w:val="0"/>
        <w:pageBreakBefore/>
        <w:rPr>
          <w:color w:val="FFFFFF"/>
        </w:rPr>
      </w:pPr>
      <w:bookmarkStart w:id="14" w:name="RG_MARKER_54614"/>
      <w:r w:rsidRPr="001E38A9">
        <w:rPr>
          <w:color w:val="FFFFFF"/>
        </w:rPr>
        <w:lastRenderedPageBreak/>
        <w:t>This page is intentionally blank</w:t>
      </w:r>
      <w:bookmarkEnd w:id="14"/>
    </w:p>
    <w:p w:rsidR="001E38A9" w:rsidRPr="001E38A9" w:rsidRDefault="001E38A9" w:rsidP="00475B21">
      <w:pPr>
        <w:keepLines w:val="0"/>
        <w:rPr>
          <w:color w:val="FFFFFF"/>
        </w:rPr>
        <w:sectPr w:rsidR="001E38A9" w:rsidRPr="001E38A9" w:rsidSect="00C348AE">
          <w:headerReference w:type="even" r:id="rId26"/>
          <w:headerReference w:type="default" r:id="rId27"/>
          <w:footerReference w:type="even" r:id="rId28"/>
          <w:footerReference w:type="default" r:id="rId29"/>
          <w:headerReference w:type="first" r:id="rId30"/>
          <w:footerReference w:type="first" r:id="rId31"/>
          <w:type w:val="continuous"/>
          <w:pgSz w:w="11906" w:h="16838"/>
          <w:pgMar w:top="2466" w:right="2098" w:bottom="2466" w:left="2098" w:header="1899" w:footer="1899" w:gutter="0"/>
          <w:pgBorders>
            <w:top w:val="nil"/>
            <w:left w:val="nil"/>
            <w:bottom w:val="nil"/>
            <w:right w:val="nil"/>
          </w:pgBorders>
          <w:cols w:space="720"/>
          <w:docGrid w:linePitch="360"/>
        </w:sectPr>
      </w:pPr>
    </w:p>
    <w:p w:rsidR="00962E7C" w:rsidRPr="00C81DB2" w:rsidRDefault="00F7655C" w:rsidP="00623081">
      <w:pPr>
        <w:pStyle w:val="Heading1"/>
        <w:pageBreakBefore/>
        <w:rPr>
          <w:smallCaps w:val="0"/>
          <w:sz w:val="36"/>
          <w:lang w:val="en-US"/>
        </w:rPr>
      </w:pPr>
      <w:bookmarkStart w:id="15" w:name="RG_MARKER_54473"/>
      <w:bookmarkStart w:id="16" w:name="_Toc508032980"/>
      <w:bookmarkStart w:id="17" w:name="_Toc112225828"/>
      <w:bookmarkStart w:id="18" w:name="_Toc112224367"/>
      <w:bookmarkStart w:id="19" w:name="_Toc112137860"/>
      <w:bookmarkStart w:id="20" w:name="_Toc112212042"/>
      <w:bookmarkStart w:id="21" w:name="_Toc112211948"/>
      <w:r w:rsidRPr="00C81DB2">
        <w:rPr>
          <w:rFonts w:cs="Arial"/>
          <w:smallCaps w:val="0"/>
          <w:sz w:val="36"/>
          <w:lang w:val="en-US"/>
        </w:rPr>
        <w:lastRenderedPageBreak/>
        <w:t>User guide</w:t>
      </w:r>
      <w:bookmarkEnd w:id="15"/>
      <w:bookmarkEnd w:id="16"/>
      <w:bookmarkEnd w:id="17"/>
      <w:bookmarkEnd w:id="18"/>
      <w:bookmarkEnd w:id="19"/>
      <w:bookmarkEnd w:id="20"/>
      <w:bookmarkEnd w:id="21"/>
    </w:p>
    <w:p w:rsidR="00962E7C" w:rsidRDefault="00F7655C" w:rsidP="00623081">
      <w:pPr>
        <w:spacing w:line="240" w:lineRule="auto"/>
      </w:pPr>
      <w:r>
        <w:t xml:space="preserve">The purpose of the </w:t>
      </w:r>
      <w:r>
        <w:rPr>
          <w:i/>
        </w:rPr>
        <w:t xml:space="preserve">2023­24 Portfolio Budget Statements </w:t>
      </w:r>
      <w:r>
        <w:t>(PB Statements) is to inform Senators and Members of Parliament of the proposed allocation of resources to government outcomes by entities within the portfolio. Entities receive resources from the annual appropriations acts, special appropriations (including standing appropriations and special accounts), and revenue from other sources.</w:t>
      </w:r>
    </w:p>
    <w:p w:rsidR="00962E7C" w:rsidRDefault="00F7655C" w:rsidP="00623081">
      <w:pPr>
        <w:spacing w:line="240" w:lineRule="auto"/>
      </w:pPr>
      <w:r>
        <w:t>A key role of the PB Statements is to facilitate the understanding of proposed annual appropriations in Appropriation Bills (No. 1 and No. 2) 2023­24 (or Appropriation (Parliamentary Departments) Bill</w:t>
      </w:r>
      <w:r>
        <w:rPr>
          <w:i/>
        </w:rPr>
        <w:t xml:space="preserve"> (</w:t>
      </w:r>
      <w:r>
        <w:t xml:space="preserve">No. 1) 2023­24 for the parliamentary departments). In this sense, the PB Statements are Budget related papers and are declared by the Appropriation Acts to be ‘relevant documents’ to the interpretation of the Acts according to section 15AB of the </w:t>
      </w:r>
      <w:r>
        <w:rPr>
          <w:i/>
        </w:rPr>
        <w:t>Acts Interpretation Act 1901</w:t>
      </w:r>
      <w:r>
        <w:t>.</w:t>
      </w:r>
    </w:p>
    <w:p w:rsidR="00E548C2" w:rsidRDefault="00F7655C" w:rsidP="00623081">
      <w:pPr>
        <w:spacing w:line="240" w:lineRule="auto"/>
      </w:pPr>
      <w:r>
        <w:t>The PB Statements provide information, explanation and justification to enable Parliament to understand the purpose of each outcome proposed in the Bills.</w:t>
      </w:r>
    </w:p>
    <w:p w:rsidR="00E548C2" w:rsidRDefault="00F7655C" w:rsidP="00623081">
      <w:pPr>
        <w:spacing w:line="240" w:lineRule="auto"/>
      </w:pPr>
      <w:r>
        <w:t xml:space="preserve">As required under section 12 of the </w:t>
      </w:r>
      <w:r>
        <w:rPr>
          <w:i/>
        </w:rPr>
        <w:t>Charter of Budget Honesty Act 1998</w:t>
      </w:r>
      <w:r>
        <w:t>, only entities within the general government sector are included as part of the Commonwealth general government sector fiscal estimates and produce PB Statements where they receive funding (either directly or via portfolio departments) through the annual appropriation acts.</w:t>
      </w:r>
    </w:p>
    <w:p w:rsidR="00297728" w:rsidRPr="00623081" w:rsidRDefault="00F7655C" w:rsidP="00623081">
      <w:pPr>
        <w:pStyle w:val="Heading2NoTOC"/>
        <w:spacing w:after="240"/>
        <w:rPr>
          <w:rFonts w:cs="Arial"/>
          <w:b/>
          <w:sz w:val="26"/>
          <w:szCs w:val="26"/>
        </w:rPr>
      </w:pPr>
      <w:r w:rsidRPr="00623081">
        <w:rPr>
          <w:rFonts w:cs="Arial"/>
          <w:b/>
          <w:sz w:val="26"/>
          <w:szCs w:val="26"/>
        </w:rPr>
        <w:t>The Commonwealth Performance Framework</w:t>
      </w:r>
    </w:p>
    <w:p w:rsidR="00E548C2" w:rsidRDefault="00F7655C" w:rsidP="00623081">
      <w:pPr>
        <w:spacing w:line="240" w:lineRule="auto"/>
      </w:pPr>
      <w:r>
        <w:t>The following diagram outlines the key components of the Commonwealth performance framework. The diagram identifies the content of each of the publications and the relationship between them. Links to the publications for each entity within the portfolio can be found in the introduction to Section 2: Outcomes and planned performance.</w:t>
      </w:r>
    </w:p>
    <w:p w:rsidR="00AD48B2" w:rsidRDefault="00AD48B2" w:rsidP="00356F6C">
      <w:pPr>
        <w:rPr>
          <w:vanish/>
        </w:rPr>
        <w:sectPr w:rsidR="00AD48B2" w:rsidSect="00C348AE">
          <w:headerReference w:type="even" r:id="rId32"/>
          <w:headerReference w:type="default" r:id="rId33"/>
          <w:footerReference w:type="even" r:id="rId34"/>
          <w:footerReference w:type="default" r:id="rId35"/>
          <w:headerReference w:type="first" r:id="rId36"/>
          <w:footerReference w:type="first" r:id="rId37"/>
          <w:type w:val="continuous"/>
          <w:pgSz w:w="11906" w:h="16838"/>
          <w:pgMar w:top="2466" w:right="2098" w:bottom="2466" w:left="2098" w:header="1899" w:footer="1899" w:gutter="0"/>
          <w:pgBorders>
            <w:top w:val="nil"/>
            <w:left w:val="nil"/>
            <w:bottom w:val="nil"/>
            <w:right w:val="nil"/>
          </w:pgBorders>
          <w:pgNumType w:fmt="lowerRoman"/>
          <w:cols w:space="720"/>
          <w:docGrid w:linePitch="360"/>
        </w:sectPr>
      </w:pPr>
    </w:p>
    <w:p w:rsidR="00D86095" w:rsidRDefault="00F7655C" w:rsidP="00CF3FBF">
      <w:pPr>
        <w:keepLines w:val="0"/>
        <w:pageBreakBefore/>
        <w:spacing w:after="200" w:line="276" w:lineRule="auto"/>
        <w:jc w:val="left"/>
        <w:rPr>
          <w:rFonts w:ascii="Calibri" w:eastAsia="Calibri" w:hAnsi="Calibri" w:cs="Arial"/>
          <w:sz w:val="22"/>
          <w:szCs w:val="22"/>
          <w:lang w:val="en-US" w:eastAsia="en-US"/>
        </w:rPr>
        <w:sectPr w:rsidR="00D86095" w:rsidSect="00C348AE">
          <w:headerReference w:type="even" r:id="rId38"/>
          <w:headerReference w:type="default" r:id="rId39"/>
          <w:footerReference w:type="even" r:id="rId40"/>
          <w:footerReference w:type="default" r:id="rId41"/>
          <w:headerReference w:type="first" r:id="rId42"/>
          <w:footerReference w:type="first" r:id="rId43"/>
          <w:type w:val="continuous"/>
          <w:pgSz w:w="11906" w:h="16838"/>
          <w:pgMar w:top="2466" w:right="2098" w:bottom="2466" w:left="2098" w:header="1899" w:footer="1899" w:gutter="0"/>
          <w:pgBorders>
            <w:top w:val="nil"/>
            <w:left w:val="nil"/>
            <w:bottom w:val="nil"/>
            <w:right w:val="nil"/>
          </w:pgBorders>
          <w:pgNumType w:fmt="lowerRoman"/>
          <w:cols w:space="720"/>
          <w:docGrid w:linePitch="360"/>
        </w:sectPr>
      </w:pPr>
      <w:bookmarkStart w:id="22" w:name="RG_MARKER_54591"/>
      <w:r>
        <w:rPr>
          <w:rFonts w:ascii="Times New Roman" w:eastAsia="Calibri" w:hAnsi="Times New Roman" w:cs="Arial"/>
          <w:noProof/>
          <w:sz w:val="24"/>
          <w:szCs w:val="24"/>
        </w:rPr>
        <w:lastRenderedPageBreak/>
        <mc:AlternateContent>
          <mc:Choice Requires="wpg">
            <w:drawing>
              <wp:anchor distT="0" distB="0" distL="114300" distR="114300" simplePos="0" relativeHeight="251659264" behindDoc="0" locked="0" layoutInCell="1" allowOverlap="1">
                <wp:simplePos x="0" y="0"/>
                <wp:positionH relativeFrom="margin">
                  <wp:posOffset>-4750</wp:posOffset>
                </wp:positionH>
                <wp:positionV relativeFrom="margin">
                  <wp:posOffset>165100</wp:posOffset>
                </wp:positionV>
                <wp:extent cx="4881600" cy="6778800"/>
                <wp:effectExtent l="0" t="0" r="14605" b="22225"/>
                <wp:wrapNone/>
                <wp:docPr id="9" name="Group 9" descr="Commonwealth Performance Framework Diagram" title="Commonwealth Performance Framework Diagram"/>
                <wp:cNvGraphicFramePr/>
                <a:graphic xmlns:a="http://schemas.openxmlformats.org/drawingml/2006/main">
                  <a:graphicData uri="http://schemas.microsoft.com/office/word/2010/wordprocessingGroup">
                    <wpg:wgp>
                      <wpg:cNvGrpSpPr/>
                      <wpg:grpSpPr>
                        <a:xfrm>
                          <a:off x="0" y="0"/>
                          <a:ext cx="4881600" cy="6778800"/>
                          <a:chOff x="0" y="0"/>
                          <a:chExt cx="4882515" cy="6777990"/>
                        </a:xfrm>
                      </wpg:grpSpPr>
                      <wpg:grpSp>
                        <wpg:cNvPr id="31" name="Group 31"/>
                        <wpg:cNvGrpSpPr/>
                        <wpg:grpSpPr>
                          <a:xfrm>
                            <a:off x="0" y="0"/>
                            <a:ext cx="4882515" cy="6777990"/>
                            <a:chOff x="0" y="0"/>
                            <a:chExt cx="48825" cy="57214"/>
                          </a:xfrm>
                        </wpg:grpSpPr>
                        <wps:wsp>
                          <wps:cNvPr id="33" name="Rectangle 33"/>
                          <wps:cNvSpPr>
                            <a:spLocks noChangeArrowheads="1"/>
                          </wps:cNvSpPr>
                          <wps:spPr bwMode="auto">
                            <a:xfrm>
                              <a:off x="0" y="0"/>
                              <a:ext cx="48825" cy="57214"/>
                            </a:xfrm>
                            <a:prstGeom prst="rect">
                              <a:avLst/>
                            </a:prstGeom>
                            <a:noFill/>
                            <a:ln w="25400">
                              <a:solidFill>
                                <a:schemeClr val="dk1">
                                  <a:lumMod val="0"/>
                                  <a:lumOff val="0"/>
                                </a:schemeClr>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wps:wsp>
                        <wps:wsp>
                          <wps:cNvPr id="34" name="Rectangle 34"/>
                          <wps:cNvSpPr>
                            <a:spLocks noChangeArrowheads="1"/>
                          </wps:cNvSpPr>
                          <wps:spPr bwMode="auto">
                            <a:xfrm>
                              <a:off x="3511" y="1353"/>
                              <a:ext cx="41422" cy="4680"/>
                            </a:xfrm>
                            <a:prstGeom prst="rect">
                              <a:avLst/>
                            </a:prstGeom>
                            <a:solidFill>
                              <a:srgbClr val="0C0C0C"/>
                            </a:solidFill>
                            <a:ln w="25400">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3F4181" w:rsidRDefault="003F4181" w:rsidP="003F7875">
                                <w:pPr>
                                  <w:keepLines w:val="0"/>
                                  <w:widowControl w:val="0"/>
                                  <w:spacing w:after="200" w:line="276" w:lineRule="auto"/>
                                  <w:jc w:val="center"/>
                                  <w:rPr>
                                    <w:rFonts w:ascii="Arial" w:eastAsia="Calibri" w:hAnsi="Arial" w:cs="Arial"/>
                                    <w:color w:val="FFFFFF"/>
                                    <w:sz w:val="16"/>
                                    <w:szCs w:val="16"/>
                                    <w:lang w:val="en-US" w:eastAsia="en-US"/>
                                  </w:rPr>
                                </w:pPr>
                                <w:r>
                                  <w:rPr>
                                    <w:rFonts w:ascii="Arial" w:eastAsia="Calibri" w:hAnsi="Arial" w:cs="Arial"/>
                                    <w:b/>
                                    <w:bCs/>
                                    <w:color w:val="FFFFFF"/>
                                    <w:sz w:val="22"/>
                                    <w:szCs w:val="22"/>
                                    <w:lang w:val="en-US" w:eastAsia="en-US"/>
                                  </w:rPr>
                                  <w:t>Commonwealth Performance Framework</w:t>
                                </w:r>
                                <w:r>
                                  <w:rPr>
                                    <w:rFonts w:ascii="Arial" w:eastAsia="Calibri" w:hAnsi="Arial" w:cs="Arial"/>
                                    <w:b/>
                                    <w:bCs/>
                                    <w:color w:val="FFFFFF"/>
                                    <w:sz w:val="18"/>
                                    <w:szCs w:val="18"/>
                                    <w:lang w:val="en-US" w:eastAsia="en-US"/>
                                  </w:rPr>
                                  <w:br/>
                                </w:r>
                                <w:r>
                                  <w:rPr>
                                    <w:rFonts w:ascii="Arial" w:eastAsia="Calibri" w:hAnsi="Arial" w:cs="Arial"/>
                                    <w:color w:val="FFFFFF"/>
                                    <w:sz w:val="22"/>
                                    <w:szCs w:val="22"/>
                                    <w:lang w:val="en-US" w:eastAsia="en-US"/>
                                  </w:rPr>
                                  <w:t>Key components of relevant publications</w:t>
                                </w:r>
                              </w:p>
                              <w:p w:rsidR="003F4181" w:rsidRDefault="003F4181" w:rsidP="003F7875">
                                <w:pPr>
                                  <w:keepLines w:val="0"/>
                                  <w:widowControl w:val="0"/>
                                  <w:spacing w:after="200" w:line="276" w:lineRule="auto"/>
                                  <w:jc w:val="center"/>
                                  <w:rPr>
                                    <w:rFonts w:ascii="Arial" w:eastAsia="Calibri" w:hAnsi="Arial" w:cs="Arial"/>
                                    <w:b/>
                                    <w:bCs/>
                                    <w:color w:val="FFFFFF"/>
                                    <w:sz w:val="18"/>
                                    <w:szCs w:val="18"/>
                                    <w:lang w:val="en-US" w:eastAsia="en-US"/>
                                  </w:rPr>
                                </w:pPr>
                                <w:r>
                                  <w:rPr>
                                    <w:rFonts w:ascii="Arial" w:eastAsia="Calibri" w:hAnsi="Arial" w:cs="Arial"/>
                                    <w:b/>
                                    <w:bCs/>
                                    <w:color w:val="FFFFFF"/>
                                    <w:sz w:val="18"/>
                                    <w:szCs w:val="18"/>
                                    <w:lang w:val="en-US" w:eastAsia="en-US"/>
                                  </w:rPr>
                                  <w:t> </w:t>
                                </w:r>
                              </w:p>
                              <w:p w:rsidR="003F4181" w:rsidRDefault="003F4181" w:rsidP="003F7875">
                                <w:pPr>
                                  <w:keepLines w:val="0"/>
                                  <w:widowControl w:val="0"/>
                                  <w:spacing w:after="200" w:line="276" w:lineRule="auto"/>
                                  <w:jc w:val="center"/>
                                  <w:rPr>
                                    <w:rFonts w:ascii="Arial" w:eastAsia="Calibri" w:hAnsi="Arial" w:cs="Arial"/>
                                    <w:b/>
                                    <w:bCs/>
                                    <w:color w:val="FFFFFF"/>
                                    <w:sz w:val="18"/>
                                    <w:szCs w:val="18"/>
                                    <w:lang w:val="en-US" w:eastAsia="en-US"/>
                                  </w:rPr>
                                </w:pPr>
                                <w:r>
                                  <w:rPr>
                                    <w:rFonts w:ascii="Arial" w:eastAsia="Calibri" w:hAnsi="Arial" w:cs="Arial"/>
                                    <w:b/>
                                    <w:bCs/>
                                    <w:color w:val="FFFFFF"/>
                                    <w:sz w:val="18"/>
                                    <w:szCs w:val="18"/>
                                    <w:lang w:val="en-US" w:eastAsia="en-US"/>
                                  </w:rPr>
                                  <w:t> </w:t>
                                </w:r>
                              </w:p>
                            </w:txbxContent>
                          </wps:txbx>
                          <wps:bodyPr rot="0" vert="horz" wrap="square" lIns="36576" tIns="36576" rIns="36576" bIns="36576" anchor="t" anchorCtr="0" upright="1"/>
                        </wps:wsp>
                        <wps:wsp>
                          <wps:cNvPr id="35" name="Rectangle 35"/>
                          <wps:cNvSpPr>
                            <a:spLocks noChangeArrowheads="1"/>
                          </wps:cNvSpPr>
                          <wps:spPr bwMode="auto">
                            <a:xfrm>
                              <a:off x="1768" y="7429"/>
                              <a:ext cx="19739" cy="5297"/>
                            </a:xfrm>
                            <a:prstGeom prst="rect">
                              <a:avLst/>
                            </a:prstGeom>
                            <a:solidFill>
                              <a:schemeClr val="dk1">
                                <a:lumMod val="0"/>
                                <a:lumOff val="0"/>
                              </a:schemeClr>
                            </a:solidFill>
                            <a:ln w="12700">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3F4181" w:rsidRDefault="003F4181" w:rsidP="00CF3FBF">
                                <w:pPr>
                                  <w:keepLines w:val="0"/>
                                  <w:widowControl w:val="0"/>
                                  <w:spacing w:after="200" w:line="276" w:lineRule="auto"/>
                                  <w:jc w:val="center"/>
                                  <w:rPr>
                                    <w:rFonts w:ascii="Arial" w:eastAsia="Calibri" w:hAnsi="Arial" w:cs="Arial"/>
                                    <w:color w:val="FFFFFF"/>
                                    <w:sz w:val="18"/>
                                    <w:szCs w:val="18"/>
                                    <w:lang w:val="en-US" w:eastAsia="en-US"/>
                                  </w:rPr>
                                </w:pPr>
                                <w:r>
                                  <w:rPr>
                                    <w:rFonts w:ascii="Arial" w:eastAsia="Calibri" w:hAnsi="Arial" w:cs="Arial"/>
                                    <w:color w:val="FFFFFF"/>
                                    <w:sz w:val="18"/>
                                    <w:szCs w:val="18"/>
                                    <w:lang w:val="en-US" w:eastAsia="en-US"/>
                                  </w:rPr>
                                  <w:t xml:space="preserve">Portfolio Budget Statements </w:t>
                                </w:r>
                                <w:r>
                                  <w:rPr>
                                    <w:rFonts w:ascii="Arial" w:eastAsia="Calibri" w:hAnsi="Arial" w:cs="Arial"/>
                                    <w:color w:val="FFFFFF"/>
                                    <w:sz w:val="18"/>
                                    <w:szCs w:val="18"/>
                                    <w:lang w:val="en-US" w:eastAsia="en-US"/>
                                  </w:rPr>
                                  <w:br/>
                                  <w:t xml:space="preserve">(May) </w:t>
                                </w:r>
                                <w:r>
                                  <w:rPr>
                                    <w:rFonts w:ascii="Arial" w:eastAsia="Calibri" w:hAnsi="Arial" w:cs="Arial"/>
                                    <w:color w:val="FFFFFF"/>
                                    <w:sz w:val="18"/>
                                    <w:szCs w:val="18"/>
                                    <w:lang w:val="en-US" w:eastAsia="en-US"/>
                                  </w:rPr>
                                  <w:br/>
                                </w:r>
                                <w:r w:rsidRPr="00CF3FBF">
                                  <w:rPr>
                                    <w:rFonts w:ascii="Arial" w:eastAsia="Calibri" w:hAnsi="Arial" w:cs="Arial"/>
                                    <w:i/>
                                    <w:iCs/>
                                    <w:color w:val="FFFFFF"/>
                                    <w:sz w:val="18"/>
                                    <w:szCs w:val="18"/>
                                    <w:lang w:val="en-US" w:eastAsia="en-US"/>
                                  </w:rPr>
                                  <w:t>Portfolio based</w:t>
                                </w:r>
                              </w:p>
                              <w:p w:rsidR="003F4181" w:rsidRDefault="003F4181" w:rsidP="003F7875">
                                <w:pPr>
                                  <w:keepLines w:val="0"/>
                                  <w:widowControl w:val="0"/>
                                  <w:spacing w:after="200" w:line="276" w:lineRule="auto"/>
                                  <w:jc w:val="center"/>
                                  <w:rPr>
                                    <w:rFonts w:eastAsia="Calibri"/>
                                    <w:color w:val="FFFFFF"/>
                                    <w:lang w:val="en-US" w:eastAsia="en-US"/>
                                  </w:rPr>
                                </w:pPr>
                                <w:r>
                                  <w:rPr>
                                    <w:rFonts w:ascii="Calibri" w:eastAsia="Calibri" w:hAnsi="Calibri" w:cs="Arial"/>
                                    <w:color w:val="FFFFFF"/>
                                    <w:sz w:val="22"/>
                                    <w:szCs w:val="22"/>
                                    <w:lang w:val="en-US" w:eastAsia="en-US"/>
                                  </w:rPr>
                                  <w:t> </w:t>
                                </w:r>
                              </w:p>
                            </w:txbxContent>
                          </wps:txbx>
                          <wps:bodyPr rot="0" vert="horz" wrap="square" lIns="36576" tIns="36576" rIns="36576" bIns="36576" anchor="t" anchorCtr="0" upright="1"/>
                        </wps:wsp>
                        <wps:wsp>
                          <wps:cNvPr id="36" name="Rectangle 36"/>
                          <wps:cNvSpPr>
                            <a:spLocks noChangeArrowheads="1"/>
                          </wps:cNvSpPr>
                          <wps:spPr bwMode="auto">
                            <a:xfrm>
                              <a:off x="26963" y="7429"/>
                              <a:ext cx="19802" cy="5297"/>
                            </a:xfrm>
                            <a:prstGeom prst="rect">
                              <a:avLst/>
                            </a:prstGeom>
                            <a:solidFill>
                              <a:schemeClr val="dk1">
                                <a:lumMod val="0"/>
                                <a:lumOff val="0"/>
                              </a:schemeClr>
                            </a:solidFill>
                            <a:ln w="12700">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3F4181" w:rsidRDefault="003F4181" w:rsidP="003F7875">
                                <w:pPr>
                                  <w:keepLines w:val="0"/>
                                  <w:widowControl w:val="0"/>
                                  <w:spacing w:after="200" w:line="276" w:lineRule="auto"/>
                                  <w:jc w:val="center"/>
                                  <w:rPr>
                                    <w:rFonts w:ascii="Arial" w:eastAsia="Calibri" w:hAnsi="Arial" w:cs="Arial"/>
                                    <w:color w:val="FFFFFF"/>
                                    <w:sz w:val="18"/>
                                    <w:szCs w:val="18"/>
                                    <w:lang w:val="en-US" w:eastAsia="en-US"/>
                                  </w:rPr>
                                </w:pPr>
                                <w:r>
                                  <w:rPr>
                                    <w:rFonts w:ascii="Arial" w:eastAsia="Calibri" w:hAnsi="Arial" w:cs="Arial"/>
                                    <w:color w:val="FFFFFF"/>
                                    <w:sz w:val="18"/>
                                    <w:szCs w:val="18"/>
                                    <w:lang w:val="en-US" w:eastAsia="en-US"/>
                                  </w:rPr>
                                  <w:t xml:space="preserve">Corporate Plan </w:t>
                                </w:r>
                                <w:r>
                                  <w:rPr>
                                    <w:rFonts w:ascii="Arial" w:eastAsia="Calibri" w:hAnsi="Arial" w:cs="Arial"/>
                                    <w:color w:val="FFFFFF"/>
                                    <w:sz w:val="18"/>
                                    <w:szCs w:val="18"/>
                                    <w:lang w:val="en-US" w:eastAsia="en-US"/>
                                  </w:rPr>
                                  <w:br/>
                                  <w:t>(August)</w:t>
                                </w:r>
                                <w:r>
                                  <w:rPr>
                                    <w:rFonts w:ascii="Arial" w:eastAsia="Calibri" w:hAnsi="Arial" w:cs="Arial"/>
                                    <w:color w:val="FFFFFF"/>
                                    <w:sz w:val="18"/>
                                    <w:szCs w:val="18"/>
                                    <w:lang w:val="en-US" w:eastAsia="en-US"/>
                                  </w:rPr>
                                  <w:br/>
                                </w:r>
                                <w:r w:rsidRPr="00CF3FBF">
                                  <w:rPr>
                                    <w:rFonts w:ascii="Arial" w:eastAsia="Calibri" w:hAnsi="Arial" w:cs="Arial"/>
                                    <w:i/>
                                    <w:iCs/>
                                    <w:color w:val="FFFFFF"/>
                                    <w:sz w:val="18"/>
                                    <w:szCs w:val="18"/>
                                    <w:lang w:val="en-US" w:eastAsia="en-US"/>
                                  </w:rPr>
                                  <w:t>Entity based</w:t>
                                </w:r>
                              </w:p>
                              <w:p w:rsidR="003F4181" w:rsidRDefault="003F4181" w:rsidP="003F7875">
                                <w:pPr>
                                  <w:keepLines w:val="0"/>
                                  <w:widowControl w:val="0"/>
                                  <w:spacing w:after="200" w:line="276" w:lineRule="auto"/>
                                  <w:jc w:val="center"/>
                                  <w:rPr>
                                    <w:rFonts w:eastAsia="Calibri"/>
                                    <w:color w:val="FFFFFF"/>
                                    <w:lang w:val="en-US" w:eastAsia="en-US"/>
                                  </w:rPr>
                                </w:pPr>
                                <w:r>
                                  <w:rPr>
                                    <w:rFonts w:ascii="Calibri" w:eastAsia="Calibri" w:hAnsi="Calibri" w:cs="Arial"/>
                                    <w:color w:val="FFFFFF"/>
                                    <w:sz w:val="22"/>
                                    <w:szCs w:val="22"/>
                                    <w:lang w:val="en-US" w:eastAsia="en-US"/>
                                  </w:rPr>
                                  <w:t> </w:t>
                                </w:r>
                              </w:p>
                            </w:txbxContent>
                          </wps:txbx>
                          <wps:bodyPr rot="0" vert="horz" wrap="square" lIns="36576" tIns="36576" rIns="36576" bIns="36576" anchor="t" anchorCtr="0" upright="1"/>
                        </wps:wsp>
                        <wps:wsp>
                          <wps:cNvPr id="37" name="Rectangle 37"/>
                          <wps:cNvSpPr>
                            <a:spLocks noChangeArrowheads="1"/>
                          </wps:cNvSpPr>
                          <wps:spPr bwMode="auto">
                            <a:xfrm>
                              <a:off x="1768" y="13019"/>
                              <a:ext cx="19800" cy="22646"/>
                            </a:xfrm>
                            <a:prstGeom prst="rect">
                              <a:avLst/>
                            </a:prstGeom>
                            <a:noFill/>
                            <a:ln w="6350">
                              <a:solidFill>
                                <a:schemeClr val="dk1">
                                  <a:lumMod val="0"/>
                                  <a:lumOff val="0"/>
                                </a:schemeClr>
                              </a:solidFill>
                              <a:miter lim="800000"/>
                              <a:headEnd/>
                              <a:tailEnd/>
                            </a:ln>
                            <a:effectLst/>
                            <a:extLst>
                              <a:ext uri="{909E8E84-426E-40DD-AFC4-6F175D3DCCD1}">
                                <a14:hiddenFill xmlns:a14="http://schemas.microsoft.com/office/drawing/2010/main">
                                  <a:solidFill>
                                    <a:schemeClr val="dk1">
                                      <a:lumMod val="0"/>
                                      <a:lumOff val="0"/>
                                    </a:schemeClr>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3F4181" w:rsidRDefault="003F4181" w:rsidP="003F7875">
                                <w:pPr>
                                  <w:keepLines w:val="0"/>
                                  <w:widowControl w:val="0"/>
                                  <w:spacing w:after="120" w:line="285" w:lineRule="auto"/>
                                  <w:jc w:val="left"/>
                                  <w:rPr>
                                    <w:rFonts w:ascii="Arial" w:eastAsia="Calibri" w:hAnsi="Arial" w:cs="Arial"/>
                                    <w:sz w:val="16"/>
                                    <w:szCs w:val="16"/>
                                    <w:lang w:val="en-US" w:eastAsia="en-US"/>
                                  </w:rPr>
                                </w:pPr>
                                <w:r>
                                  <w:rPr>
                                    <w:rFonts w:ascii="Arial" w:eastAsia="Calibri" w:hAnsi="Arial" w:cs="Arial"/>
                                    <w:sz w:val="16"/>
                                    <w:szCs w:val="16"/>
                                    <w:lang w:val="en-US" w:eastAsia="en-US"/>
                                  </w:rPr>
                                  <w:t xml:space="preserve">Supports Annual Appropriations. Informs Senators and Members of Parliament of the proposed allocation of other resources to </w:t>
                                </w:r>
                                <w:r>
                                  <w:rPr>
                                    <w:rFonts w:ascii="Arial" w:eastAsia="Calibri" w:hAnsi="Arial" w:cs="Arial"/>
                                    <w:b/>
                                    <w:bCs/>
                                    <w:sz w:val="16"/>
                                    <w:szCs w:val="16"/>
                                    <w:lang w:val="en-US" w:eastAsia="en-US"/>
                                  </w:rPr>
                                  <w:t>government outcomes and programs</w:t>
                                </w:r>
                                <w:r>
                                  <w:rPr>
                                    <w:rFonts w:ascii="Arial" w:eastAsia="Calibri" w:hAnsi="Arial" w:cs="Arial"/>
                                    <w:sz w:val="16"/>
                                    <w:szCs w:val="16"/>
                                    <w:lang w:val="en-US" w:eastAsia="en-US"/>
                                  </w:rPr>
                                  <w:t>.</w:t>
                                </w:r>
                              </w:p>
                              <w:p w:rsidR="003F4181" w:rsidRDefault="003F4181" w:rsidP="003F7875">
                                <w:pPr>
                                  <w:keepLines w:val="0"/>
                                  <w:widowControl w:val="0"/>
                                  <w:spacing w:after="120" w:line="285" w:lineRule="auto"/>
                                  <w:jc w:val="left"/>
                                  <w:rPr>
                                    <w:rFonts w:ascii="Arial" w:eastAsia="Calibri" w:hAnsi="Arial" w:cs="Arial"/>
                                    <w:sz w:val="16"/>
                                    <w:szCs w:val="16"/>
                                    <w:lang w:val="en-US" w:eastAsia="en-US"/>
                                  </w:rPr>
                                </w:pPr>
                                <w:r>
                                  <w:rPr>
                                    <w:rFonts w:ascii="Arial" w:eastAsia="Calibri" w:hAnsi="Arial" w:cs="Arial"/>
                                    <w:sz w:val="16"/>
                                    <w:szCs w:val="16"/>
                                    <w:lang w:val="en-US" w:eastAsia="en-US"/>
                                  </w:rPr>
                                  <w:t xml:space="preserve">Provides links to </w:t>
                                </w:r>
                                <w:r>
                                  <w:rPr>
                                    <w:rFonts w:ascii="Arial" w:eastAsia="Calibri" w:hAnsi="Arial" w:cs="Arial"/>
                                    <w:b/>
                                    <w:bCs/>
                                    <w:sz w:val="16"/>
                                    <w:szCs w:val="16"/>
                                    <w:lang w:val="en-US" w:eastAsia="en-US"/>
                                  </w:rPr>
                                  <w:t>relevant programs</w:t>
                                </w:r>
                                <w:r>
                                  <w:rPr>
                                    <w:rFonts w:ascii="Arial" w:eastAsia="Calibri" w:hAnsi="Arial" w:cs="Arial"/>
                                    <w:sz w:val="16"/>
                                    <w:szCs w:val="16"/>
                                    <w:lang w:val="en-US" w:eastAsia="en-US"/>
                                  </w:rPr>
                                  <w:br/>
                                  <w:t>undertaken by other Commonwealth</w:t>
                                </w:r>
                                <w:r>
                                  <w:rPr>
                                    <w:rFonts w:ascii="Arial" w:eastAsia="Calibri" w:hAnsi="Arial" w:cs="Arial"/>
                                    <w:sz w:val="16"/>
                                    <w:szCs w:val="16"/>
                                    <w:lang w:val="en-US" w:eastAsia="en-US"/>
                                  </w:rPr>
                                  <w:br/>
                                  <w:t>entities.</w:t>
                                </w:r>
                              </w:p>
                              <w:p w:rsidR="003F4181" w:rsidRDefault="003F4181" w:rsidP="003F7875">
                                <w:pPr>
                                  <w:keepLines w:val="0"/>
                                  <w:widowControl w:val="0"/>
                                  <w:spacing w:after="120" w:line="285" w:lineRule="auto"/>
                                  <w:jc w:val="left"/>
                                  <w:rPr>
                                    <w:rFonts w:ascii="Arial" w:eastAsia="Calibri" w:hAnsi="Arial" w:cs="Arial"/>
                                    <w:sz w:val="16"/>
                                    <w:szCs w:val="16"/>
                                    <w:lang w:val="en-US" w:eastAsia="en-US"/>
                                  </w:rPr>
                                </w:pPr>
                                <w:r>
                                  <w:rPr>
                                    <w:rFonts w:ascii="Arial" w:eastAsia="Calibri" w:hAnsi="Arial" w:cs="Arial"/>
                                    <w:sz w:val="16"/>
                                    <w:szCs w:val="16"/>
                                    <w:lang w:val="en-US" w:eastAsia="en-US"/>
                                  </w:rPr>
                                  <w:t>Provides high level performance</w:t>
                                </w:r>
                                <w:r>
                                  <w:rPr>
                                    <w:rFonts w:ascii="Arial" w:eastAsia="Calibri" w:hAnsi="Arial" w:cs="Arial"/>
                                    <w:sz w:val="16"/>
                                    <w:szCs w:val="16"/>
                                    <w:lang w:val="en-US" w:eastAsia="en-US"/>
                                  </w:rPr>
                                  <w:br/>
                                  <w:t xml:space="preserve">information for current, ongoing programs, particularly a </w:t>
                                </w:r>
                                <w:r>
                                  <w:rPr>
                                    <w:rFonts w:ascii="Arial" w:eastAsia="Calibri" w:hAnsi="Arial" w:cs="Arial"/>
                                    <w:b/>
                                    <w:bCs/>
                                    <w:sz w:val="16"/>
                                    <w:szCs w:val="16"/>
                                    <w:lang w:val="en-US" w:eastAsia="en-US"/>
                                  </w:rPr>
                                  <w:t>forecast of performance for the current year</w:t>
                                </w:r>
                                <w:r>
                                  <w:rPr>
                                    <w:rFonts w:ascii="Arial" w:eastAsia="Calibri" w:hAnsi="Arial" w:cs="Arial"/>
                                    <w:sz w:val="16"/>
                                    <w:szCs w:val="16"/>
                                    <w:lang w:val="en-US" w:eastAsia="en-US"/>
                                  </w:rPr>
                                  <w:t>.</w:t>
                                </w:r>
                              </w:p>
                              <w:p w:rsidR="003F4181" w:rsidRDefault="003F4181" w:rsidP="003F7875">
                                <w:pPr>
                                  <w:keepLines w:val="0"/>
                                  <w:widowControl w:val="0"/>
                                  <w:spacing w:after="120" w:line="285" w:lineRule="auto"/>
                                  <w:jc w:val="left"/>
                                  <w:rPr>
                                    <w:rFonts w:ascii="Arial" w:eastAsia="Calibri" w:hAnsi="Arial" w:cs="Arial"/>
                                    <w:sz w:val="16"/>
                                    <w:szCs w:val="16"/>
                                    <w:lang w:val="en-US" w:eastAsia="en-US"/>
                                  </w:rPr>
                                </w:pPr>
                                <w:r>
                                  <w:rPr>
                                    <w:rFonts w:ascii="Arial" w:eastAsia="Calibri" w:hAnsi="Arial" w:cs="Arial"/>
                                    <w:sz w:val="16"/>
                                    <w:szCs w:val="16"/>
                                    <w:lang w:val="en-US" w:eastAsia="en-US"/>
                                  </w:rPr>
                                  <w:t xml:space="preserve">Provides </w:t>
                                </w:r>
                                <w:r>
                                  <w:rPr>
                                    <w:rFonts w:ascii="Arial" w:eastAsia="Calibri" w:hAnsi="Arial" w:cs="Arial"/>
                                    <w:b/>
                                    <w:bCs/>
                                    <w:sz w:val="16"/>
                                    <w:szCs w:val="16"/>
                                    <w:lang w:val="en-US" w:eastAsia="en-US"/>
                                  </w:rPr>
                                  <w:t>detailed</w:t>
                                </w:r>
                                <w:r>
                                  <w:rPr>
                                    <w:rFonts w:ascii="Arial" w:eastAsia="Calibri" w:hAnsi="Arial" w:cs="Arial"/>
                                    <w:sz w:val="16"/>
                                    <w:szCs w:val="16"/>
                                    <w:lang w:val="en-US" w:eastAsia="en-US"/>
                                  </w:rPr>
                                  <w:t xml:space="preserve"> prospective</w:t>
                                </w:r>
                                <w:r>
                                  <w:rPr>
                                    <w:rFonts w:ascii="Arial" w:eastAsia="Calibri" w:hAnsi="Arial" w:cs="Arial"/>
                                    <w:sz w:val="16"/>
                                    <w:szCs w:val="16"/>
                                    <w:lang w:val="en-US" w:eastAsia="en-US"/>
                                  </w:rPr>
                                  <w:br/>
                                  <w:t xml:space="preserve">performance information for proposed new budget measures that require </w:t>
                                </w:r>
                                <w:r>
                                  <w:rPr>
                                    <w:rFonts w:ascii="Arial" w:eastAsia="Calibri" w:hAnsi="Arial" w:cs="Arial"/>
                                    <w:b/>
                                    <w:bCs/>
                                    <w:sz w:val="16"/>
                                    <w:szCs w:val="16"/>
                                    <w:lang w:val="en-US" w:eastAsia="en-US"/>
                                  </w:rPr>
                                  <w:t>a new program</w:t>
                                </w:r>
                                <w:r>
                                  <w:rPr>
                                    <w:rFonts w:ascii="Arial" w:eastAsia="Calibri" w:hAnsi="Arial" w:cs="Arial"/>
                                    <w:sz w:val="16"/>
                                    <w:szCs w:val="16"/>
                                    <w:lang w:val="en-US" w:eastAsia="en-US"/>
                                  </w:rPr>
                                  <w:t xml:space="preserve"> or </w:t>
                                </w:r>
                                <w:r>
                                  <w:rPr>
                                    <w:rFonts w:ascii="Arial" w:eastAsia="Calibri" w:hAnsi="Arial" w:cs="Arial"/>
                                    <w:b/>
                                    <w:bCs/>
                                    <w:sz w:val="16"/>
                                    <w:szCs w:val="16"/>
                                    <w:lang w:val="en-US" w:eastAsia="en-US"/>
                                  </w:rPr>
                                  <w:t>significantly change an existing program</w:t>
                                </w:r>
                                <w:r>
                                  <w:rPr>
                                    <w:rFonts w:ascii="Arial" w:eastAsia="Calibri" w:hAnsi="Arial" w:cs="Arial"/>
                                    <w:sz w:val="16"/>
                                    <w:szCs w:val="16"/>
                                    <w:lang w:val="en-US" w:eastAsia="en-US"/>
                                  </w:rPr>
                                  <w:t>.</w:t>
                                </w:r>
                              </w:p>
                              <w:p w:rsidR="003F4181" w:rsidRDefault="003F4181" w:rsidP="003F7875">
                                <w:pPr>
                                  <w:keepLines w:val="0"/>
                                  <w:widowControl w:val="0"/>
                                  <w:spacing w:after="120" w:line="285" w:lineRule="auto"/>
                                  <w:jc w:val="left"/>
                                  <w:rPr>
                                    <w:rFonts w:ascii="Arial" w:eastAsia="Calibri" w:hAnsi="Arial" w:cs="Arial"/>
                                    <w:sz w:val="16"/>
                                    <w:szCs w:val="16"/>
                                    <w:lang w:val="en-US" w:eastAsia="en-US"/>
                                  </w:rPr>
                                </w:pPr>
                                <w:r>
                                  <w:rPr>
                                    <w:rFonts w:ascii="Arial" w:eastAsia="Calibri" w:hAnsi="Arial" w:cs="Arial"/>
                                    <w:sz w:val="16"/>
                                    <w:szCs w:val="16"/>
                                    <w:lang w:val="en-US" w:eastAsia="en-US"/>
                                  </w:rPr>
                                  <w:t> </w:t>
                                </w:r>
                              </w:p>
                            </w:txbxContent>
                          </wps:txbx>
                          <wps:bodyPr rot="0" vert="horz" wrap="square" lIns="36576" tIns="36576" rIns="36576" bIns="36576" anchor="t" anchorCtr="0" upright="1"/>
                        </wps:wsp>
                        <wps:wsp>
                          <wps:cNvPr id="38" name="Rectangle 38"/>
                          <wps:cNvSpPr>
                            <a:spLocks noChangeArrowheads="1"/>
                          </wps:cNvSpPr>
                          <wps:spPr bwMode="auto">
                            <a:xfrm>
                              <a:off x="26965" y="13019"/>
                              <a:ext cx="19800" cy="22677"/>
                            </a:xfrm>
                            <a:prstGeom prst="rect">
                              <a:avLst/>
                            </a:prstGeom>
                            <a:noFill/>
                            <a:ln w="6350">
                              <a:solidFill>
                                <a:schemeClr val="dk1">
                                  <a:lumMod val="0"/>
                                  <a:lumOff val="0"/>
                                </a:schemeClr>
                              </a:solidFill>
                              <a:miter lim="800000"/>
                              <a:headEnd/>
                              <a:tailEnd/>
                            </a:ln>
                            <a:effectLst/>
                            <a:extLst>
                              <a:ext uri="{909E8E84-426E-40DD-AFC4-6F175D3DCCD1}">
                                <a14:hiddenFill xmlns:a14="http://schemas.microsoft.com/office/drawing/2010/main">
                                  <a:solidFill>
                                    <a:schemeClr val="dk1">
                                      <a:lumMod val="0"/>
                                      <a:lumOff val="0"/>
                                    </a:schemeClr>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3F4181" w:rsidRDefault="003F4181" w:rsidP="003F7875">
                                <w:pPr>
                                  <w:keepLines w:val="0"/>
                                  <w:widowControl w:val="0"/>
                                  <w:spacing w:after="120" w:line="285" w:lineRule="auto"/>
                                  <w:jc w:val="left"/>
                                  <w:rPr>
                                    <w:rFonts w:ascii="Arial" w:eastAsia="Calibri" w:hAnsi="Arial" w:cs="Arial"/>
                                    <w:sz w:val="16"/>
                                    <w:szCs w:val="16"/>
                                    <w:lang w:val="en-US" w:eastAsia="en-US"/>
                                  </w:rPr>
                                </w:pPr>
                                <w:r>
                                  <w:rPr>
                                    <w:rFonts w:ascii="Arial" w:eastAsia="Calibri" w:hAnsi="Arial" w:cs="Arial"/>
                                    <w:b/>
                                    <w:bCs/>
                                    <w:sz w:val="16"/>
                                    <w:szCs w:val="16"/>
                                    <w:lang w:val="en-US" w:eastAsia="en-US"/>
                                  </w:rPr>
                                  <w:t xml:space="preserve">Primary planning document </w:t>
                                </w:r>
                                <w:r>
                                  <w:rPr>
                                    <w:rFonts w:ascii="Arial" w:eastAsia="Calibri" w:hAnsi="Arial" w:cs="Arial"/>
                                    <w:sz w:val="16"/>
                                    <w:szCs w:val="16"/>
                                    <w:lang w:val="en-US" w:eastAsia="en-US"/>
                                  </w:rPr>
                                  <w:t>of a</w:t>
                                </w:r>
                                <w:r>
                                  <w:rPr>
                                    <w:rFonts w:ascii="Arial" w:eastAsia="Calibri" w:hAnsi="Arial" w:cs="Arial"/>
                                    <w:sz w:val="16"/>
                                    <w:szCs w:val="16"/>
                                    <w:lang w:val="en-US" w:eastAsia="en-US"/>
                                  </w:rPr>
                                  <w:br/>
                                  <w:t>Commonwealth entity.</w:t>
                                </w:r>
                              </w:p>
                              <w:p w:rsidR="003F4181" w:rsidRDefault="003F4181" w:rsidP="003F7875">
                                <w:pPr>
                                  <w:keepLines w:val="0"/>
                                  <w:widowControl w:val="0"/>
                                  <w:spacing w:after="120" w:line="285" w:lineRule="auto"/>
                                  <w:jc w:val="left"/>
                                  <w:rPr>
                                    <w:rFonts w:ascii="Arial" w:eastAsia="Calibri" w:hAnsi="Arial" w:cs="Arial"/>
                                    <w:sz w:val="16"/>
                                    <w:szCs w:val="16"/>
                                    <w:lang w:val="en-US" w:eastAsia="en-US"/>
                                  </w:rPr>
                                </w:pPr>
                                <w:r>
                                  <w:rPr>
                                    <w:rFonts w:ascii="Arial" w:eastAsia="Calibri" w:hAnsi="Arial" w:cs="Arial"/>
                                    <w:sz w:val="16"/>
                                    <w:szCs w:val="16"/>
                                    <w:lang w:val="en-US" w:eastAsia="en-US"/>
                                  </w:rPr>
                                  <w:t xml:space="preserve">Sets out the </w:t>
                                </w:r>
                                <w:r>
                                  <w:rPr>
                                    <w:rFonts w:ascii="Arial" w:eastAsia="Calibri" w:hAnsi="Arial" w:cs="Arial"/>
                                    <w:b/>
                                    <w:bCs/>
                                    <w:sz w:val="16"/>
                                    <w:szCs w:val="16"/>
                                    <w:lang w:val="en-US" w:eastAsia="en-US"/>
                                  </w:rPr>
                                  <w:t>purposes</w:t>
                                </w:r>
                                <w:r>
                                  <w:rPr>
                                    <w:rFonts w:ascii="Arial" w:eastAsia="Calibri" w:hAnsi="Arial" w:cs="Arial"/>
                                    <w:sz w:val="16"/>
                                    <w:szCs w:val="16"/>
                                    <w:lang w:val="en-US" w:eastAsia="en-US"/>
                                  </w:rPr>
                                  <w:t xml:space="preserve"> of the entity, the </w:t>
                                </w:r>
                                <w:r>
                                  <w:rPr>
                                    <w:rFonts w:ascii="Arial" w:eastAsia="Calibri" w:hAnsi="Arial" w:cs="Arial"/>
                                    <w:b/>
                                    <w:bCs/>
                                    <w:sz w:val="16"/>
                                    <w:szCs w:val="16"/>
                                    <w:lang w:val="en-US" w:eastAsia="en-US"/>
                                  </w:rPr>
                                  <w:t>activities</w:t>
                                </w:r>
                                <w:r>
                                  <w:rPr>
                                    <w:rFonts w:ascii="Arial" w:eastAsia="Calibri" w:hAnsi="Arial" w:cs="Arial"/>
                                    <w:sz w:val="16"/>
                                    <w:szCs w:val="16"/>
                                    <w:lang w:val="en-US" w:eastAsia="en-US"/>
                                  </w:rPr>
                                  <w:t xml:space="preserve"> it will undertake to achieve its purposes and the </w:t>
                                </w:r>
                                <w:r>
                                  <w:rPr>
                                    <w:rFonts w:ascii="Arial" w:eastAsia="Calibri" w:hAnsi="Arial" w:cs="Arial"/>
                                    <w:b/>
                                    <w:bCs/>
                                    <w:sz w:val="16"/>
                                    <w:szCs w:val="16"/>
                                    <w:lang w:val="en-US" w:eastAsia="en-US"/>
                                  </w:rPr>
                                  <w:t>results</w:t>
                                </w:r>
                                <w:r>
                                  <w:rPr>
                                    <w:rFonts w:ascii="Arial" w:eastAsia="Calibri" w:hAnsi="Arial" w:cs="Arial"/>
                                    <w:sz w:val="16"/>
                                    <w:szCs w:val="16"/>
                                    <w:lang w:val="en-US" w:eastAsia="en-US"/>
                                  </w:rPr>
                                  <w:t xml:space="preserve"> it expects to achieve over a minimum four year period.</w:t>
                                </w:r>
                              </w:p>
                              <w:p w:rsidR="003F4181" w:rsidRDefault="003F4181" w:rsidP="003F7875">
                                <w:pPr>
                                  <w:keepLines w:val="0"/>
                                  <w:widowControl w:val="0"/>
                                  <w:spacing w:after="120" w:line="285" w:lineRule="auto"/>
                                  <w:jc w:val="left"/>
                                  <w:rPr>
                                    <w:rFonts w:ascii="Arial" w:eastAsia="Calibri" w:hAnsi="Arial" w:cs="Arial"/>
                                    <w:sz w:val="16"/>
                                    <w:szCs w:val="16"/>
                                    <w:lang w:val="en-US" w:eastAsia="en-US"/>
                                  </w:rPr>
                                </w:pPr>
                                <w:r>
                                  <w:rPr>
                                    <w:rFonts w:ascii="Arial" w:eastAsia="Calibri" w:hAnsi="Arial" w:cs="Arial"/>
                                    <w:sz w:val="16"/>
                                    <w:szCs w:val="16"/>
                                    <w:lang w:val="en-US" w:eastAsia="en-US"/>
                                  </w:rPr>
                                  <w:t xml:space="preserve">Describes the </w:t>
                                </w:r>
                                <w:r>
                                  <w:rPr>
                                    <w:rFonts w:ascii="Arial" w:eastAsia="Calibri" w:hAnsi="Arial" w:cs="Arial"/>
                                    <w:b/>
                                    <w:bCs/>
                                    <w:sz w:val="16"/>
                                    <w:szCs w:val="16"/>
                                    <w:lang w:val="en-US" w:eastAsia="en-US"/>
                                  </w:rPr>
                                  <w:t>environment</w:t>
                                </w:r>
                                <w:r>
                                  <w:rPr>
                                    <w:rFonts w:ascii="Arial" w:eastAsia="Calibri" w:hAnsi="Arial" w:cs="Arial"/>
                                    <w:sz w:val="16"/>
                                    <w:szCs w:val="16"/>
                                    <w:lang w:val="en-US" w:eastAsia="en-US"/>
                                  </w:rPr>
                                  <w:t xml:space="preserve"> in which the entity </w:t>
                                </w:r>
                                <w:r>
                                  <w:rPr>
                                    <w:rFonts w:ascii="Arial" w:eastAsia="Calibri" w:hAnsi="Arial" w:cs="Arial"/>
                                    <w:b/>
                                    <w:bCs/>
                                    <w:sz w:val="16"/>
                                    <w:szCs w:val="16"/>
                                    <w:lang w:val="en-US" w:eastAsia="en-US"/>
                                  </w:rPr>
                                  <w:t>operates</w:t>
                                </w:r>
                                <w:r>
                                  <w:rPr>
                                    <w:rFonts w:ascii="Arial" w:eastAsia="Calibri" w:hAnsi="Arial" w:cs="Arial"/>
                                    <w:sz w:val="16"/>
                                    <w:szCs w:val="16"/>
                                    <w:lang w:val="en-US" w:eastAsia="en-US"/>
                                  </w:rPr>
                                  <w:t xml:space="preserve">, the </w:t>
                                </w:r>
                                <w:r>
                                  <w:rPr>
                                    <w:rFonts w:ascii="Arial" w:eastAsia="Calibri" w:hAnsi="Arial" w:cs="Arial"/>
                                    <w:b/>
                                    <w:bCs/>
                                    <w:sz w:val="16"/>
                                    <w:szCs w:val="16"/>
                                    <w:lang w:val="en-US" w:eastAsia="en-US"/>
                                  </w:rPr>
                                  <w:t>capability</w:t>
                                </w:r>
                                <w:r>
                                  <w:rPr>
                                    <w:rFonts w:ascii="Arial" w:eastAsia="Calibri" w:hAnsi="Arial" w:cs="Arial"/>
                                    <w:sz w:val="16"/>
                                    <w:szCs w:val="16"/>
                                    <w:lang w:val="en-US" w:eastAsia="en-US"/>
                                  </w:rPr>
                                  <w:t xml:space="preserve"> it requires to undertake </w:t>
                                </w:r>
                                <w:r>
                                  <w:rPr>
                                    <w:rFonts w:ascii="Arial" w:eastAsia="Calibri" w:hAnsi="Arial" w:cs="Arial"/>
                                    <w:b/>
                                    <w:bCs/>
                                    <w:sz w:val="16"/>
                                    <w:szCs w:val="16"/>
                                    <w:lang w:val="en-US" w:eastAsia="en-US"/>
                                  </w:rPr>
                                  <w:t>activities</w:t>
                                </w:r>
                                <w:r>
                                  <w:rPr>
                                    <w:rFonts w:ascii="Arial" w:eastAsia="Calibri" w:hAnsi="Arial" w:cs="Arial"/>
                                    <w:sz w:val="16"/>
                                    <w:szCs w:val="16"/>
                                    <w:lang w:val="en-US" w:eastAsia="en-US"/>
                                  </w:rPr>
                                  <w:t xml:space="preserve"> and a discussion</w:t>
                                </w:r>
                                <w:r>
                                  <w:rPr>
                                    <w:rFonts w:ascii="Arial" w:eastAsia="Calibri" w:hAnsi="Arial" w:cs="Arial"/>
                                    <w:sz w:val="16"/>
                                    <w:szCs w:val="16"/>
                                    <w:lang w:val="en-US" w:eastAsia="en-US"/>
                                  </w:rPr>
                                  <w:br/>
                                  <w:t xml:space="preserve">of </w:t>
                                </w:r>
                                <w:r>
                                  <w:rPr>
                                    <w:rFonts w:ascii="Arial" w:eastAsia="Calibri" w:hAnsi="Arial" w:cs="Arial"/>
                                    <w:b/>
                                    <w:bCs/>
                                    <w:sz w:val="16"/>
                                    <w:szCs w:val="16"/>
                                    <w:lang w:val="en-US" w:eastAsia="en-US"/>
                                  </w:rPr>
                                  <w:t>risk</w:t>
                                </w:r>
                                <w:r>
                                  <w:rPr>
                                    <w:rFonts w:ascii="Arial" w:eastAsia="Calibri" w:hAnsi="Arial" w:cs="Arial"/>
                                    <w:sz w:val="16"/>
                                    <w:szCs w:val="16"/>
                                    <w:lang w:val="en-US" w:eastAsia="en-US"/>
                                  </w:rPr>
                                  <w:t>.</w:t>
                                </w:r>
                              </w:p>
                              <w:p w:rsidR="003F4181" w:rsidRDefault="003F4181" w:rsidP="003F7875">
                                <w:pPr>
                                  <w:keepLines w:val="0"/>
                                  <w:widowControl w:val="0"/>
                                  <w:spacing w:after="120" w:line="285" w:lineRule="auto"/>
                                  <w:jc w:val="left"/>
                                  <w:rPr>
                                    <w:rFonts w:ascii="Arial" w:eastAsia="Calibri" w:hAnsi="Arial" w:cs="Arial"/>
                                    <w:sz w:val="16"/>
                                    <w:szCs w:val="16"/>
                                    <w:lang w:val="en-US" w:eastAsia="en-US"/>
                                  </w:rPr>
                                </w:pPr>
                                <w:r>
                                  <w:rPr>
                                    <w:rFonts w:ascii="Arial" w:eastAsia="Calibri" w:hAnsi="Arial" w:cs="Arial"/>
                                    <w:sz w:val="16"/>
                                    <w:szCs w:val="16"/>
                                    <w:lang w:val="en-US" w:eastAsia="en-US"/>
                                  </w:rPr>
                                  <w:t xml:space="preserve">Explains how the entity’s </w:t>
                                </w:r>
                                <w:r>
                                  <w:rPr>
                                    <w:rFonts w:ascii="Arial" w:eastAsia="Calibri" w:hAnsi="Arial" w:cs="Arial"/>
                                    <w:b/>
                                    <w:bCs/>
                                    <w:sz w:val="16"/>
                                    <w:szCs w:val="16"/>
                                    <w:lang w:val="en-US" w:eastAsia="en-US"/>
                                  </w:rPr>
                                  <w:t>performance</w:t>
                                </w:r>
                                <w:r>
                                  <w:rPr>
                                    <w:rFonts w:ascii="Arial" w:eastAsia="Calibri" w:hAnsi="Arial" w:cs="Arial"/>
                                    <w:sz w:val="16"/>
                                    <w:szCs w:val="16"/>
                                    <w:lang w:val="en-US" w:eastAsia="en-US"/>
                                  </w:rPr>
                                  <w:t xml:space="preserve"> will be </w:t>
                                </w:r>
                                <w:r>
                                  <w:rPr>
                                    <w:rFonts w:ascii="Arial" w:eastAsia="Calibri" w:hAnsi="Arial" w:cs="Arial"/>
                                    <w:b/>
                                    <w:bCs/>
                                    <w:sz w:val="16"/>
                                    <w:szCs w:val="16"/>
                                    <w:lang w:val="en-US" w:eastAsia="en-US"/>
                                  </w:rPr>
                                  <w:t>measured</w:t>
                                </w:r>
                                <w:r>
                                  <w:rPr>
                                    <w:rFonts w:ascii="Arial" w:eastAsia="Calibri" w:hAnsi="Arial" w:cs="Arial"/>
                                    <w:sz w:val="16"/>
                                    <w:szCs w:val="16"/>
                                    <w:lang w:val="en-US" w:eastAsia="en-US"/>
                                  </w:rPr>
                                  <w:t xml:space="preserve"> and </w:t>
                                </w:r>
                                <w:r>
                                  <w:rPr>
                                    <w:rFonts w:ascii="Arial" w:eastAsia="Calibri" w:hAnsi="Arial" w:cs="Arial"/>
                                    <w:b/>
                                    <w:bCs/>
                                    <w:sz w:val="16"/>
                                    <w:szCs w:val="16"/>
                                    <w:lang w:val="en-US" w:eastAsia="en-US"/>
                                  </w:rPr>
                                  <w:t>assessed</w:t>
                                </w:r>
                                <w:r>
                                  <w:rPr>
                                    <w:rFonts w:ascii="Arial" w:eastAsia="Calibri" w:hAnsi="Arial" w:cs="Arial"/>
                                    <w:sz w:val="16"/>
                                    <w:szCs w:val="16"/>
                                    <w:lang w:val="en-US" w:eastAsia="en-US"/>
                                  </w:rPr>
                                  <w:t>.</w:t>
                                </w:r>
                              </w:p>
                            </w:txbxContent>
                          </wps:txbx>
                          <wps:bodyPr rot="0" vert="horz" wrap="square" lIns="36576" tIns="36576" rIns="36576" bIns="36576" anchor="t" anchorCtr="0" upright="1"/>
                        </wps:wsp>
                        <wps:wsp>
                          <wps:cNvPr id="39" name="AutoShape 9"/>
                          <wps:cNvCnPr>
                            <a:cxnSpLocks noChangeShapeType="1"/>
                          </wps:cNvCnPr>
                          <wps:spPr bwMode="auto">
                            <a:xfrm>
                              <a:off x="21507" y="22136"/>
                              <a:ext cx="5425" cy="0"/>
                            </a:xfrm>
                            <a:prstGeom prst="straightConnector1">
                              <a:avLst/>
                            </a:prstGeom>
                            <a:noFill/>
                            <a:ln w="15875">
                              <a:solidFill>
                                <a:schemeClr val="dk1">
                                  <a:lumMod val="0"/>
                                  <a:lumOff val="0"/>
                                </a:schemeClr>
                              </a:solidFill>
                              <a:round/>
                              <a:headEnd type="triangle"/>
                              <a:tailEnd type="triangle"/>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wps:wsp>
                          <wps:cNvPr id="40" name="Rectangle 40"/>
                          <wps:cNvSpPr>
                            <a:spLocks noChangeArrowheads="1"/>
                          </wps:cNvSpPr>
                          <wps:spPr bwMode="auto">
                            <a:xfrm>
                              <a:off x="6268" y="39967"/>
                              <a:ext cx="36000" cy="3960"/>
                            </a:xfrm>
                            <a:prstGeom prst="rect">
                              <a:avLst/>
                            </a:prstGeom>
                            <a:solidFill>
                              <a:schemeClr val="dk1">
                                <a:lumMod val="0"/>
                                <a:lumOff val="0"/>
                              </a:schemeClr>
                            </a:solidFill>
                            <a:ln w="12700">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3F4181" w:rsidRDefault="003F4181" w:rsidP="003F7875">
                                <w:pPr>
                                  <w:keepLines w:val="0"/>
                                  <w:widowControl w:val="0"/>
                                  <w:spacing w:after="200" w:line="276" w:lineRule="auto"/>
                                  <w:jc w:val="center"/>
                                  <w:rPr>
                                    <w:rFonts w:ascii="Calibri" w:eastAsia="Calibri" w:hAnsi="Calibri" w:cs="Arial"/>
                                    <w:color w:val="FFFFFF"/>
                                    <w:sz w:val="22"/>
                                    <w:szCs w:val="22"/>
                                    <w:lang w:val="en-US" w:eastAsia="en-US"/>
                                  </w:rPr>
                                </w:pPr>
                                <w:r>
                                  <w:rPr>
                                    <w:rFonts w:ascii="Arial" w:eastAsia="Calibri" w:hAnsi="Arial" w:cs="Arial"/>
                                    <w:color w:val="FFFFFF"/>
                                    <w:sz w:val="18"/>
                                    <w:szCs w:val="18"/>
                                    <w:lang w:val="en-US" w:eastAsia="en-US"/>
                                  </w:rPr>
                                  <w:t>Annual Performance Statement (October following year)</w:t>
                                </w:r>
                                <w:r>
                                  <w:rPr>
                                    <w:rFonts w:ascii="Arial" w:eastAsia="Calibri" w:hAnsi="Arial" w:cs="Arial"/>
                                    <w:i/>
                                    <w:iCs/>
                                    <w:color w:val="FFFFFF"/>
                                    <w:sz w:val="18"/>
                                    <w:szCs w:val="18"/>
                                    <w:lang w:val="en-US" w:eastAsia="en-US"/>
                                  </w:rPr>
                                  <w:br/>
                                  <w:t>Entity based</w:t>
                                </w:r>
                              </w:p>
                              <w:p w:rsidR="003F4181" w:rsidRDefault="003F4181" w:rsidP="003F7875">
                                <w:pPr>
                                  <w:keepLines w:val="0"/>
                                  <w:widowControl w:val="0"/>
                                  <w:spacing w:after="200" w:line="276" w:lineRule="auto"/>
                                  <w:jc w:val="center"/>
                                  <w:rPr>
                                    <w:rFonts w:ascii="Calibri" w:eastAsia="Calibri" w:hAnsi="Calibri" w:cs="Arial"/>
                                    <w:color w:val="FFFFFF"/>
                                    <w:sz w:val="22"/>
                                    <w:szCs w:val="22"/>
                                    <w:lang w:val="en-US" w:eastAsia="en-US"/>
                                  </w:rPr>
                                </w:pPr>
                                <w:r>
                                  <w:rPr>
                                    <w:rFonts w:ascii="Calibri" w:eastAsia="Calibri" w:hAnsi="Calibri" w:cs="Arial"/>
                                    <w:color w:val="FFFFFF"/>
                                    <w:sz w:val="22"/>
                                    <w:szCs w:val="22"/>
                                    <w:lang w:val="en-US" w:eastAsia="en-US"/>
                                  </w:rPr>
                                  <w:t> </w:t>
                                </w:r>
                              </w:p>
                            </w:txbxContent>
                          </wps:txbx>
                          <wps:bodyPr rot="0" vert="horz" wrap="square" lIns="36576" tIns="36576" rIns="36576" bIns="36576" anchor="t" anchorCtr="0" upright="1"/>
                        </wps:wsp>
                        <wps:wsp>
                          <wps:cNvPr id="41" name="Rectangle 41"/>
                          <wps:cNvSpPr>
                            <a:spLocks noChangeArrowheads="1"/>
                          </wps:cNvSpPr>
                          <wps:spPr bwMode="auto">
                            <a:xfrm>
                              <a:off x="6268" y="44155"/>
                              <a:ext cx="36000" cy="10008"/>
                            </a:xfrm>
                            <a:prstGeom prst="rect">
                              <a:avLst/>
                            </a:prstGeom>
                            <a:noFill/>
                            <a:ln w="6350">
                              <a:solidFill>
                                <a:schemeClr val="dk1">
                                  <a:lumMod val="0"/>
                                  <a:lumOff val="0"/>
                                </a:schemeClr>
                              </a:solidFill>
                              <a:miter lim="800000"/>
                              <a:headEnd/>
                              <a:tailEnd/>
                            </a:ln>
                            <a:effectLst/>
                            <a:extLst>
                              <a:ext uri="{909E8E84-426E-40DD-AFC4-6F175D3DCCD1}">
                                <a14:hiddenFill xmlns:a14="http://schemas.microsoft.com/office/drawing/2010/main">
                                  <a:solidFill>
                                    <a:schemeClr val="dk1">
                                      <a:lumMod val="0"/>
                                      <a:lumOff val="0"/>
                                    </a:schemeClr>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3F4181" w:rsidRDefault="003F4181" w:rsidP="003F7875">
                                <w:pPr>
                                  <w:keepLines w:val="0"/>
                                  <w:widowControl w:val="0"/>
                                  <w:spacing w:after="120" w:line="285" w:lineRule="auto"/>
                                  <w:jc w:val="left"/>
                                  <w:rPr>
                                    <w:rFonts w:ascii="Arial" w:eastAsia="Calibri" w:hAnsi="Arial" w:cs="Arial"/>
                                    <w:sz w:val="16"/>
                                    <w:szCs w:val="16"/>
                                    <w:lang w:val="en-US" w:eastAsia="en-US"/>
                                  </w:rPr>
                                </w:pPr>
                                <w:r>
                                  <w:rPr>
                                    <w:rFonts w:ascii="Arial" w:eastAsia="Calibri" w:hAnsi="Arial" w:cs="Arial"/>
                                    <w:sz w:val="16"/>
                                    <w:szCs w:val="16"/>
                                    <w:lang w:val="en-US" w:eastAsia="en-US"/>
                                  </w:rPr>
                                  <w:t xml:space="preserve">Included in the Commonwealth entity’s Annual Report. Focuses on </w:t>
                                </w:r>
                                <w:r>
                                  <w:rPr>
                                    <w:rFonts w:ascii="Arial" w:eastAsia="Calibri" w:hAnsi="Arial" w:cs="Arial"/>
                                    <w:b/>
                                    <w:bCs/>
                                    <w:sz w:val="16"/>
                                    <w:szCs w:val="16"/>
                                    <w:lang w:val="en-US" w:eastAsia="en-US"/>
                                  </w:rPr>
                                  <w:t>recent</w:t>
                                </w:r>
                                <w:r>
                                  <w:rPr>
                                    <w:rFonts w:ascii="Arial" w:eastAsia="Calibri" w:hAnsi="Arial" w:cs="Arial"/>
                                    <w:b/>
                                    <w:bCs/>
                                    <w:sz w:val="16"/>
                                    <w:szCs w:val="16"/>
                                    <w:lang w:val="en-US" w:eastAsia="en-US"/>
                                  </w:rPr>
                                  <w:br/>
                                  <w:t>performance</w:t>
                                </w:r>
                                <w:r>
                                  <w:rPr>
                                    <w:rFonts w:ascii="Arial" w:eastAsia="Calibri" w:hAnsi="Arial" w:cs="Arial"/>
                                    <w:sz w:val="16"/>
                                    <w:szCs w:val="16"/>
                                    <w:lang w:val="en-US" w:eastAsia="en-US"/>
                                  </w:rPr>
                                  <w:t>.</w:t>
                                </w:r>
                              </w:p>
                              <w:p w:rsidR="003F4181" w:rsidRDefault="003F4181" w:rsidP="003F7875">
                                <w:pPr>
                                  <w:keepLines w:val="0"/>
                                  <w:widowControl w:val="0"/>
                                  <w:spacing w:after="120" w:line="285" w:lineRule="auto"/>
                                  <w:jc w:val="left"/>
                                  <w:rPr>
                                    <w:rFonts w:ascii="Arial" w:eastAsia="Calibri" w:hAnsi="Arial" w:cs="Arial"/>
                                    <w:sz w:val="16"/>
                                    <w:szCs w:val="16"/>
                                    <w:lang w:val="en-US" w:eastAsia="en-US"/>
                                  </w:rPr>
                                </w:pPr>
                                <w:r>
                                  <w:rPr>
                                    <w:rFonts w:ascii="Arial" w:eastAsia="Calibri" w:hAnsi="Arial" w:cs="Arial"/>
                                    <w:sz w:val="16"/>
                                    <w:szCs w:val="16"/>
                                    <w:lang w:val="en-US" w:eastAsia="en-US"/>
                                  </w:rPr>
                                  <w:t xml:space="preserve">Reports on the </w:t>
                                </w:r>
                                <w:r>
                                  <w:rPr>
                                    <w:rFonts w:ascii="Arial" w:eastAsia="Calibri" w:hAnsi="Arial" w:cs="Arial"/>
                                    <w:b/>
                                    <w:bCs/>
                                    <w:sz w:val="16"/>
                                    <w:szCs w:val="16"/>
                                    <w:lang w:val="en-US" w:eastAsia="en-US"/>
                                  </w:rPr>
                                  <w:t>actual performance results</w:t>
                                </w:r>
                                <w:r>
                                  <w:rPr>
                                    <w:rFonts w:ascii="Arial" w:eastAsia="Calibri" w:hAnsi="Arial" w:cs="Arial"/>
                                    <w:sz w:val="16"/>
                                    <w:szCs w:val="16"/>
                                    <w:lang w:val="en-US" w:eastAsia="en-US"/>
                                  </w:rPr>
                                  <w:t xml:space="preserve"> for the year against the </w:t>
                                </w:r>
                                <w:r>
                                  <w:rPr>
                                    <w:rFonts w:ascii="Arial" w:eastAsia="Calibri" w:hAnsi="Arial" w:cs="Arial"/>
                                    <w:b/>
                                    <w:bCs/>
                                    <w:sz w:val="16"/>
                                    <w:szCs w:val="16"/>
                                    <w:lang w:val="en-US" w:eastAsia="en-US"/>
                                  </w:rPr>
                                  <w:t>forecasts</w:t>
                                </w:r>
                                <w:r>
                                  <w:rPr>
                                    <w:rFonts w:ascii="Arial" w:eastAsia="Calibri" w:hAnsi="Arial" w:cs="Arial"/>
                                    <w:sz w:val="16"/>
                                    <w:szCs w:val="16"/>
                                    <w:lang w:val="en-US" w:eastAsia="en-US"/>
                                  </w:rPr>
                                  <w:t xml:space="preserve"> made in the </w:t>
                                </w:r>
                                <w:r>
                                  <w:rPr>
                                    <w:rFonts w:ascii="Arial" w:eastAsia="Calibri" w:hAnsi="Arial" w:cs="Arial"/>
                                    <w:b/>
                                    <w:bCs/>
                                    <w:sz w:val="16"/>
                                    <w:szCs w:val="16"/>
                                    <w:lang w:val="en-US" w:eastAsia="en-US"/>
                                  </w:rPr>
                                  <w:t>corporate plan</w:t>
                                </w:r>
                                <w:r>
                                  <w:rPr>
                                    <w:rFonts w:ascii="Arial" w:eastAsia="Calibri" w:hAnsi="Arial" w:cs="Arial"/>
                                    <w:sz w:val="16"/>
                                    <w:szCs w:val="16"/>
                                    <w:lang w:val="en-US" w:eastAsia="en-US"/>
                                  </w:rPr>
                                  <w:t xml:space="preserve"> and </w:t>
                                </w:r>
                                <w:r>
                                  <w:rPr>
                                    <w:rFonts w:ascii="Arial" w:eastAsia="Calibri" w:hAnsi="Arial" w:cs="Arial"/>
                                    <w:b/>
                                    <w:bCs/>
                                    <w:sz w:val="16"/>
                                    <w:szCs w:val="16"/>
                                    <w:lang w:val="en-US" w:eastAsia="en-US"/>
                                  </w:rPr>
                                  <w:t>Portfolio Budget Statements</w:t>
                                </w:r>
                                <w:r>
                                  <w:rPr>
                                    <w:rFonts w:ascii="Arial" w:eastAsia="Calibri" w:hAnsi="Arial" w:cs="Arial"/>
                                    <w:sz w:val="16"/>
                                    <w:szCs w:val="16"/>
                                    <w:lang w:val="en-US" w:eastAsia="en-US"/>
                                  </w:rPr>
                                  <w:t>, and provides other performance information relevant to the entity.</w:t>
                                </w:r>
                              </w:p>
                              <w:p w:rsidR="003F4181" w:rsidRDefault="003F4181" w:rsidP="003F7875">
                                <w:pPr>
                                  <w:keepLines w:val="0"/>
                                  <w:widowControl w:val="0"/>
                                  <w:spacing w:after="120" w:line="285" w:lineRule="auto"/>
                                  <w:jc w:val="left"/>
                                  <w:rPr>
                                    <w:rFonts w:ascii="Arial" w:eastAsia="Calibri" w:hAnsi="Arial" w:cs="Arial"/>
                                    <w:sz w:val="16"/>
                                    <w:szCs w:val="16"/>
                                    <w:lang w:val="en-US" w:eastAsia="en-US"/>
                                  </w:rPr>
                                </w:pPr>
                                <w:r>
                                  <w:rPr>
                                    <w:rFonts w:ascii="Arial" w:eastAsia="Calibri" w:hAnsi="Arial" w:cs="Arial"/>
                                    <w:sz w:val="16"/>
                                    <w:szCs w:val="16"/>
                                    <w:lang w:val="en-US" w:eastAsia="en-US"/>
                                  </w:rPr>
                                  <w:t xml:space="preserve">Provides an </w:t>
                                </w:r>
                                <w:r>
                                  <w:rPr>
                                    <w:rFonts w:ascii="Arial" w:eastAsia="Calibri" w:hAnsi="Arial" w:cs="Arial"/>
                                    <w:b/>
                                    <w:bCs/>
                                    <w:sz w:val="16"/>
                                    <w:szCs w:val="16"/>
                                    <w:lang w:val="en-US" w:eastAsia="en-US"/>
                                  </w:rPr>
                                  <w:t>analysis</w:t>
                                </w:r>
                                <w:r>
                                  <w:rPr>
                                    <w:rFonts w:ascii="Arial" w:eastAsia="Calibri" w:hAnsi="Arial" w:cs="Arial"/>
                                    <w:sz w:val="16"/>
                                    <w:szCs w:val="16"/>
                                    <w:lang w:val="en-US" w:eastAsia="en-US"/>
                                  </w:rPr>
                                  <w:t xml:space="preserve"> of the factors that </w:t>
                                </w:r>
                                <w:r>
                                  <w:rPr>
                                    <w:rFonts w:ascii="Arial" w:eastAsia="Calibri" w:hAnsi="Arial" w:cs="Arial"/>
                                    <w:b/>
                                    <w:bCs/>
                                    <w:sz w:val="16"/>
                                    <w:szCs w:val="16"/>
                                    <w:lang w:val="en-US" w:eastAsia="en-US"/>
                                  </w:rPr>
                                  <w:t>contributed</w:t>
                                </w:r>
                                <w:r>
                                  <w:rPr>
                                    <w:rFonts w:ascii="Arial" w:eastAsia="Calibri" w:hAnsi="Arial" w:cs="Arial"/>
                                    <w:sz w:val="16"/>
                                    <w:szCs w:val="16"/>
                                    <w:lang w:val="en-US" w:eastAsia="en-US"/>
                                  </w:rPr>
                                  <w:t xml:space="preserve"> to the </w:t>
                                </w:r>
                                <w:r>
                                  <w:rPr>
                                    <w:rFonts w:ascii="Arial" w:eastAsia="Calibri" w:hAnsi="Arial" w:cs="Arial"/>
                                    <w:b/>
                                    <w:bCs/>
                                    <w:sz w:val="16"/>
                                    <w:szCs w:val="16"/>
                                    <w:lang w:val="en-US" w:eastAsia="en-US"/>
                                  </w:rPr>
                                  <w:t>entity’s</w:t>
                                </w:r>
                                <w:r>
                                  <w:rPr>
                                    <w:rFonts w:ascii="Arial" w:eastAsia="Calibri" w:hAnsi="Arial" w:cs="Arial"/>
                                    <w:b/>
                                    <w:bCs/>
                                    <w:sz w:val="16"/>
                                    <w:szCs w:val="16"/>
                                    <w:lang w:val="en-US" w:eastAsia="en-US"/>
                                  </w:rPr>
                                  <w:br/>
                                  <w:t>performance results</w:t>
                                </w:r>
                                <w:r>
                                  <w:rPr>
                                    <w:rFonts w:ascii="Arial" w:eastAsia="Calibri" w:hAnsi="Arial" w:cs="Arial"/>
                                    <w:sz w:val="16"/>
                                    <w:szCs w:val="16"/>
                                    <w:lang w:val="en-US" w:eastAsia="en-US"/>
                                  </w:rPr>
                                  <w:t>.</w:t>
                                </w:r>
                              </w:p>
                            </w:txbxContent>
                          </wps:txbx>
                          <wps:bodyPr rot="0" vert="horz" wrap="square" lIns="36576" tIns="36576" rIns="36576" bIns="36576" anchor="t" anchorCtr="0" upright="1"/>
                        </wps:wsp>
                        <wps:wsp>
                          <wps:cNvPr id="42" name="AutoShape 12"/>
                          <wps:cNvCnPr>
                            <a:cxnSpLocks noChangeShapeType="1"/>
                          </wps:cNvCnPr>
                          <wps:spPr bwMode="auto">
                            <a:xfrm>
                              <a:off x="11370" y="35666"/>
                              <a:ext cx="0" cy="1800"/>
                            </a:xfrm>
                            <a:prstGeom prst="straightConnector1">
                              <a:avLst/>
                            </a:prstGeom>
                            <a:noFill/>
                            <a:ln w="15875">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wps:wsp>
                          <wps:cNvPr id="43" name="AutoShape 14"/>
                          <wps:cNvCnPr>
                            <a:cxnSpLocks noChangeShapeType="1"/>
                          </wps:cNvCnPr>
                          <wps:spPr bwMode="auto">
                            <a:xfrm>
                              <a:off x="11308" y="37431"/>
                              <a:ext cx="25558" cy="0"/>
                            </a:xfrm>
                            <a:prstGeom prst="straightConnector1">
                              <a:avLst/>
                            </a:prstGeom>
                            <a:noFill/>
                            <a:ln w="15875">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wps:wsp>
                          <wps:cNvPr id="44" name="AutoShape 15"/>
                          <wps:cNvCnPr>
                            <a:cxnSpLocks noChangeShapeType="1"/>
                          </wps:cNvCnPr>
                          <wps:spPr bwMode="auto">
                            <a:xfrm>
                              <a:off x="24415" y="37446"/>
                              <a:ext cx="0" cy="2459"/>
                            </a:xfrm>
                            <a:prstGeom prst="straightConnector1">
                              <a:avLst/>
                            </a:prstGeom>
                            <a:noFill/>
                            <a:ln w="15875">
                              <a:solidFill>
                                <a:schemeClr val="dk1">
                                  <a:lumMod val="0"/>
                                  <a:lumOff val="0"/>
                                </a:schemeClr>
                              </a:solidFill>
                              <a:round/>
                              <a:headEnd/>
                              <a:tailEnd type="triangle"/>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wpg:grpSp>
                      <wps:wsp>
                        <wps:cNvPr id="32" name="AutoShape 12"/>
                        <wps:cNvCnPr>
                          <a:cxnSpLocks noChangeShapeType="1"/>
                        </wps:cNvCnPr>
                        <wps:spPr bwMode="auto">
                          <a:xfrm>
                            <a:off x="3678572" y="4228791"/>
                            <a:ext cx="0" cy="212725"/>
                          </a:xfrm>
                          <a:prstGeom prst="straightConnector1">
                            <a:avLst/>
                          </a:prstGeom>
                          <a:noFill/>
                          <a:ln w="15875">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Group 9" o:spid="_x0000_s1026" alt="Title: Commonwealth Performance Framework Diagram - Description: Commonwealth Performance Framework Diagram" style="position:absolute;margin-left:-.35pt;margin-top:13pt;width:384.4pt;height:533.75pt;z-index:251659264;mso-position-horizontal-relative:margin;mso-position-vertical-relative:margin" coordsize="48825,677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">
                <v:group id="Group 31" o:spid="_x0000_s1027" style="position:absolute;width:48825;height:67779" coordsize="48825,57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rect id="Rectangle 33" o:spid="_x0000_s1028" style="position:absolute;width:48825;height:57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" filled="f" fillcolor="#5b9bd5" strokecolor="black [0]" strokeweight="2pt">
                    <v:shadow color="black [0]"/>
                    <v:textbox inset="2.88pt,2.88pt,2.88pt,2.88pt"/>
                  </v:rect>
                  <v:rect id="Rectangle 34" o:spid="_x0000_s1029" style="position:absolute;left:3511;top:1353;width:41422;height:4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" fillcolor="#0c0c0c" strokecolor="black [0]" strokeweight="2pt">
                    <v:shadow color="black [0]"/>
                    <v:textbox inset="2.88pt,2.88pt,2.88pt,2.88pt">
                      <w:txbxContent>
                        <w:p w:rsidR="003F4181" w:rsidRDefault="003F4181" w:rsidP="003F7875">
                          <w:pPr>
                            <w:keepLines w:val="0"/>
                            <w:widowControl w:val="0"/>
                            <w:spacing w:after="200" w:line="276" w:lineRule="auto"/>
                            <w:jc w:val="center"/>
                            <w:rPr>
                              <w:rFonts w:ascii="Arial" w:eastAsia="Calibri" w:hAnsi="Arial" w:cs="Arial"/>
                              <w:color w:val="FFFFFF"/>
                              <w:sz w:val="16"/>
                              <w:szCs w:val="16"/>
                              <w:lang w:val="en-US" w:eastAsia="en-US"/>
                            </w:rPr>
                          </w:pPr>
                          <w:r>
                            <w:rPr>
                              <w:rFonts w:ascii="Arial" w:eastAsia="Calibri" w:hAnsi="Arial" w:cs="Arial"/>
                              <w:b/>
                              <w:bCs/>
                              <w:color w:val="FFFFFF"/>
                              <w:sz w:val="22"/>
                              <w:szCs w:val="22"/>
                              <w:lang w:val="en-US" w:eastAsia="en-US"/>
                            </w:rPr>
                            <w:t>Commonwealth Performance Framework</w:t>
                          </w:r>
                          <w:r>
                            <w:rPr>
                              <w:rFonts w:ascii="Arial" w:eastAsia="Calibri" w:hAnsi="Arial" w:cs="Arial"/>
                              <w:b/>
                              <w:bCs/>
                              <w:color w:val="FFFFFF"/>
                              <w:sz w:val="18"/>
                              <w:szCs w:val="18"/>
                              <w:lang w:val="en-US" w:eastAsia="en-US"/>
                            </w:rPr>
                            <w:br/>
                          </w:r>
                          <w:r>
                            <w:rPr>
                              <w:rFonts w:ascii="Arial" w:eastAsia="Calibri" w:hAnsi="Arial" w:cs="Arial"/>
                              <w:color w:val="FFFFFF"/>
                              <w:sz w:val="22"/>
                              <w:szCs w:val="22"/>
                              <w:lang w:val="en-US" w:eastAsia="en-US"/>
                            </w:rPr>
                            <w:t>Key components of relevant publications</w:t>
                          </w:r>
                        </w:p>
                        <w:p w:rsidR="003F4181" w:rsidRDefault="003F4181" w:rsidP="003F7875">
                          <w:pPr>
                            <w:keepLines w:val="0"/>
                            <w:widowControl w:val="0"/>
                            <w:spacing w:after="200" w:line="276" w:lineRule="auto"/>
                            <w:jc w:val="center"/>
                            <w:rPr>
                              <w:rFonts w:ascii="Arial" w:eastAsia="Calibri" w:hAnsi="Arial" w:cs="Arial"/>
                              <w:b/>
                              <w:bCs/>
                              <w:color w:val="FFFFFF"/>
                              <w:sz w:val="18"/>
                              <w:szCs w:val="18"/>
                              <w:lang w:val="en-US" w:eastAsia="en-US"/>
                            </w:rPr>
                          </w:pPr>
                          <w:r>
                            <w:rPr>
                              <w:rFonts w:ascii="Arial" w:eastAsia="Calibri" w:hAnsi="Arial" w:cs="Arial"/>
                              <w:b/>
                              <w:bCs/>
                              <w:color w:val="FFFFFF"/>
                              <w:sz w:val="18"/>
                              <w:szCs w:val="18"/>
                              <w:lang w:val="en-US" w:eastAsia="en-US"/>
                            </w:rPr>
                            <w:t> </w:t>
                          </w:r>
                        </w:p>
                        <w:p w:rsidR="003F4181" w:rsidRDefault="003F4181" w:rsidP="003F7875">
                          <w:pPr>
                            <w:keepLines w:val="0"/>
                            <w:widowControl w:val="0"/>
                            <w:spacing w:after="200" w:line="276" w:lineRule="auto"/>
                            <w:jc w:val="center"/>
                            <w:rPr>
                              <w:rFonts w:ascii="Arial" w:eastAsia="Calibri" w:hAnsi="Arial" w:cs="Arial"/>
                              <w:b/>
                              <w:bCs/>
                              <w:color w:val="FFFFFF"/>
                              <w:sz w:val="18"/>
                              <w:szCs w:val="18"/>
                              <w:lang w:val="en-US" w:eastAsia="en-US"/>
                            </w:rPr>
                          </w:pPr>
                          <w:r>
                            <w:rPr>
                              <w:rFonts w:ascii="Arial" w:eastAsia="Calibri" w:hAnsi="Arial" w:cs="Arial"/>
                              <w:b/>
                              <w:bCs/>
                              <w:color w:val="FFFFFF"/>
                              <w:sz w:val="18"/>
                              <w:szCs w:val="18"/>
                              <w:lang w:val="en-US" w:eastAsia="en-US"/>
                            </w:rPr>
                            <w:t> </w:t>
                          </w:r>
                        </w:p>
                      </w:txbxContent>
                    </v:textbox>
                  </v:rect>
                  <v:rect id="Rectangle 35" o:spid="_x0000_s1030" style="position:absolute;left:1768;top:7429;width:19739;height:5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" fillcolor="black [0]" strokecolor="black [0]" strokeweight="1pt">
                    <v:shadow color="black [0]"/>
                    <v:textbox inset="2.88pt,2.88pt,2.88pt,2.88pt">
                      <w:txbxContent>
                        <w:p w:rsidR="003F4181" w:rsidRDefault="003F4181" w:rsidP="00CF3FBF">
                          <w:pPr>
                            <w:keepLines w:val="0"/>
                            <w:widowControl w:val="0"/>
                            <w:spacing w:after="200" w:line="276" w:lineRule="auto"/>
                            <w:jc w:val="center"/>
                            <w:rPr>
                              <w:rFonts w:ascii="Arial" w:eastAsia="Calibri" w:hAnsi="Arial" w:cs="Arial"/>
                              <w:color w:val="FFFFFF"/>
                              <w:sz w:val="18"/>
                              <w:szCs w:val="18"/>
                              <w:lang w:val="en-US" w:eastAsia="en-US"/>
                            </w:rPr>
                          </w:pPr>
                          <w:r>
                            <w:rPr>
                              <w:rFonts w:ascii="Arial" w:eastAsia="Calibri" w:hAnsi="Arial" w:cs="Arial"/>
                              <w:color w:val="FFFFFF"/>
                              <w:sz w:val="18"/>
                              <w:szCs w:val="18"/>
                              <w:lang w:val="en-US" w:eastAsia="en-US"/>
                            </w:rPr>
                            <w:t xml:space="preserve">Portfolio Budget Statements </w:t>
                          </w:r>
                          <w:r>
                            <w:rPr>
                              <w:rFonts w:ascii="Arial" w:eastAsia="Calibri" w:hAnsi="Arial" w:cs="Arial"/>
                              <w:color w:val="FFFFFF"/>
                              <w:sz w:val="18"/>
                              <w:szCs w:val="18"/>
                              <w:lang w:val="en-US" w:eastAsia="en-US"/>
                            </w:rPr>
                            <w:br/>
                            <w:t xml:space="preserve">(May) </w:t>
                          </w:r>
                          <w:r>
                            <w:rPr>
                              <w:rFonts w:ascii="Arial" w:eastAsia="Calibri" w:hAnsi="Arial" w:cs="Arial"/>
                              <w:color w:val="FFFFFF"/>
                              <w:sz w:val="18"/>
                              <w:szCs w:val="18"/>
                              <w:lang w:val="en-US" w:eastAsia="en-US"/>
                            </w:rPr>
                            <w:br/>
                          </w:r>
                          <w:r w:rsidRPr="00CF3FBF">
                            <w:rPr>
                              <w:rFonts w:ascii="Arial" w:eastAsia="Calibri" w:hAnsi="Arial" w:cs="Arial"/>
                              <w:i/>
                              <w:iCs/>
                              <w:color w:val="FFFFFF"/>
                              <w:sz w:val="18"/>
                              <w:szCs w:val="18"/>
                              <w:lang w:val="en-US" w:eastAsia="en-US"/>
                            </w:rPr>
                            <w:t>Portfolio based</w:t>
                          </w:r>
                        </w:p>
                        <w:p w:rsidR="003F4181" w:rsidRDefault="003F4181" w:rsidP="003F7875">
                          <w:pPr>
                            <w:keepLines w:val="0"/>
                            <w:widowControl w:val="0"/>
                            <w:spacing w:after="200" w:line="276" w:lineRule="auto"/>
                            <w:jc w:val="center"/>
                            <w:rPr>
                              <w:rFonts w:eastAsia="Calibri"/>
                              <w:color w:val="FFFFFF"/>
                              <w:lang w:val="en-US" w:eastAsia="en-US"/>
                            </w:rPr>
                          </w:pPr>
                          <w:r>
                            <w:rPr>
                              <w:rFonts w:ascii="Calibri" w:eastAsia="Calibri" w:hAnsi="Calibri" w:cs="Arial"/>
                              <w:color w:val="FFFFFF"/>
                              <w:sz w:val="22"/>
                              <w:szCs w:val="22"/>
                              <w:lang w:val="en-US" w:eastAsia="en-US"/>
                            </w:rPr>
                            <w:t> </w:t>
                          </w:r>
                        </w:p>
                      </w:txbxContent>
                    </v:textbox>
                  </v:rect>
                  <v:rect id="Rectangle 36" o:spid="_x0000_s1031" style="position:absolute;left:26963;top:7429;width:19802;height:5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" fillcolor="black [0]" strokecolor="black [0]" strokeweight="1pt">
                    <v:shadow color="black [0]"/>
                    <v:textbox inset="2.88pt,2.88pt,2.88pt,2.88pt">
                      <w:txbxContent>
                        <w:p w:rsidR="003F4181" w:rsidRDefault="003F4181" w:rsidP="003F7875">
                          <w:pPr>
                            <w:keepLines w:val="0"/>
                            <w:widowControl w:val="0"/>
                            <w:spacing w:after="200" w:line="276" w:lineRule="auto"/>
                            <w:jc w:val="center"/>
                            <w:rPr>
                              <w:rFonts w:ascii="Arial" w:eastAsia="Calibri" w:hAnsi="Arial" w:cs="Arial"/>
                              <w:color w:val="FFFFFF"/>
                              <w:sz w:val="18"/>
                              <w:szCs w:val="18"/>
                              <w:lang w:val="en-US" w:eastAsia="en-US"/>
                            </w:rPr>
                          </w:pPr>
                          <w:r>
                            <w:rPr>
                              <w:rFonts w:ascii="Arial" w:eastAsia="Calibri" w:hAnsi="Arial" w:cs="Arial"/>
                              <w:color w:val="FFFFFF"/>
                              <w:sz w:val="18"/>
                              <w:szCs w:val="18"/>
                              <w:lang w:val="en-US" w:eastAsia="en-US"/>
                            </w:rPr>
                            <w:t xml:space="preserve">Corporate Plan </w:t>
                          </w:r>
                          <w:r>
                            <w:rPr>
                              <w:rFonts w:ascii="Arial" w:eastAsia="Calibri" w:hAnsi="Arial" w:cs="Arial"/>
                              <w:color w:val="FFFFFF"/>
                              <w:sz w:val="18"/>
                              <w:szCs w:val="18"/>
                              <w:lang w:val="en-US" w:eastAsia="en-US"/>
                            </w:rPr>
                            <w:br/>
                            <w:t>(August)</w:t>
                          </w:r>
                          <w:r>
                            <w:rPr>
                              <w:rFonts w:ascii="Arial" w:eastAsia="Calibri" w:hAnsi="Arial" w:cs="Arial"/>
                              <w:color w:val="FFFFFF"/>
                              <w:sz w:val="18"/>
                              <w:szCs w:val="18"/>
                              <w:lang w:val="en-US" w:eastAsia="en-US"/>
                            </w:rPr>
                            <w:br/>
                          </w:r>
                          <w:r w:rsidRPr="00CF3FBF">
                            <w:rPr>
                              <w:rFonts w:ascii="Arial" w:eastAsia="Calibri" w:hAnsi="Arial" w:cs="Arial"/>
                              <w:i/>
                              <w:iCs/>
                              <w:color w:val="FFFFFF"/>
                              <w:sz w:val="18"/>
                              <w:szCs w:val="18"/>
                              <w:lang w:val="en-US" w:eastAsia="en-US"/>
                            </w:rPr>
                            <w:t>Entity based</w:t>
                          </w:r>
                        </w:p>
                        <w:p w:rsidR="003F4181" w:rsidRDefault="003F4181" w:rsidP="003F7875">
                          <w:pPr>
                            <w:keepLines w:val="0"/>
                            <w:widowControl w:val="0"/>
                            <w:spacing w:after="200" w:line="276" w:lineRule="auto"/>
                            <w:jc w:val="center"/>
                            <w:rPr>
                              <w:rFonts w:eastAsia="Calibri"/>
                              <w:color w:val="FFFFFF"/>
                              <w:lang w:val="en-US" w:eastAsia="en-US"/>
                            </w:rPr>
                          </w:pPr>
                          <w:r>
                            <w:rPr>
                              <w:rFonts w:ascii="Calibri" w:eastAsia="Calibri" w:hAnsi="Calibri" w:cs="Arial"/>
                              <w:color w:val="FFFFFF"/>
                              <w:sz w:val="22"/>
                              <w:szCs w:val="22"/>
                              <w:lang w:val="en-US" w:eastAsia="en-US"/>
                            </w:rPr>
                            <w:t> </w:t>
                          </w:r>
                        </w:p>
                      </w:txbxContent>
                    </v:textbox>
                  </v:rect>
                  <v:rect id="Rectangle 37" o:spid="_x0000_s1032" style="position:absolute;left:1768;top:13019;width:19800;height:22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" filled="f" fillcolor="black [0]" strokecolor="black [0]" strokeweight=".5pt">
                    <v:shadow color="black [0]"/>
                    <v:textbox inset="2.88pt,2.88pt,2.88pt,2.88pt">
                      <w:txbxContent>
                        <w:p w:rsidR="003F4181" w:rsidRDefault="003F4181" w:rsidP="003F7875">
                          <w:pPr>
                            <w:keepLines w:val="0"/>
                            <w:widowControl w:val="0"/>
                            <w:spacing w:after="120" w:line="285" w:lineRule="auto"/>
                            <w:jc w:val="left"/>
                            <w:rPr>
                              <w:rFonts w:ascii="Arial" w:eastAsia="Calibri" w:hAnsi="Arial" w:cs="Arial"/>
                              <w:sz w:val="16"/>
                              <w:szCs w:val="16"/>
                              <w:lang w:val="en-US" w:eastAsia="en-US"/>
                            </w:rPr>
                          </w:pPr>
                          <w:r>
                            <w:rPr>
                              <w:rFonts w:ascii="Arial" w:eastAsia="Calibri" w:hAnsi="Arial" w:cs="Arial"/>
                              <w:sz w:val="16"/>
                              <w:szCs w:val="16"/>
                              <w:lang w:val="en-US" w:eastAsia="en-US"/>
                            </w:rPr>
                            <w:t xml:space="preserve">Supports Annual Appropriations. Informs Senators and Members of Parliament of the proposed allocation of other resources to </w:t>
                          </w:r>
                          <w:r>
                            <w:rPr>
                              <w:rFonts w:ascii="Arial" w:eastAsia="Calibri" w:hAnsi="Arial" w:cs="Arial"/>
                              <w:b/>
                              <w:bCs/>
                              <w:sz w:val="16"/>
                              <w:szCs w:val="16"/>
                              <w:lang w:val="en-US" w:eastAsia="en-US"/>
                            </w:rPr>
                            <w:t>government outcomes and programs</w:t>
                          </w:r>
                          <w:r>
                            <w:rPr>
                              <w:rFonts w:ascii="Arial" w:eastAsia="Calibri" w:hAnsi="Arial" w:cs="Arial"/>
                              <w:sz w:val="16"/>
                              <w:szCs w:val="16"/>
                              <w:lang w:val="en-US" w:eastAsia="en-US"/>
                            </w:rPr>
                            <w:t>.</w:t>
                          </w:r>
                        </w:p>
                        <w:p w:rsidR="003F4181" w:rsidRDefault="003F4181" w:rsidP="003F7875">
                          <w:pPr>
                            <w:keepLines w:val="0"/>
                            <w:widowControl w:val="0"/>
                            <w:spacing w:after="120" w:line="285" w:lineRule="auto"/>
                            <w:jc w:val="left"/>
                            <w:rPr>
                              <w:rFonts w:ascii="Arial" w:eastAsia="Calibri" w:hAnsi="Arial" w:cs="Arial"/>
                              <w:sz w:val="16"/>
                              <w:szCs w:val="16"/>
                              <w:lang w:val="en-US" w:eastAsia="en-US"/>
                            </w:rPr>
                          </w:pPr>
                          <w:r>
                            <w:rPr>
                              <w:rFonts w:ascii="Arial" w:eastAsia="Calibri" w:hAnsi="Arial" w:cs="Arial"/>
                              <w:sz w:val="16"/>
                              <w:szCs w:val="16"/>
                              <w:lang w:val="en-US" w:eastAsia="en-US"/>
                            </w:rPr>
                            <w:t xml:space="preserve">Provides links to </w:t>
                          </w:r>
                          <w:r>
                            <w:rPr>
                              <w:rFonts w:ascii="Arial" w:eastAsia="Calibri" w:hAnsi="Arial" w:cs="Arial"/>
                              <w:b/>
                              <w:bCs/>
                              <w:sz w:val="16"/>
                              <w:szCs w:val="16"/>
                              <w:lang w:val="en-US" w:eastAsia="en-US"/>
                            </w:rPr>
                            <w:t>relevant programs</w:t>
                          </w:r>
                          <w:r>
                            <w:rPr>
                              <w:rFonts w:ascii="Arial" w:eastAsia="Calibri" w:hAnsi="Arial" w:cs="Arial"/>
                              <w:sz w:val="16"/>
                              <w:szCs w:val="16"/>
                              <w:lang w:val="en-US" w:eastAsia="en-US"/>
                            </w:rPr>
                            <w:br/>
                            <w:t>undertaken by other Commonwealth</w:t>
                          </w:r>
                          <w:r>
                            <w:rPr>
                              <w:rFonts w:ascii="Arial" w:eastAsia="Calibri" w:hAnsi="Arial" w:cs="Arial"/>
                              <w:sz w:val="16"/>
                              <w:szCs w:val="16"/>
                              <w:lang w:val="en-US" w:eastAsia="en-US"/>
                            </w:rPr>
                            <w:br/>
                            <w:t>entities.</w:t>
                          </w:r>
                        </w:p>
                        <w:p w:rsidR="003F4181" w:rsidRDefault="003F4181" w:rsidP="003F7875">
                          <w:pPr>
                            <w:keepLines w:val="0"/>
                            <w:widowControl w:val="0"/>
                            <w:spacing w:after="120" w:line="285" w:lineRule="auto"/>
                            <w:jc w:val="left"/>
                            <w:rPr>
                              <w:rFonts w:ascii="Arial" w:eastAsia="Calibri" w:hAnsi="Arial" w:cs="Arial"/>
                              <w:sz w:val="16"/>
                              <w:szCs w:val="16"/>
                              <w:lang w:val="en-US" w:eastAsia="en-US"/>
                            </w:rPr>
                          </w:pPr>
                          <w:r>
                            <w:rPr>
                              <w:rFonts w:ascii="Arial" w:eastAsia="Calibri" w:hAnsi="Arial" w:cs="Arial"/>
                              <w:sz w:val="16"/>
                              <w:szCs w:val="16"/>
                              <w:lang w:val="en-US" w:eastAsia="en-US"/>
                            </w:rPr>
                            <w:t>Provides high level performance</w:t>
                          </w:r>
                          <w:r>
                            <w:rPr>
                              <w:rFonts w:ascii="Arial" w:eastAsia="Calibri" w:hAnsi="Arial" w:cs="Arial"/>
                              <w:sz w:val="16"/>
                              <w:szCs w:val="16"/>
                              <w:lang w:val="en-US" w:eastAsia="en-US"/>
                            </w:rPr>
                            <w:br/>
                            <w:t xml:space="preserve">information for current, ongoing programs, particularly a </w:t>
                          </w:r>
                          <w:r>
                            <w:rPr>
                              <w:rFonts w:ascii="Arial" w:eastAsia="Calibri" w:hAnsi="Arial" w:cs="Arial"/>
                              <w:b/>
                              <w:bCs/>
                              <w:sz w:val="16"/>
                              <w:szCs w:val="16"/>
                              <w:lang w:val="en-US" w:eastAsia="en-US"/>
                            </w:rPr>
                            <w:t>forecast of performance for the current year</w:t>
                          </w:r>
                          <w:r>
                            <w:rPr>
                              <w:rFonts w:ascii="Arial" w:eastAsia="Calibri" w:hAnsi="Arial" w:cs="Arial"/>
                              <w:sz w:val="16"/>
                              <w:szCs w:val="16"/>
                              <w:lang w:val="en-US" w:eastAsia="en-US"/>
                            </w:rPr>
                            <w:t>.</w:t>
                          </w:r>
                        </w:p>
                        <w:p w:rsidR="003F4181" w:rsidRDefault="003F4181" w:rsidP="003F7875">
                          <w:pPr>
                            <w:keepLines w:val="0"/>
                            <w:widowControl w:val="0"/>
                            <w:spacing w:after="120" w:line="285" w:lineRule="auto"/>
                            <w:jc w:val="left"/>
                            <w:rPr>
                              <w:rFonts w:ascii="Arial" w:eastAsia="Calibri" w:hAnsi="Arial" w:cs="Arial"/>
                              <w:sz w:val="16"/>
                              <w:szCs w:val="16"/>
                              <w:lang w:val="en-US" w:eastAsia="en-US"/>
                            </w:rPr>
                          </w:pPr>
                          <w:r>
                            <w:rPr>
                              <w:rFonts w:ascii="Arial" w:eastAsia="Calibri" w:hAnsi="Arial" w:cs="Arial"/>
                              <w:sz w:val="16"/>
                              <w:szCs w:val="16"/>
                              <w:lang w:val="en-US" w:eastAsia="en-US"/>
                            </w:rPr>
                            <w:t xml:space="preserve">Provides </w:t>
                          </w:r>
                          <w:r>
                            <w:rPr>
                              <w:rFonts w:ascii="Arial" w:eastAsia="Calibri" w:hAnsi="Arial" w:cs="Arial"/>
                              <w:b/>
                              <w:bCs/>
                              <w:sz w:val="16"/>
                              <w:szCs w:val="16"/>
                              <w:lang w:val="en-US" w:eastAsia="en-US"/>
                            </w:rPr>
                            <w:t>detailed</w:t>
                          </w:r>
                          <w:r>
                            <w:rPr>
                              <w:rFonts w:ascii="Arial" w:eastAsia="Calibri" w:hAnsi="Arial" w:cs="Arial"/>
                              <w:sz w:val="16"/>
                              <w:szCs w:val="16"/>
                              <w:lang w:val="en-US" w:eastAsia="en-US"/>
                            </w:rPr>
                            <w:t xml:space="preserve"> prospective</w:t>
                          </w:r>
                          <w:r>
                            <w:rPr>
                              <w:rFonts w:ascii="Arial" w:eastAsia="Calibri" w:hAnsi="Arial" w:cs="Arial"/>
                              <w:sz w:val="16"/>
                              <w:szCs w:val="16"/>
                              <w:lang w:val="en-US" w:eastAsia="en-US"/>
                            </w:rPr>
                            <w:br/>
                            <w:t xml:space="preserve">performance information for proposed new budget measures that require </w:t>
                          </w:r>
                          <w:r>
                            <w:rPr>
                              <w:rFonts w:ascii="Arial" w:eastAsia="Calibri" w:hAnsi="Arial" w:cs="Arial"/>
                              <w:b/>
                              <w:bCs/>
                              <w:sz w:val="16"/>
                              <w:szCs w:val="16"/>
                              <w:lang w:val="en-US" w:eastAsia="en-US"/>
                            </w:rPr>
                            <w:t>a new program</w:t>
                          </w:r>
                          <w:r>
                            <w:rPr>
                              <w:rFonts w:ascii="Arial" w:eastAsia="Calibri" w:hAnsi="Arial" w:cs="Arial"/>
                              <w:sz w:val="16"/>
                              <w:szCs w:val="16"/>
                              <w:lang w:val="en-US" w:eastAsia="en-US"/>
                            </w:rPr>
                            <w:t xml:space="preserve"> or </w:t>
                          </w:r>
                          <w:r>
                            <w:rPr>
                              <w:rFonts w:ascii="Arial" w:eastAsia="Calibri" w:hAnsi="Arial" w:cs="Arial"/>
                              <w:b/>
                              <w:bCs/>
                              <w:sz w:val="16"/>
                              <w:szCs w:val="16"/>
                              <w:lang w:val="en-US" w:eastAsia="en-US"/>
                            </w:rPr>
                            <w:t>significantly change an existing program</w:t>
                          </w:r>
                          <w:r>
                            <w:rPr>
                              <w:rFonts w:ascii="Arial" w:eastAsia="Calibri" w:hAnsi="Arial" w:cs="Arial"/>
                              <w:sz w:val="16"/>
                              <w:szCs w:val="16"/>
                              <w:lang w:val="en-US" w:eastAsia="en-US"/>
                            </w:rPr>
                            <w:t>.</w:t>
                          </w:r>
                        </w:p>
                        <w:p w:rsidR="003F4181" w:rsidRDefault="003F4181" w:rsidP="003F7875">
                          <w:pPr>
                            <w:keepLines w:val="0"/>
                            <w:widowControl w:val="0"/>
                            <w:spacing w:after="120" w:line="285" w:lineRule="auto"/>
                            <w:jc w:val="left"/>
                            <w:rPr>
                              <w:rFonts w:ascii="Arial" w:eastAsia="Calibri" w:hAnsi="Arial" w:cs="Arial"/>
                              <w:sz w:val="16"/>
                              <w:szCs w:val="16"/>
                              <w:lang w:val="en-US" w:eastAsia="en-US"/>
                            </w:rPr>
                          </w:pPr>
                          <w:r>
                            <w:rPr>
                              <w:rFonts w:ascii="Arial" w:eastAsia="Calibri" w:hAnsi="Arial" w:cs="Arial"/>
                              <w:sz w:val="16"/>
                              <w:szCs w:val="16"/>
                              <w:lang w:val="en-US" w:eastAsia="en-US"/>
                            </w:rPr>
                            <w:t> </w:t>
                          </w:r>
                        </w:p>
                      </w:txbxContent>
                    </v:textbox>
                  </v:rect>
                  <v:rect id="Rectangle 38" o:spid="_x0000_s1033" style="position:absolute;left:26965;top:13019;width:19800;height:22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" filled="f" fillcolor="black [0]" strokecolor="black [0]" strokeweight=".5pt">
                    <v:shadow color="black [0]"/>
                    <v:textbox inset="2.88pt,2.88pt,2.88pt,2.88pt">
                      <w:txbxContent>
                        <w:p w:rsidR="003F4181" w:rsidRDefault="003F4181" w:rsidP="003F7875">
                          <w:pPr>
                            <w:keepLines w:val="0"/>
                            <w:widowControl w:val="0"/>
                            <w:spacing w:after="120" w:line="285" w:lineRule="auto"/>
                            <w:jc w:val="left"/>
                            <w:rPr>
                              <w:rFonts w:ascii="Arial" w:eastAsia="Calibri" w:hAnsi="Arial" w:cs="Arial"/>
                              <w:sz w:val="16"/>
                              <w:szCs w:val="16"/>
                              <w:lang w:val="en-US" w:eastAsia="en-US"/>
                            </w:rPr>
                          </w:pPr>
                          <w:r>
                            <w:rPr>
                              <w:rFonts w:ascii="Arial" w:eastAsia="Calibri" w:hAnsi="Arial" w:cs="Arial"/>
                              <w:b/>
                              <w:bCs/>
                              <w:sz w:val="16"/>
                              <w:szCs w:val="16"/>
                              <w:lang w:val="en-US" w:eastAsia="en-US"/>
                            </w:rPr>
                            <w:t xml:space="preserve">Primary planning document </w:t>
                          </w:r>
                          <w:r>
                            <w:rPr>
                              <w:rFonts w:ascii="Arial" w:eastAsia="Calibri" w:hAnsi="Arial" w:cs="Arial"/>
                              <w:sz w:val="16"/>
                              <w:szCs w:val="16"/>
                              <w:lang w:val="en-US" w:eastAsia="en-US"/>
                            </w:rPr>
                            <w:t>of a</w:t>
                          </w:r>
                          <w:r>
                            <w:rPr>
                              <w:rFonts w:ascii="Arial" w:eastAsia="Calibri" w:hAnsi="Arial" w:cs="Arial"/>
                              <w:sz w:val="16"/>
                              <w:szCs w:val="16"/>
                              <w:lang w:val="en-US" w:eastAsia="en-US"/>
                            </w:rPr>
                            <w:br/>
                            <w:t>Commonwealth entity.</w:t>
                          </w:r>
                        </w:p>
                        <w:p w:rsidR="003F4181" w:rsidRDefault="003F4181" w:rsidP="003F7875">
                          <w:pPr>
                            <w:keepLines w:val="0"/>
                            <w:widowControl w:val="0"/>
                            <w:spacing w:after="120" w:line="285" w:lineRule="auto"/>
                            <w:jc w:val="left"/>
                            <w:rPr>
                              <w:rFonts w:ascii="Arial" w:eastAsia="Calibri" w:hAnsi="Arial" w:cs="Arial"/>
                              <w:sz w:val="16"/>
                              <w:szCs w:val="16"/>
                              <w:lang w:val="en-US" w:eastAsia="en-US"/>
                            </w:rPr>
                          </w:pPr>
                          <w:r>
                            <w:rPr>
                              <w:rFonts w:ascii="Arial" w:eastAsia="Calibri" w:hAnsi="Arial" w:cs="Arial"/>
                              <w:sz w:val="16"/>
                              <w:szCs w:val="16"/>
                              <w:lang w:val="en-US" w:eastAsia="en-US"/>
                            </w:rPr>
                            <w:t xml:space="preserve">Sets out the </w:t>
                          </w:r>
                          <w:r>
                            <w:rPr>
                              <w:rFonts w:ascii="Arial" w:eastAsia="Calibri" w:hAnsi="Arial" w:cs="Arial"/>
                              <w:b/>
                              <w:bCs/>
                              <w:sz w:val="16"/>
                              <w:szCs w:val="16"/>
                              <w:lang w:val="en-US" w:eastAsia="en-US"/>
                            </w:rPr>
                            <w:t>purposes</w:t>
                          </w:r>
                          <w:r>
                            <w:rPr>
                              <w:rFonts w:ascii="Arial" w:eastAsia="Calibri" w:hAnsi="Arial" w:cs="Arial"/>
                              <w:sz w:val="16"/>
                              <w:szCs w:val="16"/>
                              <w:lang w:val="en-US" w:eastAsia="en-US"/>
                            </w:rPr>
                            <w:t xml:space="preserve"> of the entity, the </w:t>
                          </w:r>
                          <w:r>
                            <w:rPr>
                              <w:rFonts w:ascii="Arial" w:eastAsia="Calibri" w:hAnsi="Arial" w:cs="Arial"/>
                              <w:b/>
                              <w:bCs/>
                              <w:sz w:val="16"/>
                              <w:szCs w:val="16"/>
                              <w:lang w:val="en-US" w:eastAsia="en-US"/>
                            </w:rPr>
                            <w:t>activities</w:t>
                          </w:r>
                          <w:r>
                            <w:rPr>
                              <w:rFonts w:ascii="Arial" w:eastAsia="Calibri" w:hAnsi="Arial" w:cs="Arial"/>
                              <w:sz w:val="16"/>
                              <w:szCs w:val="16"/>
                              <w:lang w:val="en-US" w:eastAsia="en-US"/>
                            </w:rPr>
                            <w:t xml:space="preserve"> it will undertake to achieve its purposes and the </w:t>
                          </w:r>
                          <w:r>
                            <w:rPr>
                              <w:rFonts w:ascii="Arial" w:eastAsia="Calibri" w:hAnsi="Arial" w:cs="Arial"/>
                              <w:b/>
                              <w:bCs/>
                              <w:sz w:val="16"/>
                              <w:szCs w:val="16"/>
                              <w:lang w:val="en-US" w:eastAsia="en-US"/>
                            </w:rPr>
                            <w:t>results</w:t>
                          </w:r>
                          <w:r>
                            <w:rPr>
                              <w:rFonts w:ascii="Arial" w:eastAsia="Calibri" w:hAnsi="Arial" w:cs="Arial"/>
                              <w:sz w:val="16"/>
                              <w:szCs w:val="16"/>
                              <w:lang w:val="en-US" w:eastAsia="en-US"/>
                            </w:rPr>
                            <w:t xml:space="preserve"> it expects to achieve over a minimum four year period.</w:t>
                          </w:r>
                        </w:p>
                        <w:p w:rsidR="003F4181" w:rsidRDefault="003F4181" w:rsidP="003F7875">
                          <w:pPr>
                            <w:keepLines w:val="0"/>
                            <w:widowControl w:val="0"/>
                            <w:spacing w:after="120" w:line="285" w:lineRule="auto"/>
                            <w:jc w:val="left"/>
                            <w:rPr>
                              <w:rFonts w:ascii="Arial" w:eastAsia="Calibri" w:hAnsi="Arial" w:cs="Arial"/>
                              <w:sz w:val="16"/>
                              <w:szCs w:val="16"/>
                              <w:lang w:val="en-US" w:eastAsia="en-US"/>
                            </w:rPr>
                          </w:pPr>
                          <w:r>
                            <w:rPr>
                              <w:rFonts w:ascii="Arial" w:eastAsia="Calibri" w:hAnsi="Arial" w:cs="Arial"/>
                              <w:sz w:val="16"/>
                              <w:szCs w:val="16"/>
                              <w:lang w:val="en-US" w:eastAsia="en-US"/>
                            </w:rPr>
                            <w:t xml:space="preserve">Describes the </w:t>
                          </w:r>
                          <w:r>
                            <w:rPr>
                              <w:rFonts w:ascii="Arial" w:eastAsia="Calibri" w:hAnsi="Arial" w:cs="Arial"/>
                              <w:b/>
                              <w:bCs/>
                              <w:sz w:val="16"/>
                              <w:szCs w:val="16"/>
                              <w:lang w:val="en-US" w:eastAsia="en-US"/>
                            </w:rPr>
                            <w:t>environment</w:t>
                          </w:r>
                          <w:r>
                            <w:rPr>
                              <w:rFonts w:ascii="Arial" w:eastAsia="Calibri" w:hAnsi="Arial" w:cs="Arial"/>
                              <w:sz w:val="16"/>
                              <w:szCs w:val="16"/>
                              <w:lang w:val="en-US" w:eastAsia="en-US"/>
                            </w:rPr>
                            <w:t xml:space="preserve"> in which the entity </w:t>
                          </w:r>
                          <w:r>
                            <w:rPr>
                              <w:rFonts w:ascii="Arial" w:eastAsia="Calibri" w:hAnsi="Arial" w:cs="Arial"/>
                              <w:b/>
                              <w:bCs/>
                              <w:sz w:val="16"/>
                              <w:szCs w:val="16"/>
                              <w:lang w:val="en-US" w:eastAsia="en-US"/>
                            </w:rPr>
                            <w:t>operates</w:t>
                          </w:r>
                          <w:r>
                            <w:rPr>
                              <w:rFonts w:ascii="Arial" w:eastAsia="Calibri" w:hAnsi="Arial" w:cs="Arial"/>
                              <w:sz w:val="16"/>
                              <w:szCs w:val="16"/>
                              <w:lang w:val="en-US" w:eastAsia="en-US"/>
                            </w:rPr>
                            <w:t xml:space="preserve">, the </w:t>
                          </w:r>
                          <w:r>
                            <w:rPr>
                              <w:rFonts w:ascii="Arial" w:eastAsia="Calibri" w:hAnsi="Arial" w:cs="Arial"/>
                              <w:b/>
                              <w:bCs/>
                              <w:sz w:val="16"/>
                              <w:szCs w:val="16"/>
                              <w:lang w:val="en-US" w:eastAsia="en-US"/>
                            </w:rPr>
                            <w:t>capability</w:t>
                          </w:r>
                          <w:r>
                            <w:rPr>
                              <w:rFonts w:ascii="Arial" w:eastAsia="Calibri" w:hAnsi="Arial" w:cs="Arial"/>
                              <w:sz w:val="16"/>
                              <w:szCs w:val="16"/>
                              <w:lang w:val="en-US" w:eastAsia="en-US"/>
                            </w:rPr>
                            <w:t xml:space="preserve"> it requires to undertake </w:t>
                          </w:r>
                          <w:r>
                            <w:rPr>
                              <w:rFonts w:ascii="Arial" w:eastAsia="Calibri" w:hAnsi="Arial" w:cs="Arial"/>
                              <w:b/>
                              <w:bCs/>
                              <w:sz w:val="16"/>
                              <w:szCs w:val="16"/>
                              <w:lang w:val="en-US" w:eastAsia="en-US"/>
                            </w:rPr>
                            <w:t>activities</w:t>
                          </w:r>
                          <w:r>
                            <w:rPr>
                              <w:rFonts w:ascii="Arial" w:eastAsia="Calibri" w:hAnsi="Arial" w:cs="Arial"/>
                              <w:sz w:val="16"/>
                              <w:szCs w:val="16"/>
                              <w:lang w:val="en-US" w:eastAsia="en-US"/>
                            </w:rPr>
                            <w:t xml:space="preserve"> and a discussion</w:t>
                          </w:r>
                          <w:r>
                            <w:rPr>
                              <w:rFonts w:ascii="Arial" w:eastAsia="Calibri" w:hAnsi="Arial" w:cs="Arial"/>
                              <w:sz w:val="16"/>
                              <w:szCs w:val="16"/>
                              <w:lang w:val="en-US" w:eastAsia="en-US"/>
                            </w:rPr>
                            <w:br/>
                            <w:t xml:space="preserve">of </w:t>
                          </w:r>
                          <w:r>
                            <w:rPr>
                              <w:rFonts w:ascii="Arial" w:eastAsia="Calibri" w:hAnsi="Arial" w:cs="Arial"/>
                              <w:b/>
                              <w:bCs/>
                              <w:sz w:val="16"/>
                              <w:szCs w:val="16"/>
                              <w:lang w:val="en-US" w:eastAsia="en-US"/>
                            </w:rPr>
                            <w:t>risk</w:t>
                          </w:r>
                          <w:r>
                            <w:rPr>
                              <w:rFonts w:ascii="Arial" w:eastAsia="Calibri" w:hAnsi="Arial" w:cs="Arial"/>
                              <w:sz w:val="16"/>
                              <w:szCs w:val="16"/>
                              <w:lang w:val="en-US" w:eastAsia="en-US"/>
                            </w:rPr>
                            <w:t>.</w:t>
                          </w:r>
                        </w:p>
                        <w:p w:rsidR="003F4181" w:rsidRDefault="003F4181" w:rsidP="003F7875">
                          <w:pPr>
                            <w:keepLines w:val="0"/>
                            <w:widowControl w:val="0"/>
                            <w:spacing w:after="120" w:line="285" w:lineRule="auto"/>
                            <w:jc w:val="left"/>
                            <w:rPr>
                              <w:rFonts w:ascii="Arial" w:eastAsia="Calibri" w:hAnsi="Arial" w:cs="Arial"/>
                              <w:sz w:val="16"/>
                              <w:szCs w:val="16"/>
                              <w:lang w:val="en-US" w:eastAsia="en-US"/>
                            </w:rPr>
                          </w:pPr>
                          <w:r>
                            <w:rPr>
                              <w:rFonts w:ascii="Arial" w:eastAsia="Calibri" w:hAnsi="Arial" w:cs="Arial"/>
                              <w:sz w:val="16"/>
                              <w:szCs w:val="16"/>
                              <w:lang w:val="en-US" w:eastAsia="en-US"/>
                            </w:rPr>
                            <w:t xml:space="preserve">Explains how the entity’s </w:t>
                          </w:r>
                          <w:r>
                            <w:rPr>
                              <w:rFonts w:ascii="Arial" w:eastAsia="Calibri" w:hAnsi="Arial" w:cs="Arial"/>
                              <w:b/>
                              <w:bCs/>
                              <w:sz w:val="16"/>
                              <w:szCs w:val="16"/>
                              <w:lang w:val="en-US" w:eastAsia="en-US"/>
                            </w:rPr>
                            <w:t>performance</w:t>
                          </w:r>
                          <w:r>
                            <w:rPr>
                              <w:rFonts w:ascii="Arial" w:eastAsia="Calibri" w:hAnsi="Arial" w:cs="Arial"/>
                              <w:sz w:val="16"/>
                              <w:szCs w:val="16"/>
                              <w:lang w:val="en-US" w:eastAsia="en-US"/>
                            </w:rPr>
                            <w:t xml:space="preserve"> will be </w:t>
                          </w:r>
                          <w:r>
                            <w:rPr>
                              <w:rFonts w:ascii="Arial" w:eastAsia="Calibri" w:hAnsi="Arial" w:cs="Arial"/>
                              <w:b/>
                              <w:bCs/>
                              <w:sz w:val="16"/>
                              <w:szCs w:val="16"/>
                              <w:lang w:val="en-US" w:eastAsia="en-US"/>
                            </w:rPr>
                            <w:t>measured</w:t>
                          </w:r>
                          <w:r>
                            <w:rPr>
                              <w:rFonts w:ascii="Arial" w:eastAsia="Calibri" w:hAnsi="Arial" w:cs="Arial"/>
                              <w:sz w:val="16"/>
                              <w:szCs w:val="16"/>
                              <w:lang w:val="en-US" w:eastAsia="en-US"/>
                            </w:rPr>
                            <w:t xml:space="preserve"> and </w:t>
                          </w:r>
                          <w:r>
                            <w:rPr>
                              <w:rFonts w:ascii="Arial" w:eastAsia="Calibri" w:hAnsi="Arial" w:cs="Arial"/>
                              <w:b/>
                              <w:bCs/>
                              <w:sz w:val="16"/>
                              <w:szCs w:val="16"/>
                              <w:lang w:val="en-US" w:eastAsia="en-US"/>
                            </w:rPr>
                            <w:t>assessed</w:t>
                          </w:r>
                          <w:r>
                            <w:rPr>
                              <w:rFonts w:ascii="Arial" w:eastAsia="Calibri" w:hAnsi="Arial" w:cs="Arial"/>
                              <w:sz w:val="16"/>
                              <w:szCs w:val="16"/>
                              <w:lang w:val="en-US" w:eastAsia="en-US"/>
                            </w:rPr>
                            <w:t>.</w:t>
                          </w:r>
                        </w:p>
                      </w:txbxContent>
                    </v:textbox>
                  </v:rect>
                  <v:shapetype id="_x0000_t32" coordsize="21600,21600" o:spt="32" o:oned="t" path="m,l21600,21600e" filled="f">
                    <v:path arrowok="t" fillok="f" o:connecttype="none"/>
                    <o:lock v:ext="edit" shapetype="t"/>
                  </v:shapetype>
                  <v:shape id="AutoShape 9" o:spid="_x0000_s1034" type="#_x0000_t32" style="position:absolute;left:21507;top:22136;width:54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" strokecolor="black [0]" strokeweight="1.25pt">
                    <v:stroke startarrow="block" endarrow="block"/>
                    <v:shadow color="black [0]"/>
                  </v:shape>
                  <v:rect id="Rectangle 40" o:spid="_x0000_s1035" style="position:absolute;left:6268;top:39967;width:36000;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" fillcolor="black [0]" strokecolor="black [0]" strokeweight="1pt">
                    <v:shadow color="black [0]"/>
                    <v:textbox inset="2.88pt,2.88pt,2.88pt,2.88pt">
                      <w:txbxContent>
                        <w:p w:rsidR="003F4181" w:rsidRDefault="003F4181" w:rsidP="003F7875">
                          <w:pPr>
                            <w:keepLines w:val="0"/>
                            <w:widowControl w:val="0"/>
                            <w:spacing w:after="200" w:line="276" w:lineRule="auto"/>
                            <w:jc w:val="center"/>
                            <w:rPr>
                              <w:rFonts w:ascii="Calibri" w:eastAsia="Calibri" w:hAnsi="Calibri" w:cs="Arial"/>
                              <w:color w:val="FFFFFF"/>
                              <w:sz w:val="22"/>
                              <w:szCs w:val="22"/>
                              <w:lang w:val="en-US" w:eastAsia="en-US"/>
                            </w:rPr>
                          </w:pPr>
                          <w:r>
                            <w:rPr>
                              <w:rFonts w:ascii="Arial" w:eastAsia="Calibri" w:hAnsi="Arial" w:cs="Arial"/>
                              <w:color w:val="FFFFFF"/>
                              <w:sz w:val="18"/>
                              <w:szCs w:val="18"/>
                              <w:lang w:val="en-US" w:eastAsia="en-US"/>
                            </w:rPr>
                            <w:t>Annual Performance Statement (October following year)</w:t>
                          </w:r>
                          <w:r>
                            <w:rPr>
                              <w:rFonts w:ascii="Arial" w:eastAsia="Calibri" w:hAnsi="Arial" w:cs="Arial"/>
                              <w:i/>
                              <w:iCs/>
                              <w:color w:val="FFFFFF"/>
                              <w:sz w:val="18"/>
                              <w:szCs w:val="18"/>
                              <w:lang w:val="en-US" w:eastAsia="en-US"/>
                            </w:rPr>
                            <w:br/>
                            <w:t>Entity based</w:t>
                          </w:r>
                        </w:p>
                        <w:p w:rsidR="003F4181" w:rsidRDefault="003F4181" w:rsidP="003F7875">
                          <w:pPr>
                            <w:keepLines w:val="0"/>
                            <w:widowControl w:val="0"/>
                            <w:spacing w:after="200" w:line="276" w:lineRule="auto"/>
                            <w:jc w:val="center"/>
                            <w:rPr>
                              <w:rFonts w:ascii="Calibri" w:eastAsia="Calibri" w:hAnsi="Calibri" w:cs="Arial"/>
                              <w:color w:val="FFFFFF"/>
                              <w:sz w:val="22"/>
                              <w:szCs w:val="22"/>
                              <w:lang w:val="en-US" w:eastAsia="en-US"/>
                            </w:rPr>
                          </w:pPr>
                          <w:r>
                            <w:rPr>
                              <w:rFonts w:ascii="Calibri" w:eastAsia="Calibri" w:hAnsi="Calibri" w:cs="Arial"/>
                              <w:color w:val="FFFFFF"/>
                              <w:sz w:val="22"/>
                              <w:szCs w:val="22"/>
                              <w:lang w:val="en-US" w:eastAsia="en-US"/>
                            </w:rPr>
                            <w:t> </w:t>
                          </w:r>
                        </w:p>
                      </w:txbxContent>
                    </v:textbox>
                  </v:rect>
                  <v:rect id="Rectangle 41" o:spid="_x0000_s1036" style="position:absolute;left:6268;top:44155;width:36000;height:10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" filled="f" fillcolor="black [0]" strokecolor="black [0]" strokeweight=".5pt">
                    <v:shadow color="black [0]"/>
                    <v:textbox inset="2.88pt,2.88pt,2.88pt,2.88pt">
                      <w:txbxContent>
                        <w:p w:rsidR="003F4181" w:rsidRDefault="003F4181" w:rsidP="003F7875">
                          <w:pPr>
                            <w:keepLines w:val="0"/>
                            <w:widowControl w:val="0"/>
                            <w:spacing w:after="120" w:line="285" w:lineRule="auto"/>
                            <w:jc w:val="left"/>
                            <w:rPr>
                              <w:rFonts w:ascii="Arial" w:eastAsia="Calibri" w:hAnsi="Arial" w:cs="Arial"/>
                              <w:sz w:val="16"/>
                              <w:szCs w:val="16"/>
                              <w:lang w:val="en-US" w:eastAsia="en-US"/>
                            </w:rPr>
                          </w:pPr>
                          <w:r>
                            <w:rPr>
                              <w:rFonts w:ascii="Arial" w:eastAsia="Calibri" w:hAnsi="Arial" w:cs="Arial"/>
                              <w:sz w:val="16"/>
                              <w:szCs w:val="16"/>
                              <w:lang w:val="en-US" w:eastAsia="en-US"/>
                            </w:rPr>
                            <w:t xml:space="preserve">Included in the Commonwealth entity’s Annual Report. Focuses on </w:t>
                          </w:r>
                          <w:r>
                            <w:rPr>
                              <w:rFonts w:ascii="Arial" w:eastAsia="Calibri" w:hAnsi="Arial" w:cs="Arial"/>
                              <w:b/>
                              <w:bCs/>
                              <w:sz w:val="16"/>
                              <w:szCs w:val="16"/>
                              <w:lang w:val="en-US" w:eastAsia="en-US"/>
                            </w:rPr>
                            <w:t>recent</w:t>
                          </w:r>
                          <w:r>
                            <w:rPr>
                              <w:rFonts w:ascii="Arial" w:eastAsia="Calibri" w:hAnsi="Arial" w:cs="Arial"/>
                              <w:b/>
                              <w:bCs/>
                              <w:sz w:val="16"/>
                              <w:szCs w:val="16"/>
                              <w:lang w:val="en-US" w:eastAsia="en-US"/>
                            </w:rPr>
                            <w:br/>
                            <w:t>performance</w:t>
                          </w:r>
                          <w:r>
                            <w:rPr>
                              <w:rFonts w:ascii="Arial" w:eastAsia="Calibri" w:hAnsi="Arial" w:cs="Arial"/>
                              <w:sz w:val="16"/>
                              <w:szCs w:val="16"/>
                              <w:lang w:val="en-US" w:eastAsia="en-US"/>
                            </w:rPr>
                            <w:t>.</w:t>
                          </w:r>
                        </w:p>
                        <w:p w:rsidR="003F4181" w:rsidRDefault="003F4181" w:rsidP="003F7875">
                          <w:pPr>
                            <w:keepLines w:val="0"/>
                            <w:widowControl w:val="0"/>
                            <w:spacing w:after="120" w:line="285" w:lineRule="auto"/>
                            <w:jc w:val="left"/>
                            <w:rPr>
                              <w:rFonts w:ascii="Arial" w:eastAsia="Calibri" w:hAnsi="Arial" w:cs="Arial"/>
                              <w:sz w:val="16"/>
                              <w:szCs w:val="16"/>
                              <w:lang w:val="en-US" w:eastAsia="en-US"/>
                            </w:rPr>
                          </w:pPr>
                          <w:r>
                            <w:rPr>
                              <w:rFonts w:ascii="Arial" w:eastAsia="Calibri" w:hAnsi="Arial" w:cs="Arial"/>
                              <w:sz w:val="16"/>
                              <w:szCs w:val="16"/>
                              <w:lang w:val="en-US" w:eastAsia="en-US"/>
                            </w:rPr>
                            <w:t xml:space="preserve">Reports on the </w:t>
                          </w:r>
                          <w:r>
                            <w:rPr>
                              <w:rFonts w:ascii="Arial" w:eastAsia="Calibri" w:hAnsi="Arial" w:cs="Arial"/>
                              <w:b/>
                              <w:bCs/>
                              <w:sz w:val="16"/>
                              <w:szCs w:val="16"/>
                              <w:lang w:val="en-US" w:eastAsia="en-US"/>
                            </w:rPr>
                            <w:t>actual performance results</w:t>
                          </w:r>
                          <w:r>
                            <w:rPr>
                              <w:rFonts w:ascii="Arial" w:eastAsia="Calibri" w:hAnsi="Arial" w:cs="Arial"/>
                              <w:sz w:val="16"/>
                              <w:szCs w:val="16"/>
                              <w:lang w:val="en-US" w:eastAsia="en-US"/>
                            </w:rPr>
                            <w:t xml:space="preserve"> for the year against the </w:t>
                          </w:r>
                          <w:r>
                            <w:rPr>
                              <w:rFonts w:ascii="Arial" w:eastAsia="Calibri" w:hAnsi="Arial" w:cs="Arial"/>
                              <w:b/>
                              <w:bCs/>
                              <w:sz w:val="16"/>
                              <w:szCs w:val="16"/>
                              <w:lang w:val="en-US" w:eastAsia="en-US"/>
                            </w:rPr>
                            <w:t>forecasts</w:t>
                          </w:r>
                          <w:r>
                            <w:rPr>
                              <w:rFonts w:ascii="Arial" w:eastAsia="Calibri" w:hAnsi="Arial" w:cs="Arial"/>
                              <w:sz w:val="16"/>
                              <w:szCs w:val="16"/>
                              <w:lang w:val="en-US" w:eastAsia="en-US"/>
                            </w:rPr>
                            <w:t xml:space="preserve"> made in the </w:t>
                          </w:r>
                          <w:r>
                            <w:rPr>
                              <w:rFonts w:ascii="Arial" w:eastAsia="Calibri" w:hAnsi="Arial" w:cs="Arial"/>
                              <w:b/>
                              <w:bCs/>
                              <w:sz w:val="16"/>
                              <w:szCs w:val="16"/>
                              <w:lang w:val="en-US" w:eastAsia="en-US"/>
                            </w:rPr>
                            <w:t>corporate plan</w:t>
                          </w:r>
                          <w:r>
                            <w:rPr>
                              <w:rFonts w:ascii="Arial" w:eastAsia="Calibri" w:hAnsi="Arial" w:cs="Arial"/>
                              <w:sz w:val="16"/>
                              <w:szCs w:val="16"/>
                              <w:lang w:val="en-US" w:eastAsia="en-US"/>
                            </w:rPr>
                            <w:t xml:space="preserve"> and </w:t>
                          </w:r>
                          <w:r>
                            <w:rPr>
                              <w:rFonts w:ascii="Arial" w:eastAsia="Calibri" w:hAnsi="Arial" w:cs="Arial"/>
                              <w:b/>
                              <w:bCs/>
                              <w:sz w:val="16"/>
                              <w:szCs w:val="16"/>
                              <w:lang w:val="en-US" w:eastAsia="en-US"/>
                            </w:rPr>
                            <w:t>Portfolio Budget Statements</w:t>
                          </w:r>
                          <w:r>
                            <w:rPr>
                              <w:rFonts w:ascii="Arial" w:eastAsia="Calibri" w:hAnsi="Arial" w:cs="Arial"/>
                              <w:sz w:val="16"/>
                              <w:szCs w:val="16"/>
                              <w:lang w:val="en-US" w:eastAsia="en-US"/>
                            </w:rPr>
                            <w:t>, and provides other performance information relevant to the entity.</w:t>
                          </w:r>
                        </w:p>
                        <w:p w:rsidR="003F4181" w:rsidRDefault="003F4181" w:rsidP="003F7875">
                          <w:pPr>
                            <w:keepLines w:val="0"/>
                            <w:widowControl w:val="0"/>
                            <w:spacing w:after="120" w:line="285" w:lineRule="auto"/>
                            <w:jc w:val="left"/>
                            <w:rPr>
                              <w:rFonts w:ascii="Arial" w:eastAsia="Calibri" w:hAnsi="Arial" w:cs="Arial"/>
                              <w:sz w:val="16"/>
                              <w:szCs w:val="16"/>
                              <w:lang w:val="en-US" w:eastAsia="en-US"/>
                            </w:rPr>
                          </w:pPr>
                          <w:r>
                            <w:rPr>
                              <w:rFonts w:ascii="Arial" w:eastAsia="Calibri" w:hAnsi="Arial" w:cs="Arial"/>
                              <w:sz w:val="16"/>
                              <w:szCs w:val="16"/>
                              <w:lang w:val="en-US" w:eastAsia="en-US"/>
                            </w:rPr>
                            <w:t xml:space="preserve">Provides an </w:t>
                          </w:r>
                          <w:r>
                            <w:rPr>
                              <w:rFonts w:ascii="Arial" w:eastAsia="Calibri" w:hAnsi="Arial" w:cs="Arial"/>
                              <w:b/>
                              <w:bCs/>
                              <w:sz w:val="16"/>
                              <w:szCs w:val="16"/>
                              <w:lang w:val="en-US" w:eastAsia="en-US"/>
                            </w:rPr>
                            <w:t>analysis</w:t>
                          </w:r>
                          <w:r>
                            <w:rPr>
                              <w:rFonts w:ascii="Arial" w:eastAsia="Calibri" w:hAnsi="Arial" w:cs="Arial"/>
                              <w:sz w:val="16"/>
                              <w:szCs w:val="16"/>
                              <w:lang w:val="en-US" w:eastAsia="en-US"/>
                            </w:rPr>
                            <w:t xml:space="preserve"> of the factors that </w:t>
                          </w:r>
                          <w:r>
                            <w:rPr>
                              <w:rFonts w:ascii="Arial" w:eastAsia="Calibri" w:hAnsi="Arial" w:cs="Arial"/>
                              <w:b/>
                              <w:bCs/>
                              <w:sz w:val="16"/>
                              <w:szCs w:val="16"/>
                              <w:lang w:val="en-US" w:eastAsia="en-US"/>
                            </w:rPr>
                            <w:t>contributed</w:t>
                          </w:r>
                          <w:r>
                            <w:rPr>
                              <w:rFonts w:ascii="Arial" w:eastAsia="Calibri" w:hAnsi="Arial" w:cs="Arial"/>
                              <w:sz w:val="16"/>
                              <w:szCs w:val="16"/>
                              <w:lang w:val="en-US" w:eastAsia="en-US"/>
                            </w:rPr>
                            <w:t xml:space="preserve"> to the </w:t>
                          </w:r>
                          <w:r>
                            <w:rPr>
                              <w:rFonts w:ascii="Arial" w:eastAsia="Calibri" w:hAnsi="Arial" w:cs="Arial"/>
                              <w:b/>
                              <w:bCs/>
                              <w:sz w:val="16"/>
                              <w:szCs w:val="16"/>
                              <w:lang w:val="en-US" w:eastAsia="en-US"/>
                            </w:rPr>
                            <w:t>entity’s</w:t>
                          </w:r>
                          <w:r>
                            <w:rPr>
                              <w:rFonts w:ascii="Arial" w:eastAsia="Calibri" w:hAnsi="Arial" w:cs="Arial"/>
                              <w:b/>
                              <w:bCs/>
                              <w:sz w:val="16"/>
                              <w:szCs w:val="16"/>
                              <w:lang w:val="en-US" w:eastAsia="en-US"/>
                            </w:rPr>
                            <w:br/>
                            <w:t>performance results</w:t>
                          </w:r>
                          <w:r>
                            <w:rPr>
                              <w:rFonts w:ascii="Arial" w:eastAsia="Calibri" w:hAnsi="Arial" w:cs="Arial"/>
                              <w:sz w:val="16"/>
                              <w:szCs w:val="16"/>
                              <w:lang w:val="en-US" w:eastAsia="en-US"/>
                            </w:rPr>
                            <w:t>.</w:t>
                          </w:r>
                        </w:p>
                      </w:txbxContent>
                    </v:textbox>
                  </v:rect>
                  <v:shape id="AutoShape 12" o:spid="_x0000_s1037" type="#_x0000_t32" style="position:absolute;left:11370;top:35666;width:0;height:18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" strokecolor="black [0]" strokeweight="1.25pt">
                    <v:shadow color="black [0]"/>
                  </v:shape>
                  <v:shape id="AutoShape 14" o:spid="_x0000_s1038" type="#_x0000_t32" style="position:absolute;left:11308;top:37431;width:2555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" strokecolor="black [0]" strokeweight="1.25pt">
                    <v:shadow color="black [0]"/>
                  </v:shape>
                  <v:shape id="AutoShape 15" o:spid="_x0000_s1039" type="#_x0000_t32" style="position:absolute;left:24415;top:37446;width:0;height:24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" strokecolor="black [0]" strokeweight="1.25pt">
                    <v:stroke endarrow="block"/>
                    <v:shadow color="black [0]"/>
                  </v:shape>
                </v:group>
                <v:shape id="AutoShape 12" o:spid="_x0000_s1040" type="#_x0000_t32" style="position:absolute;left:36785;top:42287;width:0;height:21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" strokecolor="black [0]" strokeweight="1.25pt">
                  <v:shadow color="black [0]"/>
                </v:shape>
                <w10:wrap anchorx="margin" anchory="margin"/>
              </v:group>
            </w:pict>
          </mc:Fallback>
        </mc:AlternateContent>
      </w:r>
      <w:bookmarkEnd w:id="22"/>
    </w:p>
    <w:p w:rsidR="001E610A" w:rsidRPr="00843BA2" w:rsidRDefault="00F7655C" w:rsidP="00843BA2">
      <w:pPr>
        <w:pStyle w:val="ContentsHeading"/>
        <w:pageBreakBefore/>
        <w:rPr>
          <w:smallCaps w:val="0"/>
          <w:sz w:val="36"/>
          <w:szCs w:val="36"/>
        </w:rPr>
      </w:pPr>
      <w:bookmarkStart w:id="23" w:name="RG_MARKER_54267"/>
      <w:bookmarkStart w:id="24" w:name="RG_MARKER_54475"/>
      <w:r w:rsidRPr="00843BA2">
        <w:rPr>
          <w:smallCaps w:val="0"/>
          <w:sz w:val="36"/>
          <w:szCs w:val="36"/>
        </w:rPr>
        <w:lastRenderedPageBreak/>
        <w:t>C</w:t>
      </w:r>
      <w:bookmarkEnd w:id="23"/>
      <w:bookmarkEnd w:id="24"/>
      <w:r w:rsidRPr="00843BA2">
        <w:rPr>
          <w:smallCaps w:val="0"/>
          <w:snapToGrid w:val="0"/>
          <w:sz w:val="36"/>
          <w:szCs w:val="36"/>
        </w:rPr>
        <w:t>ontents</w:t>
      </w:r>
    </w:p>
    <w:p w:rsidR="001E610A" w:rsidRPr="00843BA2" w:rsidRDefault="00F7655C" w:rsidP="00D52482">
      <w:pPr>
        <w:pStyle w:val="TOC1"/>
        <w:rPr>
          <w:caps w:val="0"/>
        </w:rPr>
      </w:pPr>
      <w:r w:rsidRPr="00843BA2">
        <w:rPr>
          <w:caps w:val="0"/>
        </w:rPr>
        <w:t xml:space="preserve">Portfolio </w:t>
      </w:r>
      <w:r>
        <w:rPr>
          <w:caps w:val="0"/>
        </w:rPr>
        <w:t>o</w:t>
      </w:r>
      <w:r w:rsidRPr="00843BA2">
        <w:rPr>
          <w:caps w:val="0"/>
        </w:rPr>
        <w:t>verview</w:t>
      </w:r>
      <w:r w:rsidRPr="00843BA2">
        <w:rPr>
          <w:caps w:val="0"/>
        </w:rPr>
        <w:tab/>
        <w:t>1</w:t>
      </w:r>
    </w:p>
    <w:p w:rsidR="001E610A" w:rsidRPr="00843BA2" w:rsidRDefault="00F7655C" w:rsidP="00843BA2">
      <w:pPr>
        <w:pStyle w:val="TOC2"/>
      </w:pPr>
      <w:r w:rsidRPr="00843BA2">
        <w:t>Social Services Portfolio overview</w:t>
      </w:r>
      <w:r w:rsidRPr="00843BA2">
        <w:tab/>
        <w:t>3</w:t>
      </w:r>
    </w:p>
    <w:p w:rsidR="001E610A" w:rsidRPr="00843BA2" w:rsidRDefault="00F7655C" w:rsidP="00D52482">
      <w:pPr>
        <w:pStyle w:val="TOC1"/>
        <w:rPr>
          <w:caps w:val="0"/>
        </w:rPr>
      </w:pPr>
      <w:r w:rsidRPr="00843BA2">
        <w:rPr>
          <w:caps w:val="0"/>
        </w:rPr>
        <w:t>Entity reso</w:t>
      </w:r>
      <w:r w:rsidR="00280157">
        <w:rPr>
          <w:caps w:val="0"/>
        </w:rPr>
        <w:t>urces and planned performance</w:t>
      </w:r>
      <w:r w:rsidR="00280157">
        <w:rPr>
          <w:caps w:val="0"/>
        </w:rPr>
        <w:tab/>
        <w:t>9</w:t>
      </w:r>
    </w:p>
    <w:p w:rsidR="00F3358E" w:rsidRPr="00843BA2" w:rsidRDefault="00F7655C" w:rsidP="00843BA2">
      <w:pPr>
        <w:pStyle w:val="TOC2"/>
      </w:pPr>
      <w:r w:rsidRPr="00843BA2">
        <w:t xml:space="preserve">Department of </w:t>
      </w:r>
      <w:r w:rsidR="00280157">
        <w:t>Social Services</w:t>
      </w:r>
      <w:r w:rsidR="00280157">
        <w:tab/>
        <w:t>11</w:t>
      </w:r>
    </w:p>
    <w:p w:rsidR="00B952EA" w:rsidRDefault="00F7655C" w:rsidP="00843BA2">
      <w:pPr>
        <w:pStyle w:val="TOC2"/>
      </w:pPr>
      <w:r w:rsidRPr="00843BA2">
        <w:t>Australian Institute of Family Studies</w:t>
      </w:r>
      <w:r w:rsidRPr="00843BA2">
        <w:tab/>
        <w:t>89</w:t>
      </w:r>
    </w:p>
    <w:p w:rsidR="00D973EF" w:rsidRDefault="00F7655C" w:rsidP="00D973EF">
      <w:pPr>
        <w:pStyle w:val="TOC2"/>
      </w:pPr>
      <w:r w:rsidRPr="00843BA2">
        <w:t>Domestic, Family and Sexual Violence Commission</w:t>
      </w:r>
      <w:r w:rsidRPr="00843BA2">
        <w:tab/>
        <w:t>113</w:t>
      </w:r>
    </w:p>
    <w:p w:rsidR="001E610A" w:rsidRPr="00843BA2" w:rsidRDefault="00F7655C" w:rsidP="00843BA2">
      <w:pPr>
        <w:pStyle w:val="TOC2"/>
      </w:pPr>
      <w:r w:rsidRPr="00843BA2">
        <w:t>National Disability Insurance Agency</w:t>
      </w:r>
      <w:r w:rsidRPr="00843BA2">
        <w:tab/>
        <w:t>129</w:t>
      </w:r>
    </w:p>
    <w:p w:rsidR="00A51C8D" w:rsidRPr="00843BA2" w:rsidRDefault="00F7655C" w:rsidP="00843BA2">
      <w:pPr>
        <w:pStyle w:val="TOC2"/>
      </w:pPr>
      <w:r w:rsidRPr="00843BA2">
        <w:t>NDIS Quali</w:t>
      </w:r>
      <w:r w:rsidR="00280157">
        <w:t>ty and Safeguards Commission</w:t>
      </w:r>
      <w:r w:rsidR="00280157">
        <w:tab/>
        <w:t>155</w:t>
      </w:r>
    </w:p>
    <w:p w:rsidR="00F3358E" w:rsidRPr="00843BA2" w:rsidRDefault="00280157" w:rsidP="00843BA2">
      <w:pPr>
        <w:pStyle w:val="TOC2"/>
      </w:pPr>
      <w:r>
        <w:t>Services Australia</w:t>
      </w:r>
      <w:r>
        <w:tab/>
        <w:t>179</w:t>
      </w:r>
    </w:p>
    <w:p w:rsidR="00D86095" w:rsidRPr="00843BA2" w:rsidRDefault="00280157" w:rsidP="00D52482">
      <w:pPr>
        <w:pStyle w:val="TOC1"/>
        <w:rPr>
          <w:caps w:val="0"/>
        </w:rPr>
      </w:pPr>
      <w:r>
        <w:rPr>
          <w:caps w:val="0"/>
        </w:rPr>
        <w:t>Portfolio glossary</w:t>
      </w:r>
      <w:r>
        <w:rPr>
          <w:caps w:val="0"/>
        </w:rPr>
        <w:tab/>
        <w:t>217</w:t>
      </w:r>
    </w:p>
    <w:p w:rsidR="002175BB" w:rsidRPr="00843BA2" w:rsidRDefault="00F7655C" w:rsidP="00D52482">
      <w:pPr>
        <w:pStyle w:val="TOC1"/>
        <w:rPr>
          <w:caps w:val="0"/>
        </w:rPr>
      </w:pPr>
      <w:r w:rsidRPr="00843BA2">
        <w:rPr>
          <w:caps w:val="0"/>
        </w:rPr>
        <w:t>Abbreviations</w:t>
      </w:r>
      <w:r w:rsidR="00280157">
        <w:rPr>
          <w:caps w:val="0"/>
        </w:rPr>
        <w:tab/>
        <w:t>223</w:t>
      </w:r>
    </w:p>
    <w:p w:rsidR="002175BB" w:rsidRPr="002175BB" w:rsidRDefault="002175BB" w:rsidP="002175BB">
      <w:pPr>
        <w:sectPr w:rsidR="002175BB" w:rsidRPr="002175BB" w:rsidSect="00C348AE">
          <w:headerReference w:type="even" r:id="rId44"/>
          <w:headerReference w:type="default" r:id="rId45"/>
          <w:footerReference w:type="even" r:id="rId46"/>
          <w:footerReference w:type="default" r:id="rId47"/>
          <w:headerReference w:type="first" r:id="rId48"/>
          <w:footerReference w:type="first" r:id="rId49"/>
          <w:type w:val="continuous"/>
          <w:pgSz w:w="11906" w:h="16838"/>
          <w:pgMar w:top="2466" w:right="2098" w:bottom="2466" w:left="2098" w:header="1899" w:footer="1899" w:gutter="0"/>
          <w:pgBorders>
            <w:top w:val="nil"/>
            <w:left w:val="nil"/>
            <w:bottom w:val="nil"/>
            <w:right w:val="nil"/>
          </w:pgBorders>
          <w:pgNumType w:fmt="lowerRoman"/>
          <w:cols w:space="720"/>
          <w:docGrid w:linePitch="360"/>
        </w:sectPr>
      </w:pPr>
    </w:p>
    <w:p w:rsidR="00A225E3" w:rsidRDefault="00F7655C" w:rsidP="00475B21">
      <w:pPr>
        <w:keepLines w:val="0"/>
        <w:pageBreakBefore/>
        <w:rPr>
          <w:color w:val="FFFFFF"/>
        </w:rPr>
      </w:pPr>
      <w:bookmarkStart w:id="25" w:name="RG_MARKER_54270"/>
      <w:bookmarkStart w:id="26" w:name="RG_MARKER_54615"/>
      <w:r w:rsidRPr="001E38A9">
        <w:rPr>
          <w:color w:val="FFFFFF"/>
        </w:rPr>
        <w:lastRenderedPageBreak/>
        <w:t>This page is intentionally blank</w:t>
      </w:r>
      <w:bookmarkEnd w:id="25"/>
      <w:bookmarkEnd w:id="26"/>
    </w:p>
    <w:p w:rsidR="001E38A9" w:rsidRPr="001E38A9" w:rsidRDefault="001E38A9" w:rsidP="00475B21">
      <w:pPr>
        <w:keepLines w:val="0"/>
        <w:rPr>
          <w:color w:val="FFFFFF"/>
        </w:rPr>
        <w:sectPr w:rsidR="001E38A9" w:rsidRPr="001E38A9" w:rsidSect="00C348AE">
          <w:headerReference w:type="even" r:id="rId50"/>
          <w:headerReference w:type="default" r:id="rId51"/>
          <w:footerReference w:type="even" r:id="rId52"/>
          <w:footerReference w:type="default" r:id="rId53"/>
          <w:headerReference w:type="first" r:id="rId54"/>
          <w:footerReference w:type="first" r:id="rId55"/>
          <w:type w:val="continuous"/>
          <w:pgSz w:w="11906" w:h="16838"/>
          <w:pgMar w:top="2466" w:right="2098" w:bottom="2466" w:left="2098" w:header="1899" w:footer="1899" w:gutter="0"/>
          <w:pgBorders>
            <w:top w:val="nil"/>
            <w:left w:val="nil"/>
            <w:bottom w:val="nil"/>
            <w:right w:val="nil"/>
          </w:pgBorders>
          <w:pgNumType w:fmt="lowerRoman"/>
          <w:cols w:space="720"/>
          <w:docGrid w:linePitch="360"/>
        </w:sectPr>
      </w:pPr>
    </w:p>
    <w:p w:rsidR="00BC368D" w:rsidRPr="00876ED8" w:rsidRDefault="00F7655C" w:rsidP="00BC368D">
      <w:pPr>
        <w:pStyle w:val="PartHeading"/>
        <w:pageBreakBefore/>
        <w:rPr>
          <w:color w:val="FFFFFF"/>
          <w:sz w:val="48"/>
        </w:rPr>
      </w:pPr>
      <w:bookmarkStart w:id="27" w:name="RG_MARKER_54287"/>
      <w:bookmarkStart w:id="28" w:name="RG_MARKER_54269"/>
      <w:bookmarkStart w:id="29" w:name="RG_MARKER_54596"/>
      <w:r w:rsidRPr="00876ED8">
        <w:rPr>
          <w:color w:val="FFFFFF"/>
          <w:sz w:val="48"/>
        </w:rPr>
        <w:lastRenderedPageBreak/>
        <w:t xml:space="preserve"> </w:t>
      </w:r>
      <w:bookmarkEnd w:id="27"/>
      <w:bookmarkEnd w:id="28"/>
      <w:bookmarkEnd w:id="29"/>
    </w:p>
    <w:p w:rsidR="00BC368D" w:rsidRPr="00876ED8" w:rsidRDefault="00F7655C" w:rsidP="00BC368D">
      <w:pPr>
        <w:pStyle w:val="PartHeading"/>
        <w:rPr>
          <w:color w:val="FFFFFF"/>
          <w:sz w:val="48"/>
        </w:rPr>
      </w:pPr>
      <w:r w:rsidRPr="00876ED8">
        <w:rPr>
          <w:color w:val="FFFFFF"/>
          <w:sz w:val="48"/>
        </w:rPr>
        <w:t xml:space="preserve"> </w:t>
      </w:r>
    </w:p>
    <w:p w:rsidR="00BC368D" w:rsidRPr="00876ED8" w:rsidRDefault="00F7655C" w:rsidP="00BC368D">
      <w:pPr>
        <w:pStyle w:val="PartHeading"/>
        <w:rPr>
          <w:color w:val="FFFFFF"/>
          <w:sz w:val="48"/>
        </w:rPr>
      </w:pPr>
      <w:r w:rsidRPr="00876ED8">
        <w:rPr>
          <w:color w:val="FFFFFF"/>
          <w:sz w:val="48"/>
        </w:rPr>
        <w:t xml:space="preserve"> </w:t>
      </w:r>
    </w:p>
    <w:p w:rsidR="00BC368D" w:rsidRPr="00876ED8" w:rsidRDefault="00BC368D" w:rsidP="00BC368D">
      <w:pPr>
        <w:pStyle w:val="PartHeading"/>
        <w:rPr>
          <w:color w:val="FFFFFF"/>
          <w:sz w:val="48"/>
        </w:rPr>
      </w:pPr>
    </w:p>
    <w:p w:rsidR="00D86D30" w:rsidRPr="001F2898" w:rsidRDefault="00D86D30" w:rsidP="00D86D30">
      <w:pPr>
        <w:keepLines w:val="0"/>
        <w:spacing w:after="200" w:line="276" w:lineRule="auto"/>
        <w:jc w:val="left"/>
        <w:rPr>
          <w:rFonts w:ascii="Calibri" w:eastAsia="Calibri" w:hAnsi="Calibri" w:cs="Arial"/>
          <w:sz w:val="32"/>
          <w:szCs w:val="22"/>
        </w:rPr>
      </w:pPr>
    </w:p>
    <w:p w:rsidR="00D86D30" w:rsidRDefault="00D86D30" w:rsidP="00D86D30">
      <w:pPr>
        <w:keepLines w:val="0"/>
        <w:spacing w:after="200" w:line="276" w:lineRule="auto"/>
        <w:jc w:val="left"/>
        <w:rPr>
          <w:rFonts w:ascii="Calibri" w:eastAsia="Calibri" w:hAnsi="Calibri" w:cs="Arial"/>
          <w:sz w:val="22"/>
          <w:szCs w:val="22"/>
        </w:rPr>
      </w:pPr>
    </w:p>
    <w:p w:rsidR="00D86D30" w:rsidRPr="00D86D30" w:rsidRDefault="00D86D30" w:rsidP="00D86D30">
      <w:pPr>
        <w:keepLines w:val="0"/>
        <w:spacing w:after="200" w:line="276" w:lineRule="auto"/>
        <w:jc w:val="left"/>
        <w:rPr>
          <w:rFonts w:ascii="Calibri" w:eastAsia="Calibri" w:hAnsi="Calibri" w:cs="Arial"/>
          <w:sz w:val="22"/>
          <w:szCs w:val="22"/>
        </w:rPr>
      </w:pPr>
    </w:p>
    <w:p w:rsidR="00B33C18" w:rsidRPr="005412F0" w:rsidRDefault="00F7655C" w:rsidP="00B33C18">
      <w:pPr>
        <w:pStyle w:val="PartHeading"/>
        <w:rPr>
          <w:smallCaps w:val="0"/>
        </w:rPr>
        <w:sectPr w:rsidR="00B33C18" w:rsidRPr="005412F0" w:rsidSect="00D86095">
          <w:headerReference w:type="even" r:id="rId56"/>
          <w:headerReference w:type="default" r:id="rId57"/>
          <w:footerReference w:type="even" r:id="rId58"/>
          <w:footerReference w:type="default" r:id="rId59"/>
          <w:headerReference w:type="first" r:id="rId60"/>
          <w:footerReference w:type="first" r:id="rId61"/>
          <w:type w:val="continuous"/>
          <w:pgSz w:w="11906" w:h="16838"/>
          <w:pgMar w:top="2466" w:right="2098" w:bottom="2466" w:left="2098" w:header="1899" w:footer="1899" w:gutter="0"/>
          <w:pgBorders>
            <w:top w:val="nil"/>
            <w:left w:val="nil"/>
            <w:bottom w:val="nil"/>
            <w:right w:val="nil"/>
          </w:pgBorders>
          <w:pgNumType w:start="1"/>
          <w:cols w:space="720"/>
          <w:docGrid w:linePitch="360"/>
        </w:sectPr>
      </w:pPr>
      <w:r w:rsidRPr="005412F0">
        <w:rPr>
          <w:smallCaps w:val="0"/>
        </w:rPr>
        <w:t xml:space="preserve">Portfolio </w:t>
      </w:r>
      <w:r>
        <w:rPr>
          <w:smallCaps w:val="0"/>
        </w:rPr>
        <w:t>o</w:t>
      </w:r>
      <w:r w:rsidRPr="005412F0">
        <w:rPr>
          <w:smallCaps w:val="0"/>
        </w:rPr>
        <w:t>verview</w:t>
      </w:r>
    </w:p>
    <w:p w:rsidR="00A225E3" w:rsidRDefault="00F7655C" w:rsidP="00475B21">
      <w:pPr>
        <w:keepLines w:val="0"/>
        <w:pageBreakBefore/>
        <w:rPr>
          <w:color w:val="FFFFFF"/>
        </w:rPr>
      </w:pPr>
      <w:bookmarkStart w:id="30" w:name="RG_MARKER_54330"/>
      <w:bookmarkStart w:id="31" w:name="RG_MARKER_54616"/>
      <w:r w:rsidRPr="001E38A9">
        <w:rPr>
          <w:color w:val="FFFFFF"/>
        </w:rPr>
        <w:lastRenderedPageBreak/>
        <w:t>This page is intentionally blank</w:t>
      </w:r>
      <w:bookmarkEnd w:id="30"/>
      <w:bookmarkEnd w:id="31"/>
    </w:p>
    <w:p w:rsidR="001E38A9" w:rsidRPr="001E38A9" w:rsidRDefault="001E38A9" w:rsidP="00475B21">
      <w:pPr>
        <w:keepLines w:val="0"/>
        <w:rPr>
          <w:color w:val="FFFFFF"/>
        </w:rPr>
        <w:sectPr w:rsidR="001E38A9" w:rsidRPr="001E38A9" w:rsidSect="00C348AE">
          <w:headerReference w:type="even" r:id="rId62"/>
          <w:headerReference w:type="default" r:id="rId63"/>
          <w:footerReference w:type="even" r:id="rId64"/>
          <w:footerReference w:type="default" r:id="rId65"/>
          <w:headerReference w:type="first" r:id="rId66"/>
          <w:footerReference w:type="first" r:id="rId67"/>
          <w:type w:val="continuous"/>
          <w:pgSz w:w="11906" w:h="16838"/>
          <w:pgMar w:top="2466" w:right="2098" w:bottom="2466" w:left="2098" w:header="1899" w:footer="1899" w:gutter="0"/>
          <w:pgBorders>
            <w:top w:val="nil"/>
            <w:left w:val="nil"/>
            <w:bottom w:val="nil"/>
            <w:right w:val="nil"/>
          </w:pgBorders>
          <w:pgNumType w:fmt="lowerRoman"/>
          <w:cols w:space="720"/>
          <w:docGrid w:linePitch="360"/>
        </w:sectPr>
      </w:pPr>
    </w:p>
    <w:p w:rsidR="00B3639E" w:rsidRPr="00986CA6" w:rsidRDefault="00F7655C" w:rsidP="00766A4F">
      <w:pPr>
        <w:pStyle w:val="Heading1"/>
        <w:pageBreakBefore/>
        <w:spacing w:after="360"/>
        <w:rPr>
          <w:smallCaps w:val="0"/>
          <w:sz w:val="36"/>
        </w:rPr>
      </w:pPr>
      <w:bookmarkStart w:id="32" w:name="RG_MARKER_54271"/>
      <w:bookmarkStart w:id="33" w:name="RG_MARKER_54484"/>
      <w:r w:rsidRPr="00986CA6">
        <w:rPr>
          <w:smallCaps w:val="0"/>
          <w:sz w:val="36"/>
        </w:rPr>
        <w:lastRenderedPageBreak/>
        <w:t>Social Services</w:t>
      </w:r>
      <w:bookmarkEnd w:id="32"/>
      <w:bookmarkEnd w:id="33"/>
      <w:r w:rsidRPr="00986CA6">
        <w:rPr>
          <w:smallCaps w:val="0"/>
          <w:sz w:val="36"/>
        </w:rPr>
        <w:t xml:space="preserve"> Portfolio </w:t>
      </w:r>
      <w:bookmarkStart w:id="34" w:name="_Toc436626775"/>
      <w:r w:rsidRPr="00986CA6">
        <w:rPr>
          <w:smallCaps w:val="0"/>
          <w:sz w:val="36"/>
        </w:rPr>
        <w:t>overview</w:t>
      </w:r>
      <w:bookmarkEnd w:id="34"/>
    </w:p>
    <w:p w:rsidR="00C91B63" w:rsidRPr="002A0159" w:rsidRDefault="00F7655C" w:rsidP="00986CA6">
      <w:pPr>
        <w:keepLines w:val="0"/>
        <w:spacing w:line="240" w:lineRule="auto"/>
        <w:rPr>
          <w:rFonts w:eastAsia="Calibri" w:cs="Arial"/>
          <w:sz w:val="19"/>
          <w:szCs w:val="19"/>
          <w:lang w:val="en-US" w:eastAsia="en-US"/>
        </w:rPr>
      </w:pPr>
      <w:r w:rsidRPr="002A0159">
        <w:rPr>
          <w:rFonts w:eastAsia="Calibri" w:cs="Arial"/>
          <w:sz w:val="19"/>
          <w:szCs w:val="19"/>
          <w:lang w:val="en-US" w:eastAsia="en-US"/>
        </w:rPr>
        <w:t>This section provides a brief overview of the Social Services Portfolio, including the relevant Portfolio Ministers and the structure of the Social Services Portfolio. The Social Services Portfolio structure is summarised in Figure 1.</w:t>
      </w:r>
      <w:r w:rsidR="006A2E52" w:rsidRPr="002A0159">
        <w:rPr>
          <w:rFonts w:eastAsia="Calibri" w:cs="Arial"/>
          <w:sz w:val="19"/>
          <w:szCs w:val="19"/>
          <w:lang w:val="en-US" w:eastAsia="en-US"/>
        </w:rPr>
        <w:t xml:space="preserve"> </w:t>
      </w:r>
    </w:p>
    <w:p w:rsidR="00B3639E" w:rsidRPr="00986CA6" w:rsidRDefault="00F7655C" w:rsidP="00986CA6">
      <w:pPr>
        <w:pStyle w:val="Heading2"/>
        <w:spacing w:before="0" w:after="240"/>
        <w:rPr>
          <w:b/>
          <w:sz w:val="26"/>
          <w:szCs w:val="26"/>
        </w:rPr>
      </w:pPr>
      <w:r w:rsidRPr="00986CA6">
        <w:rPr>
          <w:b/>
          <w:sz w:val="26"/>
          <w:szCs w:val="26"/>
        </w:rPr>
        <w:t>Ministers and portfolio responsibilities</w:t>
      </w:r>
    </w:p>
    <w:p w:rsidR="00556DF7" w:rsidRPr="002A0159" w:rsidRDefault="00F7655C" w:rsidP="00986CA6">
      <w:pPr>
        <w:keepLines w:val="0"/>
        <w:spacing w:line="240" w:lineRule="auto"/>
        <w:rPr>
          <w:rFonts w:eastAsia="Calibri" w:cs="Arial"/>
          <w:sz w:val="19"/>
          <w:szCs w:val="19"/>
          <w:lang w:val="en-US" w:eastAsia="en-US"/>
        </w:rPr>
      </w:pPr>
      <w:r w:rsidRPr="002A0159">
        <w:rPr>
          <w:rFonts w:eastAsia="Calibri" w:cs="Arial"/>
          <w:sz w:val="19"/>
          <w:szCs w:val="19"/>
          <w:lang w:val="en-US" w:eastAsia="en-US"/>
        </w:rPr>
        <w:t>The Ministers and Assistant Ministers responsible for the portfolio are:</w:t>
      </w:r>
    </w:p>
    <w:p w:rsidR="002F7022" w:rsidRPr="002A0159" w:rsidRDefault="00F7655C" w:rsidP="00F30E06">
      <w:pPr>
        <w:pStyle w:val="ListParagraph"/>
        <w:numPr>
          <w:ilvl w:val="0"/>
          <w:numId w:val="1"/>
        </w:numPr>
        <w:spacing w:before="120" w:after="120" w:line="240" w:lineRule="auto"/>
        <w:ind w:left="714" w:hanging="357"/>
        <w:contextualSpacing w:val="0"/>
        <w:jc w:val="both"/>
        <w:rPr>
          <w:sz w:val="19"/>
          <w:szCs w:val="19"/>
        </w:rPr>
      </w:pPr>
      <w:r w:rsidRPr="002A0159">
        <w:rPr>
          <w:sz w:val="19"/>
          <w:szCs w:val="19"/>
        </w:rPr>
        <w:t>The Hon Amanda Rishworth MP, Minister for Social Services</w:t>
      </w:r>
    </w:p>
    <w:p w:rsidR="00E50F05" w:rsidRPr="002A0159" w:rsidRDefault="00F7655C" w:rsidP="00F30E06">
      <w:pPr>
        <w:pStyle w:val="ListParagraph"/>
        <w:numPr>
          <w:ilvl w:val="0"/>
          <w:numId w:val="1"/>
        </w:numPr>
        <w:spacing w:before="120" w:after="120" w:line="240" w:lineRule="auto"/>
        <w:ind w:left="714" w:hanging="357"/>
        <w:contextualSpacing w:val="0"/>
        <w:jc w:val="both"/>
        <w:rPr>
          <w:sz w:val="19"/>
          <w:szCs w:val="19"/>
        </w:rPr>
      </w:pPr>
      <w:r w:rsidRPr="002A0159">
        <w:rPr>
          <w:sz w:val="19"/>
          <w:szCs w:val="19"/>
        </w:rPr>
        <w:t>The Hon Bill Shorten MP, Minister for the National Disability Insurance Scheme and Minister for Government Services</w:t>
      </w:r>
    </w:p>
    <w:p w:rsidR="00174440" w:rsidRPr="002A0159" w:rsidRDefault="00F7655C" w:rsidP="00F30E06">
      <w:pPr>
        <w:pStyle w:val="ListParagraph"/>
        <w:numPr>
          <w:ilvl w:val="0"/>
          <w:numId w:val="1"/>
        </w:numPr>
        <w:spacing w:before="120" w:after="120" w:line="240" w:lineRule="auto"/>
        <w:ind w:left="714" w:hanging="357"/>
        <w:contextualSpacing w:val="0"/>
        <w:jc w:val="both"/>
        <w:rPr>
          <w:sz w:val="19"/>
          <w:szCs w:val="19"/>
        </w:rPr>
      </w:pPr>
      <w:r w:rsidRPr="002A0159">
        <w:rPr>
          <w:sz w:val="19"/>
          <w:szCs w:val="19"/>
        </w:rPr>
        <w:t>The Hon Julie Collins MP, Minister for Housing and Minister for Homelessness</w:t>
      </w:r>
    </w:p>
    <w:p w:rsidR="002F7022" w:rsidRPr="002A0159" w:rsidRDefault="00F7655C" w:rsidP="00F30E06">
      <w:pPr>
        <w:pStyle w:val="ListParagraph"/>
        <w:numPr>
          <w:ilvl w:val="0"/>
          <w:numId w:val="1"/>
        </w:numPr>
        <w:spacing w:before="120" w:after="240" w:line="240" w:lineRule="auto"/>
        <w:ind w:left="714" w:hanging="357"/>
        <w:contextualSpacing w:val="0"/>
        <w:jc w:val="both"/>
        <w:rPr>
          <w:sz w:val="19"/>
          <w:szCs w:val="19"/>
        </w:rPr>
      </w:pPr>
      <w:r w:rsidRPr="002A0159">
        <w:rPr>
          <w:sz w:val="19"/>
          <w:szCs w:val="19"/>
        </w:rPr>
        <w:t>The Hon Justine Elliot MP, Assistant Minister for Social Services and Assistant Minister for the Prevention of Family Violence</w:t>
      </w:r>
    </w:p>
    <w:p w:rsidR="00B3639E" w:rsidRPr="00986CA6" w:rsidRDefault="00F7655C" w:rsidP="00986CA6">
      <w:pPr>
        <w:pStyle w:val="Heading2"/>
        <w:spacing w:before="0" w:after="240"/>
        <w:rPr>
          <w:b/>
          <w:sz w:val="26"/>
          <w:szCs w:val="26"/>
        </w:rPr>
      </w:pPr>
      <w:r w:rsidRPr="00986CA6">
        <w:rPr>
          <w:b/>
          <w:sz w:val="26"/>
          <w:szCs w:val="26"/>
        </w:rPr>
        <w:t>Structure of the portfolio</w:t>
      </w:r>
    </w:p>
    <w:p w:rsidR="005B793E" w:rsidRDefault="00F7655C" w:rsidP="00986CA6">
      <w:pPr>
        <w:spacing w:line="240" w:lineRule="auto"/>
        <w:rPr>
          <w:sz w:val="19"/>
          <w:szCs w:val="19"/>
        </w:rPr>
      </w:pPr>
      <w:r w:rsidRPr="002A0159">
        <w:rPr>
          <w:sz w:val="19"/>
          <w:szCs w:val="19"/>
        </w:rPr>
        <w:t xml:space="preserve">Under the </w:t>
      </w:r>
      <w:r w:rsidRPr="002A0159">
        <w:rPr>
          <w:i/>
          <w:sz w:val="19"/>
          <w:szCs w:val="19"/>
        </w:rPr>
        <w:t>Public Governance, Performance and Accountability Act 2013</w:t>
      </w:r>
      <w:r w:rsidRPr="002A0159">
        <w:rPr>
          <w:sz w:val="19"/>
          <w:szCs w:val="19"/>
        </w:rPr>
        <w:t xml:space="preserve"> (PGPA Act), </w:t>
      </w:r>
      <w:r w:rsidRPr="002A0159">
        <w:rPr>
          <w:sz w:val="19"/>
          <w:szCs w:val="19"/>
        </w:rPr>
        <w:br/>
        <w:t>the portfolio comprises of f</w:t>
      </w:r>
      <w:r>
        <w:rPr>
          <w:sz w:val="19"/>
          <w:szCs w:val="19"/>
        </w:rPr>
        <w:t>ive</w:t>
      </w:r>
      <w:r w:rsidRPr="002A0159">
        <w:rPr>
          <w:sz w:val="19"/>
          <w:szCs w:val="19"/>
        </w:rPr>
        <w:t xml:space="preserve"> non-corporate Commonwealth entities (one Department of State and </w:t>
      </w:r>
      <w:r>
        <w:rPr>
          <w:sz w:val="19"/>
          <w:szCs w:val="19"/>
        </w:rPr>
        <w:t>four</w:t>
      </w:r>
      <w:r w:rsidRPr="002A0159">
        <w:rPr>
          <w:sz w:val="19"/>
          <w:szCs w:val="19"/>
        </w:rPr>
        <w:t xml:space="preserve"> listed entities) and two corporate Commonwealth entities. </w:t>
      </w:r>
    </w:p>
    <w:p w:rsidR="00A0758E" w:rsidRPr="002A0159" w:rsidRDefault="00F7655C" w:rsidP="00986CA6">
      <w:pPr>
        <w:spacing w:line="240" w:lineRule="auto"/>
        <w:rPr>
          <w:sz w:val="19"/>
          <w:szCs w:val="19"/>
        </w:rPr>
      </w:pPr>
      <w:r w:rsidRPr="002A0159">
        <w:rPr>
          <w:sz w:val="19"/>
          <w:szCs w:val="19"/>
        </w:rPr>
        <w:t>Refer to Figure 1 for further information on the portfolio’s structure.</w:t>
      </w:r>
    </w:p>
    <w:p w:rsidR="001D56AA" w:rsidRPr="00106AD2" w:rsidRDefault="00F7655C" w:rsidP="00986CA6">
      <w:pPr>
        <w:keepNext/>
        <w:tabs>
          <w:tab w:val="left" w:pos="709"/>
        </w:tabs>
        <w:spacing w:line="240" w:lineRule="auto"/>
        <w:jc w:val="left"/>
        <w:outlineLvl w:val="2"/>
        <w:rPr>
          <w:rFonts w:ascii="Arial" w:hAnsi="Arial"/>
          <w:b/>
          <w:sz w:val="26"/>
        </w:rPr>
      </w:pPr>
      <w:r w:rsidRPr="00106AD2">
        <w:rPr>
          <w:rFonts w:ascii="Arial" w:hAnsi="Arial"/>
          <w:b/>
          <w:sz w:val="26"/>
        </w:rPr>
        <w:t>Department of Social Services</w:t>
      </w:r>
    </w:p>
    <w:p w:rsidR="0033192B" w:rsidRPr="002A0159" w:rsidRDefault="00F7655C" w:rsidP="00986CA6">
      <w:pPr>
        <w:spacing w:line="240" w:lineRule="auto"/>
        <w:rPr>
          <w:sz w:val="19"/>
          <w:szCs w:val="19"/>
        </w:rPr>
      </w:pPr>
      <w:r w:rsidRPr="002A0159">
        <w:rPr>
          <w:sz w:val="19"/>
          <w:szCs w:val="19"/>
        </w:rPr>
        <w:t>The Department of Social Services’ mission is to improve the wellbeing of individuals and families in Australian communities. The Department</w:t>
      </w:r>
      <w:r w:rsidR="00EE0888" w:rsidRPr="002A0159">
        <w:rPr>
          <w:sz w:val="19"/>
          <w:szCs w:val="19"/>
        </w:rPr>
        <w:t xml:space="preserve"> of Social Services</w:t>
      </w:r>
      <w:r w:rsidRPr="002A0159">
        <w:rPr>
          <w:sz w:val="19"/>
          <w:szCs w:val="19"/>
        </w:rPr>
        <w:t xml:space="preserve"> works in partnership with government and non</w:t>
      </w:r>
      <w:r w:rsidRPr="002A0159">
        <w:rPr>
          <w:sz w:val="19"/>
          <w:szCs w:val="19"/>
        </w:rPr>
        <w:noBreakHyphen/>
        <w:t xml:space="preserve">government organisations to achieve this mission through the effective development, management and delivery </w:t>
      </w:r>
      <w:r w:rsidR="00490B1F" w:rsidRPr="002A0159">
        <w:rPr>
          <w:sz w:val="19"/>
          <w:szCs w:val="19"/>
        </w:rPr>
        <w:t>of payments, policies, programs</w:t>
      </w:r>
      <w:r w:rsidRPr="002A0159">
        <w:rPr>
          <w:sz w:val="19"/>
          <w:szCs w:val="19"/>
        </w:rPr>
        <w:t xml:space="preserve"> and services. </w:t>
      </w:r>
    </w:p>
    <w:p w:rsidR="00E660DF" w:rsidRPr="002A0159" w:rsidRDefault="00F7655C" w:rsidP="00B36906">
      <w:pPr>
        <w:spacing w:line="240" w:lineRule="auto"/>
        <w:rPr>
          <w:sz w:val="19"/>
          <w:szCs w:val="19"/>
        </w:rPr>
        <w:sectPr w:rsidR="00E660DF" w:rsidRPr="002A0159" w:rsidSect="00C348AE">
          <w:headerReference w:type="even" r:id="rId68"/>
          <w:headerReference w:type="default" r:id="rId69"/>
          <w:footerReference w:type="even" r:id="rId70"/>
          <w:footerReference w:type="default" r:id="rId71"/>
          <w:headerReference w:type="first" r:id="rId72"/>
          <w:footerReference w:type="first" r:id="rId73"/>
          <w:type w:val="continuous"/>
          <w:pgSz w:w="11906" w:h="16838"/>
          <w:pgMar w:top="2466" w:right="2098" w:bottom="2466" w:left="2098" w:header="1899" w:footer="1899" w:gutter="0"/>
          <w:pgBorders>
            <w:top w:val="nil"/>
            <w:left w:val="nil"/>
            <w:bottom w:val="nil"/>
            <w:right w:val="nil"/>
          </w:pgBorders>
          <w:cols w:space="720"/>
          <w:docGrid w:linePitch="360"/>
        </w:sectPr>
      </w:pPr>
      <w:r w:rsidRPr="002A0159">
        <w:rPr>
          <w:sz w:val="19"/>
          <w:szCs w:val="19"/>
        </w:rPr>
        <w:t>The Department of Social Services is a non</w:t>
      </w:r>
      <w:r w:rsidRPr="002A0159">
        <w:rPr>
          <w:sz w:val="19"/>
          <w:szCs w:val="19"/>
        </w:rPr>
        <w:noBreakHyphen/>
        <w:t xml:space="preserve">corporate Commonwealth entity under the PGPA Act. </w:t>
      </w:r>
    </w:p>
    <w:p w:rsidR="007A578C" w:rsidRDefault="007A578C">
      <w:pPr>
        <w:keepLines w:val="0"/>
        <w:spacing w:after="200" w:line="276" w:lineRule="auto"/>
        <w:jc w:val="left"/>
        <w:rPr>
          <w:rFonts w:eastAsia="Calibri" w:cs="Arial"/>
          <w:sz w:val="22"/>
          <w:szCs w:val="22"/>
          <w:lang w:val="en-US" w:eastAsia="en-US"/>
        </w:rPr>
      </w:pPr>
    </w:p>
    <w:p w:rsidR="00470378" w:rsidRPr="00AA64E4" w:rsidRDefault="00F7655C" w:rsidP="00AA64E4">
      <w:pPr>
        <w:keepNext/>
        <w:tabs>
          <w:tab w:val="left" w:pos="709"/>
        </w:tabs>
        <w:spacing w:line="240" w:lineRule="auto"/>
        <w:jc w:val="left"/>
        <w:outlineLvl w:val="2"/>
        <w:rPr>
          <w:rFonts w:ascii="Arial" w:hAnsi="Arial"/>
          <w:b/>
          <w:sz w:val="26"/>
        </w:rPr>
      </w:pPr>
      <w:bookmarkStart w:id="35" w:name="RG_MARKER_54643"/>
      <w:r w:rsidRPr="00AA64E4">
        <w:rPr>
          <w:rFonts w:ascii="Arial" w:hAnsi="Arial"/>
          <w:b/>
          <w:sz w:val="26"/>
        </w:rPr>
        <w:lastRenderedPageBreak/>
        <w:t>Australian Institute of Family Studies</w:t>
      </w:r>
      <w:bookmarkEnd w:id="35"/>
    </w:p>
    <w:p w:rsidR="008E3CF4" w:rsidRPr="00277C2F" w:rsidRDefault="00F7655C" w:rsidP="00AA64E4">
      <w:pPr>
        <w:spacing w:line="240" w:lineRule="auto"/>
        <w:rPr>
          <w:sz w:val="19"/>
          <w:szCs w:val="19"/>
          <w:bdr w:val="none" w:sz="0" w:space="0" w:color="auto" w:frame="1"/>
        </w:rPr>
      </w:pPr>
      <w:r w:rsidRPr="00277C2F">
        <w:rPr>
          <w:sz w:val="19"/>
          <w:szCs w:val="19"/>
          <w:bdr w:val="none" w:sz="0" w:space="0" w:color="auto" w:frame="1"/>
        </w:rPr>
        <w:t>The Australian Institute of Family Studies is a statutory body established under the </w:t>
      </w:r>
      <w:r w:rsidR="005A3CBB" w:rsidRPr="00277C2F">
        <w:rPr>
          <w:i/>
          <w:sz w:val="19"/>
          <w:szCs w:val="19"/>
          <w:bdr w:val="none" w:sz="0" w:space="0" w:color="auto" w:frame="1"/>
        </w:rPr>
        <w:t>Family </w:t>
      </w:r>
      <w:r w:rsidRPr="00277C2F">
        <w:rPr>
          <w:i/>
          <w:sz w:val="19"/>
          <w:szCs w:val="19"/>
          <w:bdr w:val="none" w:sz="0" w:space="0" w:color="auto" w:frame="1"/>
        </w:rPr>
        <w:t>Law Act 1975</w:t>
      </w:r>
      <w:r w:rsidRPr="00277C2F">
        <w:rPr>
          <w:sz w:val="19"/>
          <w:szCs w:val="19"/>
          <w:bdr w:val="none" w:sz="0" w:space="0" w:color="auto" w:frame="1"/>
        </w:rPr>
        <w:t xml:space="preserve">. The Australian Institute of Family Studies’ role is to increase understanding of factors affecting how Australian families function by conducting research and disseminating findings. The Australian Institute of Family Studies’ work provides an evidence base for developing policy and practice relating to the wellbeing of families in Australia. </w:t>
      </w:r>
    </w:p>
    <w:p w:rsidR="00CC69FF" w:rsidRDefault="00F7655C" w:rsidP="00AA64E4">
      <w:pPr>
        <w:spacing w:line="240" w:lineRule="auto"/>
        <w:rPr>
          <w:sz w:val="19"/>
          <w:szCs w:val="19"/>
          <w:bdr w:val="none" w:sz="0" w:space="0" w:color="auto" w:frame="1"/>
        </w:rPr>
      </w:pPr>
      <w:r w:rsidRPr="00277C2F">
        <w:rPr>
          <w:sz w:val="19"/>
          <w:szCs w:val="19"/>
          <w:bdr w:val="none" w:sz="0" w:space="0" w:color="auto" w:frame="1"/>
        </w:rPr>
        <w:t>The Australian Institute of Family Studies is a non-corporate Commonwealth entity under the PGPA Act.</w:t>
      </w:r>
    </w:p>
    <w:p w:rsidR="004E32F3" w:rsidRPr="00AA64E4" w:rsidRDefault="00F7655C" w:rsidP="004E32F3">
      <w:pPr>
        <w:keepNext/>
        <w:tabs>
          <w:tab w:val="left" w:pos="709"/>
        </w:tabs>
        <w:spacing w:line="240" w:lineRule="auto"/>
        <w:jc w:val="left"/>
        <w:outlineLvl w:val="2"/>
        <w:rPr>
          <w:rFonts w:ascii="Arial" w:hAnsi="Arial"/>
          <w:b/>
          <w:sz w:val="26"/>
        </w:rPr>
      </w:pPr>
      <w:r w:rsidRPr="00AA64E4">
        <w:rPr>
          <w:rFonts w:ascii="Arial" w:hAnsi="Arial"/>
          <w:b/>
          <w:sz w:val="26"/>
        </w:rPr>
        <w:t>Domestic, Family and Sexual Violence Commission</w:t>
      </w:r>
    </w:p>
    <w:p w:rsidR="004E32F3" w:rsidRPr="004E32F3" w:rsidRDefault="00F7655C" w:rsidP="004E32F3">
      <w:pPr>
        <w:keepNext/>
        <w:tabs>
          <w:tab w:val="left" w:pos="709"/>
        </w:tabs>
        <w:spacing w:line="240" w:lineRule="auto"/>
        <w:outlineLvl w:val="2"/>
        <w:rPr>
          <w:sz w:val="19"/>
          <w:szCs w:val="19"/>
          <w:bdr w:val="none" w:sz="0" w:space="0" w:color="auto" w:frame="1"/>
        </w:rPr>
      </w:pPr>
      <w:r w:rsidRPr="004E32F3">
        <w:rPr>
          <w:sz w:val="19"/>
          <w:szCs w:val="19"/>
          <w:bdr w:val="none" w:sz="0" w:space="0" w:color="auto" w:frame="1"/>
        </w:rPr>
        <w:t>The Domestic, Family and Sexual Violence Commission is an Executive Agency with responsibility to amplify the voice of people with lived experience of domestic, family and sexual violence, and p</w:t>
      </w:r>
      <w:r>
        <w:rPr>
          <w:sz w:val="19"/>
          <w:szCs w:val="19"/>
          <w:bdr w:val="none" w:sz="0" w:space="0" w:color="auto" w:frame="1"/>
        </w:rPr>
        <w:t>romote</w:t>
      </w:r>
      <w:r w:rsidRPr="004E32F3">
        <w:rPr>
          <w:sz w:val="19"/>
          <w:szCs w:val="19"/>
          <w:bdr w:val="none" w:sz="0" w:space="0" w:color="auto" w:frame="1"/>
        </w:rPr>
        <w:t xml:space="preserve"> national coordination across a range of policies and programs. The Commission will advocate for system improvement and better accountability across the country, and track progress against the National Plan to End Violence against Women and Children 2022-2032.</w:t>
      </w:r>
    </w:p>
    <w:p w:rsidR="004E32F3" w:rsidRDefault="00F7655C" w:rsidP="004E32F3">
      <w:pPr>
        <w:keepNext/>
        <w:tabs>
          <w:tab w:val="left" w:pos="709"/>
        </w:tabs>
        <w:spacing w:line="240" w:lineRule="auto"/>
        <w:outlineLvl w:val="2"/>
        <w:rPr>
          <w:sz w:val="19"/>
          <w:szCs w:val="19"/>
          <w:bdr w:val="none" w:sz="0" w:space="0" w:color="auto" w:frame="1"/>
        </w:rPr>
      </w:pPr>
      <w:r w:rsidRPr="004E32F3">
        <w:rPr>
          <w:sz w:val="19"/>
          <w:szCs w:val="19"/>
          <w:bdr w:val="none" w:sz="0" w:space="0" w:color="auto" w:frame="1"/>
        </w:rPr>
        <w:t>The Domestic, Family and Sexual Violence Commission is a non-corporate Commonwealth entity under the PGPA Act.</w:t>
      </w:r>
    </w:p>
    <w:p w:rsidR="00470378" w:rsidRPr="00AA64E4" w:rsidRDefault="00F7655C" w:rsidP="004E32F3">
      <w:pPr>
        <w:keepNext/>
        <w:tabs>
          <w:tab w:val="left" w:pos="709"/>
        </w:tabs>
        <w:spacing w:line="240" w:lineRule="auto"/>
        <w:jc w:val="left"/>
        <w:outlineLvl w:val="2"/>
        <w:rPr>
          <w:rFonts w:ascii="Arial" w:hAnsi="Arial"/>
          <w:b/>
          <w:sz w:val="26"/>
        </w:rPr>
      </w:pPr>
      <w:r w:rsidRPr="00AA64E4">
        <w:rPr>
          <w:rFonts w:ascii="Arial" w:hAnsi="Arial"/>
          <w:b/>
          <w:sz w:val="26"/>
        </w:rPr>
        <w:t>National Disability Insurance Agency</w:t>
      </w:r>
    </w:p>
    <w:p w:rsidR="00D850C3" w:rsidRDefault="00F7655C" w:rsidP="00805FC2">
      <w:pPr>
        <w:keepLines w:val="0"/>
        <w:spacing w:after="200" w:line="240" w:lineRule="auto"/>
        <w:rPr>
          <w:rFonts w:eastAsia="Calibri" w:cs="Arial"/>
          <w:sz w:val="19"/>
          <w:szCs w:val="19"/>
          <w:bdr w:val="none" w:sz="0" w:space="0" w:color="auto" w:frame="1"/>
          <w:lang w:val="en-US" w:eastAsia="en-US"/>
        </w:rPr>
      </w:pPr>
      <w:r w:rsidRPr="00277C2F">
        <w:rPr>
          <w:sz w:val="19"/>
          <w:szCs w:val="19"/>
          <w:bdr w:val="none" w:sz="0" w:space="0" w:color="auto" w:frame="1"/>
        </w:rPr>
        <w:t xml:space="preserve">The National Disability Insurance Agency </w:t>
      </w:r>
      <w:r>
        <w:rPr>
          <w:rFonts w:eastAsia="Calibri" w:cs="Arial"/>
          <w:sz w:val="19"/>
          <w:szCs w:val="19"/>
          <w:bdr w:val="none" w:sz="0" w:space="0" w:color="auto" w:frame="1"/>
          <w:lang w:val="en-US" w:eastAsia="en-US"/>
        </w:rPr>
        <w:t xml:space="preserve">is a statutory body established under the </w:t>
      </w:r>
      <w:r>
        <w:rPr>
          <w:rFonts w:eastAsia="Calibri" w:cs="Arial"/>
          <w:i/>
          <w:sz w:val="19"/>
          <w:szCs w:val="19"/>
          <w:bdr w:val="none" w:sz="0" w:space="0" w:color="auto" w:frame="1"/>
          <w:lang w:val="en-US" w:eastAsia="en-US"/>
        </w:rPr>
        <w:t>National Disability Insurance Scheme Act 2013</w:t>
      </w:r>
      <w:r>
        <w:rPr>
          <w:rFonts w:eastAsia="Calibri" w:cs="Arial"/>
          <w:sz w:val="19"/>
          <w:szCs w:val="19"/>
          <w:bdr w:val="none" w:sz="0" w:space="0" w:color="auto" w:frame="1"/>
          <w:lang w:val="en-US" w:eastAsia="en-US"/>
        </w:rPr>
        <w:t xml:space="preserve"> (NDIS Act) to deliver the National Disability Insurance Scheme (NDIS). It provides individual choice and control in the delivery of reasonable and necessary supports to improve the independence, and the social and economic participation of eligible people with disability, their families and carers. The National Disability Insurance Agency also plays a key role in data collection and researching disability types, support (including early intervention supports) and social contributors to disability. The Agency is to share the gained knowledge with the community and the disability sector to bring awareness to disability matters, reduce the barriers to inclusion and the development of high quality and innovative supports for people with disability. </w:t>
      </w:r>
    </w:p>
    <w:p w:rsidR="00D850C3" w:rsidRDefault="00F7655C" w:rsidP="00805FC2">
      <w:pPr>
        <w:keepLines w:val="0"/>
        <w:spacing w:after="200" w:line="240" w:lineRule="auto"/>
        <w:rPr>
          <w:rFonts w:eastAsia="Calibri" w:cs="Arial"/>
          <w:iCs/>
          <w:sz w:val="19"/>
          <w:szCs w:val="19"/>
          <w:lang w:val="en-US" w:eastAsia="en-US"/>
        </w:rPr>
      </w:pPr>
      <w:r>
        <w:rPr>
          <w:rFonts w:eastAsia="Calibri" w:cs="Arial"/>
          <w:sz w:val="19"/>
          <w:szCs w:val="19"/>
          <w:bdr w:val="none" w:sz="0" w:space="0" w:color="auto" w:frame="1"/>
          <w:lang w:val="en-US" w:eastAsia="en-US"/>
        </w:rPr>
        <w:t xml:space="preserve">The National Disability Insurance Agency is a corporate Commonwealth entity under the PGPA Act </w:t>
      </w:r>
      <w:r>
        <w:rPr>
          <w:rFonts w:eastAsia="Calibri" w:cs="Arial"/>
          <w:iCs/>
          <w:sz w:val="19"/>
          <w:szCs w:val="19"/>
          <w:lang w:val="en-US" w:eastAsia="en-US"/>
        </w:rPr>
        <w:t>and is governed by a board that is appointed by the Minister for the National Disability Insurance Scheme.</w:t>
      </w:r>
    </w:p>
    <w:p w:rsidR="00D850C3" w:rsidRDefault="00F7655C" w:rsidP="00805FC2">
      <w:pPr>
        <w:pStyle w:val="Exampletext"/>
        <w:spacing w:line="240" w:lineRule="auto"/>
        <w:rPr>
          <w:rFonts w:eastAsia="Times New Roman" w:cs="Times New Roman"/>
          <w:i w:val="0"/>
          <w:color w:val="auto"/>
          <w:sz w:val="19"/>
          <w:szCs w:val="19"/>
          <w:lang w:eastAsia="en-AU"/>
        </w:rPr>
      </w:pPr>
      <w:r>
        <w:rPr>
          <w:rFonts w:eastAsia="Calibri" w:cs="Arial"/>
          <w:i w:val="0"/>
          <w:color w:val="auto"/>
          <w:sz w:val="19"/>
          <w:szCs w:val="19"/>
        </w:rPr>
        <w:t xml:space="preserve">The NDIS Act (in conjunction with other laws) gives effect to Australia’s obligations under the United Nations Convention on the Rights of Persons with Disabilities. </w:t>
      </w:r>
    </w:p>
    <w:p w:rsidR="00D850C3" w:rsidRDefault="00D850C3" w:rsidP="00D850C3">
      <w:pPr>
        <w:spacing w:line="240" w:lineRule="auto"/>
        <w:rPr>
          <w:rFonts w:ascii="Arial" w:hAnsi="Arial"/>
          <w:b/>
          <w:sz w:val="26"/>
        </w:rPr>
      </w:pPr>
    </w:p>
    <w:p w:rsidR="00CC69FF" w:rsidRPr="00AA64E4" w:rsidRDefault="00F7655C" w:rsidP="00D850C3">
      <w:pPr>
        <w:spacing w:line="240" w:lineRule="auto"/>
        <w:rPr>
          <w:rFonts w:ascii="Arial" w:hAnsi="Arial"/>
          <w:b/>
          <w:sz w:val="26"/>
        </w:rPr>
      </w:pPr>
      <w:r w:rsidRPr="00AA64E4">
        <w:rPr>
          <w:rFonts w:ascii="Arial" w:hAnsi="Arial"/>
          <w:b/>
          <w:sz w:val="26"/>
        </w:rPr>
        <w:lastRenderedPageBreak/>
        <w:t>NDIS Quality and Safeguards Commission</w:t>
      </w:r>
    </w:p>
    <w:p w:rsidR="00992BAC" w:rsidRPr="00277C2F" w:rsidRDefault="00F7655C" w:rsidP="00992BAC">
      <w:pPr>
        <w:spacing w:line="240" w:lineRule="auto"/>
        <w:rPr>
          <w:rFonts w:eastAsia="Calibri" w:cs="Arial"/>
          <w:iCs/>
          <w:sz w:val="19"/>
          <w:szCs w:val="19"/>
          <w:lang w:val="en-US" w:eastAsia="en-US"/>
        </w:rPr>
      </w:pPr>
      <w:r w:rsidRPr="00277C2F">
        <w:rPr>
          <w:rFonts w:eastAsia="Calibri" w:cs="Arial"/>
          <w:iCs/>
          <w:sz w:val="19"/>
          <w:szCs w:val="19"/>
          <w:lang w:val="en-US" w:eastAsia="en-US"/>
        </w:rPr>
        <w:t xml:space="preserve">The NDIS Quality and Safeguards Commission is a statutory body established under the </w:t>
      </w:r>
      <w:r w:rsidRPr="00277C2F">
        <w:rPr>
          <w:rFonts w:eastAsia="Calibri" w:cs="Arial"/>
          <w:i/>
          <w:iCs/>
          <w:sz w:val="19"/>
          <w:szCs w:val="19"/>
          <w:lang w:val="en-US" w:eastAsia="en-US"/>
        </w:rPr>
        <w:t>National Disability Insurance Scheme Amendment (Quality and Safeguards and Other Measures) Act 2017</w:t>
      </w:r>
      <w:r w:rsidRPr="00277C2F">
        <w:rPr>
          <w:rFonts w:eastAsia="Calibri" w:cs="Arial"/>
          <w:iCs/>
          <w:sz w:val="19"/>
          <w:szCs w:val="19"/>
          <w:lang w:val="en-US" w:eastAsia="en-US"/>
        </w:rPr>
        <w:t xml:space="preserve">. The NDIS Quality and Safeguards Commission operates in every state and territory. </w:t>
      </w:r>
    </w:p>
    <w:p w:rsidR="00992BAC" w:rsidRPr="00277C2F" w:rsidRDefault="00F7655C" w:rsidP="00992BAC">
      <w:pPr>
        <w:spacing w:line="240" w:lineRule="auto"/>
        <w:rPr>
          <w:rFonts w:eastAsia="Calibri" w:cs="Arial"/>
          <w:iCs/>
          <w:sz w:val="19"/>
          <w:szCs w:val="19"/>
          <w:lang w:val="en-US" w:eastAsia="en-US"/>
        </w:rPr>
      </w:pPr>
      <w:r w:rsidRPr="00277C2F">
        <w:rPr>
          <w:rFonts w:eastAsia="Calibri" w:cs="Arial"/>
          <w:iCs/>
          <w:sz w:val="19"/>
          <w:szCs w:val="19"/>
          <w:lang w:val="en-US" w:eastAsia="en-US"/>
        </w:rPr>
        <w:t xml:space="preserve">The NDIS Quality and Safeguards Commission registers providers and manages quality standards, supports the resolution of complaints, receives and analyses reportable incident notifications, provides leadership to reduce and eliminate restrictive practices and leads collaboration with states and territories with regard to the operation of nationally consistent NDIS worker screening. </w:t>
      </w:r>
    </w:p>
    <w:p w:rsidR="00776330" w:rsidRPr="00277C2F" w:rsidRDefault="00F7655C" w:rsidP="00992BAC">
      <w:pPr>
        <w:spacing w:line="240" w:lineRule="auto"/>
        <w:rPr>
          <w:rFonts w:eastAsia="Calibri" w:cs="Arial"/>
          <w:iCs/>
          <w:sz w:val="19"/>
          <w:szCs w:val="19"/>
          <w:lang w:eastAsia="en-US"/>
        </w:rPr>
      </w:pPr>
      <w:r w:rsidRPr="00277C2F">
        <w:rPr>
          <w:rFonts w:eastAsia="Calibri" w:cs="Arial"/>
          <w:iCs/>
          <w:sz w:val="19"/>
          <w:szCs w:val="19"/>
          <w:lang w:val="en-US" w:eastAsia="en-US"/>
        </w:rPr>
        <w:t>The NDIS Quality and Safeguards Commission is a non-corporate Commonwealth entity under the PGPA Act.</w:t>
      </w:r>
    </w:p>
    <w:p w:rsidR="007B7E1D" w:rsidRPr="00AA64E4" w:rsidRDefault="00F7655C" w:rsidP="00AA64E4">
      <w:pPr>
        <w:keepNext/>
        <w:tabs>
          <w:tab w:val="left" w:pos="709"/>
        </w:tabs>
        <w:spacing w:line="240" w:lineRule="auto"/>
        <w:jc w:val="left"/>
        <w:outlineLvl w:val="2"/>
        <w:rPr>
          <w:rFonts w:ascii="Arial" w:hAnsi="Arial"/>
          <w:b/>
          <w:sz w:val="26"/>
        </w:rPr>
      </w:pPr>
      <w:r w:rsidRPr="00AA64E4">
        <w:rPr>
          <w:rFonts w:ascii="Arial" w:hAnsi="Arial"/>
          <w:b/>
          <w:sz w:val="26"/>
        </w:rPr>
        <w:t>Services Australia</w:t>
      </w:r>
    </w:p>
    <w:p w:rsidR="00225EBE" w:rsidRPr="00277C2F" w:rsidRDefault="00F7655C" w:rsidP="00225EBE">
      <w:pPr>
        <w:spacing w:line="240" w:lineRule="auto"/>
        <w:rPr>
          <w:rFonts w:eastAsia="Calibri" w:cs="Arial"/>
          <w:sz w:val="19"/>
          <w:szCs w:val="19"/>
          <w:lang w:val="en-US" w:eastAsia="x-none"/>
        </w:rPr>
      </w:pPr>
      <w:r w:rsidRPr="00277C2F">
        <w:rPr>
          <w:rFonts w:eastAsia="Calibri" w:cs="Arial"/>
          <w:sz w:val="19"/>
          <w:szCs w:val="19"/>
          <w:lang w:val="en-US" w:eastAsia="x-none"/>
        </w:rPr>
        <w:t>Services Australia is an executive agency with responsibility for supporting individuals, families, businesses and communities by efficiently delivering high</w:t>
      </w:r>
      <w:r w:rsidRPr="00277C2F">
        <w:rPr>
          <w:rFonts w:eastAsia="Calibri" w:cs="Arial"/>
          <w:sz w:val="19"/>
          <w:szCs w:val="19"/>
          <w:lang w:val="en-US" w:eastAsia="x-none"/>
        </w:rPr>
        <w:noBreakHyphen/>
        <w:t>quality, accessible services and payments on behalf of the Government.</w:t>
      </w:r>
    </w:p>
    <w:p w:rsidR="00225EBE" w:rsidRPr="00277C2F" w:rsidRDefault="00F7655C" w:rsidP="00225EBE">
      <w:pPr>
        <w:spacing w:line="240" w:lineRule="auto"/>
        <w:rPr>
          <w:rFonts w:eastAsia="Calibri" w:cs="Arial"/>
          <w:sz w:val="19"/>
          <w:szCs w:val="19"/>
          <w:lang w:val="en-US" w:eastAsia="x-none"/>
        </w:rPr>
      </w:pPr>
      <w:r w:rsidRPr="00277C2F">
        <w:rPr>
          <w:rFonts w:eastAsia="Calibri" w:cs="Arial"/>
          <w:sz w:val="19"/>
          <w:szCs w:val="19"/>
          <w:lang w:val="en-US" w:eastAsia="x-none"/>
        </w:rPr>
        <w:t>Services Australia is continuing on its transformation journey to become a leading, customer-focused service delivery agency by making changes across its business. Services Australia is working together with partner agencies to improve systems that work for and support Australians while continuing to ensure the integrity of Government outlays.</w:t>
      </w:r>
    </w:p>
    <w:p w:rsidR="00222336" w:rsidRPr="00277C2F" w:rsidRDefault="00F7655C" w:rsidP="00225EBE">
      <w:pPr>
        <w:spacing w:line="240" w:lineRule="auto"/>
        <w:rPr>
          <w:sz w:val="19"/>
          <w:szCs w:val="19"/>
          <w:bdr w:val="none" w:sz="0" w:space="0" w:color="auto" w:frame="1"/>
        </w:rPr>
      </w:pPr>
      <w:r w:rsidRPr="00277C2F">
        <w:rPr>
          <w:rFonts w:eastAsia="Calibri" w:cs="Arial"/>
          <w:iCs/>
          <w:sz w:val="19"/>
          <w:szCs w:val="19"/>
          <w:lang w:val="en-US" w:eastAsia="en-US"/>
        </w:rPr>
        <w:t>Services Australia is a non-corporate Commonwealth entity under the PGPA Act.</w:t>
      </w:r>
    </w:p>
    <w:p w:rsidR="007B7E1D" w:rsidRPr="00AA64E4" w:rsidRDefault="00F7655C" w:rsidP="00AA64E4">
      <w:pPr>
        <w:keepNext/>
        <w:tabs>
          <w:tab w:val="left" w:pos="709"/>
        </w:tabs>
        <w:spacing w:line="240" w:lineRule="auto"/>
        <w:jc w:val="left"/>
        <w:outlineLvl w:val="2"/>
        <w:rPr>
          <w:rFonts w:ascii="Arial" w:hAnsi="Arial"/>
          <w:b/>
          <w:sz w:val="26"/>
        </w:rPr>
      </w:pPr>
      <w:r w:rsidRPr="00AA64E4">
        <w:rPr>
          <w:rFonts w:ascii="Arial" w:hAnsi="Arial"/>
          <w:b/>
          <w:sz w:val="26"/>
        </w:rPr>
        <w:t>Hearing Australia</w:t>
      </w:r>
    </w:p>
    <w:p w:rsidR="008E3CF4" w:rsidRPr="00277C2F" w:rsidRDefault="00F7655C" w:rsidP="00AA64E4">
      <w:pPr>
        <w:spacing w:line="240" w:lineRule="auto"/>
        <w:rPr>
          <w:sz w:val="19"/>
          <w:szCs w:val="19"/>
          <w:bdr w:val="none" w:sz="0" w:space="0" w:color="auto" w:frame="1"/>
        </w:rPr>
      </w:pPr>
      <w:r w:rsidRPr="00277C2F">
        <w:rPr>
          <w:sz w:val="19"/>
          <w:szCs w:val="19"/>
          <w:bdr w:val="none" w:sz="0" w:space="0" w:color="auto" w:frame="1"/>
        </w:rPr>
        <w:t xml:space="preserve">Hearing Australia is a Public Non-financial Corporation (Trading) entity established under the </w:t>
      </w:r>
      <w:r w:rsidRPr="00277C2F">
        <w:rPr>
          <w:i/>
          <w:sz w:val="19"/>
          <w:szCs w:val="19"/>
          <w:bdr w:val="none" w:sz="0" w:space="0" w:color="auto" w:frame="1"/>
        </w:rPr>
        <w:t>Australian Hearing Services Act 1991.</w:t>
      </w:r>
      <w:r w:rsidRPr="00277C2F">
        <w:rPr>
          <w:sz w:val="19"/>
          <w:szCs w:val="19"/>
          <w:bdr w:val="none" w:sz="0" w:space="0" w:color="auto" w:frame="1"/>
        </w:rPr>
        <w:t xml:space="preserve"> Accordingly, Hearing Australia is not reported in the Portfolio Budget Statements or Portfolio Additional Estimates Statements. Hearing Australia’s mission is to provide world leading research and hearing services for the wellbeing of all Australians. </w:t>
      </w:r>
    </w:p>
    <w:p w:rsidR="00DC6778" w:rsidRDefault="00F7655C" w:rsidP="00AA64E4">
      <w:pPr>
        <w:spacing w:line="240" w:lineRule="auto"/>
        <w:rPr>
          <w:sz w:val="19"/>
          <w:szCs w:val="19"/>
          <w:bdr w:val="none" w:sz="0" w:space="0" w:color="auto" w:frame="1"/>
        </w:rPr>
      </w:pPr>
      <w:r w:rsidRPr="00277C2F">
        <w:rPr>
          <w:sz w:val="19"/>
          <w:szCs w:val="19"/>
          <w:bdr w:val="none" w:sz="0" w:space="0" w:color="auto" w:frame="1"/>
        </w:rPr>
        <w:t xml:space="preserve">Hearing Australia is a corporate Commonwealth entity under the PGPA Act and is governed by a board that is appointed by the Minister for Government Services. </w:t>
      </w:r>
    </w:p>
    <w:p w:rsidR="0023721C" w:rsidRPr="00277C2F" w:rsidRDefault="0023721C" w:rsidP="00AA64E4">
      <w:pPr>
        <w:spacing w:line="240" w:lineRule="auto"/>
        <w:rPr>
          <w:sz w:val="19"/>
          <w:szCs w:val="19"/>
          <w:bdr w:val="none" w:sz="0" w:space="0" w:color="auto" w:frame="1"/>
        </w:rPr>
      </w:pPr>
    </w:p>
    <w:p w:rsidR="007B7E1D" w:rsidRPr="00277C2F" w:rsidRDefault="00F7655C" w:rsidP="00AA64E4">
      <w:pPr>
        <w:spacing w:line="240" w:lineRule="auto"/>
        <w:rPr>
          <w:sz w:val="19"/>
          <w:szCs w:val="19"/>
        </w:rPr>
      </w:pPr>
      <w:r w:rsidRPr="00277C2F">
        <w:rPr>
          <w:sz w:val="19"/>
          <w:szCs w:val="19"/>
        </w:rPr>
        <w:t xml:space="preserve">For information on resourcing across the portfolio, please refer to Part 1: Agency Financial Resourcing in </w:t>
      </w:r>
      <w:r>
        <w:rPr>
          <w:sz w:val="19"/>
          <w:szCs w:val="19"/>
        </w:rPr>
        <w:t xml:space="preserve">the </w:t>
      </w:r>
      <w:r w:rsidRPr="00277C2F">
        <w:rPr>
          <w:i/>
          <w:sz w:val="19"/>
          <w:szCs w:val="19"/>
        </w:rPr>
        <w:t>Budget Paper No. 4: Agency Resourcing</w:t>
      </w:r>
      <w:r w:rsidRPr="00277C2F">
        <w:rPr>
          <w:sz w:val="19"/>
          <w:szCs w:val="19"/>
        </w:rPr>
        <w:t>.</w:t>
      </w:r>
    </w:p>
    <w:p w:rsidR="007B4A62" w:rsidRPr="001672B7" w:rsidRDefault="00F7655C" w:rsidP="007B4A62">
      <w:pPr>
        <w:pStyle w:val="TableHeading"/>
        <w:pageBreakBefore/>
      </w:pPr>
      <w:bookmarkStart w:id="36" w:name="RG_MARKER_54485"/>
      <w:r>
        <w:lastRenderedPageBreak/>
        <w:t xml:space="preserve">Figure 1: </w:t>
      </w:r>
      <w:bookmarkEnd w:id="36"/>
      <w:r>
        <w:t>Social Services P</w:t>
      </w:r>
      <w:r w:rsidR="00C871E9" w:rsidRPr="001672B7">
        <w:t>ortfolio structure and outcomes</w:t>
      </w:r>
    </w:p>
    <w:tbl>
      <w:tblPr>
        <w:tblStyle w:val="TableGrid"/>
        <w:tblW w:w="771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 w:type="dxa"/>
          <w:bottom w:w="11" w:type="dxa"/>
        </w:tblCellMar>
        <w:tblLook w:val="04A0" w:firstRow="1" w:lastRow="0" w:firstColumn="1" w:lastColumn="0" w:noHBand="0" w:noVBand="1"/>
        <w:tblCaption w:val="Figure 1: Social Services portfolio structure and outcomes"/>
        <w:tblDescription w:val="Social Services portfolio structure and outcomes"/>
      </w:tblPr>
      <w:tblGrid>
        <w:gridCol w:w="7711"/>
      </w:tblGrid>
      <w:tr w:rsidR="007A578C" w:rsidTr="00D94E51">
        <w:trPr>
          <w:tblHeader/>
        </w:trPr>
        <w:tc>
          <w:tcPr>
            <w:tcW w:w="7711" w:type="dxa"/>
            <w:tcBorders>
              <w:top w:val="dotted" w:sz="2" w:space="0" w:color="000000" w:themeColor="text1"/>
              <w:left w:val="dotted" w:sz="2" w:space="0" w:color="000000" w:themeColor="text1"/>
              <w:bottom w:val="dotted" w:sz="2" w:space="0" w:color="000000" w:themeColor="text1"/>
              <w:right w:val="dotted" w:sz="2" w:space="0" w:color="000000" w:themeColor="text1"/>
            </w:tcBorders>
            <w:hideMark/>
          </w:tcPr>
          <w:p w:rsidR="007B4A62" w:rsidRDefault="00F7655C" w:rsidP="007B4A62">
            <w:pPr>
              <w:pStyle w:val="TableGraphic"/>
              <w:spacing w:before="60" w:after="60"/>
              <w:jc w:val="center"/>
              <w:rPr>
                <w:rFonts w:ascii="Arial" w:hAnsi="Arial" w:cs="Arial"/>
                <w:b/>
                <w:i w:val="0"/>
                <w:color w:val="000000"/>
                <w:sz w:val="18"/>
                <w:szCs w:val="18"/>
              </w:rPr>
            </w:pPr>
            <w:r>
              <w:rPr>
                <w:rFonts w:ascii="Arial" w:hAnsi="Arial" w:cs="Arial"/>
                <w:b/>
                <w:i w:val="0"/>
                <w:color w:val="000000"/>
                <w:sz w:val="18"/>
                <w:szCs w:val="18"/>
                <w:lang w:eastAsia="en-US"/>
              </w:rPr>
              <w:t>Minister for Social Services</w:t>
            </w:r>
          </w:p>
          <w:p w:rsidR="007B4A62" w:rsidRDefault="00F7655C" w:rsidP="007B4A62">
            <w:pPr>
              <w:pStyle w:val="TableGraphic"/>
              <w:spacing w:before="60" w:after="60"/>
              <w:jc w:val="center"/>
              <w:rPr>
                <w:rFonts w:ascii="Arial" w:hAnsi="Arial" w:cs="Arial"/>
                <w:i w:val="0"/>
                <w:color w:val="000000"/>
                <w:sz w:val="18"/>
                <w:szCs w:val="18"/>
              </w:rPr>
            </w:pPr>
            <w:r>
              <w:rPr>
                <w:rFonts w:ascii="Arial" w:hAnsi="Arial" w:cs="Arial"/>
                <w:i w:val="0"/>
                <w:color w:val="000000"/>
                <w:sz w:val="18"/>
                <w:szCs w:val="18"/>
                <w:lang w:eastAsia="en-US"/>
              </w:rPr>
              <w:t>The Hon Amanda Rishworth MP</w:t>
            </w:r>
          </w:p>
          <w:p w:rsidR="00EA5853" w:rsidRDefault="00F7655C" w:rsidP="00EA5853">
            <w:pPr>
              <w:pStyle w:val="TableGraphic"/>
              <w:spacing w:before="60" w:after="60"/>
              <w:jc w:val="center"/>
              <w:rPr>
                <w:rFonts w:ascii="Arial" w:hAnsi="Arial" w:cs="Arial"/>
                <w:b/>
                <w:i w:val="0"/>
                <w:color w:val="000000"/>
                <w:sz w:val="18"/>
                <w:szCs w:val="18"/>
              </w:rPr>
            </w:pPr>
            <w:r>
              <w:rPr>
                <w:rFonts w:ascii="Arial" w:hAnsi="Arial" w:cs="Arial"/>
                <w:b/>
                <w:i w:val="0"/>
                <w:color w:val="000000"/>
                <w:sz w:val="18"/>
                <w:szCs w:val="18"/>
                <w:lang w:eastAsia="en-US"/>
              </w:rPr>
              <w:t>Minister for the National Disability Insurance Scheme</w:t>
            </w:r>
          </w:p>
          <w:p w:rsidR="00EA5853" w:rsidRPr="00EA5853" w:rsidRDefault="00F7655C" w:rsidP="00EA5853">
            <w:pPr>
              <w:pStyle w:val="TableGraphic"/>
              <w:spacing w:before="60" w:after="60"/>
              <w:jc w:val="center"/>
              <w:rPr>
                <w:rFonts w:ascii="Arial" w:hAnsi="Arial" w:cs="Arial"/>
                <w:b/>
                <w:i w:val="0"/>
                <w:color w:val="000000"/>
                <w:sz w:val="18"/>
                <w:szCs w:val="18"/>
              </w:rPr>
            </w:pPr>
            <w:r>
              <w:rPr>
                <w:rFonts w:ascii="Arial" w:hAnsi="Arial" w:cs="Arial"/>
                <w:b/>
                <w:i w:val="0"/>
                <w:color w:val="000000"/>
                <w:sz w:val="18"/>
                <w:szCs w:val="18"/>
                <w:lang w:eastAsia="en-US"/>
              </w:rPr>
              <w:t>Minister for Government Services</w:t>
            </w:r>
          </w:p>
          <w:p w:rsidR="00EA5853" w:rsidRDefault="00F7655C" w:rsidP="00EA5853">
            <w:pPr>
              <w:pStyle w:val="TableGraphic"/>
              <w:spacing w:before="60" w:after="60"/>
              <w:jc w:val="center"/>
              <w:rPr>
                <w:rFonts w:ascii="Arial" w:hAnsi="Arial" w:cs="Arial"/>
                <w:i w:val="0"/>
                <w:color w:val="000000"/>
                <w:sz w:val="18"/>
                <w:szCs w:val="18"/>
              </w:rPr>
            </w:pPr>
            <w:r>
              <w:rPr>
                <w:rFonts w:ascii="Arial" w:hAnsi="Arial" w:cs="Arial"/>
                <w:i w:val="0"/>
                <w:color w:val="000000"/>
                <w:sz w:val="18"/>
                <w:szCs w:val="18"/>
                <w:lang w:eastAsia="en-US"/>
              </w:rPr>
              <w:t>The Hon Bill Shorten MP</w:t>
            </w:r>
          </w:p>
          <w:p w:rsidR="00B46BCF" w:rsidRDefault="00F7655C" w:rsidP="00B46BCF">
            <w:pPr>
              <w:pStyle w:val="TableGraphic"/>
              <w:spacing w:before="60" w:after="60"/>
              <w:jc w:val="center"/>
              <w:rPr>
                <w:rFonts w:ascii="Arial" w:hAnsi="Arial" w:cs="Arial"/>
                <w:b/>
                <w:i w:val="0"/>
                <w:color w:val="000000"/>
                <w:sz w:val="18"/>
                <w:szCs w:val="18"/>
              </w:rPr>
            </w:pPr>
            <w:r>
              <w:rPr>
                <w:rFonts w:ascii="Arial" w:hAnsi="Arial" w:cs="Arial"/>
                <w:b/>
                <w:i w:val="0"/>
                <w:color w:val="000000"/>
                <w:sz w:val="18"/>
                <w:szCs w:val="18"/>
                <w:lang w:eastAsia="en-US"/>
              </w:rPr>
              <w:t>Minister for Housing</w:t>
            </w:r>
          </w:p>
          <w:p w:rsidR="00B46BCF" w:rsidRPr="00EA5853" w:rsidRDefault="00F7655C" w:rsidP="00B46BCF">
            <w:pPr>
              <w:pStyle w:val="TableGraphic"/>
              <w:spacing w:before="60" w:after="60"/>
              <w:jc w:val="center"/>
              <w:rPr>
                <w:rFonts w:ascii="Arial" w:hAnsi="Arial" w:cs="Arial"/>
                <w:b/>
                <w:i w:val="0"/>
                <w:color w:val="000000"/>
                <w:sz w:val="18"/>
                <w:szCs w:val="18"/>
              </w:rPr>
            </w:pPr>
            <w:r>
              <w:rPr>
                <w:rFonts w:ascii="Arial" w:hAnsi="Arial" w:cs="Arial"/>
                <w:b/>
                <w:i w:val="0"/>
                <w:color w:val="000000"/>
                <w:sz w:val="18"/>
                <w:szCs w:val="18"/>
                <w:lang w:eastAsia="en-US"/>
              </w:rPr>
              <w:t>Minister for Homelessness</w:t>
            </w:r>
          </w:p>
          <w:p w:rsidR="00B46BCF" w:rsidRPr="00B46BCF" w:rsidRDefault="00F7655C" w:rsidP="00B46BCF">
            <w:pPr>
              <w:pStyle w:val="TableGraphic"/>
              <w:spacing w:before="60" w:after="60"/>
              <w:jc w:val="center"/>
              <w:rPr>
                <w:rFonts w:ascii="Arial" w:hAnsi="Arial" w:cs="Arial"/>
                <w:i w:val="0"/>
                <w:color w:val="000000"/>
                <w:sz w:val="18"/>
                <w:szCs w:val="18"/>
              </w:rPr>
            </w:pPr>
            <w:r>
              <w:rPr>
                <w:rFonts w:ascii="Arial" w:hAnsi="Arial" w:cs="Arial"/>
                <w:i w:val="0"/>
                <w:color w:val="000000"/>
                <w:sz w:val="18"/>
                <w:szCs w:val="18"/>
                <w:lang w:eastAsia="en-US"/>
              </w:rPr>
              <w:t>The Hon Julie Collins MP</w:t>
            </w:r>
          </w:p>
          <w:p w:rsidR="00024CD9" w:rsidRPr="001672B7" w:rsidRDefault="00F7655C" w:rsidP="00024CD9">
            <w:pPr>
              <w:pStyle w:val="TableGraphic"/>
              <w:tabs>
                <w:tab w:val="left" w:pos="6408"/>
              </w:tabs>
              <w:spacing w:before="60" w:after="60"/>
              <w:jc w:val="center"/>
              <w:rPr>
                <w:rFonts w:ascii="Arial" w:hAnsi="Arial" w:cs="Arial"/>
                <w:b/>
                <w:i w:val="0"/>
                <w:color w:val="000000"/>
                <w:sz w:val="18"/>
                <w:szCs w:val="18"/>
              </w:rPr>
            </w:pPr>
            <w:r>
              <w:rPr>
                <w:rFonts w:ascii="Arial" w:hAnsi="Arial" w:cs="Arial"/>
                <w:b/>
                <w:i w:val="0"/>
                <w:color w:val="000000"/>
                <w:sz w:val="18"/>
                <w:szCs w:val="18"/>
                <w:lang w:eastAsia="en-US"/>
              </w:rPr>
              <w:t>Assistant Minister for Social Services</w:t>
            </w:r>
          </w:p>
          <w:p w:rsidR="00CA5BE4" w:rsidRPr="001672B7" w:rsidRDefault="00F7655C" w:rsidP="00024CD9">
            <w:pPr>
              <w:pStyle w:val="TableGraphic"/>
              <w:spacing w:before="60" w:after="60"/>
              <w:jc w:val="center"/>
              <w:rPr>
                <w:rFonts w:ascii="Arial" w:hAnsi="Arial" w:cs="Arial"/>
                <w:b/>
                <w:i w:val="0"/>
                <w:color w:val="000000"/>
                <w:sz w:val="18"/>
                <w:szCs w:val="18"/>
              </w:rPr>
            </w:pPr>
            <w:r>
              <w:rPr>
                <w:rFonts w:ascii="Arial" w:hAnsi="Arial" w:cs="Arial"/>
                <w:b/>
                <w:i w:val="0"/>
                <w:color w:val="000000"/>
                <w:sz w:val="18"/>
                <w:szCs w:val="18"/>
                <w:lang w:eastAsia="en-US"/>
              </w:rPr>
              <w:t>Assistant Minister for the Prevention of Family Violence</w:t>
            </w:r>
          </w:p>
          <w:p w:rsidR="007B4A62" w:rsidRPr="00201C4E" w:rsidRDefault="00F7655C" w:rsidP="00024CD9">
            <w:pPr>
              <w:pStyle w:val="TableGraphic"/>
              <w:spacing w:before="60" w:after="60"/>
              <w:jc w:val="center"/>
              <w:rPr>
                <w:rFonts w:ascii="Arial" w:hAnsi="Arial" w:cs="Arial"/>
                <w:i w:val="0"/>
                <w:color w:val="000000"/>
                <w:sz w:val="18"/>
                <w:szCs w:val="18"/>
              </w:rPr>
            </w:pPr>
            <w:r>
              <w:rPr>
                <w:rFonts w:ascii="Arial" w:hAnsi="Arial" w:cs="Arial"/>
                <w:i w:val="0"/>
                <w:color w:val="000000"/>
                <w:sz w:val="18"/>
                <w:szCs w:val="18"/>
                <w:lang w:eastAsia="en-US"/>
              </w:rPr>
              <w:t>The Hon Justine Elliot MP</w:t>
            </w:r>
          </w:p>
        </w:tc>
      </w:tr>
      <w:tr w:rsidR="007A578C" w:rsidTr="00BF3E66">
        <w:tc>
          <w:tcPr>
            <w:tcW w:w="7711" w:type="dxa"/>
            <w:tcBorders>
              <w:top w:val="dotted" w:sz="2" w:space="0" w:color="000000" w:themeColor="text1"/>
              <w:left w:val="nil"/>
              <w:bottom w:val="dotted" w:sz="2" w:space="0" w:color="000000" w:themeColor="text1"/>
              <w:right w:val="nil"/>
            </w:tcBorders>
            <w:hideMark/>
          </w:tcPr>
          <w:p w:rsidR="00F5777D" w:rsidRPr="00770E96" w:rsidRDefault="00F5777D" w:rsidP="00FD36A0">
            <w:pPr>
              <w:pStyle w:val="TableGraphic"/>
              <w:ind w:right="0"/>
              <w:jc w:val="center"/>
              <w:rPr>
                <w:rFonts w:ascii="Arial" w:hAnsi="Arial" w:cs="Arial"/>
                <w:i w:val="0"/>
                <w:color w:val="000000"/>
                <w:sz w:val="4"/>
                <w:szCs w:val="4"/>
              </w:rPr>
            </w:pPr>
          </w:p>
        </w:tc>
      </w:tr>
      <w:tr w:rsidR="007A578C" w:rsidTr="00BF3E66">
        <w:tc>
          <w:tcPr>
            <w:tcW w:w="7711" w:type="dxa"/>
            <w:tcBorders>
              <w:top w:val="dotted" w:sz="2" w:space="0" w:color="000000" w:themeColor="text1"/>
              <w:left w:val="dotted" w:sz="2" w:space="0" w:color="000000" w:themeColor="text1"/>
              <w:bottom w:val="dotted" w:sz="2" w:space="0" w:color="000000" w:themeColor="text1"/>
              <w:right w:val="dotted" w:sz="2" w:space="0" w:color="000000" w:themeColor="text1"/>
            </w:tcBorders>
          </w:tcPr>
          <w:p w:rsidR="00F5777D" w:rsidRPr="001672B7" w:rsidRDefault="00F7655C" w:rsidP="00F5777D">
            <w:pPr>
              <w:pStyle w:val="TableGraphic"/>
              <w:spacing w:before="60" w:after="60"/>
              <w:jc w:val="center"/>
              <w:rPr>
                <w:rFonts w:ascii="Arial" w:hAnsi="Arial" w:cs="Arial"/>
                <w:b/>
                <w:i w:val="0"/>
                <w:color w:val="000000"/>
                <w:sz w:val="18"/>
                <w:szCs w:val="18"/>
              </w:rPr>
            </w:pPr>
            <w:r>
              <w:rPr>
                <w:rFonts w:ascii="Arial" w:hAnsi="Arial" w:cs="Arial"/>
                <w:b/>
                <w:i w:val="0"/>
                <w:color w:val="000000"/>
                <w:sz w:val="18"/>
                <w:szCs w:val="18"/>
                <w:lang w:eastAsia="en-US"/>
              </w:rPr>
              <w:t>Department of Social Services</w:t>
            </w:r>
          </w:p>
          <w:p w:rsidR="00F5777D" w:rsidRPr="001672B7" w:rsidRDefault="00F7655C" w:rsidP="00F5777D">
            <w:pPr>
              <w:pStyle w:val="TableGraphic"/>
              <w:spacing w:before="60" w:after="60"/>
              <w:jc w:val="center"/>
              <w:rPr>
                <w:rFonts w:ascii="Arial" w:hAnsi="Arial" w:cs="Arial"/>
                <w:i w:val="0"/>
                <w:color w:val="000000"/>
                <w:sz w:val="18"/>
                <w:szCs w:val="18"/>
              </w:rPr>
            </w:pPr>
            <w:r>
              <w:rPr>
                <w:rFonts w:ascii="Arial" w:hAnsi="Arial" w:cs="Arial"/>
                <w:i w:val="0"/>
                <w:color w:val="000000"/>
                <w:sz w:val="18"/>
                <w:szCs w:val="18"/>
                <w:lang w:eastAsia="en-US"/>
              </w:rPr>
              <w:t xml:space="preserve">Portfolio </w:t>
            </w:r>
            <w:r w:rsidRPr="001672B7">
              <w:rPr>
                <w:rFonts w:ascii="Arial" w:hAnsi="Arial" w:cs="Arial"/>
                <w:i w:val="0"/>
                <w:color w:val="000000"/>
                <w:sz w:val="18"/>
                <w:szCs w:val="18"/>
                <w:lang w:eastAsia="en-US"/>
              </w:rPr>
              <w:t xml:space="preserve">Secretary: </w:t>
            </w:r>
            <w:r>
              <w:rPr>
                <w:rFonts w:ascii="Arial" w:hAnsi="Arial" w:cs="Arial"/>
                <w:i w:val="0"/>
                <w:color w:val="000000"/>
                <w:sz w:val="18"/>
                <w:szCs w:val="18"/>
                <w:lang w:eastAsia="en-US"/>
              </w:rPr>
              <w:t>Mr Ray Griggs AO CSC</w:t>
            </w:r>
          </w:p>
          <w:p w:rsidR="00F5777D" w:rsidRPr="001672B7" w:rsidRDefault="00F7655C" w:rsidP="00B75A5D">
            <w:pPr>
              <w:pStyle w:val="TableGraphic"/>
              <w:spacing w:before="60"/>
              <w:ind w:right="34"/>
              <w:jc w:val="left"/>
              <w:rPr>
                <w:rFonts w:ascii="Arial" w:hAnsi="Arial" w:cs="Arial"/>
                <w:b/>
                <w:i w:val="0"/>
                <w:color w:val="000000"/>
                <w:sz w:val="18"/>
                <w:szCs w:val="18"/>
              </w:rPr>
            </w:pPr>
            <w:r w:rsidRPr="001672B7">
              <w:rPr>
                <w:rFonts w:ascii="Arial" w:hAnsi="Arial" w:cs="Arial"/>
                <w:b/>
                <w:i w:val="0"/>
                <w:color w:val="000000"/>
                <w:sz w:val="18"/>
                <w:szCs w:val="18"/>
                <w:lang w:eastAsia="en-US"/>
              </w:rPr>
              <w:t>Outcome 1: Social Security</w:t>
            </w:r>
          </w:p>
          <w:p w:rsidR="00F5777D" w:rsidRPr="001672B7" w:rsidRDefault="00F7655C" w:rsidP="00B75A5D">
            <w:pPr>
              <w:spacing w:before="60" w:after="0" w:line="240" w:lineRule="auto"/>
              <w:ind w:right="34"/>
              <w:rPr>
                <w:rFonts w:ascii="Arial" w:hAnsi="Arial" w:cs="Arial"/>
                <w:color w:val="000000"/>
                <w:sz w:val="18"/>
                <w:szCs w:val="18"/>
              </w:rPr>
            </w:pPr>
            <w:r w:rsidRPr="001672B7">
              <w:rPr>
                <w:rFonts w:ascii="Arial" w:hAnsi="Arial" w:cs="Arial"/>
                <w:color w:val="000000"/>
                <w:sz w:val="18"/>
                <w:szCs w:val="18"/>
                <w:lang w:eastAsia="en-US"/>
              </w:rPr>
              <w:t>A sustainable social security system that incentivises self-reliance and supports people who cannot fully support themselves by providing targeted payments and assistance.</w:t>
            </w:r>
          </w:p>
          <w:p w:rsidR="00F5777D" w:rsidRPr="00A41CFA" w:rsidRDefault="00F7655C" w:rsidP="00B75A5D">
            <w:pPr>
              <w:pStyle w:val="TableGraphic"/>
              <w:spacing w:before="60"/>
              <w:ind w:right="34"/>
              <w:jc w:val="left"/>
              <w:rPr>
                <w:rFonts w:ascii="Arial" w:hAnsi="Arial" w:cs="Arial"/>
                <w:b/>
                <w:i w:val="0"/>
                <w:color w:val="000000"/>
                <w:sz w:val="18"/>
                <w:szCs w:val="18"/>
                <w:vertAlign w:val="superscript"/>
              </w:rPr>
            </w:pPr>
            <w:r w:rsidRPr="001672B7">
              <w:rPr>
                <w:rFonts w:ascii="Arial" w:hAnsi="Arial" w:cs="Arial"/>
                <w:b/>
                <w:i w:val="0"/>
                <w:color w:val="000000"/>
                <w:sz w:val="18"/>
                <w:szCs w:val="18"/>
                <w:lang w:eastAsia="en-US"/>
              </w:rPr>
              <w:t>Outcome 2: Families and Communities</w:t>
            </w:r>
          </w:p>
          <w:p w:rsidR="00F5777D" w:rsidRPr="001672B7" w:rsidRDefault="00F7655C" w:rsidP="00B75A5D">
            <w:pPr>
              <w:spacing w:before="60" w:after="0" w:line="240" w:lineRule="auto"/>
              <w:ind w:right="34"/>
              <w:rPr>
                <w:rFonts w:ascii="Arial" w:hAnsi="Arial" w:cs="Arial"/>
                <w:color w:val="000000"/>
                <w:sz w:val="18"/>
                <w:szCs w:val="18"/>
              </w:rPr>
            </w:pPr>
            <w:r w:rsidRPr="001672B7">
              <w:rPr>
                <w:rFonts w:ascii="Arial" w:hAnsi="Arial" w:cs="Arial"/>
                <w:color w:val="000000"/>
                <w:sz w:val="18"/>
                <w:szCs w:val="18"/>
                <w:lang w:eastAsia="en-US"/>
              </w:rPr>
              <w:t>Contribute to stronger and more resilient individuals, children, families and communities by providing targeted supports.</w:t>
            </w:r>
          </w:p>
          <w:p w:rsidR="00F5777D" w:rsidRPr="00A41CFA" w:rsidRDefault="00F7655C" w:rsidP="00B75A5D">
            <w:pPr>
              <w:pStyle w:val="TableGraphic"/>
              <w:spacing w:before="60"/>
              <w:ind w:right="34"/>
              <w:jc w:val="left"/>
              <w:rPr>
                <w:rFonts w:ascii="Arial" w:hAnsi="Arial" w:cs="Arial"/>
                <w:b/>
                <w:i w:val="0"/>
                <w:color w:val="000000"/>
                <w:sz w:val="18"/>
                <w:szCs w:val="18"/>
                <w:vertAlign w:val="superscript"/>
              </w:rPr>
            </w:pPr>
            <w:r w:rsidRPr="001672B7">
              <w:rPr>
                <w:rFonts w:ascii="Arial" w:hAnsi="Arial" w:cs="Arial"/>
                <w:b/>
                <w:i w:val="0"/>
                <w:color w:val="000000"/>
                <w:sz w:val="18"/>
                <w:szCs w:val="18"/>
                <w:lang w:eastAsia="en-US"/>
              </w:rPr>
              <w:t>Outcome 3: Disability and Carers</w:t>
            </w:r>
          </w:p>
          <w:p w:rsidR="00F5777D" w:rsidRPr="001672B7" w:rsidRDefault="00F7655C" w:rsidP="00B75A5D">
            <w:pPr>
              <w:spacing w:before="60" w:after="0" w:line="240" w:lineRule="auto"/>
              <w:ind w:right="34"/>
              <w:rPr>
                <w:rFonts w:ascii="Arial" w:hAnsi="Arial" w:cs="Arial"/>
                <w:color w:val="000000"/>
                <w:sz w:val="18"/>
                <w:szCs w:val="18"/>
              </w:rPr>
            </w:pPr>
            <w:r w:rsidRPr="001672B7">
              <w:rPr>
                <w:rFonts w:ascii="Arial" w:hAnsi="Arial" w:cs="Arial"/>
                <w:color w:val="000000"/>
                <w:sz w:val="18"/>
                <w:szCs w:val="18"/>
                <w:lang w:eastAsia="en-US"/>
              </w:rPr>
              <w:t>Supporting the independence of, and economic participation by, people with disability and carers by providing targeted supports.</w:t>
            </w:r>
          </w:p>
          <w:p w:rsidR="00F5777D" w:rsidRPr="001672B7" w:rsidRDefault="00F7655C" w:rsidP="00B75A5D">
            <w:pPr>
              <w:pStyle w:val="TableGraphic"/>
              <w:spacing w:before="60"/>
              <w:ind w:right="34"/>
              <w:jc w:val="left"/>
              <w:rPr>
                <w:rFonts w:ascii="Arial" w:hAnsi="Arial" w:cs="Arial"/>
                <w:b/>
                <w:i w:val="0"/>
                <w:color w:val="000000"/>
                <w:sz w:val="18"/>
                <w:szCs w:val="18"/>
              </w:rPr>
            </w:pPr>
            <w:r w:rsidRPr="001672B7">
              <w:rPr>
                <w:rFonts w:ascii="Arial" w:hAnsi="Arial" w:cs="Arial"/>
                <w:b/>
                <w:i w:val="0"/>
                <w:color w:val="000000"/>
                <w:sz w:val="18"/>
                <w:szCs w:val="18"/>
                <w:lang w:eastAsia="en-US"/>
              </w:rPr>
              <w:t>Outcome 4: Housing</w:t>
            </w:r>
          </w:p>
          <w:p w:rsidR="007B4A62" w:rsidRPr="001672B7" w:rsidRDefault="00F7655C" w:rsidP="00B75A5D">
            <w:pPr>
              <w:spacing w:before="60" w:after="0" w:line="240" w:lineRule="auto"/>
              <w:ind w:right="34"/>
            </w:pPr>
            <w:r w:rsidRPr="001672B7">
              <w:rPr>
                <w:rFonts w:ascii="Arial" w:hAnsi="Arial" w:cs="Arial"/>
                <w:color w:val="000000"/>
                <w:sz w:val="18"/>
                <w:szCs w:val="18"/>
                <w:lang w:eastAsia="en-US"/>
              </w:rPr>
              <w:t>Supporting access to safe and secure housing for individuals, including social housing, and providing targeted supports for preventing and addressing homelessness.</w:t>
            </w:r>
          </w:p>
        </w:tc>
      </w:tr>
      <w:tr w:rsidR="007A578C" w:rsidTr="00BF3E66">
        <w:tc>
          <w:tcPr>
            <w:tcW w:w="7711" w:type="dxa"/>
            <w:tcBorders>
              <w:top w:val="dotted" w:sz="2" w:space="0" w:color="000000" w:themeColor="text1"/>
              <w:left w:val="nil"/>
              <w:bottom w:val="dotted" w:sz="2" w:space="0" w:color="000000" w:themeColor="text1"/>
              <w:right w:val="nil"/>
            </w:tcBorders>
          </w:tcPr>
          <w:p w:rsidR="00F5777D" w:rsidRPr="001672B7" w:rsidRDefault="00F5777D" w:rsidP="00FB6AC0">
            <w:pPr>
              <w:pStyle w:val="TableGraphic"/>
              <w:jc w:val="center"/>
              <w:rPr>
                <w:rFonts w:ascii="Arial" w:hAnsi="Arial" w:cs="Arial"/>
                <w:i w:val="0"/>
                <w:color w:val="000000"/>
                <w:sz w:val="4"/>
                <w:szCs w:val="4"/>
              </w:rPr>
            </w:pPr>
          </w:p>
        </w:tc>
      </w:tr>
      <w:tr w:rsidR="007A578C" w:rsidTr="00BF3E66">
        <w:tc>
          <w:tcPr>
            <w:tcW w:w="7711" w:type="dxa"/>
            <w:tcBorders>
              <w:top w:val="dotted" w:sz="2" w:space="0" w:color="000000" w:themeColor="text1"/>
              <w:left w:val="dotted" w:sz="2" w:space="0" w:color="000000" w:themeColor="text1"/>
              <w:bottom w:val="dotted" w:sz="2" w:space="0" w:color="000000" w:themeColor="text1"/>
              <w:right w:val="dotted" w:sz="2" w:space="0" w:color="000000" w:themeColor="text1"/>
            </w:tcBorders>
          </w:tcPr>
          <w:p w:rsidR="00223D32" w:rsidRPr="001672B7" w:rsidRDefault="00F7655C" w:rsidP="00223D32">
            <w:pPr>
              <w:pStyle w:val="TableGraphic"/>
              <w:spacing w:before="60" w:after="60"/>
              <w:jc w:val="center"/>
              <w:rPr>
                <w:rFonts w:ascii="Arial" w:hAnsi="Arial" w:cs="Arial"/>
                <w:b/>
                <w:i w:val="0"/>
                <w:color w:val="000000"/>
                <w:sz w:val="18"/>
                <w:szCs w:val="18"/>
              </w:rPr>
            </w:pPr>
            <w:r w:rsidRPr="001672B7">
              <w:rPr>
                <w:rFonts w:ascii="Arial" w:hAnsi="Arial" w:cs="Arial"/>
                <w:b/>
                <w:i w:val="0"/>
                <w:color w:val="000000"/>
                <w:sz w:val="18"/>
                <w:szCs w:val="18"/>
                <w:lang w:eastAsia="en-US"/>
              </w:rPr>
              <w:t>Australian Institute of Family Studies</w:t>
            </w:r>
          </w:p>
          <w:p w:rsidR="00223D32" w:rsidRPr="001672B7" w:rsidRDefault="00F7655C" w:rsidP="00223D32">
            <w:pPr>
              <w:pStyle w:val="TableGraphic"/>
              <w:spacing w:before="60" w:after="60"/>
              <w:jc w:val="center"/>
              <w:rPr>
                <w:rFonts w:ascii="Arial" w:hAnsi="Arial" w:cs="Arial"/>
                <w:i w:val="0"/>
                <w:color w:val="000000"/>
                <w:sz w:val="18"/>
                <w:szCs w:val="18"/>
              </w:rPr>
            </w:pPr>
            <w:r w:rsidRPr="001672B7">
              <w:rPr>
                <w:rFonts w:ascii="Arial" w:hAnsi="Arial" w:cs="Arial"/>
                <w:i w:val="0"/>
                <w:color w:val="000000"/>
                <w:sz w:val="18"/>
                <w:szCs w:val="18"/>
                <w:lang w:eastAsia="en-US"/>
              </w:rPr>
              <w:t xml:space="preserve">Director: </w:t>
            </w:r>
            <w:r>
              <w:rPr>
                <w:rFonts w:ascii="Arial" w:hAnsi="Arial" w:cs="Arial"/>
                <w:i w:val="0"/>
                <w:color w:val="000000"/>
                <w:sz w:val="18"/>
                <w:szCs w:val="18"/>
                <w:lang w:eastAsia="en-US"/>
              </w:rPr>
              <w:t>The Hon Dr Sharman Stone</w:t>
            </w:r>
          </w:p>
          <w:p w:rsidR="00223D32" w:rsidRPr="001672B7" w:rsidRDefault="00F7655C" w:rsidP="00223D32">
            <w:pPr>
              <w:pStyle w:val="TableGraphic"/>
              <w:spacing w:before="60" w:after="60"/>
              <w:jc w:val="left"/>
              <w:rPr>
                <w:rFonts w:ascii="Arial" w:hAnsi="Arial" w:cs="Arial"/>
                <w:b/>
                <w:i w:val="0"/>
                <w:color w:val="000000"/>
                <w:sz w:val="18"/>
                <w:szCs w:val="18"/>
              </w:rPr>
            </w:pPr>
            <w:r w:rsidRPr="001672B7">
              <w:rPr>
                <w:rFonts w:ascii="Arial" w:hAnsi="Arial" w:cs="Arial"/>
                <w:b/>
                <w:i w:val="0"/>
                <w:color w:val="000000"/>
                <w:sz w:val="18"/>
                <w:szCs w:val="18"/>
                <w:lang w:eastAsia="en-US"/>
              </w:rPr>
              <w:t>Outcome</w:t>
            </w:r>
            <w:r>
              <w:rPr>
                <w:rFonts w:ascii="Arial" w:hAnsi="Arial" w:cs="Arial"/>
                <w:b/>
                <w:i w:val="0"/>
                <w:color w:val="000000"/>
                <w:sz w:val="18"/>
                <w:szCs w:val="18"/>
                <w:lang w:eastAsia="en-US"/>
              </w:rPr>
              <w:t xml:space="preserve"> 1:</w:t>
            </w:r>
          </w:p>
          <w:p w:rsidR="007B4A62" w:rsidRPr="001672B7" w:rsidRDefault="00F7655C" w:rsidP="007A45F6">
            <w:pPr>
              <w:spacing w:before="60" w:after="0" w:line="240" w:lineRule="auto"/>
              <w:ind w:right="34"/>
              <w:rPr>
                <w:i/>
                <w:color w:val="000000"/>
              </w:rPr>
            </w:pPr>
            <w:r>
              <w:rPr>
                <w:rFonts w:ascii="Arial" w:hAnsi="Arial" w:cs="Arial"/>
                <w:color w:val="000000"/>
                <w:sz w:val="18"/>
                <w:szCs w:val="18"/>
                <w:lang w:eastAsia="en-US"/>
              </w:rPr>
              <w:t>The creation and communication of knowledge for policy-makers, service providers and the broader community to improve the wellbeing of children, families and communities.</w:t>
            </w:r>
          </w:p>
        </w:tc>
      </w:tr>
    </w:tbl>
    <w:p w:rsidR="00057372" w:rsidRPr="00057372" w:rsidRDefault="00057372">
      <w:pPr>
        <w:keepLines w:val="0"/>
        <w:spacing w:after="0" w:line="240" w:lineRule="auto"/>
        <w:rPr>
          <w:i/>
          <w:sz w:val="4"/>
          <w:szCs w:val="4"/>
        </w:rPr>
      </w:pPr>
    </w:p>
    <w:tbl>
      <w:tblPr>
        <w:tblStyle w:val="TableGrid"/>
        <w:tblW w:w="771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 w:type="dxa"/>
          <w:bottom w:w="11" w:type="dxa"/>
        </w:tblCellMar>
        <w:tblLook w:val="04A0" w:firstRow="1" w:lastRow="0" w:firstColumn="1" w:lastColumn="0" w:noHBand="0" w:noVBand="1"/>
        <w:tblCaption w:val="Figure 1: Social Services portfolio structure and outcomes"/>
        <w:tblDescription w:val="Social Services portfolio structure and outcomes"/>
      </w:tblPr>
      <w:tblGrid>
        <w:gridCol w:w="7711"/>
      </w:tblGrid>
      <w:tr w:rsidR="007A578C" w:rsidTr="00D94E51">
        <w:trPr>
          <w:tblHeader/>
        </w:trPr>
        <w:tc>
          <w:tcPr>
            <w:tcW w:w="7711" w:type="dxa"/>
            <w:tcBorders>
              <w:top w:val="dotted" w:sz="2" w:space="0" w:color="000000" w:themeColor="text1"/>
              <w:left w:val="dotted" w:sz="2" w:space="0" w:color="000000" w:themeColor="text1"/>
              <w:bottom w:val="dotted" w:sz="2" w:space="0" w:color="000000" w:themeColor="text1"/>
              <w:right w:val="dotted" w:sz="2" w:space="0" w:color="000000" w:themeColor="text1"/>
            </w:tcBorders>
          </w:tcPr>
          <w:p w:rsidR="00057372" w:rsidRDefault="00F7655C" w:rsidP="00DE5E9B">
            <w:pPr>
              <w:pStyle w:val="TableGraphic"/>
              <w:spacing w:before="60" w:after="60"/>
              <w:jc w:val="center"/>
              <w:rPr>
                <w:rFonts w:ascii="Arial" w:hAnsi="Arial" w:cs="Arial"/>
                <w:b/>
                <w:i w:val="0"/>
                <w:color w:val="000000"/>
                <w:sz w:val="18"/>
                <w:szCs w:val="18"/>
              </w:rPr>
            </w:pPr>
            <w:r>
              <w:rPr>
                <w:rFonts w:ascii="Arial" w:hAnsi="Arial" w:cs="Arial"/>
                <w:b/>
                <w:i w:val="0"/>
                <w:color w:val="000000"/>
                <w:sz w:val="18"/>
                <w:szCs w:val="18"/>
                <w:lang w:val="en-US" w:eastAsia="en-US"/>
              </w:rPr>
              <w:t>Domestic, Family and Sexual Violence Commission</w:t>
            </w:r>
          </w:p>
          <w:p w:rsidR="00057372" w:rsidRPr="001672B7" w:rsidRDefault="00F7655C" w:rsidP="00DE5E9B">
            <w:pPr>
              <w:pStyle w:val="TableGraphic"/>
              <w:spacing w:before="60" w:after="60"/>
              <w:jc w:val="center"/>
              <w:rPr>
                <w:rFonts w:ascii="Arial" w:hAnsi="Arial" w:cs="Arial"/>
                <w:i w:val="0"/>
                <w:color w:val="000000"/>
                <w:sz w:val="18"/>
                <w:szCs w:val="18"/>
              </w:rPr>
            </w:pPr>
            <w:r>
              <w:rPr>
                <w:rFonts w:ascii="Arial" w:hAnsi="Arial" w:cs="Arial"/>
                <w:i w:val="0"/>
                <w:color w:val="000000"/>
                <w:sz w:val="18"/>
                <w:szCs w:val="18"/>
                <w:lang w:eastAsia="en-US"/>
              </w:rPr>
              <w:t>Commissioner</w:t>
            </w:r>
            <w:r w:rsidRPr="001672B7">
              <w:rPr>
                <w:rFonts w:ascii="Arial" w:hAnsi="Arial" w:cs="Arial"/>
                <w:i w:val="0"/>
                <w:color w:val="000000"/>
                <w:sz w:val="18"/>
                <w:szCs w:val="18"/>
                <w:lang w:eastAsia="en-US"/>
              </w:rPr>
              <w:t xml:space="preserve">: </w:t>
            </w:r>
            <w:r>
              <w:rPr>
                <w:rFonts w:ascii="Arial" w:hAnsi="Arial" w:cs="Arial"/>
                <w:i w:val="0"/>
                <w:color w:val="000000"/>
                <w:sz w:val="18"/>
                <w:szCs w:val="18"/>
                <w:lang w:eastAsia="en-US"/>
              </w:rPr>
              <w:t>Ms Micaela Cronin</w:t>
            </w:r>
          </w:p>
          <w:p w:rsidR="00057372" w:rsidRPr="001672B7" w:rsidRDefault="00F7655C" w:rsidP="00DE5E9B">
            <w:pPr>
              <w:pStyle w:val="TableGraphic"/>
              <w:spacing w:before="60" w:after="60"/>
              <w:jc w:val="left"/>
              <w:rPr>
                <w:rFonts w:ascii="Arial" w:hAnsi="Arial" w:cs="Arial"/>
                <w:b/>
                <w:i w:val="0"/>
                <w:color w:val="000000"/>
                <w:sz w:val="18"/>
                <w:szCs w:val="18"/>
              </w:rPr>
            </w:pPr>
            <w:r w:rsidRPr="001672B7">
              <w:rPr>
                <w:rFonts w:ascii="Arial" w:hAnsi="Arial" w:cs="Arial"/>
                <w:b/>
                <w:i w:val="0"/>
                <w:color w:val="000000"/>
                <w:sz w:val="18"/>
                <w:szCs w:val="18"/>
                <w:lang w:eastAsia="en-US"/>
              </w:rPr>
              <w:t>Outcome</w:t>
            </w:r>
            <w:r>
              <w:rPr>
                <w:rFonts w:ascii="Arial" w:hAnsi="Arial" w:cs="Arial"/>
                <w:b/>
                <w:i w:val="0"/>
                <w:color w:val="000000"/>
                <w:sz w:val="18"/>
                <w:szCs w:val="18"/>
                <w:lang w:eastAsia="en-US"/>
              </w:rPr>
              <w:t xml:space="preserve"> 1:</w:t>
            </w:r>
          </w:p>
          <w:p w:rsidR="00057372" w:rsidRPr="00CD3541" w:rsidRDefault="00F7655C" w:rsidP="00DE5E9B">
            <w:pPr>
              <w:keepLines w:val="0"/>
              <w:spacing w:after="0" w:line="240" w:lineRule="auto"/>
            </w:pPr>
            <w:r>
              <w:rPr>
                <w:rFonts w:ascii="Arial" w:hAnsi="Arial" w:cs="Arial"/>
                <w:color w:val="000000"/>
                <w:sz w:val="18"/>
                <w:szCs w:val="18"/>
                <w:lang w:eastAsia="en-US"/>
              </w:rPr>
              <w:t>Amplifying the voices of people with lived experience of domestic, family and sexual violence, providing evidence-informed policy advice, and promoting coordination and accountability towards ending gender-based violence.</w:t>
            </w:r>
          </w:p>
        </w:tc>
      </w:tr>
    </w:tbl>
    <w:p w:rsidR="00CD3541" w:rsidRDefault="00F7655C">
      <w:pPr>
        <w:keepLines w:val="0"/>
        <w:spacing w:after="0" w:line="240" w:lineRule="auto"/>
      </w:pPr>
      <w:r>
        <w:rPr>
          <w:i/>
        </w:rPr>
        <w:br w:type="page"/>
      </w:r>
    </w:p>
    <w:tbl>
      <w:tblPr>
        <w:tblStyle w:val="TableGrid"/>
        <w:tblW w:w="771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 w:type="dxa"/>
          <w:bottom w:w="11" w:type="dxa"/>
        </w:tblCellMar>
        <w:tblLook w:val="04A0" w:firstRow="1" w:lastRow="0" w:firstColumn="1" w:lastColumn="0" w:noHBand="0" w:noVBand="1"/>
        <w:tblCaption w:val="Figure 1: Social Services portfolio structure and outcomes"/>
        <w:tblDescription w:val="Social Services portfolio structure and outcomes"/>
      </w:tblPr>
      <w:tblGrid>
        <w:gridCol w:w="7711"/>
      </w:tblGrid>
      <w:tr w:rsidR="007A578C" w:rsidTr="00D94E51">
        <w:trPr>
          <w:tblHeader/>
        </w:trPr>
        <w:tc>
          <w:tcPr>
            <w:tcW w:w="7711" w:type="dxa"/>
            <w:tcBorders>
              <w:top w:val="dotted" w:sz="2" w:space="0" w:color="000000" w:themeColor="text1"/>
              <w:left w:val="dotted" w:sz="2" w:space="0" w:color="000000" w:themeColor="text1"/>
              <w:bottom w:val="dotted" w:sz="2" w:space="0" w:color="000000" w:themeColor="text1"/>
              <w:right w:val="dotted" w:sz="2" w:space="0" w:color="000000" w:themeColor="text1"/>
            </w:tcBorders>
          </w:tcPr>
          <w:p w:rsidR="00D91FF0" w:rsidRPr="001672B7" w:rsidRDefault="00F7655C" w:rsidP="00D91FF0">
            <w:pPr>
              <w:pStyle w:val="TableGraphic"/>
              <w:spacing w:before="60" w:after="60"/>
              <w:jc w:val="center"/>
              <w:rPr>
                <w:rFonts w:ascii="Arial" w:hAnsi="Arial" w:cs="Arial"/>
                <w:b/>
                <w:i w:val="0"/>
                <w:color w:val="000000"/>
                <w:sz w:val="18"/>
                <w:szCs w:val="18"/>
              </w:rPr>
            </w:pPr>
            <w:r w:rsidRPr="001672B7">
              <w:rPr>
                <w:rFonts w:ascii="Arial" w:hAnsi="Arial" w:cs="Arial"/>
                <w:b/>
                <w:i w:val="0"/>
                <w:color w:val="000000"/>
                <w:sz w:val="18"/>
                <w:szCs w:val="18"/>
                <w:lang w:eastAsia="en-US"/>
              </w:rPr>
              <w:lastRenderedPageBreak/>
              <w:t>National Disability Insurance Agency</w:t>
            </w:r>
          </w:p>
          <w:p w:rsidR="00D91FF0" w:rsidRPr="001672B7" w:rsidRDefault="00F7655C" w:rsidP="00D91FF0">
            <w:pPr>
              <w:pStyle w:val="TableGraphic"/>
              <w:spacing w:before="60" w:after="60"/>
              <w:jc w:val="center"/>
              <w:rPr>
                <w:rFonts w:ascii="Arial" w:hAnsi="Arial" w:cs="Arial"/>
                <w:i w:val="0"/>
                <w:color w:val="000000"/>
                <w:sz w:val="18"/>
                <w:szCs w:val="18"/>
              </w:rPr>
            </w:pPr>
            <w:r w:rsidRPr="001672B7">
              <w:rPr>
                <w:rFonts w:ascii="Arial" w:hAnsi="Arial" w:cs="Arial"/>
                <w:i w:val="0"/>
                <w:color w:val="000000"/>
                <w:sz w:val="18"/>
                <w:szCs w:val="18"/>
                <w:lang w:eastAsia="en-US"/>
              </w:rPr>
              <w:t xml:space="preserve">Chief Executive Officer: </w:t>
            </w:r>
            <w:r>
              <w:rPr>
                <w:rFonts w:ascii="Arial" w:hAnsi="Arial" w:cs="Arial"/>
                <w:i w:val="0"/>
                <w:color w:val="000000"/>
                <w:sz w:val="18"/>
                <w:szCs w:val="18"/>
                <w:lang w:eastAsia="en-US"/>
              </w:rPr>
              <w:t>Ms Rebecca Falkingham PSM</w:t>
            </w:r>
          </w:p>
          <w:p w:rsidR="00D91FF0" w:rsidRPr="001672B7" w:rsidRDefault="00F7655C" w:rsidP="00D91FF0">
            <w:pPr>
              <w:pStyle w:val="TableGraphic"/>
              <w:spacing w:before="60" w:after="60"/>
              <w:jc w:val="left"/>
              <w:rPr>
                <w:rFonts w:ascii="Arial" w:hAnsi="Arial" w:cs="Arial"/>
                <w:b/>
                <w:i w:val="0"/>
                <w:color w:val="000000"/>
                <w:sz w:val="18"/>
                <w:szCs w:val="18"/>
              </w:rPr>
            </w:pPr>
            <w:r w:rsidRPr="001672B7">
              <w:rPr>
                <w:rFonts w:ascii="Arial" w:hAnsi="Arial" w:cs="Arial"/>
                <w:b/>
                <w:i w:val="0"/>
                <w:color w:val="000000"/>
                <w:sz w:val="18"/>
                <w:szCs w:val="18"/>
                <w:lang w:eastAsia="en-US"/>
              </w:rPr>
              <w:t>Outcome</w:t>
            </w:r>
            <w:r>
              <w:rPr>
                <w:rFonts w:ascii="Arial" w:hAnsi="Arial" w:cs="Arial"/>
                <w:b/>
                <w:i w:val="0"/>
                <w:color w:val="000000"/>
                <w:sz w:val="18"/>
                <w:szCs w:val="18"/>
                <w:lang w:eastAsia="en-US"/>
              </w:rPr>
              <w:t xml:space="preserve"> 1:</w:t>
            </w:r>
          </w:p>
          <w:p w:rsidR="00F95F2A" w:rsidRPr="001672B7" w:rsidRDefault="00F7655C" w:rsidP="00D91FF0">
            <w:pPr>
              <w:spacing w:before="60" w:after="0" w:line="240" w:lineRule="auto"/>
              <w:ind w:right="34"/>
              <w:rPr>
                <w:i/>
                <w:color w:val="000000"/>
              </w:rPr>
            </w:pPr>
            <w:r>
              <w:rPr>
                <w:rFonts w:ascii="Arial" w:hAnsi="Arial" w:cs="Arial"/>
                <w:color w:val="000000"/>
                <w:sz w:val="18"/>
                <w:szCs w:val="18"/>
                <w:lang w:eastAsia="en-US"/>
              </w:rPr>
              <w:t>To implement a National Disability Insurance Scheme that provides individual control and choice in the delivery of reasonable and necessary supports to improve the independence, social and economic participation of eligible people with disability, their families and carers, and associated referral services and activities.</w:t>
            </w:r>
          </w:p>
        </w:tc>
      </w:tr>
      <w:tr w:rsidR="007A578C" w:rsidTr="00BF3E66">
        <w:tc>
          <w:tcPr>
            <w:tcW w:w="7711" w:type="dxa"/>
            <w:tcBorders>
              <w:top w:val="dotted" w:sz="2" w:space="0" w:color="000000" w:themeColor="text1"/>
              <w:left w:val="nil"/>
              <w:bottom w:val="dotted" w:sz="2" w:space="0" w:color="000000" w:themeColor="text1"/>
              <w:right w:val="nil"/>
            </w:tcBorders>
          </w:tcPr>
          <w:p w:rsidR="00CD3541" w:rsidRPr="006D106F" w:rsidRDefault="00CD3541" w:rsidP="00E013E0">
            <w:pPr>
              <w:pStyle w:val="TableGraphic"/>
              <w:jc w:val="center"/>
              <w:rPr>
                <w:rFonts w:ascii="Arial" w:hAnsi="Arial" w:cs="Arial"/>
                <w:i w:val="0"/>
                <w:color w:val="000000"/>
                <w:sz w:val="4"/>
                <w:szCs w:val="4"/>
              </w:rPr>
            </w:pPr>
          </w:p>
        </w:tc>
      </w:tr>
      <w:tr w:rsidR="007A578C" w:rsidTr="00BF3E66">
        <w:tc>
          <w:tcPr>
            <w:tcW w:w="7711" w:type="dxa"/>
            <w:tcBorders>
              <w:top w:val="dotted" w:sz="2" w:space="0" w:color="000000" w:themeColor="text1"/>
              <w:left w:val="dotted" w:sz="2" w:space="0" w:color="000000" w:themeColor="text1"/>
              <w:bottom w:val="dotted" w:sz="2" w:space="0" w:color="000000" w:themeColor="text1"/>
              <w:right w:val="dotted" w:sz="2" w:space="0" w:color="000000" w:themeColor="text1"/>
            </w:tcBorders>
          </w:tcPr>
          <w:p w:rsidR="00F95F2A" w:rsidRPr="00C54ACE" w:rsidRDefault="00F7655C" w:rsidP="00F95F2A">
            <w:pPr>
              <w:pStyle w:val="TableGraphic"/>
              <w:spacing w:before="60" w:after="60"/>
              <w:jc w:val="center"/>
              <w:rPr>
                <w:rFonts w:ascii="Arial" w:hAnsi="Arial" w:cs="Arial"/>
                <w:b/>
                <w:i w:val="0"/>
                <w:color w:val="000000"/>
                <w:sz w:val="18"/>
                <w:szCs w:val="18"/>
              </w:rPr>
            </w:pPr>
            <w:r>
              <w:rPr>
                <w:rFonts w:ascii="Arial" w:hAnsi="Arial" w:cs="Arial"/>
                <w:b/>
                <w:i w:val="0"/>
                <w:color w:val="000000"/>
                <w:sz w:val="18"/>
                <w:szCs w:val="18"/>
                <w:lang w:eastAsia="en-US"/>
              </w:rPr>
              <w:t>NDIS Quality and Safeguards Commission</w:t>
            </w:r>
          </w:p>
          <w:p w:rsidR="00F95F2A" w:rsidRDefault="00F7655C" w:rsidP="00F95F2A">
            <w:pPr>
              <w:pStyle w:val="TableGraphic"/>
              <w:spacing w:before="60" w:after="60"/>
              <w:jc w:val="center"/>
              <w:rPr>
                <w:rFonts w:ascii="Arial" w:hAnsi="Arial" w:cs="Arial"/>
                <w:i w:val="0"/>
                <w:color w:val="000000"/>
                <w:sz w:val="18"/>
                <w:szCs w:val="18"/>
              </w:rPr>
            </w:pPr>
            <w:r w:rsidRPr="00C54ACE">
              <w:rPr>
                <w:rFonts w:ascii="Arial" w:hAnsi="Arial" w:cs="Arial"/>
                <w:i w:val="0"/>
                <w:color w:val="000000"/>
                <w:sz w:val="18"/>
                <w:szCs w:val="18"/>
                <w:lang w:eastAsia="en-US"/>
              </w:rPr>
              <w:t>Commissioner: Ms Tracy Mackey</w:t>
            </w:r>
          </w:p>
          <w:p w:rsidR="00F95F2A" w:rsidRPr="00C54ACE" w:rsidRDefault="00F7655C" w:rsidP="00F95F2A">
            <w:pPr>
              <w:pStyle w:val="TableGraphic"/>
              <w:spacing w:before="60" w:after="60"/>
              <w:jc w:val="left"/>
              <w:rPr>
                <w:rFonts w:ascii="Arial" w:hAnsi="Arial" w:cs="Arial"/>
                <w:b/>
                <w:i w:val="0"/>
                <w:color w:val="000000"/>
                <w:sz w:val="18"/>
                <w:szCs w:val="18"/>
              </w:rPr>
            </w:pPr>
            <w:r w:rsidRPr="00C54ACE">
              <w:rPr>
                <w:rFonts w:ascii="Arial" w:hAnsi="Arial" w:cs="Arial"/>
                <w:b/>
                <w:i w:val="0"/>
                <w:color w:val="000000"/>
                <w:sz w:val="18"/>
                <w:szCs w:val="18"/>
                <w:lang w:eastAsia="en-US"/>
              </w:rPr>
              <w:t>Outcome 1:</w:t>
            </w:r>
          </w:p>
          <w:p w:rsidR="00F95F2A" w:rsidRPr="00C54ACE" w:rsidRDefault="00F7655C" w:rsidP="007A45F6">
            <w:pPr>
              <w:spacing w:before="60" w:after="0" w:line="240" w:lineRule="auto"/>
              <w:ind w:right="34"/>
              <w:rPr>
                <w:rFonts w:ascii="Calibri" w:hAnsi="Calibri" w:cs="Calibri"/>
                <w:color w:val="000000"/>
                <w:sz w:val="22"/>
                <w:szCs w:val="22"/>
              </w:rPr>
            </w:pPr>
            <w:r w:rsidRPr="00C54ACE">
              <w:rPr>
                <w:rFonts w:ascii="Arial" w:hAnsi="Arial" w:cs="Arial"/>
                <w:color w:val="000000"/>
                <w:sz w:val="18"/>
                <w:szCs w:val="18"/>
                <w:lang w:eastAsia="en-US"/>
              </w:rPr>
              <w:t>Promote the delivery of quality supports and services to people with disability under the National Disability Insurance Scheme and other prescribed supports and services, including through nationally consistent and responsive regulation, policy development, advice and education.</w:t>
            </w:r>
          </w:p>
        </w:tc>
      </w:tr>
      <w:tr w:rsidR="007A578C" w:rsidTr="00BF3E66">
        <w:tc>
          <w:tcPr>
            <w:tcW w:w="7711" w:type="dxa"/>
            <w:tcBorders>
              <w:top w:val="dotted" w:sz="2" w:space="0" w:color="000000" w:themeColor="text1"/>
              <w:left w:val="nil"/>
              <w:bottom w:val="dotted" w:sz="2" w:space="0" w:color="000000" w:themeColor="text1"/>
              <w:right w:val="nil"/>
            </w:tcBorders>
          </w:tcPr>
          <w:p w:rsidR="006D106F" w:rsidRPr="006D106F" w:rsidRDefault="006D106F" w:rsidP="006D106F">
            <w:pPr>
              <w:pStyle w:val="TableGraphic"/>
              <w:jc w:val="center"/>
              <w:rPr>
                <w:rFonts w:ascii="Arial" w:hAnsi="Arial" w:cs="Arial"/>
                <w:i w:val="0"/>
                <w:color w:val="000000"/>
                <w:sz w:val="4"/>
                <w:szCs w:val="4"/>
              </w:rPr>
            </w:pPr>
          </w:p>
        </w:tc>
      </w:tr>
      <w:tr w:rsidR="007A578C" w:rsidTr="00BF3E66">
        <w:tc>
          <w:tcPr>
            <w:tcW w:w="7711" w:type="dxa"/>
            <w:tcBorders>
              <w:top w:val="dotted" w:sz="2" w:space="0" w:color="000000" w:themeColor="text1"/>
              <w:left w:val="dotted" w:sz="2" w:space="0" w:color="000000" w:themeColor="text1"/>
              <w:bottom w:val="dotted" w:sz="2" w:space="0" w:color="000000" w:themeColor="text1"/>
              <w:right w:val="dotted" w:sz="2" w:space="0" w:color="000000" w:themeColor="text1"/>
            </w:tcBorders>
          </w:tcPr>
          <w:p w:rsidR="006D106F" w:rsidRPr="001672B7" w:rsidRDefault="00F7655C" w:rsidP="006D106F">
            <w:pPr>
              <w:pStyle w:val="TableGraphic"/>
              <w:spacing w:before="60" w:after="60"/>
              <w:jc w:val="center"/>
              <w:rPr>
                <w:rFonts w:ascii="Arial" w:hAnsi="Arial" w:cs="Arial"/>
                <w:b/>
                <w:i w:val="0"/>
                <w:color w:val="000000"/>
                <w:sz w:val="18"/>
                <w:szCs w:val="18"/>
              </w:rPr>
            </w:pPr>
            <w:r>
              <w:rPr>
                <w:rFonts w:ascii="Arial" w:hAnsi="Arial" w:cs="Arial"/>
                <w:b/>
                <w:i w:val="0"/>
                <w:color w:val="000000"/>
                <w:sz w:val="18"/>
                <w:szCs w:val="18"/>
                <w:lang w:eastAsia="en-US"/>
              </w:rPr>
              <w:t>Services Australia</w:t>
            </w:r>
          </w:p>
          <w:p w:rsidR="006D106F" w:rsidRPr="001672B7" w:rsidRDefault="00F7655C" w:rsidP="006D106F">
            <w:pPr>
              <w:pStyle w:val="TableGraphic"/>
              <w:spacing w:before="60" w:after="60"/>
              <w:jc w:val="center"/>
              <w:rPr>
                <w:rFonts w:ascii="Arial" w:hAnsi="Arial" w:cs="Arial"/>
                <w:i w:val="0"/>
                <w:color w:val="000000"/>
                <w:sz w:val="18"/>
                <w:szCs w:val="18"/>
              </w:rPr>
            </w:pPr>
            <w:r w:rsidRPr="001672B7">
              <w:rPr>
                <w:rFonts w:ascii="Arial" w:hAnsi="Arial" w:cs="Arial"/>
                <w:i w:val="0"/>
                <w:color w:val="000000"/>
                <w:sz w:val="18"/>
                <w:szCs w:val="18"/>
                <w:lang w:eastAsia="en-US"/>
              </w:rPr>
              <w:t xml:space="preserve">Chief Executive Officer: </w:t>
            </w:r>
            <w:r>
              <w:rPr>
                <w:rFonts w:ascii="Arial" w:hAnsi="Arial" w:cs="Arial"/>
                <w:i w:val="0"/>
                <w:color w:val="000000"/>
                <w:sz w:val="18"/>
                <w:szCs w:val="18"/>
                <w:lang w:eastAsia="en-US"/>
              </w:rPr>
              <w:t>Ms Rebecca Skinner PSM</w:t>
            </w:r>
          </w:p>
          <w:p w:rsidR="006D106F" w:rsidRPr="001672B7" w:rsidRDefault="00F7655C" w:rsidP="006D106F">
            <w:pPr>
              <w:pStyle w:val="TableGraphic"/>
              <w:spacing w:before="60" w:after="60"/>
              <w:jc w:val="left"/>
              <w:rPr>
                <w:rFonts w:ascii="Arial" w:hAnsi="Arial" w:cs="Arial"/>
                <w:b/>
                <w:i w:val="0"/>
                <w:color w:val="000000"/>
                <w:sz w:val="18"/>
                <w:szCs w:val="18"/>
              </w:rPr>
            </w:pPr>
            <w:r w:rsidRPr="001672B7">
              <w:rPr>
                <w:rFonts w:ascii="Arial" w:hAnsi="Arial" w:cs="Arial"/>
                <w:b/>
                <w:i w:val="0"/>
                <w:color w:val="000000"/>
                <w:sz w:val="18"/>
                <w:szCs w:val="18"/>
                <w:lang w:eastAsia="en-US"/>
              </w:rPr>
              <w:t>Outcome</w:t>
            </w:r>
            <w:r>
              <w:rPr>
                <w:rFonts w:ascii="Arial" w:hAnsi="Arial" w:cs="Arial"/>
                <w:b/>
                <w:i w:val="0"/>
                <w:color w:val="000000"/>
                <w:sz w:val="18"/>
                <w:szCs w:val="18"/>
                <w:lang w:eastAsia="en-US"/>
              </w:rPr>
              <w:t xml:space="preserve"> 1:</w:t>
            </w:r>
          </w:p>
          <w:p w:rsidR="006D106F" w:rsidRDefault="00F7655C" w:rsidP="007A45F6">
            <w:pPr>
              <w:spacing w:before="60" w:after="0" w:line="240" w:lineRule="auto"/>
              <w:ind w:right="34"/>
              <w:rPr>
                <w:rFonts w:ascii="Arial" w:hAnsi="Arial" w:cs="Arial"/>
                <w:b/>
                <w:i/>
                <w:color w:val="000000"/>
                <w:sz w:val="18"/>
                <w:szCs w:val="18"/>
              </w:rPr>
            </w:pPr>
            <w:r>
              <w:rPr>
                <w:rFonts w:ascii="Arial" w:hAnsi="Arial" w:cs="Arial"/>
                <w:color w:val="000000"/>
                <w:sz w:val="18"/>
                <w:szCs w:val="18"/>
                <w:lang w:eastAsia="en-US"/>
              </w:rPr>
              <w:t>Deliver high-quality, accessible services and payments to individuals, families, businesses and partner agencies on behalf of Government; with a focus on contemporary service delivery and customer experience.</w:t>
            </w:r>
          </w:p>
        </w:tc>
      </w:tr>
      <w:tr w:rsidR="007A578C" w:rsidTr="00BF3E66">
        <w:tc>
          <w:tcPr>
            <w:tcW w:w="7711" w:type="dxa"/>
            <w:tcBorders>
              <w:top w:val="dotted" w:sz="2" w:space="0" w:color="000000" w:themeColor="text1"/>
              <w:left w:val="nil"/>
              <w:bottom w:val="dotted" w:sz="2" w:space="0" w:color="000000" w:themeColor="text1"/>
              <w:right w:val="nil"/>
            </w:tcBorders>
          </w:tcPr>
          <w:p w:rsidR="001D6891" w:rsidRPr="001D6891" w:rsidRDefault="001D6891" w:rsidP="001D6891">
            <w:pPr>
              <w:pStyle w:val="TableGraphic"/>
              <w:jc w:val="center"/>
              <w:rPr>
                <w:rFonts w:ascii="Arial" w:hAnsi="Arial" w:cs="Arial"/>
                <w:i w:val="0"/>
                <w:color w:val="000000"/>
                <w:sz w:val="4"/>
                <w:szCs w:val="4"/>
              </w:rPr>
            </w:pPr>
          </w:p>
        </w:tc>
      </w:tr>
      <w:tr w:rsidR="007A578C" w:rsidTr="00BF3E66">
        <w:tc>
          <w:tcPr>
            <w:tcW w:w="7711" w:type="dxa"/>
            <w:tcBorders>
              <w:top w:val="dotted" w:sz="2" w:space="0" w:color="000000" w:themeColor="text1"/>
              <w:left w:val="dotted" w:sz="2" w:space="0" w:color="000000" w:themeColor="text1"/>
              <w:bottom w:val="dotted" w:sz="2" w:space="0" w:color="000000" w:themeColor="text1"/>
              <w:right w:val="dotted" w:sz="2" w:space="0" w:color="000000" w:themeColor="text1"/>
            </w:tcBorders>
          </w:tcPr>
          <w:p w:rsidR="001D6891" w:rsidRPr="00C54ACE" w:rsidRDefault="00F7655C" w:rsidP="001D6891">
            <w:pPr>
              <w:pStyle w:val="TableGraphic"/>
              <w:spacing w:before="60" w:after="60"/>
              <w:jc w:val="center"/>
              <w:rPr>
                <w:rFonts w:ascii="Arial" w:hAnsi="Arial" w:cs="Arial"/>
                <w:b/>
                <w:i w:val="0"/>
                <w:color w:val="000000"/>
                <w:sz w:val="18"/>
                <w:szCs w:val="18"/>
              </w:rPr>
            </w:pPr>
            <w:r>
              <w:rPr>
                <w:rFonts w:ascii="Arial" w:hAnsi="Arial" w:cs="Arial"/>
                <w:b/>
                <w:i w:val="0"/>
                <w:color w:val="000000"/>
                <w:sz w:val="18"/>
                <w:szCs w:val="18"/>
                <w:lang w:eastAsia="en-US"/>
              </w:rPr>
              <w:t>Hearing Australia</w:t>
            </w:r>
          </w:p>
          <w:p w:rsidR="001D6891" w:rsidRDefault="00F7655C" w:rsidP="001D6891">
            <w:pPr>
              <w:pStyle w:val="TableGraphic"/>
              <w:spacing w:before="60" w:after="60"/>
              <w:jc w:val="center"/>
              <w:rPr>
                <w:rFonts w:ascii="Arial" w:hAnsi="Arial" w:cs="Arial"/>
                <w:i w:val="0"/>
                <w:color w:val="000000"/>
                <w:sz w:val="18"/>
                <w:szCs w:val="18"/>
              </w:rPr>
            </w:pPr>
            <w:r>
              <w:rPr>
                <w:rFonts w:ascii="Arial" w:hAnsi="Arial" w:cs="Arial"/>
                <w:i w:val="0"/>
                <w:color w:val="000000"/>
                <w:sz w:val="18"/>
                <w:szCs w:val="18"/>
                <w:lang w:eastAsia="en-US"/>
              </w:rPr>
              <w:t>Managing Director</w:t>
            </w:r>
            <w:r w:rsidRPr="00C54ACE">
              <w:rPr>
                <w:rFonts w:ascii="Arial" w:hAnsi="Arial" w:cs="Arial"/>
                <w:i w:val="0"/>
                <w:color w:val="000000"/>
                <w:sz w:val="18"/>
                <w:szCs w:val="18"/>
                <w:lang w:eastAsia="en-US"/>
              </w:rPr>
              <w:t>: Mr Kim Terrell</w:t>
            </w:r>
          </w:p>
          <w:p w:rsidR="001D6891" w:rsidRDefault="001D6891" w:rsidP="006D106F">
            <w:pPr>
              <w:pStyle w:val="TableGraphic"/>
              <w:spacing w:before="60" w:after="60"/>
              <w:jc w:val="center"/>
              <w:rPr>
                <w:rFonts w:ascii="Arial" w:hAnsi="Arial" w:cs="Arial"/>
                <w:b/>
                <w:i w:val="0"/>
                <w:color w:val="000000"/>
                <w:sz w:val="18"/>
                <w:szCs w:val="18"/>
              </w:rPr>
            </w:pPr>
          </w:p>
        </w:tc>
      </w:tr>
    </w:tbl>
    <w:p w:rsidR="007A578C" w:rsidRDefault="007A578C">
      <w:pPr>
        <w:sectPr w:rsidR="007A578C" w:rsidSect="00C348AE">
          <w:headerReference w:type="even" r:id="rId74"/>
          <w:headerReference w:type="default" r:id="rId75"/>
          <w:footerReference w:type="even" r:id="rId76"/>
          <w:footerReference w:type="default" r:id="rId77"/>
          <w:headerReference w:type="first" r:id="rId78"/>
          <w:footerReference w:type="first" r:id="rId79"/>
          <w:type w:val="continuous"/>
          <w:pgSz w:w="11906" w:h="16838"/>
          <w:pgMar w:top="2466" w:right="2098" w:bottom="2466" w:left="2098" w:header="1899" w:footer="1899" w:gutter="0"/>
          <w:pgBorders>
            <w:top w:val="nil"/>
            <w:left w:val="nil"/>
            <w:bottom w:val="nil"/>
            <w:right w:val="nil"/>
          </w:pgBorders>
          <w:cols w:space="720"/>
          <w:docGrid w:linePitch="360"/>
        </w:sectPr>
      </w:pPr>
    </w:p>
    <w:p w:rsidR="00A225E3" w:rsidRDefault="00F7655C" w:rsidP="00475B21">
      <w:pPr>
        <w:keepLines w:val="0"/>
        <w:pageBreakBefore/>
        <w:rPr>
          <w:color w:val="FFFFFF"/>
        </w:rPr>
      </w:pPr>
      <w:bookmarkStart w:id="37" w:name="RG_MARKER_54275"/>
      <w:bookmarkStart w:id="38" w:name="RG_MARKER_54602"/>
      <w:r w:rsidRPr="001E38A9">
        <w:rPr>
          <w:color w:val="FFFFFF"/>
        </w:rPr>
        <w:lastRenderedPageBreak/>
        <w:t>This page is intentionally blank</w:t>
      </w:r>
      <w:bookmarkEnd w:id="37"/>
      <w:bookmarkEnd w:id="38"/>
    </w:p>
    <w:p w:rsidR="001E38A9" w:rsidRPr="001E38A9" w:rsidRDefault="001E38A9" w:rsidP="00475B21">
      <w:pPr>
        <w:keepLines w:val="0"/>
        <w:rPr>
          <w:color w:val="FFFFFF"/>
        </w:rPr>
        <w:sectPr w:rsidR="001E38A9" w:rsidRPr="001E38A9" w:rsidSect="00C348AE">
          <w:headerReference w:type="even" r:id="rId80"/>
          <w:headerReference w:type="default" r:id="rId81"/>
          <w:footerReference w:type="even" r:id="rId82"/>
          <w:footerReference w:type="default" r:id="rId83"/>
          <w:headerReference w:type="first" r:id="rId84"/>
          <w:footerReference w:type="first" r:id="rId85"/>
          <w:type w:val="continuous"/>
          <w:pgSz w:w="11906" w:h="16838"/>
          <w:pgMar w:top="2466" w:right="2098" w:bottom="2466" w:left="2098" w:header="1899" w:footer="1899" w:gutter="0"/>
          <w:pgBorders>
            <w:top w:val="nil"/>
            <w:left w:val="nil"/>
            <w:bottom w:val="nil"/>
            <w:right w:val="nil"/>
          </w:pgBorders>
          <w:pgNumType w:fmt="lowerRoman"/>
          <w:cols w:space="720"/>
          <w:docGrid w:linePitch="360"/>
        </w:sectPr>
      </w:pPr>
    </w:p>
    <w:p w:rsidR="00453BC8" w:rsidRDefault="00453BC8" w:rsidP="00453BC8">
      <w:pPr>
        <w:pStyle w:val="PartHeading"/>
        <w:pageBreakBefore/>
        <w:spacing w:before="0" w:after="0"/>
        <w:ind w:right="-36"/>
        <w:rPr>
          <w:rFonts w:ascii="Arial Bold" w:hAnsi="Arial Bold"/>
          <w:smallCaps w:val="0"/>
          <w:szCs w:val="52"/>
        </w:rPr>
      </w:pPr>
      <w:bookmarkStart w:id="39" w:name="RG_MARKER_54488"/>
      <w:bookmarkEnd w:id="39"/>
    </w:p>
    <w:p w:rsidR="00453BC8" w:rsidRDefault="00453BC8" w:rsidP="00453BC8">
      <w:pPr>
        <w:pStyle w:val="PartHeading"/>
        <w:spacing w:before="0" w:after="0"/>
        <w:ind w:right="-36"/>
        <w:rPr>
          <w:rFonts w:ascii="Arial Bold" w:hAnsi="Arial Bold"/>
          <w:smallCaps w:val="0"/>
          <w:szCs w:val="52"/>
        </w:rPr>
      </w:pPr>
    </w:p>
    <w:p w:rsidR="00453BC8" w:rsidRDefault="00453BC8" w:rsidP="00453BC8">
      <w:pPr>
        <w:pStyle w:val="PartHeading"/>
        <w:spacing w:before="0" w:after="0"/>
        <w:ind w:right="-36"/>
        <w:rPr>
          <w:rFonts w:ascii="Arial Bold" w:hAnsi="Arial Bold"/>
          <w:smallCaps w:val="0"/>
          <w:szCs w:val="52"/>
        </w:rPr>
      </w:pPr>
    </w:p>
    <w:p w:rsidR="00453BC8" w:rsidRDefault="00453BC8" w:rsidP="00453BC8">
      <w:pPr>
        <w:pStyle w:val="PartHeading"/>
        <w:spacing w:before="0" w:after="0"/>
        <w:ind w:right="-36"/>
        <w:rPr>
          <w:rFonts w:ascii="Arial Bold" w:hAnsi="Arial Bold"/>
          <w:smallCaps w:val="0"/>
          <w:szCs w:val="52"/>
        </w:rPr>
      </w:pPr>
    </w:p>
    <w:p w:rsidR="00453BC8" w:rsidRDefault="00453BC8" w:rsidP="00453BC8">
      <w:pPr>
        <w:pStyle w:val="PartHeading"/>
        <w:spacing w:before="0" w:after="0"/>
        <w:ind w:right="-36"/>
        <w:rPr>
          <w:rFonts w:ascii="Arial Bold" w:hAnsi="Arial Bold"/>
          <w:smallCaps w:val="0"/>
          <w:szCs w:val="52"/>
        </w:rPr>
      </w:pPr>
    </w:p>
    <w:p w:rsidR="00453BC8" w:rsidRDefault="00453BC8" w:rsidP="00453BC8">
      <w:pPr>
        <w:pStyle w:val="PartHeading"/>
        <w:spacing w:before="0" w:after="0"/>
        <w:ind w:right="-36"/>
        <w:rPr>
          <w:rFonts w:ascii="Arial Bold" w:hAnsi="Arial Bold"/>
          <w:smallCaps w:val="0"/>
          <w:szCs w:val="52"/>
        </w:rPr>
      </w:pPr>
    </w:p>
    <w:p w:rsidR="00453BC8" w:rsidRDefault="00453BC8" w:rsidP="00453BC8">
      <w:pPr>
        <w:pStyle w:val="PartHeading"/>
        <w:spacing w:before="0" w:after="0"/>
        <w:ind w:right="-36"/>
        <w:rPr>
          <w:rFonts w:ascii="Arial Bold" w:hAnsi="Arial Bold"/>
          <w:smallCaps w:val="0"/>
          <w:szCs w:val="52"/>
        </w:rPr>
      </w:pPr>
    </w:p>
    <w:p w:rsidR="001C5D8E" w:rsidRPr="001C5D8E" w:rsidRDefault="00F7655C" w:rsidP="001C5D8E">
      <w:pPr>
        <w:pStyle w:val="PartHeading-TOC"/>
        <w:rPr>
          <w:rFonts w:ascii="Arial Bold" w:hAnsi="Arial Bold"/>
          <w:smallCaps w:val="0"/>
        </w:rPr>
      </w:pPr>
      <w:bookmarkStart w:id="40" w:name="_Toc508032982"/>
      <w:r w:rsidRPr="001C5D8E">
        <w:rPr>
          <w:rFonts w:ascii="Arial Bold" w:hAnsi="Arial Bold"/>
          <w:bCs w:val="0"/>
          <w:smallCaps w:val="0"/>
        </w:rPr>
        <w:t>Entity resources and planned performance</w:t>
      </w:r>
      <w:bookmarkEnd w:id="40"/>
    </w:p>
    <w:p w:rsidR="0083523E" w:rsidRPr="001C5D8E" w:rsidRDefault="0083523E" w:rsidP="001C5D8E">
      <w:pPr>
        <w:pStyle w:val="PartHeading"/>
        <w:spacing w:before="0" w:after="0"/>
        <w:ind w:right="-36"/>
        <w:rPr>
          <w:smallCaps w:val="0"/>
          <w:vanish/>
          <w:szCs w:val="52"/>
        </w:rPr>
        <w:sectPr w:rsidR="0083523E" w:rsidRPr="001C5D8E" w:rsidSect="00C348AE">
          <w:headerReference w:type="even" r:id="rId86"/>
          <w:headerReference w:type="default" r:id="rId87"/>
          <w:footerReference w:type="even" r:id="rId88"/>
          <w:footerReference w:type="default" r:id="rId89"/>
          <w:headerReference w:type="first" r:id="rId90"/>
          <w:footerReference w:type="first" r:id="rId91"/>
          <w:type w:val="continuous"/>
          <w:pgSz w:w="11906" w:h="16838"/>
          <w:pgMar w:top="2466" w:right="2098" w:bottom="2466" w:left="2098" w:header="1899" w:footer="1899" w:gutter="0"/>
          <w:pgBorders>
            <w:top w:val="nil"/>
            <w:left w:val="nil"/>
            <w:bottom w:val="nil"/>
            <w:right w:val="nil"/>
          </w:pgBorders>
          <w:cols w:space="720"/>
          <w:docGrid w:linePitch="360"/>
        </w:sectPr>
      </w:pPr>
    </w:p>
    <w:p w:rsidR="00A225E3" w:rsidRDefault="00F7655C" w:rsidP="00475B21">
      <w:pPr>
        <w:keepLines w:val="0"/>
        <w:pageBreakBefore/>
        <w:rPr>
          <w:color w:val="FFFFFF"/>
        </w:rPr>
      </w:pPr>
      <w:bookmarkStart w:id="41" w:name="RG_MARKER_54272"/>
      <w:bookmarkStart w:id="42" w:name="RG_MARKER_54618"/>
      <w:r w:rsidRPr="001E38A9">
        <w:rPr>
          <w:color w:val="FFFFFF"/>
        </w:rPr>
        <w:lastRenderedPageBreak/>
        <w:t>This page is intentionally blank</w:t>
      </w:r>
      <w:bookmarkEnd w:id="41"/>
      <w:bookmarkEnd w:id="42"/>
    </w:p>
    <w:p w:rsidR="001E38A9" w:rsidRPr="001E38A9" w:rsidRDefault="001E38A9" w:rsidP="00475B21">
      <w:pPr>
        <w:keepLines w:val="0"/>
        <w:rPr>
          <w:color w:val="FFFFFF"/>
        </w:rPr>
        <w:sectPr w:rsidR="001E38A9" w:rsidRPr="001E38A9" w:rsidSect="00C348AE">
          <w:headerReference w:type="even" r:id="rId92"/>
          <w:headerReference w:type="default" r:id="rId93"/>
          <w:footerReference w:type="even" r:id="rId94"/>
          <w:footerReference w:type="default" r:id="rId95"/>
          <w:headerReference w:type="first" r:id="rId96"/>
          <w:footerReference w:type="first" r:id="rId97"/>
          <w:type w:val="continuous"/>
          <w:pgSz w:w="11906" w:h="16838"/>
          <w:pgMar w:top="2466" w:right="2098" w:bottom="2466" w:left="2098" w:header="1899" w:footer="1899" w:gutter="0"/>
          <w:pgBorders>
            <w:top w:val="nil"/>
            <w:left w:val="nil"/>
            <w:bottom w:val="nil"/>
            <w:right w:val="nil"/>
          </w:pgBorders>
          <w:pgNumType w:fmt="lowerRoman"/>
          <w:cols w:space="720"/>
          <w:docGrid w:linePitch="360"/>
        </w:sectPr>
      </w:pPr>
    </w:p>
    <w:p w:rsidR="00FA15D4" w:rsidRDefault="00F7655C" w:rsidP="00FE00F7">
      <w:pPr>
        <w:pStyle w:val="Department"/>
        <w:pageBreakBefore/>
        <w:jc w:val="left"/>
        <w:rPr>
          <w:smallCaps/>
          <w:color w:val="FFFFFF"/>
          <w:sz w:val="24"/>
          <w:szCs w:val="24"/>
        </w:rPr>
      </w:pPr>
      <w:bookmarkStart w:id="43" w:name="RG_MARKER_54331"/>
      <w:bookmarkStart w:id="44" w:name="RG_MARKER_54279"/>
      <w:bookmarkStart w:id="45" w:name="RG_MARKER_54489"/>
      <w:r w:rsidRPr="00FE00F7">
        <w:rPr>
          <w:smallCaps/>
          <w:color w:val="FFFFFF"/>
          <w:sz w:val="24"/>
          <w:szCs w:val="24"/>
        </w:rPr>
        <w:lastRenderedPageBreak/>
        <w:t>Department o</w:t>
      </w:r>
      <w:bookmarkEnd w:id="43"/>
      <w:bookmarkEnd w:id="44"/>
      <w:bookmarkEnd w:id="45"/>
    </w:p>
    <w:p w:rsidR="00FA15D4" w:rsidRDefault="00FA15D4" w:rsidP="002E6B3D">
      <w:pPr>
        <w:pStyle w:val="Department"/>
        <w:spacing w:before="1320"/>
        <w:rPr>
          <w:smallCaps/>
        </w:rPr>
      </w:pPr>
    </w:p>
    <w:p w:rsidR="00FA15D4" w:rsidRPr="0061638F" w:rsidRDefault="00FA15D4" w:rsidP="00FA15D4">
      <w:pPr>
        <w:pStyle w:val="PartHeading"/>
        <w:rPr>
          <w:bCs/>
          <w:smallCaps w:val="0"/>
        </w:rPr>
      </w:pPr>
    </w:p>
    <w:p w:rsidR="00FA15D4" w:rsidRPr="0061638F" w:rsidRDefault="00F7655C" w:rsidP="00FA15D4">
      <w:pPr>
        <w:pStyle w:val="PartHeading"/>
        <w:rPr>
          <w:smallCaps w:val="0"/>
        </w:rPr>
      </w:pPr>
      <w:r w:rsidRPr="0061638F">
        <w:rPr>
          <w:smallCaps w:val="0"/>
        </w:rPr>
        <w:t>Department of Social Services</w:t>
      </w:r>
    </w:p>
    <w:p w:rsidR="00FA15D4" w:rsidRPr="0061638F" w:rsidRDefault="00FA15D4" w:rsidP="00FA15D4">
      <w:pPr>
        <w:pStyle w:val="PartHeading"/>
        <w:rPr>
          <w:smallCaps w:val="0"/>
          <w:sz w:val="48"/>
          <w:szCs w:val="48"/>
        </w:rPr>
      </w:pPr>
    </w:p>
    <w:p w:rsidR="00FA15D4" w:rsidRPr="0061638F" w:rsidRDefault="00FA15D4" w:rsidP="00FA15D4">
      <w:pPr>
        <w:pStyle w:val="PartHeading"/>
        <w:rPr>
          <w:bCs/>
          <w:smallCaps w:val="0"/>
          <w:sz w:val="48"/>
          <w:szCs w:val="48"/>
        </w:rPr>
      </w:pPr>
    </w:p>
    <w:p w:rsidR="00FA15D4" w:rsidRPr="0061638F" w:rsidRDefault="00F7655C" w:rsidP="00FA15D4">
      <w:pPr>
        <w:pStyle w:val="PartHeading-TOC"/>
        <w:rPr>
          <w:smallCaps w:val="0"/>
        </w:rPr>
        <w:sectPr w:rsidR="00FA15D4" w:rsidRPr="0061638F" w:rsidSect="00FA15D4">
          <w:headerReference w:type="even" r:id="rId98"/>
          <w:headerReference w:type="default" r:id="rId99"/>
          <w:footerReference w:type="even" r:id="rId100"/>
          <w:footerReference w:type="default" r:id="rId101"/>
          <w:headerReference w:type="first" r:id="rId102"/>
          <w:footerReference w:type="first" r:id="rId103"/>
          <w:type w:val="continuous"/>
          <w:pgSz w:w="11906" w:h="16838"/>
          <w:pgMar w:top="2466" w:right="2098" w:bottom="2466" w:left="2098" w:header="1899" w:footer="1899" w:gutter="0"/>
          <w:pgBorders>
            <w:top w:val="nil"/>
            <w:left w:val="nil"/>
            <w:bottom w:val="nil"/>
            <w:right w:val="nil"/>
          </w:pgBorders>
          <w:cols w:space="720"/>
          <w:docGrid w:linePitch="360"/>
        </w:sectPr>
      </w:pPr>
      <w:bookmarkStart w:id="46" w:name="_Toc508032982_0"/>
      <w:r w:rsidRPr="0061638F">
        <w:rPr>
          <w:bCs w:val="0"/>
          <w:smallCaps w:val="0"/>
        </w:rPr>
        <w:t>Entity resources and planned performance</w:t>
      </w:r>
      <w:bookmarkEnd w:id="46"/>
    </w:p>
    <w:p w:rsidR="00A225E3" w:rsidRDefault="00F7655C" w:rsidP="00475B21">
      <w:pPr>
        <w:keepLines w:val="0"/>
        <w:pageBreakBefore/>
        <w:rPr>
          <w:color w:val="FFFFFF"/>
        </w:rPr>
      </w:pPr>
      <w:bookmarkStart w:id="47" w:name="RG_MARKER_54276"/>
      <w:bookmarkStart w:id="48" w:name="RG_MARKER_54619"/>
      <w:r w:rsidRPr="001E38A9">
        <w:rPr>
          <w:color w:val="FFFFFF"/>
        </w:rPr>
        <w:lastRenderedPageBreak/>
        <w:t>This page is intentionally blank</w:t>
      </w:r>
      <w:bookmarkEnd w:id="47"/>
      <w:bookmarkEnd w:id="48"/>
    </w:p>
    <w:p w:rsidR="001E38A9" w:rsidRPr="001E38A9" w:rsidRDefault="001E38A9" w:rsidP="00475B21">
      <w:pPr>
        <w:keepLines w:val="0"/>
        <w:rPr>
          <w:color w:val="FFFFFF"/>
        </w:rPr>
        <w:sectPr w:rsidR="001E38A9" w:rsidRPr="001E38A9" w:rsidSect="00C348AE">
          <w:headerReference w:type="even" r:id="rId104"/>
          <w:headerReference w:type="default" r:id="rId105"/>
          <w:footerReference w:type="even" r:id="rId106"/>
          <w:footerReference w:type="default" r:id="rId107"/>
          <w:headerReference w:type="first" r:id="rId108"/>
          <w:footerReference w:type="first" r:id="rId109"/>
          <w:type w:val="continuous"/>
          <w:pgSz w:w="11906" w:h="16838"/>
          <w:pgMar w:top="2466" w:right="2098" w:bottom="2466" w:left="2098" w:header="1899" w:footer="1899" w:gutter="0"/>
          <w:pgBorders>
            <w:top w:val="nil"/>
            <w:left w:val="nil"/>
            <w:bottom w:val="nil"/>
            <w:right w:val="nil"/>
          </w:pgBorders>
          <w:pgNumType w:fmt="lowerRoman"/>
          <w:cols w:space="720"/>
          <w:docGrid w:linePitch="360"/>
        </w:sectPr>
      </w:pPr>
    </w:p>
    <w:p w:rsidR="004D0F5B" w:rsidRPr="00623A77" w:rsidRDefault="00F7655C" w:rsidP="00740A29">
      <w:pPr>
        <w:pStyle w:val="ContentsHeading"/>
        <w:pageBreakBefore/>
        <w:rPr>
          <w:rFonts w:ascii="Arial Bold" w:hAnsi="Arial Bold"/>
          <w:smallCaps w:val="0"/>
          <w:sz w:val="36"/>
        </w:rPr>
      </w:pPr>
      <w:bookmarkStart w:id="49" w:name="RG_MARKER_54281"/>
      <w:bookmarkStart w:id="50" w:name="RG_MARKER_54493"/>
      <w:r w:rsidRPr="00623A77">
        <w:rPr>
          <w:rFonts w:ascii="Arial Bold" w:hAnsi="Arial Bold"/>
          <w:smallCaps w:val="0"/>
          <w:sz w:val="36"/>
        </w:rPr>
        <w:lastRenderedPageBreak/>
        <w:t>Department of Social Services</w:t>
      </w:r>
      <w:bookmarkEnd w:id="49"/>
      <w:bookmarkEnd w:id="50"/>
    </w:p>
    <w:p w:rsidR="004D0F5B" w:rsidRPr="00623A77" w:rsidRDefault="00F7655C" w:rsidP="00623A77">
      <w:pPr>
        <w:pStyle w:val="TOC1"/>
        <w:rPr>
          <w:caps w:val="0"/>
        </w:rPr>
      </w:pPr>
      <w:r w:rsidRPr="00623A77">
        <w:rPr>
          <w:rFonts w:ascii="Arial Bold" w:hAnsi="Arial Bold"/>
          <w:caps w:val="0"/>
        </w:rPr>
        <w:t xml:space="preserve">Section 1: </w:t>
      </w:r>
      <w:r w:rsidR="00280157">
        <w:rPr>
          <w:rFonts w:ascii="Arial Bold" w:hAnsi="Arial Bold"/>
          <w:caps w:val="0"/>
        </w:rPr>
        <w:t>Entity overview and resources</w:t>
      </w:r>
      <w:r w:rsidR="00280157">
        <w:rPr>
          <w:rFonts w:ascii="Arial Bold" w:hAnsi="Arial Bold"/>
          <w:caps w:val="0"/>
        </w:rPr>
        <w:tab/>
        <w:t>15</w:t>
      </w:r>
    </w:p>
    <w:p w:rsidR="004D0F5B" w:rsidRPr="00623A77" w:rsidRDefault="00F7655C" w:rsidP="00623A77">
      <w:pPr>
        <w:pStyle w:val="TOC2"/>
      </w:pPr>
      <w:r w:rsidRPr="00623A77">
        <w:t xml:space="preserve">1.1 </w:t>
      </w:r>
      <w:r w:rsidR="00280157">
        <w:t>Strategic direction statement</w:t>
      </w:r>
      <w:r w:rsidR="00280157">
        <w:tab/>
        <w:t>15</w:t>
      </w:r>
    </w:p>
    <w:p w:rsidR="004D0F5B" w:rsidRPr="00623A77" w:rsidRDefault="00280157" w:rsidP="00623A77">
      <w:pPr>
        <w:pStyle w:val="TOC2"/>
      </w:pPr>
      <w:r>
        <w:t>1.2 Entity resource statement</w:t>
      </w:r>
      <w:r>
        <w:tab/>
        <w:t>18</w:t>
      </w:r>
    </w:p>
    <w:p w:rsidR="004D0F5B" w:rsidRPr="00623A77" w:rsidRDefault="00280157" w:rsidP="00623A77">
      <w:pPr>
        <w:pStyle w:val="TOC2"/>
      </w:pPr>
      <w:r>
        <w:t>1.3 Budget measures</w:t>
      </w:r>
      <w:r>
        <w:tab/>
        <w:t>21</w:t>
      </w:r>
    </w:p>
    <w:p w:rsidR="004D0F5B" w:rsidRPr="00623A77" w:rsidRDefault="00F7655C" w:rsidP="00623A77">
      <w:pPr>
        <w:pStyle w:val="TOC1"/>
        <w:rPr>
          <w:caps w:val="0"/>
        </w:rPr>
      </w:pPr>
      <w:r w:rsidRPr="00623A77">
        <w:rPr>
          <w:rFonts w:ascii="Arial Bold" w:hAnsi="Arial Bold"/>
          <w:caps w:val="0"/>
        </w:rPr>
        <w:t xml:space="preserve">Section 2: Outcomes and </w:t>
      </w:r>
      <w:r w:rsidR="00280157">
        <w:rPr>
          <w:rFonts w:ascii="Arial Bold" w:hAnsi="Arial Bold"/>
          <w:caps w:val="0"/>
        </w:rPr>
        <w:t>planned performance</w:t>
      </w:r>
      <w:r w:rsidR="00280157">
        <w:rPr>
          <w:rFonts w:ascii="Arial Bold" w:hAnsi="Arial Bold"/>
          <w:caps w:val="0"/>
        </w:rPr>
        <w:tab/>
        <w:t>25</w:t>
      </w:r>
    </w:p>
    <w:p w:rsidR="004D0F5B" w:rsidRPr="00623A77" w:rsidRDefault="00F7655C" w:rsidP="00623A77">
      <w:pPr>
        <w:pStyle w:val="TOC2"/>
      </w:pPr>
      <w:r w:rsidRPr="00623A77">
        <w:t xml:space="preserve">2.1 Budgeted expenses </w:t>
      </w:r>
      <w:r w:rsidR="00280157">
        <w:t>and performance for Outcome 1</w:t>
      </w:r>
      <w:r w:rsidR="00280157">
        <w:tab/>
        <w:t>29</w:t>
      </w:r>
    </w:p>
    <w:p w:rsidR="00E9024A" w:rsidRPr="00623A77" w:rsidRDefault="00F7655C" w:rsidP="00623A77">
      <w:pPr>
        <w:pStyle w:val="TOC2"/>
      </w:pPr>
      <w:r w:rsidRPr="00623A77">
        <w:t xml:space="preserve">2.2 Budgeted expenses </w:t>
      </w:r>
      <w:r w:rsidR="00280157">
        <w:t>and performance for Outcome 2</w:t>
      </w:r>
      <w:r w:rsidR="00280157">
        <w:tab/>
        <w:t>48</w:t>
      </w:r>
    </w:p>
    <w:p w:rsidR="00E9024A" w:rsidRPr="00623A77" w:rsidRDefault="00F7655C" w:rsidP="00623A77">
      <w:pPr>
        <w:pStyle w:val="TOC2"/>
      </w:pPr>
      <w:r w:rsidRPr="00623A77">
        <w:t xml:space="preserve">2.3 Budgeted expenses </w:t>
      </w:r>
      <w:r w:rsidR="00280157">
        <w:t>and performance for Outcome 3</w:t>
      </w:r>
      <w:r w:rsidR="00280157">
        <w:tab/>
        <w:t>59</w:t>
      </w:r>
    </w:p>
    <w:p w:rsidR="00E9024A" w:rsidRPr="00623A77" w:rsidRDefault="00F7655C" w:rsidP="00623A77">
      <w:pPr>
        <w:pStyle w:val="TOC2"/>
      </w:pPr>
      <w:r w:rsidRPr="00623A77">
        <w:t xml:space="preserve">2.4 Budgeted expenses </w:t>
      </w:r>
      <w:r w:rsidR="00280157">
        <w:t>and performance for Outcome 4</w:t>
      </w:r>
      <w:r w:rsidR="00280157">
        <w:tab/>
        <w:t>69</w:t>
      </w:r>
    </w:p>
    <w:p w:rsidR="004D0F5B" w:rsidRPr="00623A77" w:rsidRDefault="00F7655C" w:rsidP="00623A77">
      <w:pPr>
        <w:pStyle w:val="TOC1"/>
        <w:rPr>
          <w:caps w:val="0"/>
        </w:rPr>
      </w:pPr>
      <w:r w:rsidRPr="00623A77">
        <w:rPr>
          <w:rFonts w:ascii="Arial Bold" w:hAnsi="Arial Bold"/>
          <w:caps w:val="0"/>
        </w:rPr>
        <w:t xml:space="preserve">Section 3: </w:t>
      </w:r>
      <w:r w:rsidR="00280157">
        <w:rPr>
          <w:rFonts w:ascii="Arial Bold" w:hAnsi="Arial Bold"/>
          <w:caps w:val="0"/>
        </w:rPr>
        <w:t>Budgeted financial statements</w:t>
      </w:r>
      <w:r w:rsidR="00280157">
        <w:rPr>
          <w:rFonts w:ascii="Arial Bold" w:hAnsi="Arial Bold"/>
          <w:caps w:val="0"/>
        </w:rPr>
        <w:tab/>
        <w:t>76</w:t>
      </w:r>
    </w:p>
    <w:p w:rsidR="004D0F5B" w:rsidRPr="00623A77" w:rsidRDefault="00F7655C" w:rsidP="00623A77">
      <w:pPr>
        <w:pStyle w:val="TOC2"/>
      </w:pPr>
      <w:r w:rsidRPr="00623A77">
        <w:t xml:space="preserve">3.1 </w:t>
      </w:r>
      <w:r w:rsidR="00280157">
        <w:t>Budgeted financial statements</w:t>
      </w:r>
      <w:r w:rsidR="00280157">
        <w:tab/>
        <w:t>76</w:t>
      </w:r>
    </w:p>
    <w:p w:rsidR="00D86095" w:rsidRPr="00623A77" w:rsidRDefault="00D86095" w:rsidP="00623A77">
      <w:pPr>
        <w:pStyle w:val="TOC2"/>
        <w:sectPr w:rsidR="00D86095" w:rsidRPr="00623A77" w:rsidSect="00C348AE">
          <w:headerReference w:type="even" r:id="rId110"/>
          <w:headerReference w:type="default" r:id="rId111"/>
          <w:footerReference w:type="even" r:id="rId112"/>
          <w:footerReference w:type="default" r:id="rId113"/>
          <w:headerReference w:type="first" r:id="rId114"/>
          <w:footerReference w:type="first" r:id="rId115"/>
          <w:type w:val="continuous"/>
          <w:pgSz w:w="11906" w:h="16838"/>
          <w:pgMar w:top="2466" w:right="2098" w:bottom="2466" w:left="2098" w:header="1899" w:footer="1899" w:gutter="0"/>
          <w:pgBorders>
            <w:top w:val="nil"/>
            <w:left w:val="nil"/>
            <w:bottom w:val="nil"/>
            <w:right w:val="nil"/>
          </w:pgBorders>
          <w:cols w:space="720"/>
          <w:docGrid w:linePitch="360"/>
        </w:sectPr>
      </w:pPr>
    </w:p>
    <w:p w:rsidR="00A225E3" w:rsidRDefault="00F7655C" w:rsidP="00475B21">
      <w:pPr>
        <w:keepLines w:val="0"/>
        <w:pageBreakBefore/>
        <w:rPr>
          <w:color w:val="FFFFFF"/>
        </w:rPr>
      </w:pPr>
      <w:bookmarkStart w:id="51" w:name="RG_MARKER_54283"/>
      <w:bookmarkStart w:id="52" w:name="RG_MARKER_54620"/>
      <w:r w:rsidRPr="001E38A9">
        <w:rPr>
          <w:color w:val="FFFFFF"/>
        </w:rPr>
        <w:lastRenderedPageBreak/>
        <w:t>This page is intentionally blank</w:t>
      </w:r>
      <w:bookmarkEnd w:id="51"/>
      <w:bookmarkEnd w:id="52"/>
    </w:p>
    <w:p w:rsidR="00476FA5" w:rsidRDefault="00476FA5" w:rsidP="00475B21">
      <w:pPr>
        <w:keepLines w:val="0"/>
        <w:rPr>
          <w:color w:val="FFFFFF"/>
        </w:rPr>
      </w:pPr>
    </w:p>
    <w:p w:rsidR="001E38A9" w:rsidRPr="001E38A9" w:rsidRDefault="001E38A9" w:rsidP="00475B21">
      <w:pPr>
        <w:keepLines w:val="0"/>
        <w:rPr>
          <w:color w:val="FFFFFF"/>
        </w:rPr>
        <w:sectPr w:rsidR="001E38A9" w:rsidRPr="001E38A9" w:rsidSect="00C348AE">
          <w:headerReference w:type="even" r:id="rId116"/>
          <w:headerReference w:type="default" r:id="rId117"/>
          <w:footerReference w:type="even" r:id="rId118"/>
          <w:footerReference w:type="default" r:id="rId119"/>
          <w:headerReference w:type="first" r:id="rId120"/>
          <w:footerReference w:type="first" r:id="rId121"/>
          <w:type w:val="continuous"/>
          <w:pgSz w:w="11906" w:h="16838"/>
          <w:pgMar w:top="2466" w:right="2098" w:bottom="2466" w:left="2098" w:header="1899" w:footer="1899" w:gutter="0"/>
          <w:pgBorders>
            <w:top w:val="nil"/>
            <w:left w:val="nil"/>
            <w:bottom w:val="nil"/>
            <w:right w:val="nil"/>
          </w:pgBorders>
          <w:pgNumType w:fmt="lowerRoman"/>
          <w:cols w:space="720"/>
          <w:docGrid w:linePitch="360"/>
        </w:sectPr>
      </w:pPr>
    </w:p>
    <w:p w:rsidR="00570C55" w:rsidRPr="00AD6699" w:rsidRDefault="00F7655C" w:rsidP="00570C55">
      <w:pPr>
        <w:pStyle w:val="Heading1"/>
        <w:keepLines w:val="0"/>
        <w:pageBreakBefore/>
        <w:spacing w:after="360"/>
        <w:rPr>
          <w:rFonts w:ascii="Arial Bold" w:hAnsi="Arial Bold" w:cs="Arial"/>
          <w:smallCaps w:val="0"/>
          <w:sz w:val="36"/>
          <w:szCs w:val="36"/>
        </w:rPr>
      </w:pPr>
      <w:bookmarkStart w:id="53" w:name="RG_MARKER_54284"/>
      <w:bookmarkStart w:id="54" w:name="RG_MARKER_54282"/>
      <w:bookmarkStart w:id="55" w:name="RG_MARKER_54613"/>
      <w:r w:rsidRPr="00AD6699">
        <w:rPr>
          <w:rFonts w:ascii="Arial Bold" w:hAnsi="Arial Bold" w:cs="Arial"/>
          <w:smallCaps w:val="0"/>
          <w:sz w:val="36"/>
          <w:szCs w:val="36"/>
        </w:rPr>
        <w:lastRenderedPageBreak/>
        <w:t>Department of Social Services</w:t>
      </w:r>
      <w:bookmarkEnd w:id="53"/>
      <w:bookmarkEnd w:id="54"/>
      <w:bookmarkEnd w:id="55"/>
    </w:p>
    <w:p w:rsidR="00570C55" w:rsidRPr="007974BF" w:rsidRDefault="00F7655C" w:rsidP="007974BF">
      <w:pPr>
        <w:pStyle w:val="Heading2"/>
        <w:keepLines w:val="0"/>
        <w:spacing w:before="0" w:after="240"/>
        <w:rPr>
          <w:rFonts w:cs="Arial"/>
          <w:b/>
          <w:sz w:val="26"/>
          <w:szCs w:val="26"/>
        </w:rPr>
      </w:pPr>
      <w:r w:rsidRPr="007974BF">
        <w:rPr>
          <w:rFonts w:cs="Arial"/>
          <w:b/>
          <w:sz w:val="26"/>
          <w:szCs w:val="26"/>
        </w:rPr>
        <w:t>Section 1</w:t>
      </w:r>
      <w:bookmarkStart w:id="56" w:name="_Toc449255758"/>
      <w:bookmarkStart w:id="57" w:name="_Toc446237031"/>
      <w:r w:rsidRPr="007974BF">
        <w:rPr>
          <w:rFonts w:cs="Arial"/>
          <w:b/>
          <w:sz w:val="26"/>
          <w:szCs w:val="26"/>
        </w:rPr>
        <w:t>: Entity overview and resources</w:t>
      </w:r>
      <w:bookmarkEnd w:id="56"/>
      <w:bookmarkEnd w:id="57"/>
    </w:p>
    <w:p w:rsidR="00E65B49" w:rsidRPr="00E65B49" w:rsidRDefault="00F7655C" w:rsidP="00E65B49">
      <w:pPr>
        <w:keepNext/>
        <w:keepLines w:val="0"/>
        <w:tabs>
          <w:tab w:val="left" w:pos="709"/>
        </w:tabs>
        <w:spacing w:before="240" w:line="240" w:lineRule="auto"/>
        <w:jc w:val="left"/>
        <w:outlineLvl w:val="2"/>
        <w:rPr>
          <w:rFonts w:ascii="Arial Bold" w:hAnsi="Arial Bold"/>
          <w:b/>
          <w:smallCaps/>
          <w:color w:val="000000"/>
          <w:sz w:val="22"/>
          <w:szCs w:val="22"/>
        </w:rPr>
      </w:pPr>
      <w:bookmarkStart w:id="58" w:name="_Toc210703209"/>
      <w:bookmarkStart w:id="59" w:name="_Toc210646449"/>
      <w:bookmarkStart w:id="60" w:name="_Toc210698428"/>
      <w:r w:rsidRPr="00E65B49">
        <w:rPr>
          <w:rFonts w:ascii="Arial Bold" w:hAnsi="Arial Bold" w:cs="Arial"/>
          <w:b/>
          <w:smallCaps/>
          <w:color w:val="000000"/>
          <w:sz w:val="22"/>
          <w:szCs w:val="22"/>
        </w:rPr>
        <w:t>1.1</w:t>
      </w:r>
      <w:r w:rsidRPr="00E65B49">
        <w:rPr>
          <w:rFonts w:ascii="Arial Bold" w:hAnsi="Arial Bold" w:cs="Arial"/>
          <w:b/>
          <w:smallCaps/>
          <w:color w:val="000000"/>
          <w:sz w:val="22"/>
          <w:szCs w:val="22"/>
        </w:rPr>
        <w:tab/>
      </w:r>
      <w:r w:rsidRPr="00241087">
        <w:rPr>
          <w:rFonts w:ascii="Arial" w:hAnsi="Arial"/>
          <w:b/>
          <w:sz w:val="22"/>
        </w:rPr>
        <w:t>Strategic direction</w:t>
      </w:r>
      <w:bookmarkEnd w:id="58"/>
      <w:bookmarkEnd w:id="59"/>
      <w:bookmarkEnd w:id="60"/>
      <w:r w:rsidRPr="00241087">
        <w:rPr>
          <w:rFonts w:ascii="Arial" w:hAnsi="Arial"/>
          <w:b/>
          <w:sz w:val="22"/>
        </w:rPr>
        <w:t xml:space="preserve"> statement</w:t>
      </w:r>
    </w:p>
    <w:p w:rsidR="00B33C1F" w:rsidRDefault="00F7655C" w:rsidP="005E7DD1">
      <w:pPr>
        <w:keepLines w:val="0"/>
        <w:spacing w:before="240" w:line="240" w:lineRule="exact"/>
        <w:rPr>
          <w:sz w:val="19"/>
        </w:rPr>
      </w:pPr>
      <w:r w:rsidRPr="00B33C1F">
        <w:rPr>
          <w:sz w:val="19"/>
        </w:rPr>
        <w:t>The enduring purpose of the Department of Social Services (DSS) is to improve the wellbeing of individuals and families in Australian communities. DSS provides this assistance in four core areas: Social Security; Families and Communities; Disab</w:t>
      </w:r>
      <w:r>
        <w:rPr>
          <w:sz w:val="19"/>
        </w:rPr>
        <w:t xml:space="preserve">ility and Carers; and Housing. Through </w:t>
      </w:r>
      <w:r w:rsidRPr="00B33C1F">
        <w:rPr>
          <w:sz w:val="19"/>
        </w:rPr>
        <w:t>DSS</w:t>
      </w:r>
      <w:r>
        <w:rPr>
          <w:sz w:val="19"/>
        </w:rPr>
        <w:t xml:space="preserve"> the Government</w:t>
      </w:r>
      <w:r w:rsidRPr="00B33C1F">
        <w:rPr>
          <w:sz w:val="19"/>
        </w:rPr>
        <w:t xml:space="preserve"> funds services and payments that assist people at every stage of their lives through: the social security safety net for those who cannot fully support themselves; improving the wellbeing of people with high needs; assisting those with injury, disability or illness to overcome barriers to secure employment and supporting a diverse and harmonious society.</w:t>
      </w:r>
    </w:p>
    <w:p w:rsidR="005E7DD1" w:rsidRPr="005E7DD1" w:rsidRDefault="00F7655C" w:rsidP="005E7DD1">
      <w:pPr>
        <w:keepLines w:val="0"/>
        <w:spacing w:before="240" w:line="240" w:lineRule="exact"/>
        <w:rPr>
          <w:rFonts w:ascii="Arial" w:hAnsi="Arial" w:cs="Arial"/>
          <w:b/>
          <w:sz w:val="22"/>
          <w:szCs w:val="22"/>
        </w:rPr>
      </w:pPr>
      <w:r w:rsidRPr="005E7DD1">
        <w:rPr>
          <w:rFonts w:ascii="Arial" w:hAnsi="Arial" w:cs="Arial"/>
          <w:b/>
          <w:sz w:val="22"/>
          <w:szCs w:val="22"/>
        </w:rPr>
        <w:t>Key priorities</w:t>
      </w:r>
    </w:p>
    <w:p w:rsidR="00BE6F41" w:rsidRDefault="00F7655C" w:rsidP="00BE6F41">
      <w:pPr>
        <w:keepLines w:val="0"/>
        <w:spacing w:before="240" w:line="240" w:lineRule="exact"/>
        <w:rPr>
          <w:sz w:val="19"/>
        </w:rPr>
      </w:pPr>
      <w:r>
        <w:rPr>
          <w:sz w:val="19"/>
        </w:rPr>
        <w:t xml:space="preserve">During 2023-24, DSS will remain focused on supporting the Government in addressing contemporary social policy issues and supporting the Government’s efforts in ensuring that we improve the lives of Australians, particularly those who are most vulnerable and disadvantaged including people with disability, our First Nations peoples and women and children escaping family, domestic and sexual violence. </w:t>
      </w:r>
    </w:p>
    <w:p w:rsidR="00B33C1F" w:rsidRPr="00B33C1F" w:rsidRDefault="00F7655C" w:rsidP="00B33C1F">
      <w:pPr>
        <w:keepLines w:val="0"/>
        <w:spacing w:before="240" w:line="240" w:lineRule="exact"/>
        <w:rPr>
          <w:sz w:val="19"/>
        </w:rPr>
      </w:pPr>
      <w:r w:rsidRPr="00B33C1F">
        <w:rPr>
          <w:sz w:val="19"/>
        </w:rPr>
        <w:t>Strong collaboration and cooperation across government, including with our portfolio agencies, the states and territories and the community sector is essential in delivering our policy program and service delivery responsibilities. We will continue to cultivate open and respectful relationships with our partners and the community to deliver meaningful change to the lives of individuals and families in Australian communities.</w:t>
      </w:r>
    </w:p>
    <w:p w:rsidR="00B33C1F" w:rsidRDefault="00F7655C" w:rsidP="00B33C1F">
      <w:pPr>
        <w:keepLines w:val="0"/>
        <w:spacing w:before="240" w:line="240" w:lineRule="exact"/>
        <w:rPr>
          <w:sz w:val="19"/>
        </w:rPr>
      </w:pPr>
      <w:r w:rsidRPr="00B33C1F">
        <w:rPr>
          <w:sz w:val="19"/>
        </w:rPr>
        <w:t xml:space="preserve">Specifically in 2023-24: </w:t>
      </w:r>
    </w:p>
    <w:p w:rsidR="00BE6F41" w:rsidRDefault="00F7655C" w:rsidP="00BE6F41">
      <w:pPr>
        <w:keepLines w:val="0"/>
        <w:spacing w:before="240" w:line="240" w:lineRule="exact"/>
        <w:rPr>
          <w:sz w:val="19"/>
        </w:rPr>
      </w:pPr>
      <w:r>
        <w:rPr>
          <w:rFonts w:eastAsia="Calibri"/>
          <w:b/>
          <w:bCs/>
          <w:iCs/>
          <w:sz w:val="19"/>
          <w:szCs w:val="19"/>
        </w:rPr>
        <w:t xml:space="preserve">Through DSS the Government will </w:t>
      </w:r>
      <w:r>
        <w:rPr>
          <w:b/>
          <w:sz w:val="19"/>
        </w:rPr>
        <w:t xml:space="preserve">increase income support </w:t>
      </w:r>
      <w:r>
        <w:rPr>
          <w:sz w:val="19"/>
        </w:rPr>
        <w:t>to recipients across Australia. This includes:</w:t>
      </w:r>
    </w:p>
    <w:p w:rsidR="00BE6F41" w:rsidRDefault="00F7655C" w:rsidP="00C2527C">
      <w:pPr>
        <w:pStyle w:val="ListParagraph"/>
        <w:numPr>
          <w:ilvl w:val="0"/>
          <w:numId w:val="2"/>
        </w:numPr>
        <w:spacing w:before="240" w:after="240"/>
        <w:ind w:left="357" w:hanging="357"/>
        <w:jc w:val="both"/>
        <w:rPr>
          <w:rFonts w:cs="Times New Roman"/>
          <w:szCs w:val="19"/>
        </w:rPr>
      </w:pPr>
      <w:r>
        <w:rPr>
          <w:rFonts w:cs="Times New Roman"/>
          <w:sz w:val="19"/>
        </w:rPr>
        <w:t xml:space="preserve">the extension of eligibility for Parenting Payment (Single) to single principal carers with a youngest child under 14; </w:t>
      </w:r>
    </w:p>
    <w:p w:rsidR="00BE6F41" w:rsidRDefault="00F7655C" w:rsidP="00C2527C">
      <w:pPr>
        <w:pStyle w:val="ListParagraph"/>
        <w:numPr>
          <w:ilvl w:val="0"/>
          <w:numId w:val="2"/>
        </w:numPr>
        <w:spacing w:before="240" w:after="240"/>
        <w:ind w:left="357" w:hanging="357"/>
        <w:jc w:val="both"/>
        <w:rPr>
          <w:rFonts w:cs="Times New Roman"/>
          <w:szCs w:val="19"/>
        </w:rPr>
      </w:pPr>
      <w:r>
        <w:rPr>
          <w:rFonts w:cs="Times New Roman"/>
          <w:sz w:val="19"/>
        </w:rPr>
        <w:t xml:space="preserve">increasing the rate of </w:t>
      </w:r>
      <w:r w:rsidR="00AE4813">
        <w:rPr>
          <w:rFonts w:cs="Times New Roman"/>
          <w:sz w:val="19"/>
        </w:rPr>
        <w:t xml:space="preserve">eligible </w:t>
      </w:r>
      <w:r>
        <w:rPr>
          <w:rFonts w:cs="Times New Roman"/>
          <w:sz w:val="19"/>
        </w:rPr>
        <w:t xml:space="preserve">working age and student payments by $40 a fortnight; </w:t>
      </w:r>
    </w:p>
    <w:p w:rsidR="00BE6F41" w:rsidRDefault="00F7655C" w:rsidP="00C2527C">
      <w:pPr>
        <w:pStyle w:val="ListParagraph"/>
        <w:numPr>
          <w:ilvl w:val="0"/>
          <w:numId w:val="2"/>
        </w:numPr>
        <w:spacing w:before="240" w:after="240"/>
        <w:ind w:left="357" w:hanging="357"/>
        <w:jc w:val="both"/>
        <w:rPr>
          <w:rFonts w:cs="Times New Roman"/>
          <w:szCs w:val="19"/>
        </w:rPr>
      </w:pPr>
      <w:r>
        <w:rPr>
          <w:rFonts w:cs="Times New Roman"/>
          <w:sz w:val="19"/>
        </w:rPr>
        <w:t xml:space="preserve">increasing the rate of JobSeeker Payment </w:t>
      </w:r>
      <w:r w:rsidR="00AE4813">
        <w:rPr>
          <w:rFonts w:cs="Times New Roman"/>
          <w:sz w:val="19"/>
        </w:rPr>
        <w:t xml:space="preserve">by over $90 a fortnight </w:t>
      </w:r>
      <w:r>
        <w:rPr>
          <w:rFonts w:cs="Times New Roman"/>
          <w:sz w:val="19"/>
        </w:rPr>
        <w:t xml:space="preserve">for those who are single, aged 55-59, and on </w:t>
      </w:r>
      <w:r w:rsidR="00AE4813">
        <w:rPr>
          <w:rFonts w:cs="Times New Roman"/>
          <w:sz w:val="19"/>
        </w:rPr>
        <w:t>payment</w:t>
      </w:r>
      <w:r>
        <w:rPr>
          <w:rFonts w:cs="Times New Roman"/>
          <w:sz w:val="19"/>
        </w:rPr>
        <w:t xml:space="preserve"> for 9 continuous months </w:t>
      </w:r>
      <w:r w:rsidR="00AE4813">
        <w:rPr>
          <w:rFonts w:cs="Times New Roman"/>
          <w:sz w:val="19"/>
        </w:rPr>
        <w:t>by expanding eligibility for the existing higher single rate of JobSeeker to this cohort, to match that applying to those aged 60 and over</w:t>
      </w:r>
      <w:r>
        <w:rPr>
          <w:rFonts w:cs="Times New Roman"/>
          <w:sz w:val="19"/>
        </w:rPr>
        <w:t>;</w:t>
      </w:r>
    </w:p>
    <w:p w:rsidR="00227411" w:rsidRPr="007D271A" w:rsidRDefault="00F7655C" w:rsidP="00C5580E">
      <w:pPr>
        <w:pStyle w:val="ListParagraph"/>
        <w:numPr>
          <w:ilvl w:val="0"/>
          <w:numId w:val="2"/>
        </w:numPr>
        <w:spacing w:before="240" w:after="240"/>
        <w:ind w:left="357" w:hanging="357"/>
        <w:jc w:val="both"/>
        <w:rPr>
          <w:rFonts w:cs="Times New Roman"/>
          <w:sz w:val="19"/>
        </w:rPr>
        <w:sectPr w:rsidR="00227411" w:rsidRPr="007D271A" w:rsidSect="00C348AE">
          <w:headerReference w:type="even" r:id="rId122"/>
          <w:headerReference w:type="default" r:id="rId123"/>
          <w:footerReference w:type="even" r:id="rId124"/>
          <w:footerReference w:type="default" r:id="rId125"/>
          <w:headerReference w:type="first" r:id="rId126"/>
          <w:footerReference w:type="first" r:id="rId127"/>
          <w:type w:val="continuous"/>
          <w:pgSz w:w="11906" w:h="16838"/>
          <w:pgMar w:top="2466" w:right="2098" w:bottom="2466" w:left="2098" w:header="1899" w:footer="1899" w:gutter="0"/>
          <w:pgBorders>
            <w:top w:val="nil"/>
            <w:left w:val="nil"/>
            <w:bottom w:val="nil"/>
            <w:right w:val="nil"/>
          </w:pgBorders>
          <w:cols w:space="720"/>
          <w:docGrid w:linePitch="360"/>
        </w:sectPr>
      </w:pPr>
      <w:r w:rsidRPr="007D271A">
        <w:rPr>
          <w:rFonts w:cs="Times New Roman"/>
          <w:sz w:val="19"/>
        </w:rPr>
        <w:t>increasing the maximum rates of Commonwealth Rent Assistance by 15 per cent (an average increase of around $24 per fortnight for those on maximum rates).</w:t>
      </w:r>
    </w:p>
    <w:p w:rsidR="00525BDD" w:rsidRDefault="00F7655C" w:rsidP="00525BDD">
      <w:pPr>
        <w:keepLines w:val="0"/>
        <w:pageBreakBefore/>
        <w:spacing w:before="240" w:line="240" w:lineRule="exact"/>
        <w:rPr>
          <w:sz w:val="19"/>
        </w:rPr>
      </w:pPr>
      <w:bookmarkStart w:id="61" w:name="RG_MARKER_54612"/>
      <w:r>
        <w:rPr>
          <w:sz w:val="19"/>
        </w:rPr>
        <w:lastRenderedPageBreak/>
        <w:t xml:space="preserve">These measures demonstrate the Government’s ongoing commitment to tackle disadvantage and provide targeted, additional support to those in greatest need. </w:t>
      </w:r>
      <w:bookmarkEnd w:id="61"/>
    </w:p>
    <w:p w:rsidR="003373CA" w:rsidRPr="003373CA" w:rsidRDefault="00F7655C" w:rsidP="00525BDD">
      <w:pPr>
        <w:keepLines w:val="0"/>
        <w:spacing w:before="240" w:line="240" w:lineRule="exact"/>
        <w:rPr>
          <w:rFonts w:eastAsia="Calibri"/>
          <w:bCs/>
          <w:iCs/>
          <w:sz w:val="19"/>
          <w:szCs w:val="19"/>
        </w:rPr>
      </w:pPr>
      <w:r w:rsidRPr="003373CA">
        <w:rPr>
          <w:rFonts w:eastAsia="Calibri"/>
          <w:b/>
          <w:bCs/>
          <w:iCs/>
          <w:sz w:val="19"/>
          <w:szCs w:val="19"/>
        </w:rPr>
        <w:t>Supporting the Government’s commitments under Austr</w:t>
      </w:r>
      <w:r>
        <w:rPr>
          <w:rFonts w:eastAsia="Calibri"/>
          <w:b/>
          <w:bCs/>
          <w:iCs/>
          <w:sz w:val="19"/>
          <w:szCs w:val="19"/>
        </w:rPr>
        <w:t>alia’s Disability Strategy 2021</w:t>
      </w:r>
      <w:r>
        <w:rPr>
          <w:rFonts w:eastAsia="Calibri"/>
          <w:b/>
          <w:bCs/>
          <w:iCs/>
          <w:sz w:val="19"/>
          <w:szCs w:val="19"/>
        </w:rPr>
        <w:noBreakHyphen/>
        <w:t>20</w:t>
      </w:r>
      <w:r w:rsidRPr="003373CA">
        <w:rPr>
          <w:rFonts w:eastAsia="Calibri"/>
          <w:b/>
          <w:bCs/>
          <w:iCs/>
          <w:sz w:val="19"/>
          <w:szCs w:val="19"/>
        </w:rPr>
        <w:t>31 to create a more inclusive Australia</w:t>
      </w:r>
      <w:r>
        <w:rPr>
          <w:rFonts w:eastAsia="Calibri"/>
          <w:bCs/>
          <w:iCs/>
          <w:sz w:val="19"/>
          <w:szCs w:val="19"/>
        </w:rPr>
        <w:t xml:space="preserve">. </w:t>
      </w:r>
      <w:r w:rsidRPr="003373CA">
        <w:rPr>
          <w:rFonts w:eastAsia="Calibri"/>
          <w:bCs/>
          <w:iCs/>
          <w:sz w:val="19"/>
          <w:szCs w:val="19"/>
        </w:rPr>
        <w:t xml:space="preserve">This includes </w:t>
      </w:r>
      <w:r>
        <w:rPr>
          <w:rFonts w:eastAsia="Calibri"/>
          <w:bCs/>
          <w:iCs/>
          <w:sz w:val="19"/>
          <w:szCs w:val="19"/>
        </w:rPr>
        <w:t xml:space="preserve">implementing </w:t>
      </w:r>
      <w:r w:rsidRPr="003373CA">
        <w:rPr>
          <w:rFonts w:eastAsia="Calibri"/>
          <w:bCs/>
          <w:iCs/>
          <w:sz w:val="19"/>
          <w:szCs w:val="19"/>
        </w:rPr>
        <w:t>the Central Coordination of Disability Policy to drive progress and ensure accountability across all governments; and working with the disability community to build the National Disability Data Asset, which will establish an evidence base to support transformational change. We will also continue to address the gap in workforce participation between people with and without disability, assist the supported employment sector to evolve and develop the National Autism Strategy to improve outcomes for autistic people.</w:t>
      </w:r>
    </w:p>
    <w:p w:rsidR="003373CA" w:rsidRPr="003373CA" w:rsidRDefault="00F7655C" w:rsidP="003373CA">
      <w:pPr>
        <w:keepLines w:val="0"/>
        <w:rPr>
          <w:rFonts w:eastAsia="Calibri"/>
          <w:bCs/>
          <w:iCs/>
          <w:sz w:val="19"/>
          <w:szCs w:val="19"/>
        </w:rPr>
      </w:pPr>
      <w:r w:rsidRPr="003373CA">
        <w:rPr>
          <w:rFonts w:eastAsia="Calibri"/>
          <w:b/>
          <w:bCs/>
          <w:iCs/>
          <w:sz w:val="19"/>
          <w:szCs w:val="19"/>
        </w:rPr>
        <w:t>Delivering on the Government commitment to get the National Disability Insurance Scheme back on track</w:t>
      </w:r>
      <w:r w:rsidRPr="003373CA">
        <w:rPr>
          <w:rFonts w:eastAsia="Calibri"/>
          <w:bCs/>
          <w:iCs/>
          <w:sz w:val="19"/>
          <w:szCs w:val="19"/>
        </w:rPr>
        <w:t xml:space="preserve"> by: introducing a range of measures to rebuild trust with participants, their families and the community, while ensuring the scheme is affordable so future generations receive the benefits of the NDIS. These measures include: trialling new and innovative approaches to delivering services, addressing thin markets in remote and very remote communities, continuing to move young people out of residential aged care into more appropriate accommo</w:t>
      </w:r>
      <w:r>
        <w:rPr>
          <w:rFonts w:eastAsia="Calibri"/>
          <w:bCs/>
          <w:iCs/>
          <w:sz w:val="19"/>
          <w:szCs w:val="19"/>
        </w:rPr>
        <w:t xml:space="preserve">dation and </w:t>
      </w:r>
      <w:r w:rsidRPr="003373CA">
        <w:rPr>
          <w:rFonts w:eastAsia="Calibri"/>
          <w:bCs/>
          <w:iCs/>
          <w:sz w:val="19"/>
          <w:szCs w:val="19"/>
        </w:rPr>
        <w:t>promoting competition on price, quality and service innovation.</w:t>
      </w:r>
    </w:p>
    <w:p w:rsidR="003373CA" w:rsidRPr="003373CA" w:rsidRDefault="00F7655C" w:rsidP="003373CA">
      <w:pPr>
        <w:keepLines w:val="0"/>
        <w:rPr>
          <w:rFonts w:eastAsia="Calibri"/>
          <w:bCs/>
          <w:iCs/>
          <w:sz w:val="19"/>
          <w:szCs w:val="19"/>
        </w:rPr>
      </w:pPr>
      <w:r w:rsidRPr="003373CA">
        <w:rPr>
          <w:rFonts w:eastAsia="Calibri"/>
          <w:b/>
          <w:bCs/>
          <w:iCs/>
          <w:sz w:val="19"/>
          <w:szCs w:val="19"/>
        </w:rPr>
        <w:t>Supporting the Government in continuing to deliver the National Plan to End Violence against Women and Children 2022-2032</w:t>
      </w:r>
      <w:r w:rsidRPr="003373CA">
        <w:rPr>
          <w:rFonts w:eastAsia="Calibri"/>
          <w:bCs/>
          <w:iCs/>
          <w:sz w:val="19"/>
          <w:szCs w:val="19"/>
        </w:rPr>
        <w:t xml:space="preserve"> through funding tailored supports that recognise and respond to the complex and intersecting needs of victim survivors</w:t>
      </w:r>
      <w:r>
        <w:rPr>
          <w:rFonts w:eastAsia="Calibri"/>
          <w:bCs/>
          <w:iCs/>
          <w:sz w:val="19"/>
          <w:szCs w:val="19"/>
        </w:rPr>
        <w:t>,</w:t>
      </w:r>
      <w:r w:rsidRPr="003373CA">
        <w:rPr>
          <w:rFonts w:eastAsia="Calibri"/>
          <w:bCs/>
          <w:iCs/>
          <w:sz w:val="19"/>
          <w:szCs w:val="19"/>
        </w:rPr>
        <w:t xml:space="preserve"> and continuing to bolster frontline family, domestic and sexual violence supports to ensure women and children can access support when they need it through the extension of the National Partnership on Family, Domestic and Sexual Violence Responses with state and territory governments. Critically, the dedicated Aboriginal and Torres Strait Islander Action Plan and early investment in a standalone First Nations National Plan for Family Safety provide targeted funding towards ending violence against First Nations women and children.</w:t>
      </w:r>
    </w:p>
    <w:p w:rsidR="003373CA" w:rsidRPr="003373CA" w:rsidRDefault="00F7655C" w:rsidP="003373CA">
      <w:pPr>
        <w:keepLines w:val="0"/>
        <w:rPr>
          <w:rFonts w:eastAsia="Calibri"/>
          <w:bCs/>
          <w:iCs/>
          <w:sz w:val="19"/>
          <w:szCs w:val="19"/>
        </w:rPr>
      </w:pPr>
      <w:r w:rsidRPr="003373CA">
        <w:rPr>
          <w:rFonts w:eastAsia="Calibri"/>
          <w:b/>
          <w:bCs/>
          <w:iCs/>
          <w:sz w:val="19"/>
          <w:szCs w:val="19"/>
        </w:rPr>
        <w:t>Supporting the Government in targeting entrenched community disadvantage</w:t>
      </w:r>
      <w:r w:rsidRPr="003373CA">
        <w:rPr>
          <w:rFonts w:eastAsia="Calibri"/>
          <w:bCs/>
          <w:iCs/>
          <w:sz w:val="19"/>
          <w:szCs w:val="19"/>
        </w:rPr>
        <w:t xml:space="preserve"> by developing long-term, genuine partnerships to better leverage existing resources to target entrenched community disadvantage and deliver real change to the lives </w:t>
      </w:r>
      <w:r>
        <w:rPr>
          <w:rFonts w:eastAsia="Calibri"/>
          <w:bCs/>
          <w:iCs/>
          <w:sz w:val="19"/>
          <w:szCs w:val="19"/>
        </w:rPr>
        <w:t xml:space="preserve">of </w:t>
      </w:r>
      <w:r w:rsidRPr="003373CA">
        <w:rPr>
          <w:rFonts w:eastAsia="Calibri"/>
          <w:bCs/>
          <w:iCs/>
          <w:sz w:val="19"/>
          <w:szCs w:val="19"/>
        </w:rPr>
        <w:t>Australians experiencing disadvantage.</w:t>
      </w:r>
    </w:p>
    <w:p w:rsidR="003373CA" w:rsidRPr="003373CA" w:rsidRDefault="00F7655C" w:rsidP="003373CA">
      <w:pPr>
        <w:keepLines w:val="0"/>
        <w:rPr>
          <w:rFonts w:eastAsia="Calibri"/>
          <w:bCs/>
          <w:iCs/>
          <w:sz w:val="19"/>
          <w:szCs w:val="19"/>
        </w:rPr>
      </w:pPr>
      <w:r w:rsidRPr="003373CA">
        <w:rPr>
          <w:rFonts w:eastAsia="Calibri"/>
          <w:b/>
          <w:bCs/>
          <w:iCs/>
          <w:sz w:val="19"/>
          <w:szCs w:val="19"/>
        </w:rPr>
        <w:t>Through DSS the Government will continue to fund the effective operations of the National Redress Scheme</w:t>
      </w:r>
      <w:r w:rsidRPr="003373CA">
        <w:rPr>
          <w:rFonts w:eastAsia="Calibri"/>
          <w:bCs/>
          <w:iCs/>
          <w:sz w:val="19"/>
          <w:szCs w:val="19"/>
        </w:rPr>
        <w:t xml:space="preserve"> by finalising the Government’s response to the Second Year Review of the Scheme and continuing th</w:t>
      </w:r>
      <w:r>
        <w:rPr>
          <w:rFonts w:eastAsia="Calibri"/>
          <w:bCs/>
          <w:iCs/>
          <w:sz w:val="19"/>
          <w:szCs w:val="19"/>
        </w:rPr>
        <w:t>e Redress Support Services</w:t>
      </w:r>
      <w:r w:rsidRPr="003373CA">
        <w:rPr>
          <w:rFonts w:eastAsia="Calibri"/>
          <w:bCs/>
          <w:iCs/>
          <w:sz w:val="19"/>
          <w:szCs w:val="19"/>
        </w:rPr>
        <w:t xml:space="preserve"> program.</w:t>
      </w:r>
    </w:p>
    <w:p w:rsidR="002B5B62" w:rsidRDefault="00F7655C" w:rsidP="002B5B62">
      <w:pPr>
        <w:keepLines w:val="0"/>
        <w:spacing w:after="0" w:line="240" w:lineRule="auto"/>
        <w:jc w:val="left"/>
        <w:rPr>
          <w:sz w:val="19"/>
          <w:szCs w:val="19"/>
        </w:rPr>
      </w:pPr>
      <w:r>
        <w:rPr>
          <w:sz w:val="19"/>
          <w:szCs w:val="19"/>
        </w:rPr>
        <w:br w:type="page"/>
      </w:r>
    </w:p>
    <w:p w:rsidR="003373CA" w:rsidRDefault="00F7655C" w:rsidP="003373CA">
      <w:pPr>
        <w:keepLines w:val="0"/>
        <w:rPr>
          <w:sz w:val="19"/>
          <w:szCs w:val="19"/>
        </w:rPr>
      </w:pPr>
      <w:r w:rsidRPr="003373CA">
        <w:rPr>
          <w:b/>
          <w:bCs/>
          <w:sz w:val="19"/>
          <w:szCs w:val="19"/>
        </w:rPr>
        <w:lastRenderedPageBreak/>
        <w:t xml:space="preserve">Through DSS the Government supports early childhood development by </w:t>
      </w:r>
      <w:r w:rsidRPr="003373CA">
        <w:rPr>
          <w:sz w:val="19"/>
          <w:szCs w:val="19"/>
        </w:rPr>
        <w:t>developing an Early Years Strategy to shape a vision for the future of Australia’s children and their families and to deliver the best possible outcomes for Australian children.</w:t>
      </w:r>
    </w:p>
    <w:p w:rsidR="003373CA" w:rsidRPr="003373CA" w:rsidRDefault="00F7655C" w:rsidP="003373CA">
      <w:pPr>
        <w:keepLines w:val="0"/>
        <w:rPr>
          <w:sz w:val="19"/>
          <w:szCs w:val="19"/>
        </w:rPr>
      </w:pPr>
      <w:r w:rsidRPr="003373CA">
        <w:rPr>
          <w:b/>
          <w:bCs/>
          <w:sz w:val="19"/>
          <w:szCs w:val="19"/>
        </w:rPr>
        <w:t>Supporting the Government to deliver its housing agenda</w:t>
      </w:r>
      <w:r>
        <w:rPr>
          <w:sz w:val="19"/>
          <w:szCs w:val="19"/>
        </w:rPr>
        <w:t xml:space="preserve"> </w:t>
      </w:r>
      <w:r w:rsidRPr="003373CA">
        <w:rPr>
          <w:sz w:val="19"/>
          <w:szCs w:val="19"/>
        </w:rPr>
        <w:t xml:space="preserve">DSS will continue to work with states and territories and key stakeholders to help address the homelessness challenges revealed in the 2021 Census and develop future Commonwealth-State funding arrangements.  </w:t>
      </w:r>
    </w:p>
    <w:p w:rsidR="003373CA" w:rsidRPr="003373CA" w:rsidRDefault="00F7655C" w:rsidP="003373CA">
      <w:pPr>
        <w:keepLines w:val="0"/>
        <w:rPr>
          <w:sz w:val="19"/>
          <w:szCs w:val="19"/>
        </w:rPr>
      </w:pPr>
      <w:r w:rsidRPr="003373CA">
        <w:rPr>
          <w:rFonts w:eastAsia="Calibri"/>
          <w:bCs/>
          <w:iCs/>
          <w:sz w:val="19"/>
          <w:szCs w:val="19"/>
        </w:rPr>
        <w:t>Through continued strong collaboration and co</w:t>
      </w:r>
      <w:r>
        <w:rPr>
          <w:rFonts w:eastAsia="Calibri"/>
          <w:bCs/>
          <w:iCs/>
          <w:sz w:val="19"/>
          <w:szCs w:val="19"/>
        </w:rPr>
        <w:t>operation, DSS will remain focu</w:t>
      </w:r>
      <w:r w:rsidRPr="003373CA">
        <w:rPr>
          <w:rFonts w:eastAsia="Calibri"/>
          <w:bCs/>
          <w:iCs/>
          <w:sz w:val="19"/>
          <w:szCs w:val="19"/>
        </w:rPr>
        <w:t>sed on addressing contemporary social policy issues, and delivering for individuals and families in Australian communities.</w:t>
      </w:r>
    </w:p>
    <w:p w:rsidR="003C67A3" w:rsidRPr="00223645" w:rsidRDefault="003C67A3" w:rsidP="00D11300">
      <w:pPr>
        <w:keepLines w:val="0"/>
      </w:pPr>
    </w:p>
    <w:p w:rsidR="004C2526" w:rsidRPr="00C80053" w:rsidRDefault="00F7655C" w:rsidP="000D14BD">
      <w:pPr>
        <w:pStyle w:val="Heading3"/>
        <w:pageBreakBefore/>
        <w:spacing w:before="0"/>
        <w:rPr>
          <w:sz w:val="22"/>
          <w:szCs w:val="22"/>
        </w:rPr>
      </w:pPr>
      <w:bookmarkStart w:id="62" w:name="RG_MARKER_54286"/>
      <w:bookmarkStart w:id="63" w:name="RG_MARKER_54496"/>
      <w:r w:rsidRPr="00C80053">
        <w:rPr>
          <w:sz w:val="22"/>
          <w:szCs w:val="22"/>
        </w:rPr>
        <w:lastRenderedPageBreak/>
        <w:t>1.2</w:t>
      </w:r>
      <w:bookmarkEnd w:id="62"/>
      <w:bookmarkEnd w:id="63"/>
      <w:r w:rsidRPr="00C80053">
        <w:rPr>
          <w:sz w:val="22"/>
          <w:szCs w:val="22"/>
        </w:rPr>
        <w:tab/>
      </w:r>
      <w:r w:rsidRPr="00C80053">
        <w:rPr>
          <w:smallCaps w:val="0"/>
          <w:sz w:val="22"/>
          <w:szCs w:val="22"/>
        </w:rPr>
        <w:t>Entity resource statement</w:t>
      </w:r>
    </w:p>
    <w:p w:rsidR="00951551" w:rsidRDefault="00F7655C" w:rsidP="00C80053">
      <w:pPr>
        <w:spacing w:line="240" w:lineRule="auto"/>
      </w:pPr>
      <w:r>
        <w:t>Table 1.1 shows the total resources from all sources available to the entity for its operations and to deliver programs and services on behalf of the Government.</w:t>
      </w:r>
    </w:p>
    <w:p w:rsidR="00F13D6E" w:rsidRDefault="00F7655C" w:rsidP="00C80053">
      <w:pPr>
        <w:spacing w:line="240" w:lineRule="auto"/>
      </w:pPr>
      <w:r>
        <w:t>The table summarises how resources will be applied by outcome (Government strategic policy objectives) and by administered (on behalf of the Government or the public) and departmental (for the entity’s operations) classification.</w:t>
      </w:r>
    </w:p>
    <w:p w:rsidR="00003429" w:rsidRPr="00003429" w:rsidRDefault="00F7655C" w:rsidP="00C80053">
      <w:pPr>
        <w:spacing w:line="240" w:lineRule="auto"/>
        <w:rPr>
          <w:i/>
        </w:rPr>
      </w:pPr>
      <w:r>
        <w:t xml:space="preserve">For more detailed information on special accounts and special appropriations, please refer to the </w:t>
      </w:r>
      <w:r>
        <w:rPr>
          <w:i/>
        </w:rPr>
        <w:t>Budget Paper No. 4 – Agency Resourcing.</w:t>
      </w:r>
    </w:p>
    <w:p w:rsidR="00863714" w:rsidRDefault="00F7655C" w:rsidP="00C80053">
      <w:pPr>
        <w:spacing w:line="240" w:lineRule="auto"/>
      </w:pPr>
      <w:r>
        <w:t>Information in this table is presented on a resourcing (that is, appropriations/cash available) basis, whilst the ‘Budgeted expenses for Outcome X’ tables in Section 2 and the financial statements in Section 3 are presented on an accrual basis.</w:t>
      </w:r>
    </w:p>
    <w:p w:rsidR="00DC5755" w:rsidRPr="00651AC5" w:rsidRDefault="00F7655C" w:rsidP="00DC5755">
      <w:pPr>
        <w:rPr>
          <w:b/>
          <w:bCs/>
          <w:color w:val="000000"/>
        </w:rPr>
      </w:pPr>
      <w:r w:rsidRPr="00651AC5">
        <w:rPr>
          <w:b/>
          <w:bCs/>
          <w:color w:val="000000"/>
        </w:rPr>
        <w:t>Changes to indexation framework for various programs</w:t>
      </w:r>
    </w:p>
    <w:p w:rsidR="00DC5755" w:rsidRPr="00651AC5" w:rsidRDefault="00F7655C" w:rsidP="00DC5755">
      <w:pPr>
        <w:rPr>
          <w:color w:val="000000"/>
        </w:rPr>
      </w:pPr>
      <w:r w:rsidRPr="00651AC5">
        <w:rPr>
          <w:color w:val="000000"/>
        </w:rPr>
        <w:t>The indexation framework for</w:t>
      </w:r>
      <w:r>
        <w:rPr>
          <w:color w:val="000000"/>
        </w:rPr>
        <w:t xml:space="preserve"> programs indexed by Wage Cost i</w:t>
      </w:r>
      <w:r w:rsidRPr="00651AC5">
        <w:rPr>
          <w:color w:val="000000"/>
        </w:rPr>
        <w:t xml:space="preserve">ndices, including for government </w:t>
      </w:r>
      <w:r w:rsidRPr="00651AC5">
        <w:t>support</w:t>
      </w:r>
      <w:r w:rsidRPr="00651AC5">
        <w:rPr>
          <w:color w:val="000000"/>
        </w:rPr>
        <w:t>ed services, has been updated to better align with wages</w:t>
      </w:r>
      <w:r>
        <w:rPr>
          <w:color w:val="000000"/>
        </w:rPr>
        <w:t xml:space="preserve"> and price movements.</w:t>
      </w:r>
      <w:r w:rsidRPr="00651AC5">
        <w:rPr>
          <w:color w:val="000000"/>
        </w:rPr>
        <w:t xml:space="preserve"> </w:t>
      </w:r>
    </w:p>
    <w:p w:rsidR="00DC5755" w:rsidRPr="00651AC5" w:rsidRDefault="00F7655C" w:rsidP="00DC5755">
      <w:pPr>
        <w:rPr>
          <w:color w:val="000000"/>
        </w:rPr>
      </w:pPr>
      <w:r w:rsidRPr="00651AC5">
        <w:rPr>
          <w:color w:val="000000"/>
        </w:rPr>
        <w:t>Increased funding</w:t>
      </w:r>
      <w:r>
        <w:rPr>
          <w:color w:val="000000"/>
        </w:rPr>
        <w:t xml:space="preserve"> has been provided to the following programs:</w:t>
      </w:r>
    </w:p>
    <w:p w:rsidR="00DC5755" w:rsidRPr="00651AC5" w:rsidRDefault="00F7655C" w:rsidP="00DC5755">
      <w:pPr>
        <w:pStyle w:val="ListParagraph"/>
        <w:numPr>
          <w:ilvl w:val="0"/>
          <w:numId w:val="3"/>
        </w:numPr>
        <w:spacing w:after="160" w:line="252" w:lineRule="auto"/>
        <w:rPr>
          <w:rFonts w:eastAsia="Times New Roman" w:cs="Times New Roman"/>
          <w:color w:val="000000"/>
          <w:sz w:val="20"/>
          <w:szCs w:val="20"/>
          <w:lang w:val="en-AU"/>
        </w:rPr>
      </w:pPr>
      <w:r w:rsidRPr="00651AC5">
        <w:rPr>
          <w:rFonts w:eastAsia="Times New Roman" w:cs="Times New Roman"/>
          <w:color w:val="000000"/>
          <w:sz w:val="20"/>
          <w:szCs w:val="20"/>
          <w:lang w:val="en-AU"/>
        </w:rPr>
        <w:t>Program 2.1: Families and Communities</w:t>
      </w:r>
    </w:p>
    <w:p w:rsidR="00DC5755" w:rsidRPr="00651AC5" w:rsidRDefault="00F7655C" w:rsidP="00DC5755">
      <w:pPr>
        <w:pStyle w:val="ListParagraph"/>
        <w:numPr>
          <w:ilvl w:val="0"/>
          <w:numId w:val="3"/>
        </w:numPr>
        <w:spacing w:after="160" w:line="252" w:lineRule="auto"/>
        <w:rPr>
          <w:rFonts w:eastAsia="Times New Roman" w:cs="Times New Roman"/>
          <w:color w:val="000000"/>
          <w:sz w:val="20"/>
          <w:szCs w:val="20"/>
          <w:lang w:val="en-AU"/>
        </w:rPr>
      </w:pPr>
      <w:r w:rsidRPr="00651AC5">
        <w:rPr>
          <w:rFonts w:eastAsia="Times New Roman" w:cs="Times New Roman"/>
          <w:color w:val="000000"/>
          <w:sz w:val="20"/>
          <w:szCs w:val="20"/>
          <w:lang w:val="en-AU"/>
        </w:rPr>
        <w:t>Program 3.1: Disability and Carers</w:t>
      </w:r>
    </w:p>
    <w:p w:rsidR="00DC5755" w:rsidRPr="00651AC5" w:rsidRDefault="00F7655C" w:rsidP="00DC5755">
      <w:pPr>
        <w:pStyle w:val="ListParagraph"/>
        <w:numPr>
          <w:ilvl w:val="0"/>
          <w:numId w:val="3"/>
        </w:numPr>
        <w:spacing w:after="160" w:line="252" w:lineRule="auto"/>
        <w:rPr>
          <w:rFonts w:eastAsia="Times New Roman" w:cs="Times New Roman"/>
          <w:color w:val="000000"/>
          <w:sz w:val="20"/>
          <w:szCs w:val="20"/>
          <w:lang w:val="en-AU"/>
        </w:rPr>
      </w:pPr>
      <w:r w:rsidRPr="00651AC5">
        <w:rPr>
          <w:rFonts w:eastAsia="Times New Roman" w:cs="Times New Roman"/>
          <w:color w:val="000000"/>
          <w:sz w:val="20"/>
          <w:szCs w:val="20"/>
          <w:lang w:val="en-AU"/>
        </w:rPr>
        <w:t>Program 3.2: National Disability Insurance Scheme</w:t>
      </w:r>
    </w:p>
    <w:p w:rsidR="00DC5755" w:rsidRPr="00651AC5" w:rsidRDefault="00F7655C" w:rsidP="00DC5755">
      <w:pPr>
        <w:pStyle w:val="ListParagraph"/>
        <w:numPr>
          <w:ilvl w:val="0"/>
          <w:numId w:val="3"/>
        </w:numPr>
        <w:spacing w:after="160" w:line="252" w:lineRule="auto"/>
        <w:rPr>
          <w:rFonts w:eastAsia="Times New Roman" w:cs="Times New Roman"/>
          <w:color w:val="000000"/>
          <w:sz w:val="20"/>
          <w:szCs w:val="20"/>
          <w:lang w:val="en-AU"/>
        </w:rPr>
      </w:pPr>
      <w:r w:rsidRPr="00651AC5">
        <w:rPr>
          <w:rFonts w:eastAsia="Times New Roman" w:cs="Times New Roman"/>
          <w:color w:val="000000"/>
          <w:sz w:val="20"/>
          <w:szCs w:val="20"/>
          <w:lang w:val="en-AU"/>
        </w:rPr>
        <w:t xml:space="preserve">Program 4.1: Housing and Homelessness </w:t>
      </w:r>
    </w:p>
    <w:p w:rsidR="00DC5755" w:rsidRPr="00DC5755" w:rsidRDefault="00DC5755" w:rsidP="00DC5755">
      <w:pPr>
        <w:keepLines w:val="0"/>
        <w:spacing w:after="0" w:line="252" w:lineRule="auto"/>
        <w:rPr>
          <w:rFonts w:ascii="Calibri" w:hAnsi="Calibri"/>
          <w:b/>
          <w:bCs/>
          <w:color w:val="000000"/>
          <w:highlight w:val="yellow"/>
        </w:rPr>
      </w:pPr>
    </w:p>
    <w:p w:rsidR="00FE14E3" w:rsidRDefault="00F7655C">
      <w:pPr>
        <w:keepLines w:val="0"/>
        <w:spacing w:after="200" w:line="276" w:lineRule="auto"/>
        <w:jc w:val="left"/>
      </w:pPr>
      <w:r>
        <w:br w:type="page"/>
      </w:r>
    </w:p>
    <w:p w:rsidR="007E1A2E" w:rsidRDefault="00F7655C" w:rsidP="00C80053">
      <w:pPr>
        <w:pStyle w:val="TableHeading"/>
        <w:keepLines/>
        <w:spacing w:before="0" w:after="0"/>
      </w:pPr>
      <w:r>
        <w:lastRenderedPageBreak/>
        <w:t xml:space="preserve">Table 1.1: </w:t>
      </w:r>
      <w:r>
        <w:rPr>
          <w:snapToGrid w:val="0"/>
        </w:rPr>
        <w:t>Department of Social Services</w:t>
      </w:r>
      <w:r>
        <w:t xml:space="preserve"> resource statement – Budget estimates for 2023­24 as at Budget May 2023</w:t>
      </w:r>
    </w:p>
    <w:tbl>
      <w:tblPr>
        <w:tblStyle w:val="CDMRange1"/>
        <w:tblW w:w="7725" w:type="dxa"/>
        <w:tblLayout w:type="fixed"/>
        <w:tblCellMar>
          <w:top w:w="11" w:type="dxa"/>
          <w:bottom w:w="11" w:type="dxa"/>
        </w:tblCellMar>
        <w:tblLook w:val="0600" w:firstRow="0" w:lastRow="0" w:firstColumn="0" w:lastColumn="0" w:noHBand="1" w:noVBand="1"/>
        <w:tblCaption w:val="Table 1.1: Department of Social Services resource statement – Budget estimates for 2023-­24 as at Budget May 2023"/>
        <w:tblDescription w:val="Table 1.1: Department of Social Services resource statement – Budget estimates for 2023-­24 as at Budget May 2023"/>
      </w:tblPr>
      <w:tblGrid>
        <w:gridCol w:w="5415"/>
        <w:gridCol w:w="1155"/>
        <w:gridCol w:w="1155"/>
      </w:tblGrid>
      <w:tr w:rsidR="007A578C" w:rsidTr="00D94E51">
        <w:trPr>
          <w:tblHeader/>
        </w:trPr>
        <w:tc>
          <w:tcPr>
            <w:tcW w:w="541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7A578C" w:rsidRDefault="007A578C">
            <w:pPr>
              <w:spacing w:after="0" w:line="240" w:lineRule="auto"/>
              <w:jc w:val="left"/>
              <w:rPr>
                <w:rFonts w:ascii="Arial" w:eastAsia="Arial" w:hAnsi="Arial" w:cs="Arial"/>
                <w:color w:val="000000"/>
                <w:sz w:val="16"/>
              </w:rPr>
            </w:pPr>
          </w:p>
        </w:tc>
        <w:tc>
          <w:tcPr>
            <w:tcW w:w="1155" w:type="dxa"/>
            <w:tcBorders>
              <w:top w:val="dotted" w:sz="2" w:space="0" w:color="000000"/>
              <w:left w:val="nil"/>
              <w:bottom w:val="nil"/>
              <w:right w:val="nil"/>
              <w:tl2br w:val="nil"/>
              <w:tr2bl w:val="nil"/>
            </w:tcBorders>
            <w:shd w:val="clear" w:color="auto" w:fill="auto"/>
            <w:noWrap/>
            <w:tcMar>
              <w:left w:w="40" w:type="dxa"/>
              <w:right w:w="40" w:type="dxa"/>
            </w:tcMar>
            <w:vAlign w:val="center"/>
          </w:tcPr>
          <w:p w:rsidR="007A578C" w:rsidRDefault="00F7655C">
            <w:pPr>
              <w:spacing w:after="0" w:line="240" w:lineRule="auto"/>
              <w:jc w:val="right"/>
              <w:rPr>
                <w:rFonts w:ascii="Arial" w:eastAsia="Arial" w:hAnsi="Arial" w:cs="Arial"/>
                <w:i/>
                <w:color w:val="000000"/>
                <w:sz w:val="16"/>
              </w:rPr>
            </w:pPr>
            <w:r>
              <w:rPr>
                <w:rFonts w:ascii="Arial" w:eastAsia="Arial" w:hAnsi="Arial" w:cs="Arial"/>
                <w:i/>
                <w:color w:val="000000"/>
                <w:sz w:val="16"/>
              </w:rPr>
              <w:t>2022­23</w:t>
            </w:r>
          </w:p>
        </w:tc>
        <w:tc>
          <w:tcPr>
            <w:tcW w:w="1155" w:type="dxa"/>
            <w:tcBorders>
              <w:top w:val="dotted" w:sz="2" w:space="0" w:color="000000"/>
              <w:left w:val="nil"/>
              <w:bottom w:val="nil"/>
              <w:right w:val="nil"/>
              <w:tl2br w:val="nil"/>
              <w:tr2bl w:val="nil"/>
            </w:tcBorders>
            <w:shd w:val="clear" w:color="FFFFFF" w:fill="EBEBEB"/>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0" w:type="dxa"/>
              <w:right w:w="0" w:type="dxa"/>
            </w:tcMar>
            <w:vAlign w:val="center"/>
          </w:tcPr>
          <w:p w:rsidR="007A578C" w:rsidRDefault="007A578C">
            <w:pPr>
              <w:spacing w:after="0" w:line="240" w:lineRule="auto"/>
              <w:jc w:val="left"/>
              <w:rPr>
                <w:rFonts w:ascii="Arial" w:eastAsia="Arial" w:hAnsi="Arial" w:cs="Arial"/>
                <w:color w:val="000000"/>
                <w:sz w:val="16"/>
                <w:vertAlign w:val="superscript"/>
              </w:rPr>
            </w:pPr>
          </w:p>
        </w:tc>
        <w:tc>
          <w:tcPr>
            <w:tcW w:w="1155" w:type="dxa"/>
            <w:tcBorders>
              <w:top w:val="nil"/>
              <w:left w:val="nil"/>
              <w:bottom w:val="nil"/>
              <w:right w:val="nil"/>
              <w:tl2br w:val="nil"/>
              <w:tr2bl w:val="nil"/>
            </w:tcBorders>
            <w:shd w:val="clear" w:color="auto" w:fill="auto"/>
            <w:tcMar>
              <w:left w:w="40" w:type="dxa"/>
              <w:right w:w="40" w:type="dxa"/>
            </w:tcMar>
            <w:vAlign w:val="center"/>
          </w:tcPr>
          <w:p w:rsidR="007A578C" w:rsidRDefault="00F7655C">
            <w:pPr>
              <w:spacing w:after="0" w:line="240" w:lineRule="auto"/>
              <w:jc w:val="right"/>
              <w:rPr>
                <w:rFonts w:ascii="Arial" w:eastAsia="Arial" w:hAnsi="Arial" w:cs="Arial"/>
                <w:i/>
                <w:color w:val="000000"/>
                <w:sz w:val="16"/>
              </w:rPr>
            </w:pPr>
            <w:r>
              <w:rPr>
                <w:rFonts w:ascii="Arial" w:eastAsia="Arial" w:hAnsi="Arial" w:cs="Arial"/>
                <w:i/>
                <w:color w:val="000000"/>
                <w:sz w:val="16"/>
              </w:rPr>
              <w:t>Estimated</w:t>
            </w:r>
          </w:p>
        </w:tc>
        <w:tc>
          <w:tcPr>
            <w:tcW w:w="1155" w:type="dxa"/>
            <w:tcBorders>
              <w:top w:val="nil"/>
              <w:left w:val="nil"/>
              <w:bottom w:val="nil"/>
              <w:right w:val="nil"/>
              <w:tl2br w:val="nil"/>
              <w:tr2bl w:val="nil"/>
            </w:tcBorders>
            <w:shd w:val="clear" w:color="FFFFFF" w:fill="EBEBEB"/>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0" w:type="dxa"/>
              <w:right w:w="0" w:type="dxa"/>
            </w:tcMar>
            <w:vAlign w:val="center"/>
          </w:tcPr>
          <w:p w:rsidR="007A578C" w:rsidRDefault="007A578C">
            <w:pPr>
              <w:spacing w:after="0" w:line="240" w:lineRule="auto"/>
              <w:jc w:val="left"/>
              <w:rPr>
                <w:rFonts w:ascii="Arial" w:eastAsia="Arial" w:hAnsi="Arial" w:cs="Arial"/>
                <w:color w:val="000000"/>
                <w:sz w:val="16"/>
              </w:rPr>
            </w:pPr>
          </w:p>
        </w:tc>
        <w:tc>
          <w:tcPr>
            <w:tcW w:w="1155" w:type="dxa"/>
            <w:tcBorders>
              <w:top w:val="nil"/>
              <w:left w:val="nil"/>
              <w:bottom w:val="nil"/>
              <w:right w:val="nil"/>
              <w:tl2br w:val="nil"/>
              <w:tr2bl w:val="nil"/>
            </w:tcBorders>
            <w:shd w:val="clear" w:color="auto" w:fill="auto"/>
            <w:noWrap/>
            <w:tcMar>
              <w:left w:w="40" w:type="dxa"/>
              <w:right w:w="40" w:type="dxa"/>
            </w:tcMar>
            <w:vAlign w:val="center"/>
          </w:tcPr>
          <w:p w:rsidR="007A578C" w:rsidRDefault="00F7655C">
            <w:pPr>
              <w:spacing w:after="0" w:line="240" w:lineRule="auto"/>
              <w:jc w:val="right"/>
              <w:rPr>
                <w:rFonts w:ascii="Arial" w:eastAsia="Arial" w:hAnsi="Arial" w:cs="Arial"/>
                <w:i/>
                <w:color w:val="000000"/>
                <w:sz w:val="16"/>
              </w:rPr>
            </w:pPr>
            <w:r>
              <w:rPr>
                <w:rFonts w:ascii="Arial" w:eastAsia="Arial" w:hAnsi="Arial" w:cs="Arial"/>
                <w:i/>
                <w:color w:val="000000"/>
                <w:sz w:val="16"/>
              </w:rPr>
              <w:t>actual</w:t>
            </w:r>
          </w:p>
        </w:tc>
        <w:tc>
          <w:tcPr>
            <w:tcW w:w="1155" w:type="dxa"/>
            <w:tcBorders>
              <w:top w:val="nil"/>
              <w:left w:val="nil"/>
              <w:bottom w:val="nil"/>
              <w:right w:val="nil"/>
              <w:tl2br w:val="nil"/>
              <w:tr2bl w:val="nil"/>
            </w:tcBorders>
            <w:shd w:val="clear" w:color="FFFFFF" w:fill="EBEBEB"/>
            <w:noWrap/>
            <w:tcMar>
              <w:left w:w="0" w:type="dxa"/>
              <w:right w:w="0" w:type="dxa"/>
            </w:tcMar>
            <w:vAlign w:val="center"/>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0" w:type="dxa"/>
              <w:right w:w="0" w:type="dxa"/>
            </w:tcMar>
            <w:vAlign w:val="center"/>
          </w:tcPr>
          <w:p w:rsidR="007A578C" w:rsidRDefault="007A578C">
            <w:pPr>
              <w:spacing w:after="0" w:line="240" w:lineRule="auto"/>
              <w:jc w:val="left"/>
              <w:rPr>
                <w:rFonts w:ascii="Arial" w:eastAsia="Arial" w:hAnsi="Arial" w:cs="Arial"/>
                <w:color w:val="000000"/>
                <w:sz w:val="16"/>
              </w:rPr>
            </w:pPr>
          </w:p>
        </w:tc>
        <w:tc>
          <w:tcPr>
            <w:tcW w:w="115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7A578C" w:rsidRDefault="00F7655C">
            <w:pPr>
              <w:spacing w:after="0" w:line="240" w:lineRule="auto"/>
              <w:jc w:val="right"/>
              <w:rPr>
                <w:rFonts w:ascii="Arial" w:eastAsia="Arial" w:hAnsi="Arial" w:cs="Arial"/>
                <w:i/>
                <w:color w:val="000000"/>
                <w:sz w:val="16"/>
              </w:rPr>
            </w:pPr>
            <w:r>
              <w:rPr>
                <w:rFonts w:ascii="Arial" w:eastAsia="Arial" w:hAnsi="Arial" w:cs="Arial"/>
                <w:i/>
                <w:color w:val="000000"/>
                <w:sz w:val="16"/>
              </w:rPr>
              <w:t>$'000</w:t>
            </w:r>
          </w:p>
        </w:tc>
        <w:tc>
          <w:tcPr>
            <w:tcW w:w="1155" w:type="dxa"/>
            <w:tcBorders>
              <w:top w:val="nil"/>
              <w:left w:val="nil"/>
              <w:bottom w:val="dotted" w:sz="2" w:space="0" w:color="000000"/>
              <w:right w:val="nil"/>
              <w:tl2br w:val="nil"/>
              <w:tr2bl w:val="nil"/>
            </w:tcBorders>
            <w:shd w:val="clear" w:color="FFFFFF" w:fill="EBEBEB"/>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40" w:type="dxa"/>
              <w:right w:w="40"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Departmental </w:t>
            </w:r>
          </w:p>
        </w:tc>
        <w:tc>
          <w:tcPr>
            <w:tcW w:w="115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7A578C" w:rsidRDefault="007A578C">
            <w:pPr>
              <w:spacing w:after="0" w:line="240" w:lineRule="auto"/>
              <w:jc w:val="right"/>
              <w:rPr>
                <w:rFonts w:ascii="Arial" w:eastAsia="Arial" w:hAnsi="Arial" w:cs="Arial"/>
                <w:i/>
                <w:color w:val="000000"/>
                <w:sz w:val="16"/>
              </w:rPr>
            </w:pPr>
          </w:p>
        </w:tc>
        <w:tc>
          <w:tcPr>
            <w:tcW w:w="1155"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4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Annual appropriations – ordinary annual services (a)</w:t>
            </w:r>
          </w:p>
        </w:tc>
        <w:tc>
          <w:tcPr>
            <w:tcW w:w="1155" w:type="dxa"/>
            <w:tcBorders>
              <w:top w:val="nil"/>
              <w:left w:val="nil"/>
              <w:bottom w:val="nil"/>
              <w:right w:val="nil"/>
              <w:tl2br w:val="nil"/>
              <w:tr2bl w:val="nil"/>
            </w:tcBorders>
            <w:shd w:val="clear" w:color="FFFFFF" w:fill="FFFFFF"/>
            <w:noWrap/>
            <w:tcMar>
              <w:left w:w="0" w:type="dxa"/>
              <w:right w:w="0" w:type="dxa"/>
            </w:tcMar>
            <w:vAlign w:val="bottom"/>
          </w:tcPr>
          <w:p w:rsidR="007A578C" w:rsidRDefault="007A578C">
            <w:pPr>
              <w:spacing w:after="0" w:line="240" w:lineRule="auto"/>
              <w:jc w:val="right"/>
              <w:rPr>
                <w:rFonts w:ascii="Arial" w:eastAsia="Arial" w:hAnsi="Arial" w:cs="Arial"/>
                <w:i/>
                <w:color w:val="000000"/>
                <w:sz w:val="16"/>
              </w:rPr>
            </w:pPr>
          </w:p>
        </w:tc>
        <w:tc>
          <w:tcPr>
            <w:tcW w:w="1155" w:type="dxa"/>
            <w:tcBorders>
              <w:top w:val="nil"/>
              <w:left w:val="nil"/>
              <w:bottom w:val="nil"/>
              <w:right w:val="nil"/>
              <w:tl2br w:val="nil"/>
              <w:tr2bl w:val="nil"/>
            </w:tcBorders>
            <w:shd w:val="clear" w:color="FFFFFF" w:fill="EBEBEB"/>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tcMar>
              <w:left w:w="22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Prior year appropriations available (b)</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i/>
                <w:color w:val="000000"/>
                <w:sz w:val="16"/>
              </w:rPr>
            </w:pPr>
            <w:r>
              <w:rPr>
                <w:rFonts w:ascii="Arial" w:eastAsia="Arial" w:hAnsi="Arial" w:cs="Arial"/>
                <w:i/>
                <w:color w:val="000000"/>
                <w:sz w:val="16"/>
              </w:rPr>
              <w:t>104,343</w:t>
            </w:r>
          </w:p>
        </w:tc>
        <w:tc>
          <w:tcPr>
            <w:tcW w:w="1155"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103,831</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noWrap/>
            <w:tcMar>
              <w:left w:w="22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Departmental appropriation (c) </w:t>
            </w:r>
          </w:p>
        </w:tc>
        <w:tc>
          <w:tcPr>
            <w:tcW w:w="1155" w:type="dxa"/>
            <w:tcBorders>
              <w:top w:val="nil"/>
              <w:left w:val="nil"/>
              <w:bottom w:val="nil"/>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i/>
                <w:color w:val="000000"/>
                <w:sz w:val="16"/>
              </w:rPr>
            </w:pPr>
            <w:r>
              <w:rPr>
                <w:rFonts w:ascii="Arial" w:eastAsia="Arial" w:hAnsi="Arial" w:cs="Arial"/>
                <w:i/>
                <w:color w:val="000000"/>
                <w:sz w:val="16"/>
              </w:rPr>
              <w:t>442,905</w:t>
            </w:r>
          </w:p>
        </w:tc>
        <w:tc>
          <w:tcPr>
            <w:tcW w:w="1155"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489,986</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22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s74 External Revenue (d)</w:t>
            </w:r>
          </w:p>
        </w:tc>
        <w:tc>
          <w:tcPr>
            <w:tcW w:w="1155" w:type="dxa"/>
            <w:tcBorders>
              <w:top w:val="nil"/>
              <w:left w:val="nil"/>
              <w:bottom w:val="nil"/>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i/>
                <w:color w:val="000000"/>
                <w:sz w:val="16"/>
              </w:rPr>
            </w:pPr>
            <w:r>
              <w:rPr>
                <w:rFonts w:ascii="Arial" w:eastAsia="Arial" w:hAnsi="Arial" w:cs="Arial"/>
                <w:i/>
                <w:color w:val="000000"/>
                <w:sz w:val="16"/>
              </w:rPr>
              <w:t>33,959</w:t>
            </w:r>
          </w:p>
        </w:tc>
        <w:tc>
          <w:tcPr>
            <w:tcW w:w="1155"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21,415</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noWrap/>
            <w:tcMar>
              <w:left w:w="22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Departmental capital budget (e) </w:t>
            </w:r>
          </w:p>
        </w:tc>
        <w:tc>
          <w:tcPr>
            <w:tcW w:w="115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i/>
                <w:color w:val="000000"/>
                <w:sz w:val="16"/>
              </w:rPr>
            </w:pPr>
            <w:r>
              <w:rPr>
                <w:rFonts w:ascii="Arial" w:eastAsia="Arial" w:hAnsi="Arial" w:cs="Arial"/>
                <w:i/>
                <w:color w:val="000000"/>
                <w:sz w:val="16"/>
              </w:rPr>
              <w:t>3,713</w:t>
            </w:r>
          </w:p>
        </w:tc>
        <w:tc>
          <w:tcPr>
            <w:tcW w:w="1155"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3,761</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4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Total departmental annual appropriations</w:t>
            </w:r>
          </w:p>
        </w:tc>
        <w:tc>
          <w:tcPr>
            <w:tcW w:w="115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i/>
                <w:color w:val="000000"/>
                <w:sz w:val="16"/>
              </w:rPr>
            </w:pPr>
            <w:r>
              <w:rPr>
                <w:rFonts w:ascii="Arial" w:eastAsia="Arial" w:hAnsi="Arial" w:cs="Arial"/>
                <w:i/>
                <w:color w:val="000000"/>
                <w:sz w:val="16"/>
              </w:rPr>
              <w:t>584,920</w:t>
            </w:r>
          </w:p>
        </w:tc>
        <w:tc>
          <w:tcPr>
            <w:tcW w:w="1155"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618,993</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40" w:type="dxa"/>
              <w:right w:w="40" w:type="dxa"/>
            </w:tcMar>
            <w:vAlign w:val="bottom"/>
          </w:tcPr>
          <w:p w:rsidR="007A578C" w:rsidRDefault="00F7655C">
            <w:pPr>
              <w:spacing w:after="0" w:line="240" w:lineRule="auto"/>
              <w:jc w:val="left"/>
              <w:rPr>
                <w:rFonts w:ascii="Arial" w:eastAsia="Arial" w:hAnsi="Arial" w:cs="Arial"/>
                <w:b/>
                <w:i/>
                <w:color w:val="000000"/>
                <w:sz w:val="16"/>
              </w:rPr>
            </w:pPr>
            <w:r>
              <w:rPr>
                <w:rFonts w:ascii="Arial" w:eastAsia="Arial" w:hAnsi="Arial" w:cs="Arial"/>
                <w:b/>
                <w:i/>
                <w:color w:val="000000"/>
                <w:sz w:val="16"/>
              </w:rPr>
              <w:t>Total departmental resourcing</w:t>
            </w:r>
          </w:p>
        </w:tc>
        <w:tc>
          <w:tcPr>
            <w:tcW w:w="115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584,920</w:t>
            </w:r>
          </w:p>
        </w:tc>
        <w:tc>
          <w:tcPr>
            <w:tcW w:w="1155"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618,993</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40" w:type="dxa"/>
              <w:right w:w="40"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Administered </w:t>
            </w:r>
          </w:p>
        </w:tc>
        <w:tc>
          <w:tcPr>
            <w:tcW w:w="115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7A578C" w:rsidRDefault="007A578C">
            <w:pPr>
              <w:spacing w:after="0" w:line="240" w:lineRule="auto"/>
              <w:jc w:val="right"/>
              <w:rPr>
                <w:rFonts w:ascii="Arial" w:eastAsia="Arial" w:hAnsi="Arial" w:cs="Arial"/>
                <w:i/>
                <w:color w:val="000000"/>
                <w:sz w:val="16"/>
              </w:rPr>
            </w:pPr>
          </w:p>
        </w:tc>
        <w:tc>
          <w:tcPr>
            <w:tcW w:w="1155"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4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Annual appropriations – ordinary annual services (a)</w:t>
            </w:r>
          </w:p>
        </w:tc>
        <w:tc>
          <w:tcPr>
            <w:tcW w:w="1155" w:type="dxa"/>
            <w:tcBorders>
              <w:top w:val="nil"/>
              <w:left w:val="nil"/>
              <w:bottom w:val="nil"/>
              <w:right w:val="nil"/>
              <w:tl2br w:val="nil"/>
              <w:tr2bl w:val="nil"/>
            </w:tcBorders>
            <w:shd w:val="clear" w:color="FFFFFF" w:fill="FFFFFF"/>
            <w:noWrap/>
            <w:tcMar>
              <w:left w:w="0" w:type="dxa"/>
              <w:right w:w="0" w:type="dxa"/>
            </w:tcMar>
            <w:vAlign w:val="bottom"/>
          </w:tcPr>
          <w:p w:rsidR="007A578C" w:rsidRDefault="007A578C">
            <w:pPr>
              <w:spacing w:after="0" w:line="240" w:lineRule="auto"/>
              <w:jc w:val="right"/>
              <w:rPr>
                <w:rFonts w:ascii="Arial" w:eastAsia="Arial" w:hAnsi="Arial" w:cs="Arial"/>
                <w:i/>
                <w:color w:val="000000"/>
                <w:sz w:val="16"/>
              </w:rPr>
            </w:pPr>
          </w:p>
        </w:tc>
        <w:tc>
          <w:tcPr>
            <w:tcW w:w="1155" w:type="dxa"/>
            <w:tcBorders>
              <w:top w:val="nil"/>
              <w:left w:val="nil"/>
              <w:bottom w:val="nil"/>
              <w:right w:val="nil"/>
              <w:tl2br w:val="nil"/>
              <w:tr2bl w:val="nil"/>
            </w:tcBorders>
            <w:shd w:val="clear" w:color="FFFFFF" w:fill="EBEBEB"/>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22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Outcome 1</w:t>
            </w:r>
          </w:p>
        </w:tc>
        <w:tc>
          <w:tcPr>
            <w:tcW w:w="1155" w:type="dxa"/>
            <w:tcBorders>
              <w:top w:val="nil"/>
              <w:left w:val="nil"/>
              <w:bottom w:val="nil"/>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i/>
                <w:color w:val="000000"/>
                <w:sz w:val="16"/>
              </w:rPr>
            </w:pPr>
            <w:r>
              <w:rPr>
                <w:rFonts w:ascii="Arial" w:eastAsia="Arial" w:hAnsi="Arial" w:cs="Arial"/>
                <w:i/>
                <w:color w:val="000000"/>
                <w:sz w:val="16"/>
              </w:rPr>
              <w:t>11,932</w:t>
            </w:r>
          </w:p>
        </w:tc>
        <w:tc>
          <w:tcPr>
            <w:tcW w:w="1155"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13,072</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22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Outcome 2</w:t>
            </w:r>
          </w:p>
        </w:tc>
        <w:tc>
          <w:tcPr>
            <w:tcW w:w="1155" w:type="dxa"/>
            <w:tcBorders>
              <w:top w:val="nil"/>
              <w:left w:val="nil"/>
              <w:bottom w:val="nil"/>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i/>
                <w:color w:val="000000"/>
                <w:sz w:val="16"/>
              </w:rPr>
            </w:pPr>
            <w:r>
              <w:rPr>
                <w:rFonts w:ascii="Arial" w:eastAsia="Arial" w:hAnsi="Arial" w:cs="Arial"/>
                <w:i/>
                <w:color w:val="000000"/>
                <w:sz w:val="16"/>
              </w:rPr>
              <w:t>1,000,679</w:t>
            </w:r>
          </w:p>
        </w:tc>
        <w:tc>
          <w:tcPr>
            <w:tcW w:w="1155"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1,053,138</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22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Outcome 3 (f)</w:t>
            </w:r>
          </w:p>
        </w:tc>
        <w:tc>
          <w:tcPr>
            <w:tcW w:w="1155" w:type="dxa"/>
            <w:tcBorders>
              <w:top w:val="nil"/>
              <w:left w:val="nil"/>
              <w:bottom w:val="nil"/>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i/>
                <w:color w:val="000000"/>
                <w:sz w:val="16"/>
              </w:rPr>
            </w:pPr>
            <w:r>
              <w:rPr>
                <w:rFonts w:ascii="Arial" w:eastAsia="Arial" w:hAnsi="Arial" w:cs="Arial"/>
                <w:i/>
                <w:color w:val="000000"/>
                <w:sz w:val="16"/>
              </w:rPr>
              <w:t>25,431,110</w:t>
            </w:r>
          </w:p>
        </w:tc>
        <w:tc>
          <w:tcPr>
            <w:tcW w:w="1155"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29,698,849</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22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Outcome 4 </w:t>
            </w:r>
          </w:p>
        </w:tc>
        <w:tc>
          <w:tcPr>
            <w:tcW w:w="1155" w:type="dxa"/>
            <w:tcBorders>
              <w:top w:val="nil"/>
              <w:left w:val="nil"/>
              <w:bottom w:val="nil"/>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i/>
                <w:color w:val="000000"/>
                <w:sz w:val="16"/>
              </w:rPr>
            </w:pPr>
            <w:r>
              <w:rPr>
                <w:rFonts w:ascii="Arial" w:eastAsia="Arial" w:hAnsi="Arial" w:cs="Arial"/>
                <w:i/>
                <w:color w:val="000000"/>
                <w:sz w:val="16"/>
              </w:rPr>
              <w:t>92,902</w:t>
            </w:r>
          </w:p>
        </w:tc>
        <w:tc>
          <w:tcPr>
            <w:tcW w:w="1155"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66,745</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22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Payments to corporate entities (g)</w:t>
            </w:r>
          </w:p>
        </w:tc>
        <w:tc>
          <w:tcPr>
            <w:tcW w:w="115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i/>
                <w:color w:val="000000"/>
                <w:sz w:val="16"/>
              </w:rPr>
            </w:pPr>
            <w:r>
              <w:rPr>
                <w:rFonts w:ascii="Arial" w:eastAsia="Arial" w:hAnsi="Arial" w:cs="Arial"/>
                <w:i/>
                <w:color w:val="000000"/>
                <w:sz w:val="16"/>
              </w:rPr>
              <w:t>1,445,361</w:t>
            </w:r>
          </w:p>
        </w:tc>
        <w:tc>
          <w:tcPr>
            <w:tcW w:w="1155"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1,984,176</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tcMar>
              <w:left w:w="4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Total administered annual appropriations</w:t>
            </w:r>
          </w:p>
        </w:tc>
        <w:tc>
          <w:tcPr>
            <w:tcW w:w="115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i/>
                <w:color w:val="000000"/>
                <w:sz w:val="16"/>
              </w:rPr>
            </w:pPr>
            <w:r>
              <w:rPr>
                <w:rFonts w:ascii="Arial" w:eastAsia="Arial" w:hAnsi="Arial" w:cs="Arial"/>
                <w:i/>
                <w:color w:val="000000"/>
                <w:sz w:val="16"/>
              </w:rPr>
              <w:t>27,981,984</w:t>
            </w:r>
          </w:p>
        </w:tc>
        <w:tc>
          <w:tcPr>
            <w:tcW w:w="1155"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32,815,980</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tcMar>
              <w:left w:w="4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15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7A578C" w:rsidRDefault="007A578C">
            <w:pPr>
              <w:spacing w:after="0" w:line="240" w:lineRule="auto"/>
              <w:jc w:val="right"/>
              <w:rPr>
                <w:rFonts w:ascii="Arial" w:eastAsia="Arial" w:hAnsi="Arial" w:cs="Arial"/>
                <w:b/>
                <w:i/>
                <w:color w:val="000000"/>
                <w:sz w:val="16"/>
              </w:rPr>
            </w:pPr>
          </w:p>
        </w:tc>
        <w:tc>
          <w:tcPr>
            <w:tcW w:w="1155"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7A578C" w:rsidRDefault="007A578C">
            <w:pPr>
              <w:spacing w:after="0" w:line="240" w:lineRule="auto"/>
              <w:jc w:val="right"/>
              <w:rPr>
                <w:rFonts w:ascii="Arial" w:eastAsia="Arial" w:hAnsi="Arial" w:cs="Arial"/>
                <w:b/>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tcMar>
              <w:left w:w="220" w:type="dxa"/>
              <w:right w:w="40" w:type="dxa"/>
            </w:tcMar>
            <w:vAlign w:val="bottom"/>
          </w:tcPr>
          <w:p w:rsidR="007A578C" w:rsidRDefault="00F7655C">
            <w:pPr>
              <w:spacing w:after="0" w:line="240" w:lineRule="auto"/>
              <w:jc w:val="left"/>
              <w:rPr>
                <w:rFonts w:ascii="Arial" w:eastAsia="Arial" w:hAnsi="Arial" w:cs="Arial"/>
                <w:i/>
                <w:color w:val="000000"/>
                <w:sz w:val="16"/>
              </w:rPr>
            </w:pPr>
            <w:r>
              <w:rPr>
                <w:rFonts w:ascii="Arial" w:eastAsia="Arial" w:hAnsi="Arial" w:cs="Arial"/>
                <w:i/>
                <w:color w:val="000000"/>
                <w:sz w:val="16"/>
              </w:rPr>
              <w:t>Social Security (Administration) Act 1999</w:t>
            </w:r>
          </w:p>
        </w:tc>
        <w:tc>
          <w:tcPr>
            <w:tcW w:w="1155" w:type="dxa"/>
            <w:tcBorders>
              <w:top w:val="nil"/>
              <w:left w:val="nil"/>
              <w:bottom w:val="nil"/>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i/>
                <w:color w:val="000000"/>
                <w:sz w:val="16"/>
              </w:rPr>
            </w:pPr>
            <w:r>
              <w:rPr>
                <w:rFonts w:ascii="Arial" w:eastAsia="Arial" w:hAnsi="Arial" w:cs="Arial"/>
                <w:i/>
                <w:color w:val="000000"/>
                <w:sz w:val="16"/>
              </w:rPr>
              <w:t>107,317,514</w:t>
            </w:r>
          </w:p>
        </w:tc>
        <w:tc>
          <w:tcPr>
            <w:tcW w:w="1155"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116,215,954</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tcMar>
              <w:left w:w="220" w:type="dxa"/>
              <w:right w:w="40" w:type="dxa"/>
            </w:tcMar>
            <w:vAlign w:val="bottom"/>
          </w:tcPr>
          <w:p w:rsidR="007A578C" w:rsidRDefault="00F7655C">
            <w:pPr>
              <w:spacing w:after="0" w:line="240" w:lineRule="auto"/>
              <w:jc w:val="left"/>
              <w:rPr>
                <w:rFonts w:ascii="Arial" w:eastAsia="Arial" w:hAnsi="Arial" w:cs="Arial"/>
                <w:i/>
                <w:color w:val="000000"/>
                <w:sz w:val="16"/>
              </w:rPr>
            </w:pPr>
            <w:r>
              <w:rPr>
                <w:rFonts w:ascii="Arial" w:eastAsia="Arial" w:hAnsi="Arial" w:cs="Arial"/>
                <w:i/>
                <w:color w:val="000000"/>
                <w:sz w:val="16"/>
              </w:rPr>
              <w:t>A New Tax System (Family Assistance) (Administration) Act 1999</w:t>
            </w:r>
          </w:p>
        </w:tc>
        <w:tc>
          <w:tcPr>
            <w:tcW w:w="1155" w:type="dxa"/>
            <w:tcBorders>
              <w:top w:val="nil"/>
              <w:left w:val="nil"/>
              <w:bottom w:val="nil"/>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i/>
                <w:color w:val="000000"/>
                <w:sz w:val="16"/>
              </w:rPr>
            </w:pPr>
            <w:r>
              <w:rPr>
                <w:rFonts w:ascii="Arial" w:eastAsia="Arial" w:hAnsi="Arial" w:cs="Arial"/>
                <w:i/>
                <w:color w:val="000000"/>
                <w:sz w:val="16"/>
              </w:rPr>
              <w:t>16,927,314</w:t>
            </w:r>
          </w:p>
        </w:tc>
        <w:tc>
          <w:tcPr>
            <w:tcW w:w="1155"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18,320,780</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220" w:type="dxa"/>
              <w:right w:w="40" w:type="dxa"/>
            </w:tcMar>
            <w:vAlign w:val="bottom"/>
          </w:tcPr>
          <w:p w:rsidR="007A578C" w:rsidRDefault="00F7655C">
            <w:pPr>
              <w:spacing w:after="0" w:line="240" w:lineRule="auto"/>
              <w:jc w:val="left"/>
              <w:rPr>
                <w:rFonts w:ascii="Arial" w:eastAsia="Arial" w:hAnsi="Arial" w:cs="Arial"/>
                <w:i/>
                <w:color w:val="000000"/>
                <w:sz w:val="16"/>
              </w:rPr>
            </w:pPr>
            <w:r>
              <w:rPr>
                <w:rFonts w:ascii="Arial" w:eastAsia="Arial" w:hAnsi="Arial" w:cs="Arial"/>
                <w:i/>
                <w:color w:val="000000"/>
                <w:sz w:val="16"/>
              </w:rPr>
              <w:t>Paid Parental Leave Act 2010</w:t>
            </w:r>
          </w:p>
        </w:tc>
        <w:tc>
          <w:tcPr>
            <w:tcW w:w="1155" w:type="dxa"/>
            <w:tcBorders>
              <w:top w:val="nil"/>
              <w:left w:val="nil"/>
              <w:bottom w:val="nil"/>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i/>
                <w:color w:val="000000"/>
                <w:sz w:val="16"/>
              </w:rPr>
            </w:pPr>
            <w:r>
              <w:rPr>
                <w:rFonts w:ascii="Arial" w:eastAsia="Arial" w:hAnsi="Arial" w:cs="Arial"/>
                <w:i/>
                <w:color w:val="000000"/>
                <w:sz w:val="16"/>
              </w:rPr>
              <w:t>2,775,147</w:t>
            </w:r>
          </w:p>
        </w:tc>
        <w:tc>
          <w:tcPr>
            <w:tcW w:w="1155"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3,042,381</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220" w:type="dxa"/>
              <w:right w:w="40" w:type="dxa"/>
            </w:tcMar>
            <w:vAlign w:val="bottom"/>
          </w:tcPr>
          <w:p w:rsidR="007A578C" w:rsidRDefault="00F7655C">
            <w:pPr>
              <w:spacing w:after="0" w:line="240" w:lineRule="auto"/>
              <w:jc w:val="left"/>
              <w:rPr>
                <w:rFonts w:ascii="Arial" w:eastAsia="Arial" w:hAnsi="Arial" w:cs="Arial"/>
                <w:i/>
                <w:color w:val="000000"/>
                <w:sz w:val="16"/>
              </w:rPr>
            </w:pPr>
            <w:r>
              <w:rPr>
                <w:rFonts w:ascii="Arial" w:eastAsia="Arial" w:hAnsi="Arial" w:cs="Arial"/>
                <w:i/>
                <w:color w:val="000000"/>
                <w:sz w:val="16"/>
              </w:rPr>
              <w:t>Student Assistance Act 1973</w:t>
            </w:r>
          </w:p>
        </w:tc>
        <w:tc>
          <w:tcPr>
            <w:tcW w:w="1155" w:type="dxa"/>
            <w:tcBorders>
              <w:top w:val="nil"/>
              <w:left w:val="nil"/>
              <w:bottom w:val="nil"/>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i/>
                <w:color w:val="000000"/>
                <w:sz w:val="16"/>
              </w:rPr>
            </w:pPr>
            <w:r>
              <w:rPr>
                <w:rFonts w:ascii="Arial" w:eastAsia="Arial" w:hAnsi="Arial" w:cs="Arial"/>
                <w:i/>
                <w:color w:val="000000"/>
                <w:sz w:val="16"/>
              </w:rPr>
              <w:t>413,717</w:t>
            </w:r>
          </w:p>
        </w:tc>
        <w:tc>
          <w:tcPr>
            <w:tcW w:w="1155"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454,648</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tcMar>
              <w:left w:w="220" w:type="dxa"/>
              <w:right w:w="40" w:type="dxa"/>
            </w:tcMar>
            <w:vAlign w:val="bottom"/>
          </w:tcPr>
          <w:p w:rsidR="007A578C" w:rsidRDefault="00F7655C">
            <w:pPr>
              <w:spacing w:after="0" w:line="240" w:lineRule="auto"/>
              <w:jc w:val="left"/>
              <w:rPr>
                <w:rFonts w:ascii="Arial" w:eastAsia="Arial" w:hAnsi="Arial" w:cs="Arial"/>
                <w:i/>
                <w:color w:val="000000"/>
                <w:sz w:val="16"/>
              </w:rPr>
            </w:pPr>
            <w:r>
              <w:rPr>
                <w:rFonts w:ascii="Arial" w:eastAsia="Arial" w:hAnsi="Arial" w:cs="Arial"/>
                <w:i/>
                <w:color w:val="000000"/>
                <w:sz w:val="16"/>
              </w:rPr>
              <w:t>National Redress Scheme for Institutional Child Sexual</w:t>
            </w:r>
          </w:p>
          <w:p w:rsidR="007A578C" w:rsidRDefault="00F7655C">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Abuse Act 2018</w:t>
            </w:r>
            <w:r>
              <w:rPr>
                <w:rFonts w:ascii="Arial" w:eastAsia="Arial" w:hAnsi="Arial" w:cs="Arial"/>
                <w:color w:val="000000"/>
                <w:sz w:val="16"/>
              </w:rPr>
              <w:t xml:space="preserve"> </w:t>
            </w:r>
          </w:p>
        </w:tc>
        <w:tc>
          <w:tcPr>
            <w:tcW w:w="1155" w:type="dxa"/>
            <w:tcBorders>
              <w:top w:val="nil"/>
              <w:left w:val="nil"/>
              <w:bottom w:val="nil"/>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i/>
                <w:color w:val="000000"/>
                <w:sz w:val="16"/>
              </w:rPr>
            </w:pPr>
            <w:r>
              <w:rPr>
                <w:rFonts w:ascii="Arial" w:eastAsia="Arial" w:hAnsi="Arial" w:cs="Arial"/>
                <w:i/>
                <w:color w:val="000000"/>
                <w:sz w:val="16"/>
              </w:rPr>
              <w:t>370,358</w:t>
            </w:r>
          </w:p>
        </w:tc>
        <w:tc>
          <w:tcPr>
            <w:tcW w:w="1155"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540,360</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tcMar>
              <w:left w:w="220" w:type="dxa"/>
              <w:right w:w="40" w:type="dxa"/>
            </w:tcMar>
            <w:vAlign w:val="bottom"/>
          </w:tcPr>
          <w:p w:rsidR="007A578C" w:rsidRDefault="00F7655C">
            <w:pPr>
              <w:spacing w:after="0" w:line="240" w:lineRule="auto"/>
              <w:jc w:val="left"/>
              <w:rPr>
                <w:rFonts w:ascii="Arial" w:eastAsia="Arial" w:hAnsi="Arial" w:cs="Arial"/>
                <w:i/>
                <w:color w:val="000000"/>
                <w:sz w:val="16"/>
              </w:rPr>
            </w:pPr>
            <w:r>
              <w:rPr>
                <w:rFonts w:ascii="Arial" w:eastAsia="Arial" w:hAnsi="Arial" w:cs="Arial"/>
                <w:i/>
                <w:color w:val="000000"/>
                <w:sz w:val="16"/>
              </w:rPr>
              <w:t>Public Governance, Performance and Accountability Act 2013</w:t>
            </w:r>
          </w:p>
        </w:tc>
        <w:tc>
          <w:tcPr>
            <w:tcW w:w="115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i/>
                <w:color w:val="000000"/>
                <w:sz w:val="16"/>
              </w:rPr>
            </w:pPr>
            <w:r>
              <w:rPr>
                <w:rFonts w:ascii="Arial" w:eastAsia="Arial" w:hAnsi="Arial" w:cs="Arial"/>
                <w:i/>
                <w:color w:val="000000"/>
                <w:sz w:val="16"/>
              </w:rPr>
              <w:t>823</w:t>
            </w:r>
          </w:p>
        </w:tc>
        <w:tc>
          <w:tcPr>
            <w:tcW w:w="1155"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823</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tcMar>
              <w:left w:w="4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Total administered special appropriations</w:t>
            </w:r>
          </w:p>
        </w:tc>
        <w:tc>
          <w:tcPr>
            <w:tcW w:w="115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i/>
                <w:color w:val="000000"/>
                <w:sz w:val="16"/>
              </w:rPr>
            </w:pPr>
            <w:r>
              <w:rPr>
                <w:rFonts w:ascii="Arial" w:eastAsia="Arial" w:hAnsi="Arial" w:cs="Arial"/>
                <w:i/>
                <w:color w:val="000000"/>
                <w:sz w:val="16"/>
              </w:rPr>
              <w:t>127,804,873</w:t>
            </w:r>
          </w:p>
        </w:tc>
        <w:tc>
          <w:tcPr>
            <w:tcW w:w="1155"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138,574,946</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4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Special accounts</w:t>
            </w:r>
          </w:p>
        </w:tc>
        <w:tc>
          <w:tcPr>
            <w:tcW w:w="115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7A578C" w:rsidRDefault="007A578C">
            <w:pPr>
              <w:spacing w:after="0" w:line="240" w:lineRule="auto"/>
              <w:jc w:val="right"/>
              <w:rPr>
                <w:rFonts w:ascii="Arial" w:eastAsia="Arial" w:hAnsi="Arial" w:cs="Arial"/>
                <w:i/>
                <w:color w:val="000000"/>
                <w:sz w:val="16"/>
              </w:rPr>
            </w:pPr>
          </w:p>
        </w:tc>
        <w:tc>
          <w:tcPr>
            <w:tcW w:w="1155"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7A578C" w:rsidRDefault="007A578C">
            <w:pPr>
              <w:spacing w:after="0" w:line="240" w:lineRule="auto"/>
              <w:jc w:val="right"/>
              <w:rPr>
                <w:rFonts w:ascii="Arial" w:eastAsia="Arial" w:hAnsi="Arial" w:cs="Arial"/>
                <w:b/>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22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Opening balance</w:t>
            </w:r>
          </w:p>
        </w:tc>
        <w:tc>
          <w:tcPr>
            <w:tcW w:w="1155" w:type="dxa"/>
            <w:tcBorders>
              <w:top w:val="nil"/>
              <w:left w:val="nil"/>
              <w:bottom w:val="nil"/>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i/>
                <w:color w:val="000000"/>
                <w:sz w:val="16"/>
              </w:rPr>
            </w:pPr>
            <w:r>
              <w:rPr>
                <w:rFonts w:ascii="Arial" w:eastAsia="Arial" w:hAnsi="Arial" w:cs="Arial"/>
                <w:i/>
                <w:color w:val="000000"/>
                <w:sz w:val="16"/>
              </w:rPr>
              <w:t>6,132</w:t>
            </w:r>
          </w:p>
        </w:tc>
        <w:tc>
          <w:tcPr>
            <w:tcW w:w="1155"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1,038</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22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Non-appropriated receipts</w:t>
            </w:r>
          </w:p>
        </w:tc>
        <w:tc>
          <w:tcPr>
            <w:tcW w:w="115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i/>
                <w:color w:val="000000"/>
                <w:sz w:val="16"/>
              </w:rPr>
            </w:pPr>
            <w:r>
              <w:rPr>
                <w:rFonts w:ascii="Arial" w:eastAsia="Arial" w:hAnsi="Arial" w:cs="Arial"/>
                <w:i/>
                <w:color w:val="000000"/>
                <w:sz w:val="16"/>
              </w:rPr>
              <w:t>3,903</w:t>
            </w:r>
          </w:p>
        </w:tc>
        <w:tc>
          <w:tcPr>
            <w:tcW w:w="1155"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3,903</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4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Total special accounts receipts</w:t>
            </w:r>
          </w:p>
        </w:tc>
        <w:tc>
          <w:tcPr>
            <w:tcW w:w="115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i/>
                <w:color w:val="000000"/>
                <w:sz w:val="16"/>
              </w:rPr>
            </w:pPr>
            <w:r>
              <w:rPr>
                <w:rFonts w:ascii="Arial" w:eastAsia="Arial" w:hAnsi="Arial" w:cs="Arial"/>
                <w:i/>
                <w:color w:val="000000"/>
                <w:sz w:val="16"/>
              </w:rPr>
              <w:t>10,035</w:t>
            </w:r>
          </w:p>
        </w:tc>
        <w:tc>
          <w:tcPr>
            <w:tcW w:w="1155"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4,941</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tcMar>
              <w:left w:w="40" w:type="dxa"/>
              <w:right w:w="40" w:type="dxa"/>
            </w:tcMar>
            <w:vAlign w:val="bottom"/>
          </w:tcPr>
          <w:p w:rsidR="007A578C" w:rsidRDefault="00F7655C">
            <w:pPr>
              <w:spacing w:after="0" w:line="240" w:lineRule="auto"/>
              <w:jc w:val="left"/>
              <w:rPr>
                <w:rFonts w:ascii="Arial" w:eastAsia="Arial" w:hAnsi="Arial" w:cs="Arial"/>
                <w:i/>
                <w:color w:val="000000"/>
                <w:sz w:val="16"/>
              </w:rPr>
            </w:pPr>
            <w:r>
              <w:rPr>
                <w:rFonts w:ascii="Arial" w:eastAsia="Arial" w:hAnsi="Arial" w:cs="Arial"/>
                <w:i/>
                <w:color w:val="000000"/>
                <w:sz w:val="16"/>
              </w:rPr>
              <w:t>less payments to corporate entities from annual/special appropriations</w:t>
            </w:r>
          </w:p>
        </w:tc>
        <w:tc>
          <w:tcPr>
            <w:tcW w:w="1155" w:type="dxa"/>
            <w:tcBorders>
              <w:top w:val="nil"/>
              <w:left w:val="nil"/>
              <w:bottom w:val="nil"/>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i/>
                <w:color w:val="000000"/>
                <w:sz w:val="16"/>
              </w:rPr>
            </w:pPr>
            <w:r>
              <w:rPr>
                <w:rFonts w:ascii="Arial" w:eastAsia="Arial" w:hAnsi="Arial" w:cs="Arial"/>
                <w:i/>
                <w:color w:val="000000"/>
                <w:sz w:val="16"/>
              </w:rPr>
              <w:t>25,080,431</w:t>
            </w:r>
          </w:p>
        </w:tc>
        <w:tc>
          <w:tcPr>
            <w:tcW w:w="1155"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i/>
                <w:color w:val="000000"/>
                <w:sz w:val="16"/>
              </w:rPr>
            </w:pPr>
            <w:r>
              <w:rPr>
                <w:rFonts w:ascii="Arial" w:eastAsia="Arial" w:hAnsi="Arial" w:cs="Arial"/>
                <w:i/>
                <w:color w:val="000000"/>
                <w:sz w:val="16"/>
              </w:rPr>
              <w:t>29,858,703</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40" w:type="dxa"/>
              <w:right w:w="40" w:type="dxa"/>
            </w:tcMar>
            <w:vAlign w:val="bottom"/>
          </w:tcPr>
          <w:p w:rsidR="007A578C" w:rsidRDefault="00F7655C">
            <w:pPr>
              <w:spacing w:after="0" w:line="240" w:lineRule="auto"/>
              <w:jc w:val="left"/>
              <w:rPr>
                <w:rFonts w:ascii="Arial" w:eastAsia="Arial" w:hAnsi="Arial" w:cs="Arial"/>
                <w:b/>
                <w:i/>
                <w:color w:val="000000"/>
                <w:sz w:val="16"/>
              </w:rPr>
            </w:pPr>
            <w:r>
              <w:rPr>
                <w:rFonts w:ascii="Arial" w:eastAsia="Arial" w:hAnsi="Arial" w:cs="Arial"/>
                <w:b/>
                <w:i/>
                <w:color w:val="000000"/>
                <w:sz w:val="16"/>
              </w:rPr>
              <w:t>Total administered resourcing</w:t>
            </w:r>
          </w:p>
        </w:tc>
        <w:tc>
          <w:tcPr>
            <w:tcW w:w="115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130,716,461</w:t>
            </w:r>
          </w:p>
        </w:tc>
        <w:tc>
          <w:tcPr>
            <w:tcW w:w="1155"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141,537,164</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dotted" w:sz="2" w:space="0" w:color="000000"/>
              <w:right w:val="nil"/>
              <w:tl2br w:val="nil"/>
              <w:tr2bl w:val="nil"/>
            </w:tcBorders>
            <w:shd w:val="clear" w:color="auto" w:fill="auto"/>
            <w:tcMar>
              <w:left w:w="40" w:type="dxa"/>
              <w:right w:w="40"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Total resourcing for the Department of Social Services</w:t>
            </w:r>
          </w:p>
        </w:tc>
        <w:tc>
          <w:tcPr>
            <w:tcW w:w="115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131,301,381</w:t>
            </w:r>
          </w:p>
        </w:tc>
        <w:tc>
          <w:tcPr>
            <w:tcW w:w="1155"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142,156,157</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dotted" w:sz="2" w:space="0" w:color="000000"/>
              <w:left w:val="nil"/>
              <w:bottom w:val="dotted" w:sz="2" w:space="0" w:color="000000"/>
              <w:right w:val="nil"/>
              <w:tl2br w:val="nil"/>
              <w:tr2bl w:val="nil"/>
            </w:tcBorders>
            <w:shd w:val="clear" w:color="auto" w:fill="auto"/>
            <w:tcMar>
              <w:left w:w="0" w:type="dxa"/>
              <w:right w:w="0" w:type="dxa"/>
            </w:tcMar>
            <w:vAlign w:val="bottom"/>
          </w:tcPr>
          <w:p w:rsidR="007A578C" w:rsidRDefault="007A578C">
            <w:pPr>
              <w:spacing w:after="0" w:line="240" w:lineRule="auto"/>
              <w:jc w:val="left"/>
              <w:rPr>
                <w:rFonts w:ascii="Arial" w:eastAsia="Arial" w:hAnsi="Arial" w:cs="Arial"/>
                <w:b/>
                <w:color w:val="000000"/>
                <w:sz w:val="16"/>
              </w:rPr>
            </w:pPr>
          </w:p>
        </w:tc>
        <w:tc>
          <w:tcPr>
            <w:tcW w:w="1155" w:type="dxa"/>
            <w:tcBorders>
              <w:top w:val="dotted" w:sz="2" w:space="0" w:color="000000"/>
              <w:left w:val="nil"/>
              <w:bottom w:val="dotted" w:sz="2" w:space="0" w:color="000000"/>
              <w:right w:val="nil"/>
              <w:tl2br w:val="nil"/>
              <w:tr2bl w:val="nil"/>
            </w:tcBorders>
            <w:shd w:val="clear" w:color="FFFFFF" w:fill="FFFFFF"/>
            <w:noWrap/>
            <w:tcMar>
              <w:left w:w="0" w:type="dxa"/>
              <w:right w:w="0" w:type="dxa"/>
            </w:tcMar>
            <w:vAlign w:val="bottom"/>
          </w:tcPr>
          <w:p w:rsidR="007A578C" w:rsidRDefault="007A578C">
            <w:pPr>
              <w:spacing w:after="0" w:line="240" w:lineRule="auto"/>
              <w:jc w:val="right"/>
              <w:rPr>
                <w:rFonts w:ascii="Arial" w:eastAsia="Arial" w:hAnsi="Arial" w:cs="Arial"/>
                <w:b/>
                <w:i/>
                <w:color w:val="000000"/>
                <w:sz w:val="16"/>
              </w:rPr>
            </w:pPr>
          </w:p>
        </w:tc>
        <w:tc>
          <w:tcPr>
            <w:tcW w:w="1155" w:type="dxa"/>
            <w:tcBorders>
              <w:top w:val="dotted" w:sz="2" w:space="0" w:color="000000"/>
              <w:left w:val="nil"/>
              <w:bottom w:val="dotted" w:sz="2" w:space="0" w:color="000000"/>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b/>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dotted" w:sz="2" w:space="0" w:color="000000"/>
              <w:left w:val="nil"/>
              <w:bottom w:val="nil"/>
              <w:right w:val="nil"/>
              <w:tl2br w:val="nil"/>
              <w:tr2bl w:val="nil"/>
            </w:tcBorders>
            <w:shd w:val="clear" w:color="auto" w:fill="auto"/>
            <w:tcMar>
              <w:left w:w="0" w:type="dxa"/>
              <w:right w:w="0" w:type="dxa"/>
            </w:tcMar>
            <w:vAlign w:val="center"/>
          </w:tcPr>
          <w:p w:rsidR="007A578C" w:rsidRDefault="007A578C">
            <w:pPr>
              <w:spacing w:after="0" w:line="240" w:lineRule="auto"/>
              <w:jc w:val="left"/>
              <w:rPr>
                <w:rFonts w:ascii="Arial" w:eastAsia="Arial" w:hAnsi="Arial" w:cs="Arial"/>
                <w:color w:val="000000"/>
                <w:sz w:val="16"/>
              </w:rPr>
            </w:pPr>
          </w:p>
        </w:tc>
        <w:tc>
          <w:tcPr>
            <w:tcW w:w="115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7A578C" w:rsidRDefault="00F7655C">
            <w:pPr>
              <w:spacing w:after="0" w:line="240" w:lineRule="auto"/>
              <w:jc w:val="right"/>
              <w:rPr>
                <w:rFonts w:ascii="Arial" w:eastAsia="Arial" w:hAnsi="Arial" w:cs="Arial"/>
                <w:i/>
                <w:color w:val="000000"/>
                <w:sz w:val="16"/>
              </w:rPr>
            </w:pPr>
            <w:r>
              <w:rPr>
                <w:rFonts w:ascii="Arial" w:eastAsia="Arial" w:hAnsi="Arial" w:cs="Arial"/>
                <w:i/>
                <w:color w:val="000000"/>
                <w:sz w:val="16"/>
              </w:rPr>
              <w:t>2022­23</w:t>
            </w:r>
          </w:p>
        </w:tc>
        <w:tc>
          <w:tcPr>
            <w:tcW w:w="1155" w:type="dxa"/>
            <w:tcBorders>
              <w:top w:val="dotted" w:sz="2" w:space="0" w:color="000000"/>
              <w:left w:val="nil"/>
              <w:bottom w:val="dotted" w:sz="2" w:space="0" w:color="000000"/>
              <w:right w:val="nil"/>
              <w:tl2br w:val="nil"/>
              <w:tr2bl w:val="nil"/>
            </w:tcBorders>
            <w:shd w:val="clear" w:color="FFFFFF" w:fill="EBEBEB"/>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dotted" w:sz="2" w:space="0" w:color="000000"/>
              <w:right w:val="nil"/>
              <w:tl2br w:val="nil"/>
              <w:tr2bl w:val="nil"/>
            </w:tcBorders>
            <w:shd w:val="clear" w:color="auto" w:fill="auto"/>
            <w:tcMar>
              <w:left w:w="40" w:type="dxa"/>
              <w:right w:w="40"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Average staffing level (number)</w:t>
            </w:r>
          </w:p>
        </w:tc>
        <w:tc>
          <w:tcPr>
            <w:tcW w:w="115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i/>
                <w:color w:val="000000"/>
                <w:sz w:val="16"/>
              </w:rPr>
            </w:pPr>
            <w:r>
              <w:rPr>
                <w:rFonts w:ascii="Arial" w:eastAsia="Arial" w:hAnsi="Arial" w:cs="Arial"/>
                <w:i/>
                <w:color w:val="000000"/>
                <w:sz w:val="16"/>
              </w:rPr>
              <w:t>2,623</w:t>
            </w:r>
          </w:p>
        </w:tc>
        <w:tc>
          <w:tcPr>
            <w:tcW w:w="1155"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2,776</w:t>
            </w:r>
          </w:p>
        </w:tc>
      </w:tr>
    </w:tbl>
    <w:p w:rsidR="000B5E15" w:rsidRPr="00A80BD6" w:rsidRDefault="000B5E15" w:rsidP="000B5E15">
      <w:pPr>
        <w:pStyle w:val="ListParagraph"/>
        <w:keepLines/>
        <w:tabs>
          <w:tab w:val="left" w:pos="142"/>
        </w:tabs>
        <w:spacing w:before="40" w:after="40" w:line="240" w:lineRule="auto"/>
        <w:ind w:left="360"/>
        <w:rPr>
          <w:rFonts w:eastAsia="Times New Roman"/>
          <w:sz w:val="16"/>
          <w:szCs w:val="16"/>
          <w:lang w:val="en-AU"/>
        </w:rPr>
      </w:pPr>
    </w:p>
    <w:p w:rsidR="001526A2" w:rsidRPr="009C675A" w:rsidRDefault="00F7655C" w:rsidP="009C675A">
      <w:pPr>
        <w:tabs>
          <w:tab w:val="left" w:pos="142"/>
        </w:tabs>
        <w:spacing w:before="40" w:after="40" w:line="240" w:lineRule="auto"/>
        <w:ind w:left="142" w:hanging="142"/>
        <w:rPr>
          <w:rFonts w:ascii="Arial" w:hAnsi="Arial" w:cs="Arial"/>
          <w:sz w:val="16"/>
          <w:szCs w:val="16"/>
        </w:rPr>
      </w:pPr>
      <w:r>
        <w:br w:type="page"/>
      </w:r>
    </w:p>
    <w:p w:rsidR="00094655" w:rsidRDefault="00F7655C" w:rsidP="00C80053">
      <w:pPr>
        <w:pStyle w:val="TableHeading"/>
        <w:keepLines/>
        <w:spacing w:before="0" w:after="0"/>
      </w:pPr>
      <w:r>
        <w:lastRenderedPageBreak/>
        <w:t xml:space="preserve">Table 1.1: </w:t>
      </w:r>
      <w:r>
        <w:rPr>
          <w:snapToGrid w:val="0"/>
        </w:rPr>
        <w:t>Department of Social Services</w:t>
      </w:r>
      <w:r>
        <w:t xml:space="preserve"> resource statement – Budget estimates for 2023­24 as at Budget May 2023 (continued)</w:t>
      </w:r>
    </w:p>
    <w:p w:rsidR="00C80053" w:rsidRDefault="00C80053" w:rsidP="00C80053">
      <w:pPr>
        <w:pStyle w:val="TableHeading"/>
        <w:keepLines/>
        <w:spacing w:before="0" w:after="0"/>
      </w:pPr>
    </w:p>
    <w:p w:rsidR="0092506E" w:rsidRDefault="00F7655C" w:rsidP="00C80053">
      <w:pPr>
        <w:pStyle w:val="TableHeading"/>
        <w:keepLines/>
        <w:spacing w:before="0" w:after="0"/>
      </w:pPr>
      <w:r>
        <w:t>Third-party payments from and on behalf of other entities</w:t>
      </w:r>
    </w:p>
    <w:tbl>
      <w:tblPr>
        <w:tblStyle w:val="CDMRange2"/>
        <w:tblW w:w="7725" w:type="dxa"/>
        <w:tblLayout w:type="fixed"/>
        <w:tblCellMar>
          <w:top w:w="11" w:type="dxa"/>
          <w:bottom w:w="11" w:type="dxa"/>
        </w:tblCellMar>
        <w:tblLook w:val="0600" w:firstRow="0" w:lastRow="0" w:firstColumn="0" w:lastColumn="0" w:noHBand="1" w:noVBand="1"/>
        <w:tblCaption w:val="Table 1.1: Department of Social Services resource statement – Budget estimates for 2023­24 as at Budget May 2023 (continued)"/>
        <w:tblDescription w:val="Table 1.1: Department of Social Services resource statement – Budget estimates for 2023­24 as at Budget May 2023 (continued)&#10;&#10;Third-party payments from and on behalf of other entities&#10;"/>
      </w:tblPr>
      <w:tblGrid>
        <w:gridCol w:w="5415"/>
        <w:gridCol w:w="1155"/>
        <w:gridCol w:w="1155"/>
      </w:tblGrid>
      <w:tr w:rsidR="007A578C" w:rsidTr="00D94E51">
        <w:trPr>
          <w:tblHeader/>
        </w:trPr>
        <w:tc>
          <w:tcPr>
            <w:tcW w:w="541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7A578C" w:rsidRDefault="007A578C">
            <w:pPr>
              <w:spacing w:after="0" w:line="240" w:lineRule="auto"/>
              <w:jc w:val="left"/>
              <w:rPr>
                <w:rFonts w:ascii="Arial" w:eastAsia="Arial" w:hAnsi="Arial" w:cs="Arial"/>
                <w:color w:val="000000"/>
                <w:sz w:val="16"/>
              </w:rPr>
            </w:pPr>
          </w:p>
        </w:tc>
        <w:tc>
          <w:tcPr>
            <w:tcW w:w="1155" w:type="dxa"/>
            <w:tcBorders>
              <w:top w:val="dotted" w:sz="2" w:space="0" w:color="000000"/>
              <w:left w:val="nil"/>
              <w:bottom w:val="nil"/>
              <w:right w:val="nil"/>
              <w:tl2br w:val="nil"/>
              <w:tr2bl w:val="nil"/>
            </w:tcBorders>
            <w:shd w:val="clear" w:color="auto" w:fill="auto"/>
            <w:noWrap/>
            <w:tcMar>
              <w:left w:w="40" w:type="dxa"/>
              <w:right w:w="40" w:type="dxa"/>
            </w:tcMar>
            <w:vAlign w:val="center"/>
          </w:tcPr>
          <w:p w:rsidR="007A578C" w:rsidRDefault="00F7655C">
            <w:pPr>
              <w:spacing w:after="0" w:line="240" w:lineRule="auto"/>
              <w:jc w:val="right"/>
              <w:rPr>
                <w:rFonts w:ascii="Arial" w:eastAsia="Arial" w:hAnsi="Arial" w:cs="Arial"/>
                <w:i/>
                <w:color w:val="000000"/>
                <w:sz w:val="16"/>
              </w:rPr>
            </w:pPr>
            <w:r>
              <w:rPr>
                <w:rFonts w:ascii="Arial" w:eastAsia="Arial" w:hAnsi="Arial" w:cs="Arial"/>
                <w:i/>
                <w:color w:val="000000"/>
                <w:sz w:val="16"/>
              </w:rPr>
              <w:t>2022­23</w:t>
            </w:r>
          </w:p>
        </w:tc>
        <w:tc>
          <w:tcPr>
            <w:tcW w:w="1155" w:type="dxa"/>
            <w:tcBorders>
              <w:top w:val="dotted" w:sz="2" w:space="0" w:color="000000"/>
              <w:left w:val="nil"/>
              <w:bottom w:val="nil"/>
              <w:right w:val="nil"/>
              <w:tl2br w:val="nil"/>
              <w:tr2bl w:val="nil"/>
            </w:tcBorders>
            <w:shd w:val="clear" w:color="FFFFFF" w:fill="EBEBEB"/>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0" w:type="dxa"/>
              <w:right w:w="0" w:type="dxa"/>
            </w:tcMar>
            <w:vAlign w:val="center"/>
          </w:tcPr>
          <w:p w:rsidR="007A578C" w:rsidRDefault="007A578C">
            <w:pPr>
              <w:spacing w:after="0" w:line="240" w:lineRule="auto"/>
              <w:jc w:val="left"/>
              <w:rPr>
                <w:rFonts w:ascii="Arial" w:eastAsia="Arial" w:hAnsi="Arial" w:cs="Arial"/>
                <w:color w:val="000000"/>
                <w:sz w:val="16"/>
              </w:rPr>
            </w:pPr>
          </w:p>
        </w:tc>
        <w:tc>
          <w:tcPr>
            <w:tcW w:w="1155" w:type="dxa"/>
            <w:tcBorders>
              <w:top w:val="nil"/>
              <w:left w:val="nil"/>
              <w:bottom w:val="nil"/>
              <w:right w:val="nil"/>
              <w:tl2br w:val="nil"/>
              <w:tr2bl w:val="nil"/>
            </w:tcBorders>
            <w:shd w:val="clear" w:color="auto" w:fill="auto"/>
            <w:tcMar>
              <w:left w:w="40" w:type="dxa"/>
              <w:right w:w="40" w:type="dxa"/>
            </w:tcMar>
            <w:vAlign w:val="center"/>
          </w:tcPr>
          <w:p w:rsidR="007A578C" w:rsidRDefault="00F7655C">
            <w:pPr>
              <w:spacing w:after="0" w:line="240" w:lineRule="auto"/>
              <w:jc w:val="right"/>
              <w:rPr>
                <w:rFonts w:ascii="Arial" w:eastAsia="Arial" w:hAnsi="Arial" w:cs="Arial"/>
                <w:i/>
                <w:color w:val="000000"/>
                <w:sz w:val="16"/>
              </w:rPr>
            </w:pPr>
            <w:r>
              <w:rPr>
                <w:rFonts w:ascii="Arial" w:eastAsia="Arial" w:hAnsi="Arial" w:cs="Arial"/>
                <w:i/>
                <w:color w:val="000000"/>
                <w:sz w:val="16"/>
              </w:rPr>
              <w:t>Estimated</w:t>
            </w:r>
          </w:p>
        </w:tc>
        <w:tc>
          <w:tcPr>
            <w:tcW w:w="1155" w:type="dxa"/>
            <w:tcBorders>
              <w:top w:val="nil"/>
              <w:left w:val="nil"/>
              <w:bottom w:val="nil"/>
              <w:right w:val="nil"/>
              <w:tl2br w:val="nil"/>
              <w:tr2bl w:val="nil"/>
            </w:tcBorders>
            <w:shd w:val="clear" w:color="FFFFFF" w:fill="EBEBEB"/>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0" w:type="dxa"/>
              <w:right w:w="0" w:type="dxa"/>
            </w:tcMar>
            <w:vAlign w:val="center"/>
          </w:tcPr>
          <w:p w:rsidR="007A578C" w:rsidRDefault="007A578C">
            <w:pPr>
              <w:spacing w:after="0" w:line="240" w:lineRule="auto"/>
              <w:jc w:val="left"/>
              <w:rPr>
                <w:rFonts w:ascii="Arial" w:eastAsia="Arial" w:hAnsi="Arial" w:cs="Arial"/>
                <w:color w:val="000000"/>
                <w:sz w:val="16"/>
              </w:rPr>
            </w:pPr>
          </w:p>
        </w:tc>
        <w:tc>
          <w:tcPr>
            <w:tcW w:w="1155" w:type="dxa"/>
            <w:tcBorders>
              <w:top w:val="nil"/>
              <w:left w:val="nil"/>
              <w:bottom w:val="nil"/>
              <w:right w:val="nil"/>
              <w:tl2br w:val="nil"/>
              <w:tr2bl w:val="nil"/>
            </w:tcBorders>
            <w:shd w:val="clear" w:color="auto" w:fill="auto"/>
            <w:noWrap/>
            <w:tcMar>
              <w:left w:w="40" w:type="dxa"/>
              <w:right w:w="40" w:type="dxa"/>
            </w:tcMar>
            <w:vAlign w:val="center"/>
          </w:tcPr>
          <w:p w:rsidR="007A578C" w:rsidRDefault="00F7655C">
            <w:pPr>
              <w:spacing w:after="0" w:line="240" w:lineRule="auto"/>
              <w:jc w:val="right"/>
              <w:rPr>
                <w:rFonts w:ascii="Arial" w:eastAsia="Arial" w:hAnsi="Arial" w:cs="Arial"/>
                <w:i/>
                <w:color w:val="000000"/>
                <w:sz w:val="16"/>
              </w:rPr>
            </w:pPr>
            <w:r>
              <w:rPr>
                <w:rFonts w:ascii="Arial" w:eastAsia="Arial" w:hAnsi="Arial" w:cs="Arial"/>
                <w:i/>
                <w:color w:val="000000"/>
                <w:sz w:val="16"/>
              </w:rPr>
              <w:t>actual</w:t>
            </w:r>
          </w:p>
        </w:tc>
        <w:tc>
          <w:tcPr>
            <w:tcW w:w="1155" w:type="dxa"/>
            <w:tcBorders>
              <w:top w:val="nil"/>
              <w:left w:val="nil"/>
              <w:bottom w:val="nil"/>
              <w:right w:val="nil"/>
              <w:tl2br w:val="nil"/>
              <w:tr2bl w:val="nil"/>
            </w:tcBorders>
            <w:shd w:val="clear" w:color="FFFFFF" w:fill="EBEBEB"/>
            <w:noWrap/>
            <w:tcMar>
              <w:left w:w="0" w:type="dxa"/>
              <w:right w:w="0" w:type="dxa"/>
            </w:tcMar>
            <w:vAlign w:val="center"/>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0" w:type="dxa"/>
              <w:right w:w="0" w:type="dxa"/>
            </w:tcMar>
            <w:vAlign w:val="center"/>
          </w:tcPr>
          <w:p w:rsidR="007A578C" w:rsidRDefault="007A578C">
            <w:pPr>
              <w:spacing w:after="0" w:line="240" w:lineRule="auto"/>
              <w:jc w:val="left"/>
              <w:rPr>
                <w:rFonts w:ascii="Arial" w:eastAsia="Arial" w:hAnsi="Arial" w:cs="Arial"/>
                <w:color w:val="000000"/>
                <w:sz w:val="16"/>
              </w:rPr>
            </w:pPr>
          </w:p>
        </w:tc>
        <w:tc>
          <w:tcPr>
            <w:tcW w:w="115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7A578C" w:rsidRDefault="00F7655C">
            <w:pPr>
              <w:spacing w:after="0" w:line="240" w:lineRule="auto"/>
              <w:jc w:val="right"/>
              <w:rPr>
                <w:rFonts w:ascii="Arial" w:eastAsia="Arial" w:hAnsi="Arial" w:cs="Arial"/>
                <w:i/>
                <w:color w:val="000000"/>
                <w:sz w:val="16"/>
              </w:rPr>
            </w:pPr>
            <w:r>
              <w:rPr>
                <w:rFonts w:ascii="Arial" w:eastAsia="Arial" w:hAnsi="Arial" w:cs="Arial"/>
                <w:i/>
                <w:color w:val="000000"/>
                <w:sz w:val="16"/>
              </w:rPr>
              <w:t>$'000</w:t>
            </w:r>
          </w:p>
        </w:tc>
        <w:tc>
          <w:tcPr>
            <w:tcW w:w="1155" w:type="dxa"/>
            <w:tcBorders>
              <w:top w:val="nil"/>
              <w:left w:val="nil"/>
              <w:bottom w:val="dotted" w:sz="2" w:space="0" w:color="000000"/>
              <w:right w:val="nil"/>
              <w:tl2br w:val="nil"/>
              <w:tr2bl w:val="nil"/>
            </w:tcBorders>
            <w:shd w:val="clear" w:color="FFFFFF" w:fill="EBEBEB"/>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4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Payments made by Services Australia on behalf of DSS:</w:t>
            </w:r>
          </w:p>
        </w:tc>
        <w:tc>
          <w:tcPr>
            <w:tcW w:w="1155" w:type="dxa"/>
            <w:tcBorders>
              <w:top w:val="dotted" w:sz="2" w:space="0" w:color="000000"/>
              <w:left w:val="nil"/>
              <w:bottom w:val="nil"/>
              <w:right w:val="nil"/>
              <w:tl2br w:val="nil"/>
              <w:tr2bl w:val="nil"/>
            </w:tcBorders>
            <w:shd w:val="clear" w:color="FFFFFF" w:fill="FFFFFF"/>
            <w:tcMar>
              <w:left w:w="0" w:type="dxa"/>
              <w:right w:w="0" w:type="dxa"/>
            </w:tcMar>
            <w:vAlign w:val="bottom"/>
          </w:tcPr>
          <w:p w:rsidR="007A578C" w:rsidRDefault="007A578C">
            <w:pPr>
              <w:spacing w:after="0" w:line="240" w:lineRule="auto"/>
              <w:jc w:val="right"/>
              <w:rPr>
                <w:rFonts w:ascii="Arial" w:eastAsia="Arial" w:hAnsi="Arial" w:cs="Arial"/>
                <w:i/>
                <w:color w:val="000000"/>
                <w:sz w:val="16"/>
              </w:rPr>
            </w:pPr>
          </w:p>
        </w:tc>
        <w:tc>
          <w:tcPr>
            <w:tcW w:w="1155"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22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Special appropriations – </w:t>
            </w:r>
            <w:r>
              <w:rPr>
                <w:rFonts w:ascii="Arial" w:eastAsia="Arial" w:hAnsi="Arial" w:cs="Arial"/>
                <w:i/>
                <w:color w:val="000000"/>
                <w:sz w:val="16"/>
              </w:rPr>
              <w:t>Social Security (Administration) Act 1999</w:t>
            </w:r>
          </w:p>
        </w:tc>
        <w:tc>
          <w:tcPr>
            <w:tcW w:w="1155" w:type="dxa"/>
            <w:tcBorders>
              <w:top w:val="nil"/>
              <w:left w:val="nil"/>
              <w:bottom w:val="nil"/>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i/>
                <w:color w:val="000000"/>
                <w:sz w:val="16"/>
              </w:rPr>
            </w:pPr>
            <w:r>
              <w:rPr>
                <w:rFonts w:ascii="Arial" w:eastAsia="Arial" w:hAnsi="Arial" w:cs="Arial"/>
                <w:i/>
                <w:color w:val="000000"/>
                <w:sz w:val="16"/>
              </w:rPr>
              <w:t>107,578,500</w:t>
            </w:r>
          </w:p>
        </w:tc>
        <w:tc>
          <w:tcPr>
            <w:tcW w:w="1155"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115,009,973</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22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Special appropriations – </w:t>
            </w:r>
            <w:r>
              <w:rPr>
                <w:rFonts w:ascii="Arial" w:eastAsia="Arial" w:hAnsi="Arial" w:cs="Arial"/>
                <w:i/>
                <w:color w:val="000000"/>
                <w:sz w:val="16"/>
              </w:rPr>
              <w:t>A New Tax System</w:t>
            </w:r>
          </w:p>
          <w:p w:rsidR="007A578C" w:rsidRDefault="00F7655C">
            <w:pPr>
              <w:spacing w:after="0" w:line="240" w:lineRule="auto"/>
              <w:jc w:val="left"/>
              <w:rPr>
                <w:rFonts w:ascii="Arial" w:eastAsia="Arial" w:hAnsi="Arial" w:cs="Arial"/>
                <w:color w:val="000000"/>
                <w:sz w:val="16"/>
              </w:rPr>
            </w:pPr>
            <w:r>
              <w:rPr>
                <w:rFonts w:ascii="Arial" w:eastAsia="Arial" w:hAnsi="Arial" w:cs="Arial"/>
                <w:i/>
                <w:color w:val="000000"/>
                <w:sz w:val="16"/>
              </w:rPr>
              <w:t xml:space="preserve"> (Family Assistance) (Administration) Act 1999</w:t>
            </w:r>
          </w:p>
        </w:tc>
        <w:tc>
          <w:tcPr>
            <w:tcW w:w="1155" w:type="dxa"/>
            <w:tcBorders>
              <w:top w:val="nil"/>
              <w:left w:val="nil"/>
              <w:bottom w:val="nil"/>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i/>
                <w:color w:val="000000"/>
                <w:sz w:val="16"/>
              </w:rPr>
            </w:pPr>
            <w:r>
              <w:rPr>
                <w:rFonts w:ascii="Arial" w:eastAsia="Arial" w:hAnsi="Arial" w:cs="Arial"/>
                <w:i/>
                <w:color w:val="000000"/>
                <w:sz w:val="16"/>
              </w:rPr>
              <w:t>16,977,919</w:t>
            </w:r>
          </w:p>
        </w:tc>
        <w:tc>
          <w:tcPr>
            <w:tcW w:w="1155"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18,428,000</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22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Special appropriations – </w:t>
            </w:r>
            <w:r>
              <w:rPr>
                <w:rFonts w:ascii="Arial" w:eastAsia="Arial" w:hAnsi="Arial" w:cs="Arial"/>
                <w:i/>
                <w:color w:val="000000"/>
                <w:sz w:val="16"/>
              </w:rPr>
              <w:t>Paid Parental Leave Act 2010</w:t>
            </w:r>
          </w:p>
        </w:tc>
        <w:tc>
          <w:tcPr>
            <w:tcW w:w="1155" w:type="dxa"/>
            <w:tcBorders>
              <w:top w:val="nil"/>
              <w:left w:val="nil"/>
              <w:bottom w:val="nil"/>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i/>
                <w:color w:val="000000"/>
                <w:sz w:val="16"/>
              </w:rPr>
            </w:pPr>
            <w:r>
              <w:rPr>
                <w:rFonts w:ascii="Arial" w:eastAsia="Arial" w:hAnsi="Arial" w:cs="Arial"/>
                <w:i/>
                <w:color w:val="000000"/>
                <w:sz w:val="16"/>
              </w:rPr>
              <w:t>2,778,912</w:t>
            </w:r>
          </w:p>
        </w:tc>
        <w:tc>
          <w:tcPr>
            <w:tcW w:w="1155"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3,025,447</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22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Special appropriations – </w:t>
            </w:r>
            <w:r>
              <w:rPr>
                <w:rFonts w:ascii="Arial" w:eastAsia="Arial" w:hAnsi="Arial" w:cs="Arial"/>
                <w:i/>
                <w:color w:val="000000"/>
                <w:sz w:val="16"/>
              </w:rPr>
              <w:t>Student Assistance Act 1973</w:t>
            </w:r>
          </w:p>
        </w:tc>
        <w:tc>
          <w:tcPr>
            <w:tcW w:w="1155" w:type="dxa"/>
            <w:tcBorders>
              <w:top w:val="nil"/>
              <w:left w:val="nil"/>
              <w:bottom w:val="nil"/>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i/>
                <w:color w:val="000000"/>
                <w:sz w:val="16"/>
              </w:rPr>
            </w:pPr>
            <w:r>
              <w:rPr>
                <w:rFonts w:ascii="Arial" w:eastAsia="Arial" w:hAnsi="Arial" w:cs="Arial"/>
                <w:i/>
                <w:color w:val="000000"/>
                <w:sz w:val="16"/>
              </w:rPr>
              <w:t>417,663</w:t>
            </w:r>
          </w:p>
        </w:tc>
        <w:tc>
          <w:tcPr>
            <w:tcW w:w="1155"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457,567</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22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Special appropriations – </w:t>
            </w:r>
            <w:r>
              <w:rPr>
                <w:rFonts w:ascii="Arial" w:eastAsia="Arial" w:hAnsi="Arial" w:cs="Arial"/>
                <w:i/>
                <w:color w:val="000000"/>
                <w:sz w:val="16"/>
              </w:rPr>
              <w:t>National Redress Scheme for</w:t>
            </w:r>
          </w:p>
          <w:p w:rsidR="007A578C" w:rsidRDefault="00F7655C">
            <w:pPr>
              <w:spacing w:after="0" w:line="240" w:lineRule="auto"/>
              <w:jc w:val="left"/>
              <w:rPr>
                <w:rFonts w:ascii="Arial" w:eastAsia="Arial" w:hAnsi="Arial" w:cs="Arial"/>
                <w:color w:val="000000"/>
                <w:sz w:val="16"/>
              </w:rPr>
            </w:pPr>
            <w:r>
              <w:rPr>
                <w:rFonts w:ascii="Arial" w:eastAsia="Arial" w:hAnsi="Arial" w:cs="Arial"/>
                <w:i/>
                <w:color w:val="000000"/>
                <w:sz w:val="16"/>
              </w:rPr>
              <w:t xml:space="preserve"> Institutional Child Sexual Abuse Act 2018</w:t>
            </w:r>
          </w:p>
        </w:tc>
        <w:tc>
          <w:tcPr>
            <w:tcW w:w="1155" w:type="dxa"/>
            <w:tcBorders>
              <w:top w:val="nil"/>
              <w:left w:val="nil"/>
              <w:bottom w:val="nil"/>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i/>
                <w:color w:val="000000"/>
                <w:sz w:val="16"/>
              </w:rPr>
            </w:pPr>
            <w:r>
              <w:rPr>
                <w:rFonts w:ascii="Arial" w:eastAsia="Arial" w:hAnsi="Arial" w:cs="Arial"/>
                <w:i/>
                <w:color w:val="000000"/>
                <w:sz w:val="16"/>
              </w:rPr>
              <w:t>360,460</w:t>
            </w:r>
          </w:p>
        </w:tc>
        <w:tc>
          <w:tcPr>
            <w:tcW w:w="1155"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536,830</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22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Annual administered appropriations</w:t>
            </w:r>
          </w:p>
        </w:tc>
        <w:tc>
          <w:tcPr>
            <w:tcW w:w="1155" w:type="dxa"/>
            <w:tcBorders>
              <w:top w:val="nil"/>
              <w:left w:val="nil"/>
              <w:bottom w:val="nil"/>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i/>
                <w:color w:val="000000"/>
                <w:sz w:val="16"/>
              </w:rPr>
            </w:pPr>
            <w:r>
              <w:rPr>
                <w:rFonts w:ascii="Arial" w:eastAsia="Arial" w:hAnsi="Arial" w:cs="Arial"/>
                <w:i/>
                <w:color w:val="000000"/>
                <w:sz w:val="16"/>
              </w:rPr>
              <w:t>14,853</w:t>
            </w:r>
          </w:p>
        </w:tc>
        <w:tc>
          <w:tcPr>
            <w:tcW w:w="1155"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15,872</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4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Payments made by the Department of Veterans' Affairs on behalf of DSS:</w:t>
            </w:r>
          </w:p>
        </w:tc>
        <w:tc>
          <w:tcPr>
            <w:tcW w:w="1155" w:type="dxa"/>
            <w:tcBorders>
              <w:top w:val="nil"/>
              <w:left w:val="nil"/>
              <w:bottom w:val="nil"/>
              <w:right w:val="nil"/>
              <w:tl2br w:val="nil"/>
              <w:tr2bl w:val="nil"/>
            </w:tcBorders>
            <w:shd w:val="clear" w:color="FFFFFF" w:fill="FFFFFF"/>
            <w:noWrap/>
            <w:tcMar>
              <w:left w:w="0" w:type="dxa"/>
              <w:right w:w="0" w:type="dxa"/>
            </w:tcMar>
            <w:vAlign w:val="bottom"/>
          </w:tcPr>
          <w:p w:rsidR="007A578C" w:rsidRDefault="007A578C">
            <w:pPr>
              <w:spacing w:after="0" w:line="240" w:lineRule="auto"/>
              <w:jc w:val="right"/>
              <w:rPr>
                <w:rFonts w:ascii="Arial" w:eastAsia="Arial" w:hAnsi="Arial" w:cs="Arial"/>
                <w:i/>
                <w:color w:val="000000"/>
                <w:sz w:val="16"/>
              </w:rPr>
            </w:pPr>
          </w:p>
        </w:tc>
        <w:tc>
          <w:tcPr>
            <w:tcW w:w="1155" w:type="dxa"/>
            <w:tcBorders>
              <w:top w:val="nil"/>
              <w:left w:val="nil"/>
              <w:bottom w:val="nil"/>
              <w:right w:val="nil"/>
              <w:tl2br w:val="nil"/>
              <w:tr2bl w:val="nil"/>
            </w:tcBorders>
            <w:shd w:val="clear" w:color="FFFFFF" w:fill="EBEBEB"/>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22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Special appropriations – </w:t>
            </w:r>
            <w:r>
              <w:rPr>
                <w:rFonts w:ascii="Arial" w:eastAsia="Arial" w:hAnsi="Arial" w:cs="Arial"/>
                <w:i/>
                <w:color w:val="000000"/>
                <w:sz w:val="16"/>
              </w:rPr>
              <w:t>Social Security (Administration) Act 1999</w:t>
            </w:r>
          </w:p>
        </w:tc>
        <w:tc>
          <w:tcPr>
            <w:tcW w:w="1155" w:type="dxa"/>
            <w:tcBorders>
              <w:top w:val="nil"/>
              <w:left w:val="nil"/>
              <w:bottom w:val="nil"/>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i/>
                <w:color w:val="000000"/>
                <w:sz w:val="16"/>
              </w:rPr>
            </w:pPr>
            <w:r>
              <w:rPr>
                <w:rFonts w:ascii="Arial" w:eastAsia="Arial" w:hAnsi="Arial" w:cs="Arial"/>
                <w:i/>
                <w:color w:val="000000"/>
                <w:sz w:val="16"/>
              </w:rPr>
              <w:t>65,280</w:t>
            </w:r>
          </w:p>
        </w:tc>
        <w:tc>
          <w:tcPr>
            <w:tcW w:w="1155"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69,414</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4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Payments made to other entities for the provision of services:</w:t>
            </w:r>
          </w:p>
        </w:tc>
        <w:tc>
          <w:tcPr>
            <w:tcW w:w="1155" w:type="dxa"/>
            <w:tcBorders>
              <w:top w:val="nil"/>
              <w:left w:val="nil"/>
              <w:bottom w:val="nil"/>
              <w:right w:val="nil"/>
              <w:tl2br w:val="nil"/>
              <w:tr2bl w:val="nil"/>
            </w:tcBorders>
            <w:shd w:val="clear" w:color="FFFFFF" w:fill="FFFFFF"/>
            <w:noWrap/>
            <w:tcMar>
              <w:left w:w="0" w:type="dxa"/>
              <w:right w:w="0" w:type="dxa"/>
            </w:tcMar>
            <w:vAlign w:val="bottom"/>
          </w:tcPr>
          <w:p w:rsidR="007A578C" w:rsidRDefault="007A578C">
            <w:pPr>
              <w:spacing w:after="0" w:line="240" w:lineRule="auto"/>
              <w:jc w:val="right"/>
              <w:rPr>
                <w:rFonts w:ascii="Arial" w:eastAsia="Arial" w:hAnsi="Arial" w:cs="Arial"/>
                <w:i/>
                <w:color w:val="000000"/>
                <w:sz w:val="16"/>
              </w:rPr>
            </w:pPr>
          </w:p>
        </w:tc>
        <w:tc>
          <w:tcPr>
            <w:tcW w:w="1155" w:type="dxa"/>
            <w:tcBorders>
              <w:top w:val="nil"/>
              <w:left w:val="nil"/>
              <w:bottom w:val="nil"/>
              <w:right w:val="nil"/>
              <w:tl2br w:val="nil"/>
              <w:tr2bl w:val="nil"/>
            </w:tcBorders>
            <w:shd w:val="clear" w:color="FFFFFF" w:fill="EBEBEB"/>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22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Department of Veterans' Affairs</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i/>
                <w:color w:val="000000"/>
                <w:sz w:val="16"/>
              </w:rPr>
            </w:pPr>
            <w:r>
              <w:rPr>
                <w:rFonts w:ascii="Arial" w:eastAsia="Arial" w:hAnsi="Arial" w:cs="Arial"/>
                <w:i/>
                <w:color w:val="000000"/>
                <w:sz w:val="16"/>
              </w:rPr>
              <w:t>192</w:t>
            </w:r>
          </w:p>
        </w:tc>
        <w:tc>
          <w:tcPr>
            <w:tcW w:w="1155"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198</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4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Payments made to corporate entities within the Portfolio:</w:t>
            </w:r>
          </w:p>
        </w:tc>
        <w:tc>
          <w:tcPr>
            <w:tcW w:w="1155" w:type="dxa"/>
            <w:tcBorders>
              <w:top w:val="nil"/>
              <w:left w:val="nil"/>
              <w:bottom w:val="nil"/>
              <w:right w:val="nil"/>
              <w:tl2br w:val="nil"/>
              <w:tr2bl w:val="nil"/>
            </w:tcBorders>
            <w:shd w:val="clear" w:color="FFFFFF" w:fill="FFFFFF"/>
            <w:noWrap/>
            <w:tcMar>
              <w:left w:w="0" w:type="dxa"/>
              <w:right w:w="0" w:type="dxa"/>
            </w:tcMar>
            <w:vAlign w:val="bottom"/>
          </w:tcPr>
          <w:p w:rsidR="007A578C" w:rsidRDefault="007A578C">
            <w:pPr>
              <w:spacing w:after="0" w:line="240" w:lineRule="auto"/>
              <w:jc w:val="right"/>
              <w:rPr>
                <w:rFonts w:ascii="Arial" w:eastAsia="Arial" w:hAnsi="Arial" w:cs="Arial"/>
                <w:i/>
                <w:color w:val="000000"/>
                <w:sz w:val="16"/>
              </w:rPr>
            </w:pPr>
          </w:p>
        </w:tc>
        <w:tc>
          <w:tcPr>
            <w:tcW w:w="1155" w:type="dxa"/>
            <w:tcBorders>
              <w:top w:val="nil"/>
              <w:left w:val="nil"/>
              <w:bottom w:val="nil"/>
              <w:right w:val="nil"/>
              <w:tl2br w:val="nil"/>
              <w:tr2bl w:val="nil"/>
            </w:tcBorders>
            <w:shd w:val="clear" w:color="FFFFFF" w:fill="EBEBEB"/>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22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National Disability Insurance Agency</w:t>
            </w:r>
          </w:p>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  (Annual appropriations – ordinary annual services) (h)</w:t>
            </w:r>
          </w:p>
        </w:tc>
        <w:tc>
          <w:tcPr>
            <w:tcW w:w="1155" w:type="dxa"/>
            <w:tcBorders>
              <w:top w:val="nil"/>
              <w:left w:val="nil"/>
              <w:bottom w:val="nil"/>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i/>
                <w:color w:val="000000"/>
                <w:sz w:val="16"/>
              </w:rPr>
            </w:pPr>
            <w:r>
              <w:rPr>
                <w:rFonts w:ascii="Arial" w:eastAsia="Arial" w:hAnsi="Arial" w:cs="Arial"/>
                <w:i/>
                <w:color w:val="000000"/>
                <w:sz w:val="16"/>
              </w:rPr>
              <w:t>25,080,431</w:t>
            </w:r>
          </w:p>
        </w:tc>
        <w:tc>
          <w:tcPr>
            <w:tcW w:w="1155"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29,858,703</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4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Receipts received from other entities for the provision of services </w:t>
            </w:r>
          </w:p>
        </w:tc>
        <w:tc>
          <w:tcPr>
            <w:tcW w:w="1155" w:type="dxa"/>
            <w:tcBorders>
              <w:top w:val="nil"/>
              <w:left w:val="nil"/>
              <w:bottom w:val="nil"/>
              <w:right w:val="nil"/>
              <w:tl2br w:val="nil"/>
              <w:tr2bl w:val="nil"/>
            </w:tcBorders>
            <w:shd w:val="clear" w:color="FFFFFF" w:fill="FFFFFF"/>
            <w:noWrap/>
            <w:tcMar>
              <w:left w:w="0" w:type="dxa"/>
              <w:right w:w="0" w:type="dxa"/>
            </w:tcMar>
            <w:vAlign w:val="bottom"/>
          </w:tcPr>
          <w:p w:rsidR="007A578C" w:rsidRDefault="007A578C">
            <w:pPr>
              <w:spacing w:after="0" w:line="240" w:lineRule="auto"/>
              <w:jc w:val="right"/>
              <w:rPr>
                <w:rFonts w:ascii="Arial" w:eastAsia="Arial" w:hAnsi="Arial" w:cs="Arial"/>
                <w:i/>
                <w:color w:val="000000"/>
                <w:sz w:val="16"/>
              </w:rPr>
            </w:pPr>
          </w:p>
        </w:tc>
        <w:tc>
          <w:tcPr>
            <w:tcW w:w="1155" w:type="dxa"/>
            <w:tcBorders>
              <w:top w:val="nil"/>
              <w:left w:val="nil"/>
              <w:bottom w:val="nil"/>
              <w:right w:val="nil"/>
              <w:tl2br w:val="nil"/>
              <w:tr2bl w:val="nil"/>
            </w:tcBorders>
            <w:shd w:val="clear" w:color="FFFFFF" w:fill="EBEBEB"/>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22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Australian Government entities (related parties)</w:t>
            </w:r>
          </w:p>
        </w:tc>
        <w:tc>
          <w:tcPr>
            <w:tcW w:w="1155" w:type="dxa"/>
            <w:tcBorders>
              <w:top w:val="nil"/>
              <w:left w:val="nil"/>
              <w:bottom w:val="nil"/>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i/>
                <w:color w:val="000000"/>
                <w:sz w:val="16"/>
              </w:rPr>
            </w:pPr>
            <w:r>
              <w:rPr>
                <w:rFonts w:ascii="Arial" w:eastAsia="Arial" w:hAnsi="Arial" w:cs="Arial"/>
                <w:i/>
                <w:color w:val="000000"/>
                <w:sz w:val="16"/>
              </w:rPr>
              <w:t>31,512</w:t>
            </w:r>
          </w:p>
        </w:tc>
        <w:tc>
          <w:tcPr>
            <w:tcW w:w="1155"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18,934</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dotted" w:sz="2" w:space="0" w:color="000000"/>
              <w:right w:val="nil"/>
              <w:tl2br w:val="nil"/>
              <w:tr2bl w:val="nil"/>
            </w:tcBorders>
            <w:shd w:val="clear" w:color="FFFFFF" w:fill="FFFFFF"/>
            <w:tcMar>
              <w:left w:w="22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Non-government entities</w:t>
            </w:r>
          </w:p>
        </w:tc>
        <w:tc>
          <w:tcPr>
            <w:tcW w:w="115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i/>
                <w:color w:val="000000"/>
                <w:sz w:val="16"/>
              </w:rPr>
            </w:pPr>
            <w:r>
              <w:rPr>
                <w:rFonts w:ascii="Arial" w:eastAsia="Arial" w:hAnsi="Arial" w:cs="Arial"/>
                <w:i/>
                <w:color w:val="000000"/>
                <w:sz w:val="16"/>
              </w:rPr>
              <w:t>2,447</w:t>
            </w:r>
          </w:p>
        </w:tc>
        <w:tc>
          <w:tcPr>
            <w:tcW w:w="1155"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2,481</w:t>
            </w:r>
          </w:p>
        </w:tc>
      </w:tr>
    </w:tbl>
    <w:p w:rsidR="0037073F" w:rsidRDefault="00F7655C" w:rsidP="00285CA6">
      <w:pPr>
        <w:tabs>
          <w:tab w:val="left" w:pos="142"/>
        </w:tabs>
        <w:spacing w:after="0" w:line="240" w:lineRule="auto"/>
        <w:contextualSpacing/>
        <w:rPr>
          <w:rFonts w:ascii="Arial" w:hAnsi="Arial" w:cs="Arial"/>
          <w:sz w:val="16"/>
          <w:szCs w:val="16"/>
        </w:rPr>
      </w:pPr>
      <w:r w:rsidRPr="008D28EE">
        <w:rPr>
          <w:rFonts w:ascii="Arial" w:hAnsi="Arial" w:cs="Arial"/>
          <w:sz w:val="16"/>
          <w:szCs w:val="16"/>
        </w:rPr>
        <w:t>Prepared on a resourcing (that is, appropriations available) basis.</w:t>
      </w:r>
    </w:p>
    <w:p w:rsidR="008D28EE" w:rsidRDefault="00F7655C" w:rsidP="00285CA6">
      <w:pPr>
        <w:pStyle w:val="ChartandTableFootnote"/>
        <w:contextualSpacing/>
        <w:rPr>
          <w:rFonts w:cs="Arial"/>
          <w:szCs w:val="16"/>
        </w:rPr>
      </w:pPr>
      <w:r w:rsidRPr="008D28EE">
        <w:rPr>
          <w:rFonts w:cs="Arial"/>
          <w:szCs w:val="16"/>
        </w:rPr>
        <w:t>All figures</w:t>
      </w:r>
      <w:r w:rsidR="001107AC">
        <w:rPr>
          <w:rFonts w:cs="Arial"/>
          <w:szCs w:val="16"/>
        </w:rPr>
        <w:t xml:space="preserve"> shown above are GST exclusive –</w:t>
      </w:r>
      <w:r w:rsidRPr="008D28EE">
        <w:rPr>
          <w:rFonts w:cs="Arial"/>
          <w:szCs w:val="16"/>
        </w:rPr>
        <w:t xml:space="preserve"> these may not match figures in the cash flow statement.</w:t>
      </w:r>
    </w:p>
    <w:p w:rsidR="00AE6589" w:rsidRPr="00AE6589" w:rsidRDefault="00F7655C" w:rsidP="00285CA6">
      <w:pPr>
        <w:spacing w:after="0" w:line="240" w:lineRule="auto"/>
        <w:rPr>
          <w:rFonts w:ascii="Arial" w:hAnsi="Arial" w:cs="Arial"/>
          <w:sz w:val="16"/>
          <w:szCs w:val="16"/>
        </w:rPr>
      </w:pPr>
      <w:r w:rsidRPr="00AE6589">
        <w:rPr>
          <w:rFonts w:ascii="Arial" w:hAnsi="Arial" w:cs="Arial"/>
          <w:sz w:val="16"/>
          <w:szCs w:val="16"/>
        </w:rPr>
        <w:t xml:space="preserve">The ‘2022-23 Estimated actual’ includes </w:t>
      </w:r>
      <w:r>
        <w:rPr>
          <w:rFonts w:ascii="Arial" w:hAnsi="Arial" w:cs="Arial"/>
          <w:sz w:val="16"/>
          <w:szCs w:val="16"/>
        </w:rPr>
        <w:t xml:space="preserve">$1.0 billion </w:t>
      </w:r>
      <w:r w:rsidRPr="00AE6589">
        <w:rPr>
          <w:rFonts w:ascii="Arial" w:hAnsi="Arial" w:cs="Arial"/>
          <w:sz w:val="16"/>
          <w:szCs w:val="16"/>
        </w:rPr>
        <w:t>to be received through the Appropriation Bill (No. 3) 2022-23 which has not received Royal Assent.</w:t>
      </w:r>
    </w:p>
    <w:p w:rsidR="0032347B" w:rsidRPr="001107AC" w:rsidRDefault="00F7655C" w:rsidP="00307511">
      <w:pPr>
        <w:pStyle w:val="ListParagraph"/>
        <w:keepLines/>
        <w:numPr>
          <w:ilvl w:val="0"/>
          <w:numId w:val="4"/>
        </w:numPr>
        <w:tabs>
          <w:tab w:val="left" w:pos="142"/>
        </w:tabs>
        <w:spacing w:after="0" w:line="240" w:lineRule="auto"/>
        <w:ind w:left="284" w:hanging="284"/>
        <w:jc w:val="both"/>
        <w:rPr>
          <w:rFonts w:eastAsia="Times New Roman"/>
          <w:sz w:val="16"/>
          <w:szCs w:val="15"/>
          <w:lang w:val="en-AU"/>
        </w:rPr>
      </w:pPr>
      <w:r w:rsidRPr="001107AC">
        <w:rPr>
          <w:rFonts w:ascii="Arial" w:eastAsia="Times New Roman" w:hAnsi="Arial"/>
          <w:sz w:val="16"/>
          <w:szCs w:val="15"/>
          <w:lang w:val="en-AU"/>
        </w:rPr>
        <w:t>Appropriation Bill (No. 1) </w:t>
      </w:r>
      <w:r>
        <w:rPr>
          <w:rFonts w:ascii="Arial" w:eastAsia="Times New Roman" w:hAnsi="Arial"/>
          <w:sz w:val="16"/>
          <w:szCs w:val="15"/>
          <w:lang w:val="en-AU"/>
        </w:rPr>
        <w:t>2023-24.</w:t>
      </w:r>
    </w:p>
    <w:p w:rsidR="0032347B" w:rsidRPr="001107AC" w:rsidRDefault="00F7655C" w:rsidP="00307511">
      <w:pPr>
        <w:pStyle w:val="ListParagraph"/>
        <w:keepLines/>
        <w:numPr>
          <w:ilvl w:val="0"/>
          <w:numId w:val="4"/>
        </w:numPr>
        <w:tabs>
          <w:tab w:val="left" w:pos="142"/>
        </w:tabs>
        <w:spacing w:after="0" w:line="240" w:lineRule="auto"/>
        <w:ind w:left="284" w:hanging="284"/>
        <w:jc w:val="both"/>
        <w:rPr>
          <w:rFonts w:eastAsia="Times New Roman"/>
          <w:sz w:val="16"/>
          <w:szCs w:val="15"/>
          <w:lang w:val="en-AU"/>
        </w:rPr>
      </w:pPr>
      <w:r w:rsidRPr="001107AC">
        <w:rPr>
          <w:rFonts w:ascii="Arial" w:eastAsia="Times New Roman" w:hAnsi="Arial"/>
          <w:sz w:val="16"/>
          <w:szCs w:val="15"/>
          <w:lang w:val="en-AU"/>
        </w:rPr>
        <w:t>Estimated adjusted balance carried forward from previous year for annual appropriations.</w:t>
      </w:r>
    </w:p>
    <w:p w:rsidR="0032347B" w:rsidRPr="001107AC" w:rsidRDefault="00F7655C" w:rsidP="00307511">
      <w:pPr>
        <w:pStyle w:val="ListParagraph"/>
        <w:keepLines/>
        <w:numPr>
          <w:ilvl w:val="0"/>
          <w:numId w:val="4"/>
        </w:numPr>
        <w:tabs>
          <w:tab w:val="left" w:pos="142"/>
        </w:tabs>
        <w:spacing w:after="0" w:line="240" w:lineRule="auto"/>
        <w:ind w:left="284" w:hanging="284"/>
        <w:jc w:val="both"/>
        <w:rPr>
          <w:rFonts w:eastAsia="Times New Roman"/>
          <w:sz w:val="16"/>
          <w:szCs w:val="15"/>
          <w:lang w:val="en-AU"/>
        </w:rPr>
      </w:pPr>
      <w:r w:rsidRPr="001107AC">
        <w:rPr>
          <w:rFonts w:ascii="Arial" w:eastAsia="Times New Roman" w:hAnsi="Arial"/>
          <w:sz w:val="16"/>
          <w:szCs w:val="15"/>
          <w:lang w:val="en-AU"/>
        </w:rPr>
        <w:t xml:space="preserve">Excludes </w:t>
      </w:r>
      <w:r>
        <w:rPr>
          <w:rFonts w:ascii="Arial" w:eastAsia="Times New Roman" w:hAnsi="Arial"/>
          <w:sz w:val="16"/>
          <w:szCs w:val="15"/>
          <w:lang w:val="en-AU"/>
        </w:rPr>
        <w:t>departmental capital budget</w:t>
      </w:r>
      <w:r w:rsidRPr="001107AC">
        <w:rPr>
          <w:rFonts w:ascii="Arial" w:eastAsia="Times New Roman" w:hAnsi="Arial"/>
          <w:sz w:val="16"/>
          <w:szCs w:val="15"/>
          <w:lang w:val="en-AU"/>
        </w:rPr>
        <w:t>.</w:t>
      </w:r>
    </w:p>
    <w:p w:rsidR="0032347B" w:rsidRPr="001107AC" w:rsidRDefault="00F7655C" w:rsidP="00307511">
      <w:pPr>
        <w:pStyle w:val="ListParagraph"/>
        <w:keepLines/>
        <w:numPr>
          <w:ilvl w:val="0"/>
          <w:numId w:val="4"/>
        </w:numPr>
        <w:tabs>
          <w:tab w:val="left" w:pos="142"/>
        </w:tabs>
        <w:spacing w:after="0" w:line="240" w:lineRule="auto"/>
        <w:ind w:left="284" w:hanging="284"/>
        <w:jc w:val="both"/>
        <w:rPr>
          <w:rFonts w:eastAsia="Times New Roman"/>
          <w:sz w:val="16"/>
          <w:szCs w:val="15"/>
          <w:lang w:val="en-AU"/>
        </w:rPr>
      </w:pPr>
      <w:r w:rsidRPr="001107AC">
        <w:rPr>
          <w:rFonts w:ascii="Arial" w:eastAsia="Times New Roman" w:hAnsi="Arial"/>
          <w:sz w:val="16"/>
          <w:szCs w:val="15"/>
          <w:lang w:val="en-AU"/>
        </w:rPr>
        <w:t>Estimated External Reven</w:t>
      </w:r>
      <w:r>
        <w:rPr>
          <w:rFonts w:ascii="Arial" w:eastAsia="Times New Roman" w:hAnsi="Arial"/>
          <w:sz w:val="16"/>
          <w:szCs w:val="15"/>
          <w:lang w:val="en-AU"/>
        </w:rPr>
        <w:t>ue receipts under section 74 of the PGPA Act.</w:t>
      </w:r>
    </w:p>
    <w:p w:rsidR="0032347B" w:rsidRPr="001107AC" w:rsidRDefault="00F7655C" w:rsidP="00307511">
      <w:pPr>
        <w:pStyle w:val="ListParagraph"/>
        <w:keepLines/>
        <w:numPr>
          <w:ilvl w:val="0"/>
          <w:numId w:val="4"/>
        </w:numPr>
        <w:tabs>
          <w:tab w:val="left" w:pos="142"/>
        </w:tabs>
        <w:spacing w:after="0" w:line="240" w:lineRule="auto"/>
        <w:ind w:left="284" w:hanging="284"/>
        <w:jc w:val="both"/>
        <w:rPr>
          <w:rFonts w:eastAsia="Times New Roman"/>
          <w:sz w:val="16"/>
          <w:szCs w:val="15"/>
          <w:lang w:val="en-AU"/>
        </w:rPr>
      </w:pPr>
      <w:r w:rsidRPr="001107AC">
        <w:rPr>
          <w:rFonts w:ascii="Arial" w:eastAsia="Times New Roman" w:hAnsi="Arial"/>
          <w:sz w:val="16"/>
          <w:szCs w:val="15"/>
          <w:lang w:val="en-AU"/>
        </w:rPr>
        <w:t>Departmental capital budgets are not separately identified in Appropriation Bill (No. 1) and form part of ordinary annual services items. Please refer to Table 3.5 for further details. For accounting purposes, this amount has been designated as a 'contribution by owner'.</w:t>
      </w:r>
    </w:p>
    <w:p w:rsidR="0032347B" w:rsidRDefault="00F7655C" w:rsidP="00307511">
      <w:pPr>
        <w:pStyle w:val="ListParagraph"/>
        <w:keepLines/>
        <w:numPr>
          <w:ilvl w:val="0"/>
          <w:numId w:val="4"/>
        </w:numPr>
        <w:tabs>
          <w:tab w:val="left" w:pos="142"/>
        </w:tabs>
        <w:spacing w:after="0" w:line="240" w:lineRule="auto"/>
        <w:ind w:left="284" w:hanging="284"/>
        <w:jc w:val="both"/>
        <w:rPr>
          <w:rFonts w:eastAsia="Times New Roman"/>
          <w:sz w:val="16"/>
          <w:szCs w:val="15"/>
          <w:lang w:val="en-AU"/>
        </w:rPr>
      </w:pPr>
      <w:r w:rsidRPr="001107AC">
        <w:rPr>
          <w:rFonts w:ascii="Arial" w:eastAsia="Times New Roman" w:hAnsi="Arial"/>
          <w:sz w:val="16"/>
          <w:szCs w:val="15"/>
          <w:lang w:val="en-AU"/>
        </w:rPr>
        <w:t>Includes Commonwealth cash contributions to the National Disability Insurance Agency for</w:t>
      </w:r>
      <w:r w:rsidR="00342319">
        <w:rPr>
          <w:rFonts w:ascii="Arial" w:eastAsia="Times New Roman" w:hAnsi="Arial"/>
          <w:sz w:val="16"/>
          <w:szCs w:val="15"/>
          <w:lang w:val="en-AU"/>
        </w:rPr>
        <w:t xml:space="preserve"> Program 1.1 </w:t>
      </w:r>
      <w:r>
        <w:rPr>
          <w:rFonts w:ascii="Arial" w:eastAsia="Times New Roman" w:hAnsi="Arial"/>
          <w:sz w:val="16"/>
          <w:szCs w:val="15"/>
          <w:lang w:val="en-AU"/>
        </w:rPr>
        <w:t>–</w:t>
      </w:r>
      <w:r w:rsidRPr="001107AC">
        <w:rPr>
          <w:rFonts w:ascii="Arial" w:eastAsia="Times New Roman" w:hAnsi="Arial"/>
          <w:sz w:val="16"/>
          <w:szCs w:val="15"/>
          <w:lang w:val="en-AU"/>
        </w:rPr>
        <w:t xml:space="preserve"> </w:t>
      </w:r>
      <w:r>
        <w:rPr>
          <w:rFonts w:ascii="Arial" w:eastAsia="Times New Roman" w:hAnsi="Arial"/>
          <w:sz w:val="16"/>
          <w:szCs w:val="15"/>
          <w:lang w:val="en-AU"/>
        </w:rPr>
        <w:t>Reasonable</w:t>
      </w:r>
      <w:r w:rsidR="00307511">
        <w:rPr>
          <w:rFonts w:ascii="Arial" w:eastAsia="Times New Roman" w:hAnsi="Arial"/>
          <w:sz w:val="16"/>
          <w:szCs w:val="15"/>
          <w:lang w:val="en-AU"/>
        </w:rPr>
        <w:t xml:space="preserve"> </w:t>
      </w:r>
      <w:r>
        <w:rPr>
          <w:rFonts w:ascii="Arial" w:eastAsia="Times New Roman" w:hAnsi="Arial"/>
          <w:sz w:val="16"/>
          <w:szCs w:val="15"/>
          <w:lang w:val="en-AU"/>
        </w:rPr>
        <w:t>and n</w:t>
      </w:r>
      <w:r w:rsidRPr="001107AC">
        <w:rPr>
          <w:rFonts w:ascii="Arial" w:eastAsia="Times New Roman" w:hAnsi="Arial"/>
          <w:sz w:val="16"/>
          <w:szCs w:val="15"/>
          <w:lang w:val="en-AU"/>
        </w:rPr>
        <w:t>ecessar</w:t>
      </w:r>
      <w:r>
        <w:rPr>
          <w:rFonts w:ascii="Arial" w:eastAsia="Times New Roman" w:hAnsi="Arial"/>
          <w:sz w:val="16"/>
          <w:szCs w:val="15"/>
          <w:lang w:val="en-AU"/>
        </w:rPr>
        <w:t>y support for p</w:t>
      </w:r>
      <w:r w:rsidR="00953778">
        <w:rPr>
          <w:rFonts w:ascii="Arial" w:eastAsia="Times New Roman" w:hAnsi="Arial"/>
          <w:sz w:val="16"/>
          <w:szCs w:val="15"/>
          <w:lang w:val="en-AU"/>
        </w:rPr>
        <w:t>articipants</w:t>
      </w:r>
      <w:r>
        <w:rPr>
          <w:rFonts w:ascii="Arial" w:eastAsia="Times New Roman" w:hAnsi="Arial"/>
          <w:sz w:val="16"/>
          <w:szCs w:val="15"/>
          <w:lang w:val="en-AU"/>
        </w:rPr>
        <w:t>.</w:t>
      </w:r>
    </w:p>
    <w:p w:rsidR="0093246A" w:rsidRDefault="00F7655C" w:rsidP="005B6BA2">
      <w:pPr>
        <w:pStyle w:val="ListParagraph"/>
        <w:keepLines/>
        <w:numPr>
          <w:ilvl w:val="0"/>
          <w:numId w:val="4"/>
        </w:numPr>
        <w:tabs>
          <w:tab w:val="left" w:pos="142"/>
        </w:tabs>
        <w:spacing w:after="0" w:line="240" w:lineRule="auto"/>
        <w:ind w:left="284" w:hanging="284"/>
        <w:jc w:val="both"/>
        <w:rPr>
          <w:rFonts w:eastAsia="Times New Roman"/>
          <w:sz w:val="16"/>
          <w:szCs w:val="15"/>
          <w:lang w:val="en-AU"/>
        </w:rPr>
      </w:pPr>
      <w:r w:rsidRPr="001107AC">
        <w:rPr>
          <w:rFonts w:ascii="Arial" w:eastAsia="Times New Roman" w:hAnsi="Arial"/>
          <w:sz w:val="16"/>
          <w:szCs w:val="15"/>
          <w:lang w:val="en-AU"/>
        </w:rPr>
        <w:t>'</w:t>
      </w:r>
      <w:r w:rsidRPr="000823E4">
        <w:rPr>
          <w:rFonts w:ascii="Arial" w:eastAsia="Times New Roman" w:hAnsi="Arial"/>
          <w:sz w:val="16"/>
          <w:szCs w:val="15"/>
          <w:lang w:val="en-AU"/>
        </w:rPr>
        <w:t>Corporate entities'</w:t>
      </w:r>
      <w:r w:rsidRPr="00C94CB1">
        <w:rPr>
          <w:rFonts w:ascii="Arial" w:eastAsia="Times New Roman" w:hAnsi="Arial"/>
          <w:sz w:val="16"/>
          <w:szCs w:val="15"/>
          <w:lang w:val="en-AU"/>
        </w:rPr>
        <w:t xml:space="preserve"> are corporate Commonwealth entities and Commonwealth companies as defined under the PGPA Act.</w:t>
      </w:r>
    </w:p>
    <w:p w:rsidR="00725C31" w:rsidRPr="00953778" w:rsidRDefault="00F7655C" w:rsidP="00725C31">
      <w:pPr>
        <w:pStyle w:val="ListParagraph"/>
        <w:keepLines/>
        <w:numPr>
          <w:ilvl w:val="0"/>
          <w:numId w:val="4"/>
        </w:numPr>
        <w:tabs>
          <w:tab w:val="left" w:pos="142"/>
        </w:tabs>
        <w:spacing w:after="0" w:line="240" w:lineRule="auto"/>
        <w:ind w:left="284" w:hanging="284"/>
        <w:jc w:val="both"/>
        <w:rPr>
          <w:rFonts w:eastAsia="Times New Roman"/>
          <w:sz w:val="16"/>
          <w:szCs w:val="15"/>
          <w:lang w:val="en-AU"/>
        </w:rPr>
      </w:pPr>
      <w:r w:rsidRPr="00953778">
        <w:rPr>
          <w:rFonts w:ascii="Arial" w:eastAsia="Times New Roman" w:hAnsi="Arial"/>
          <w:sz w:val="16"/>
          <w:szCs w:val="15"/>
          <w:lang w:val="en-AU"/>
        </w:rPr>
        <w:t>The National Disability Insurance Agency is not directly appropriated as it is a corporate Commonwealth entity. Appropriations are made to DSS, as the responsible non-corporate Commonwealth entity, which are then paid to the National Disability Insurance Agency.</w:t>
      </w:r>
    </w:p>
    <w:p w:rsidR="00C94CB1" w:rsidRDefault="00C94CB1" w:rsidP="00C94CB1">
      <w:pPr>
        <w:pStyle w:val="ListParagraph"/>
        <w:keepLines/>
        <w:tabs>
          <w:tab w:val="left" w:pos="142"/>
        </w:tabs>
        <w:spacing w:after="0" w:line="240" w:lineRule="auto"/>
        <w:ind w:left="284"/>
        <w:jc w:val="both"/>
        <w:rPr>
          <w:rFonts w:eastAsia="Times New Roman"/>
          <w:sz w:val="16"/>
          <w:szCs w:val="15"/>
          <w:lang w:val="en-AU"/>
        </w:rPr>
      </w:pPr>
    </w:p>
    <w:p w:rsidR="00C94CB1" w:rsidRDefault="00C94CB1" w:rsidP="00C94CB1">
      <w:pPr>
        <w:pStyle w:val="ListParagraph"/>
        <w:keepLines/>
        <w:tabs>
          <w:tab w:val="left" w:pos="142"/>
        </w:tabs>
        <w:spacing w:after="0" w:line="240" w:lineRule="auto"/>
        <w:ind w:left="284"/>
        <w:jc w:val="both"/>
        <w:rPr>
          <w:rFonts w:eastAsia="Times New Roman"/>
          <w:sz w:val="16"/>
          <w:szCs w:val="15"/>
          <w:lang w:val="en-AU"/>
        </w:rPr>
      </w:pPr>
    </w:p>
    <w:p w:rsidR="0092506E" w:rsidRPr="00725C31" w:rsidRDefault="0092506E" w:rsidP="00725C31">
      <w:pPr>
        <w:keepLines w:val="0"/>
        <w:spacing w:after="200" w:line="276" w:lineRule="auto"/>
        <w:jc w:val="left"/>
        <w:rPr>
          <w:rFonts w:ascii="Arial" w:hAnsi="Arial"/>
          <w:b/>
          <w:vanish/>
        </w:rPr>
      </w:pPr>
    </w:p>
    <w:p w:rsidR="003E027B" w:rsidRPr="006F2009" w:rsidRDefault="00F7655C" w:rsidP="006F2009">
      <w:pPr>
        <w:pStyle w:val="Heading3"/>
        <w:pageBreakBefore/>
        <w:spacing w:before="0"/>
        <w:rPr>
          <w:rFonts w:ascii="Arial Bold" w:hAnsi="Arial Bold"/>
          <w:smallCaps w:val="0"/>
          <w:sz w:val="22"/>
          <w:szCs w:val="22"/>
        </w:rPr>
      </w:pPr>
      <w:bookmarkStart w:id="64" w:name="RG_MARKER_54285"/>
      <w:bookmarkStart w:id="65" w:name="RG_MARKER_54498"/>
      <w:r w:rsidRPr="006F2009">
        <w:rPr>
          <w:rFonts w:ascii="Arial Bold" w:hAnsi="Arial Bold"/>
          <w:smallCaps w:val="0"/>
          <w:sz w:val="22"/>
          <w:szCs w:val="22"/>
        </w:rPr>
        <w:lastRenderedPageBreak/>
        <w:t>1.3</w:t>
      </w:r>
      <w:bookmarkEnd w:id="64"/>
      <w:bookmarkEnd w:id="65"/>
      <w:r w:rsidRPr="006F2009">
        <w:rPr>
          <w:rFonts w:ascii="Arial Bold" w:hAnsi="Arial Bold"/>
          <w:smallCaps w:val="0"/>
          <w:sz w:val="22"/>
          <w:szCs w:val="22"/>
        </w:rPr>
        <w:tab/>
        <w:t>Budget measures</w:t>
      </w:r>
    </w:p>
    <w:p w:rsidR="00B13441" w:rsidRPr="00255C6B" w:rsidRDefault="00F7655C" w:rsidP="006F2009">
      <w:pPr>
        <w:spacing w:line="240" w:lineRule="auto"/>
        <w:ind w:right="28"/>
        <w:rPr>
          <w:sz w:val="19"/>
          <w:szCs w:val="19"/>
        </w:rPr>
      </w:pPr>
      <w:r w:rsidRPr="00255C6B">
        <w:rPr>
          <w:sz w:val="19"/>
          <w:szCs w:val="19"/>
        </w:rPr>
        <w:t xml:space="preserve">Budget measures relating to DSS are detailed in the </w:t>
      </w:r>
      <w:r w:rsidRPr="00255C6B">
        <w:rPr>
          <w:i/>
          <w:sz w:val="19"/>
          <w:szCs w:val="19"/>
        </w:rPr>
        <w:t>Budget Paper No. 2</w:t>
      </w:r>
      <w:r w:rsidRPr="00255C6B">
        <w:rPr>
          <w:sz w:val="19"/>
          <w:szCs w:val="19"/>
        </w:rPr>
        <w:t xml:space="preserve"> and are summarised below.</w:t>
      </w:r>
    </w:p>
    <w:p w:rsidR="00D04AFE" w:rsidRPr="001C36D0" w:rsidRDefault="00F7655C" w:rsidP="006F2009">
      <w:pPr>
        <w:pStyle w:val="TableHeading"/>
        <w:keepLines/>
        <w:spacing w:before="0" w:after="0"/>
      </w:pPr>
      <w:r w:rsidRPr="001C36D0">
        <w:t xml:space="preserve">Table 1.2: </w:t>
      </w:r>
      <w:r w:rsidRPr="001C36D0">
        <w:rPr>
          <w:snapToGrid w:val="0"/>
        </w:rPr>
        <w:t>Department of Social Services</w:t>
      </w:r>
      <w:r w:rsidRPr="001C36D0">
        <w:t xml:space="preserve"> </w:t>
      </w:r>
      <w:r>
        <w:t xml:space="preserve">2023­24 </w:t>
      </w:r>
      <w:r w:rsidRPr="001C36D0">
        <w:t>Budget measures</w:t>
      </w:r>
    </w:p>
    <w:p w:rsidR="008850A4" w:rsidRDefault="00F7655C" w:rsidP="00692B0F">
      <w:pPr>
        <w:pStyle w:val="TableGraphic"/>
        <w:keepLines/>
        <w:ind w:right="0"/>
        <w:jc w:val="left"/>
        <w:rPr>
          <w:rFonts w:ascii="Arial" w:hAnsi="Arial" w:cs="Arial"/>
          <w:b/>
          <w:i w:val="0"/>
          <w:color w:val="auto"/>
        </w:rPr>
      </w:pPr>
      <w:r w:rsidRPr="008850A4">
        <w:rPr>
          <w:rFonts w:ascii="Arial" w:hAnsi="Arial" w:cs="Arial"/>
          <w:b/>
          <w:i w:val="0"/>
          <w:color w:val="auto"/>
        </w:rPr>
        <w:t xml:space="preserve">Measures announced since the </w:t>
      </w:r>
      <w:r>
        <w:rPr>
          <w:rFonts w:ascii="Arial" w:hAnsi="Arial" w:cs="Arial"/>
          <w:b/>
          <w:i w:val="0"/>
          <w:color w:val="auto"/>
        </w:rPr>
        <w:t>2022­23</w:t>
      </w:r>
      <w:r w:rsidRPr="008850A4">
        <w:rPr>
          <w:rFonts w:ascii="Arial" w:hAnsi="Arial" w:cs="Arial"/>
          <w:b/>
          <w:i w:val="0"/>
          <w:color w:val="auto"/>
        </w:rPr>
        <w:t xml:space="preserve"> </w:t>
      </w:r>
      <w:r>
        <w:rPr>
          <w:rFonts w:ascii="Arial" w:hAnsi="Arial" w:cs="Arial"/>
          <w:b/>
          <w:i w:val="0"/>
          <w:color w:val="auto"/>
        </w:rPr>
        <w:t>October</w:t>
      </w:r>
      <w:r w:rsidR="00043115">
        <w:rPr>
          <w:rFonts w:ascii="Arial" w:hAnsi="Arial" w:cs="Arial"/>
          <w:b/>
          <w:i w:val="0"/>
          <w:color w:val="auto"/>
        </w:rPr>
        <w:t xml:space="preserve"> Budget</w:t>
      </w:r>
    </w:p>
    <w:tbl>
      <w:tblPr>
        <w:tblStyle w:val="CDMRange1"/>
        <w:tblW w:w="8100" w:type="dxa"/>
        <w:tblLayout w:type="fixed"/>
        <w:tblCellMar>
          <w:top w:w="11" w:type="dxa"/>
          <w:bottom w:w="11" w:type="dxa"/>
        </w:tblCellMar>
        <w:tblLook w:val="0600" w:firstRow="0" w:lastRow="0" w:firstColumn="0" w:lastColumn="0" w:noHBand="1" w:noVBand="1"/>
        <w:tblCaption w:val="Table 1.2: Department of Social Services 2023-­24 Budget measures"/>
        <w:tblDescription w:val="Table 1.2: Department of Social Services 2023-­24 Budget measures&#10;Measures announced since the 2022-­23 October Budget&#10;"/>
      </w:tblPr>
      <w:tblGrid>
        <w:gridCol w:w="3000"/>
        <w:gridCol w:w="750"/>
        <w:gridCol w:w="870"/>
        <w:gridCol w:w="870"/>
        <w:gridCol w:w="870"/>
        <w:gridCol w:w="870"/>
        <w:gridCol w:w="870"/>
      </w:tblGrid>
      <w:tr w:rsidR="007A578C" w:rsidTr="00D94E51">
        <w:trPr>
          <w:tblHeader/>
        </w:trPr>
        <w:tc>
          <w:tcPr>
            <w:tcW w:w="300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7A578C" w:rsidRDefault="007A578C">
            <w:pPr>
              <w:spacing w:after="0" w:line="240" w:lineRule="auto"/>
              <w:jc w:val="left"/>
              <w:rPr>
                <w:rFonts w:ascii="Arial" w:eastAsia="Arial" w:hAnsi="Arial" w:cs="Arial"/>
                <w:color w:val="000000"/>
                <w:sz w:val="16"/>
              </w:rPr>
            </w:pPr>
          </w:p>
        </w:tc>
        <w:tc>
          <w:tcPr>
            <w:tcW w:w="750" w:type="dxa"/>
            <w:tcBorders>
              <w:top w:val="dotted" w:sz="2" w:space="0" w:color="000000"/>
              <w:left w:val="nil"/>
              <w:bottom w:val="nil"/>
              <w:right w:val="nil"/>
              <w:tl2br w:val="nil"/>
              <w:tr2bl w:val="nil"/>
            </w:tcBorders>
            <w:shd w:val="clear" w:color="auto" w:fill="auto"/>
            <w:noWrap/>
            <w:tcMar>
              <w:left w:w="40" w:type="dxa"/>
              <w:right w:w="40" w:type="dxa"/>
            </w:tcMar>
            <w:vAlign w:val="center"/>
          </w:tcPr>
          <w:p w:rsidR="007A578C" w:rsidRDefault="00F7655C">
            <w:pPr>
              <w:spacing w:after="0" w:line="240" w:lineRule="auto"/>
              <w:jc w:val="center"/>
              <w:rPr>
                <w:rFonts w:ascii="Arial" w:eastAsia="Arial" w:hAnsi="Arial" w:cs="Arial"/>
                <w:color w:val="000000"/>
                <w:sz w:val="16"/>
              </w:rPr>
            </w:pPr>
            <w:r>
              <w:rPr>
                <w:rFonts w:ascii="Arial" w:eastAsia="Arial" w:hAnsi="Arial" w:cs="Arial"/>
                <w:color w:val="000000"/>
                <w:sz w:val="16"/>
              </w:rPr>
              <w:t>Program</w:t>
            </w:r>
          </w:p>
        </w:tc>
        <w:tc>
          <w:tcPr>
            <w:tcW w:w="870" w:type="dxa"/>
            <w:tcBorders>
              <w:top w:val="dotted" w:sz="2" w:space="0" w:color="000000"/>
              <w:left w:val="nil"/>
              <w:bottom w:val="nil"/>
              <w:right w:val="nil"/>
              <w:tl2br w:val="nil"/>
              <w:tr2bl w:val="nil"/>
            </w:tcBorders>
            <w:shd w:val="clear" w:color="FFFFFF" w:fill="EBEBEB"/>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870" w:type="dxa"/>
            <w:tcBorders>
              <w:top w:val="dotted" w:sz="2" w:space="0" w:color="000000"/>
              <w:left w:val="nil"/>
              <w:bottom w:val="nil"/>
              <w:right w:val="nil"/>
              <w:tl2br w:val="nil"/>
              <w:tr2bl w:val="nil"/>
            </w:tcBorders>
            <w:shd w:val="clear" w:color="auto" w:fill="auto"/>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870" w:type="dxa"/>
            <w:tcBorders>
              <w:top w:val="dotted" w:sz="2" w:space="0" w:color="000000"/>
              <w:left w:val="nil"/>
              <w:bottom w:val="nil"/>
              <w:right w:val="nil"/>
              <w:tl2br w:val="nil"/>
              <w:tr2bl w:val="nil"/>
            </w:tcBorders>
            <w:shd w:val="clear" w:color="FFFFFF" w:fill="EBEBEB"/>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870" w:type="dxa"/>
            <w:tcBorders>
              <w:top w:val="dotted" w:sz="2" w:space="0" w:color="000000"/>
              <w:left w:val="nil"/>
              <w:bottom w:val="nil"/>
              <w:right w:val="nil"/>
              <w:tl2br w:val="nil"/>
              <w:tr2bl w:val="nil"/>
            </w:tcBorders>
            <w:shd w:val="clear" w:color="auto" w:fill="auto"/>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870" w:type="dxa"/>
            <w:tcBorders>
              <w:top w:val="dotted" w:sz="2" w:space="0" w:color="000000"/>
              <w:left w:val="nil"/>
              <w:bottom w:val="nil"/>
              <w:right w:val="nil"/>
              <w:tl2br w:val="nil"/>
              <w:tr2bl w:val="nil"/>
            </w:tcBorders>
            <w:shd w:val="clear" w:color="FFFFFF" w:fill="EBEBEB"/>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0" w:type="dxa"/>
              <w:right w:w="0" w:type="dxa"/>
            </w:tcMar>
            <w:vAlign w:val="center"/>
          </w:tcPr>
          <w:p w:rsidR="007A578C" w:rsidRDefault="007A578C">
            <w:pPr>
              <w:spacing w:after="0" w:line="240" w:lineRule="auto"/>
              <w:jc w:val="left"/>
              <w:rPr>
                <w:rFonts w:ascii="Arial" w:eastAsia="Arial" w:hAnsi="Arial" w:cs="Arial"/>
                <w:color w:val="000000"/>
                <w:sz w:val="16"/>
              </w:rPr>
            </w:pPr>
          </w:p>
        </w:tc>
        <w:tc>
          <w:tcPr>
            <w:tcW w:w="750" w:type="dxa"/>
            <w:tcBorders>
              <w:top w:val="nil"/>
              <w:left w:val="nil"/>
              <w:bottom w:val="dotted" w:sz="2" w:space="0" w:color="000000"/>
              <w:right w:val="nil"/>
              <w:tl2br w:val="nil"/>
              <w:tr2bl w:val="nil"/>
            </w:tcBorders>
            <w:shd w:val="clear" w:color="auto" w:fill="auto"/>
            <w:noWrap/>
            <w:tcMar>
              <w:left w:w="0" w:type="dxa"/>
              <w:right w:w="0" w:type="dxa"/>
            </w:tcMar>
            <w:vAlign w:val="center"/>
          </w:tcPr>
          <w:p w:rsidR="007A578C" w:rsidRDefault="007A578C">
            <w:pPr>
              <w:spacing w:after="0" w:line="240" w:lineRule="auto"/>
              <w:jc w:val="center"/>
              <w:rPr>
                <w:rFonts w:ascii="Arial" w:eastAsia="Arial" w:hAnsi="Arial" w:cs="Arial"/>
                <w:color w:val="000000"/>
                <w:sz w:val="16"/>
              </w:rPr>
            </w:pPr>
          </w:p>
        </w:tc>
        <w:tc>
          <w:tcPr>
            <w:tcW w:w="870" w:type="dxa"/>
            <w:tcBorders>
              <w:top w:val="nil"/>
              <w:left w:val="nil"/>
              <w:bottom w:val="dotted" w:sz="2" w:space="0" w:color="000000"/>
              <w:right w:val="nil"/>
              <w:tl2br w:val="nil"/>
              <w:tr2bl w:val="nil"/>
            </w:tcBorders>
            <w:shd w:val="clear" w:color="FFFFFF" w:fill="EBEBEB"/>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70"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70" w:type="dxa"/>
            <w:tcBorders>
              <w:top w:val="nil"/>
              <w:left w:val="nil"/>
              <w:bottom w:val="dotted" w:sz="2" w:space="0" w:color="000000"/>
              <w:right w:val="nil"/>
              <w:tl2br w:val="nil"/>
              <w:tr2bl w:val="nil"/>
            </w:tcBorders>
            <w:shd w:val="clear" w:color="FFFFFF" w:fill="EBEBEB"/>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70"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70" w:type="dxa"/>
            <w:tcBorders>
              <w:top w:val="nil"/>
              <w:left w:val="nil"/>
              <w:bottom w:val="dotted" w:sz="2" w:space="0" w:color="000000"/>
              <w:right w:val="nil"/>
              <w:tl2br w:val="nil"/>
              <w:tr2bl w:val="nil"/>
            </w:tcBorders>
            <w:shd w:val="clear" w:color="FFFFFF" w:fill="EBEBEB"/>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40" w:type="dxa"/>
              <w:right w:w="40"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Payment measures</w:t>
            </w:r>
          </w:p>
        </w:tc>
        <w:tc>
          <w:tcPr>
            <w:tcW w:w="750" w:type="dxa"/>
            <w:tcBorders>
              <w:top w:val="nil"/>
              <w:left w:val="nil"/>
              <w:bottom w:val="nil"/>
              <w:right w:val="nil"/>
              <w:tl2br w:val="nil"/>
              <w:tr2bl w:val="nil"/>
            </w:tcBorders>
            <w:shd w:val="clear" w:color="auto" w:fill="auto"/>
            <w:tcMar>
              <w:left w:w="0" w:type="dxa"/>
              <w:right w:w="0" w:type="dxa"/>
            </w:tcMar>
          </w:tcPr>
          <w:p w:rsidR="007A578C" w:rsidRDefault="007A578C">
            <w:pPr>
              <w:spacing w:after="0" w:line="240" w:lineRule="auto"/>
              <w:jc w:val="center"/>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7A578C" w:rsidRDefault="007A578C">
            <w:pPr>
              <w:spacing w:after="0" w:line="240" w:lineRule="auto"/>
              <w:jc w:val="right"/>
              <w:rPr>
                <w:rFonts w:ascii="Arial" w:eastAsia="Arial" w:hAnsi="Arial" w:cs="Arial"/>
                <w:b/>
                <w:color w:val="000000"/>
                <w:sz w:val="16"/>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b/>
                <w:color w:val="000000"/>
                <w:sz w:val="16"/>
              </w:rPr>
            </w:pPr>
          </w:p>
        </w:tc>
        <w:tc>
          <w:tcPr>
            <w:tcW w:w="870"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7A578C" w:rsidRDefault="007A578C">
            <w:pPr>
              <w:spacing w:after="0" w:line="240" w:lineRule="auto"/>
              <w:jc w:val="right"/>
              <w:rPr>
                <w:rFonts w:ascii="Arial" w:eastAsia="Arial" w:hAnsi="Arial" w:cs="Arial"/>
                <w:b/>
                <w:color w:val="000000"/>
                <w:sz w:val="16"/>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b/>
                <w:color w:val="000000"/>
                <w:sz w:val="16"/>
              </w:rPr>
            </w:pPr>
          </w:p>
        </w:tc>
        <w:tc>
          <w:tcPr>
            <w:tcW w:w="870"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7A578C" w:rsidRDefault="007A578C">
            <w:pPr>
              <w:spacing w:after="0" w:line="240" w:lineRule="auto"/>
              <w:jc w:val="right"/>
              <w:rPr>
                <w:rFonts w:ascii="Arial" w:eastAsia="Arial" w:hAnsi="Arial" w:cs="Arial"/>
                <w:b/>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tcMar>
              <w:left w:w="40" w:type="dxa"/>
              <w:right w:w="40" w:type="dxa"/>
            </w:tcMa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Child Support Scheme – response to</w:t>
            </w:r>
          </w:p>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  family law inquiry</w:t>
            </w:r>
          </w:p>
        </w:tc>
        <w:tc>
          <w:tcPr>
            <w:tcW w:w="750" w:type="dxa"/>
            <w:tcBorders>
              <w:top w:val="nil"/>
              <w:left w:val="nil"/>
              <w:bottom w:val="nil"/>
              <w:right w:val="nil"/>
              <w:tl2br w:val="nil"/>
              <w:tr2bl w:val="nil"/>
            </w:tcBorders>
            <w:shd w:val="clear" w:color="auto" w:fill="auto"/>
            <w:tcMar>
              <w:left w:w="40" w:type="dxa"/>
              <w:right w:w="40" w:type="dxa"/>
            </w:tcMar>
          </w:tcPr>
          <w:p w:rsidR="007A578C" w:rsidRDefault="00F7655C">
            <w:pPr>
              <w:spacing w:after="0" w:line="240" w:lineRule="auto"/>
              <w:jc w:val="center"/>
              <w:rPr>
                <w:rFonts w:ascii="Arial" w:eastAsia="Arial" w:hAnsi="Arial" w:cs="Arial"/>
                <w:color w:val="000000"/>
                <w:sz w:val="16"/>
              </w:rPr>
            </w:pPr>
            <w:r>
              <w:rPr>
                <w:rFonts w:ascii="Arial" w:eastAsia="Arial" w:hAnsi="Arial" w:cs="Arial"/>
                <w:color w:val="000000"/>
                <w:sz w:val="16"/>
              </w:rPr>
              <w:t>1.1</w:t>
            </w:r>
          </w:p>
        </w:tc>
        <w:tc>
          <w:tcPr>
            <w:tcW w:w="870" w:type="dxa"/>
            <w:tcBorders>
              <w:top w:val="nil"/>
              <w:left w:val="nil"/>
              <w:bottom w:val="nil"/>
              <w:right w:val="nil"/>
              <w:tl2br w:val="nil"/>
              <w:tr2bl w:val="nil"/>
            </w:tcBorders>
            <w:shd w:val="clear" w:color="FFFFFF" w:fill="EBEBEB"/>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BEBEB"/>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BEBEB"/>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175"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50" w:type="dxa"/>
            <w:tcBorders>
              <w:top w:val="nil"/>
              <w:left w:val="nil"/>
              <w:bottom w:val="nil"/>
              <w:right w:val="nil"/>
              <w:tl2br w:val="nil"/>
              <w:tr2bl w:val="nil"/>
            </w:tcBorders>
            <w:shd w:val="clear" w:color="auto" w:fill="auto"/>
            <w:tcMar>
              <w:left w:w="0" w:type="dxa"/>
              <w:right w:w="0" w:type="dxa"/>
            </w:tcMar>
          </w:tcPr>
          <w:p w:rsidR="007A578C" w:rsidRDefault="007A578C">
            <w:pPr>
              <w:spacing w:after="0" w:line="240" w:lineRule="auto"/>
              <w:jc w:val="center"/>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(336)</w:t>
            </w:r>
          </w:p>
        </w:tc>
        <w:tc>
          <w:tcPr>
            <w:tcW w:w="870" w:type="dxa"/>
            <w:tcBorders>
              <w:top w:val="nil"/>
              <w:left w:val="nil"/>
              <w:bottom w:val="nil"/>
              <w:right w:val="nil"/>
              <w:tl2br w:val="nil"/>
              <w:tr2bl w:val="nil"/>
            </w:tcBorders>
            <w:shd w:val="clear" w:color="FFFFFF" w:fill="EBEBEB"/>
            <w:noWrap/>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(520)</w:t>
            </w:r>
          </w:p>
        </w:tc>
        <w:tc>
          <w:tcPr>
            <w:tcW w:w="870" w:type="dxa"/>
            <w:tcBorders>
              <w:top w:val="nil"/>
              <w:left w:val="nil"/>
              <w:bottom w:val="nil"/>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(534)</w:t>
            </w:r>
          </w:p>
        </w:tc>
        <w:tc>
          <w:tcPr>
            <w:tcW w:w="870" w:type="dxa"/>
            <w:tcBorders>
              <w:top w:val="nil"/>
              <w:left w:val="nil"/>
              <w:bottom w:val="nil"/>
              <w:right w:val="nil"/>
              <w:tl2br w:val="nil"/>
              <w:tr2bl w:val="nil"/>
            </w:tcBorders>
            <w:shd w:val="clear" w:color="FFFFFF" w:fill="EBEBEB"/>
            <w:noWrap/>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(548)</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175"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50" w:type="dxa"/>
            <w:tcBorders>
              <w:top w:val="nil"/>
              <w:left w:val="nil"/>
              <w:bottom w:val="nil"/>
              <w:right w:val="nil"/>
              <w:tl2br w:val="nil"/>
              <w:tr2bl w:val="nil"/>
            </w:tcBorders>
            <w:shd w:val="clear" w:color="auto" w:fill="auto"/>
            <w:tcMar>
              <w:left w:w="0" w:type="dxa"/>
              <w:right w:w="0" w:type="dxa"/>
            </w:tcMar>
          </w:tcPr>
          <w:p w:rsidR="007A578C" w:rsidRDefault="007A578C">
            <w:pPr>
              <w:spacing w:after="0" w:line="240" w:lineRule="auto"/>
              <w:jc w:val="center"/>
              <w:rPr>
                <w:rFonts w:ascii="Arial" w:eastAsia="Arial" w:hAnsi="Arial" w:cs="Arial"/>
                <w:color w:val="000000"/>
                <w:sz w:val="16"/>
              </w:rPr>
            </w:pP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2,764</w:t>
            </w: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1,028</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787</w:t>
            </w: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40" w:type="dxa"/>
              <w:right w:w="40"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750" w:type="dxa"/>
            <w:tcBorders>
              <w:top w:val="nil"/>
              <w:left w:val="nil"/>
              <w:bottom w:val="nil"/>
              <w:right w:val="nil"/>
              <w:tl2br w:val="nil"/>
              <w:tr2bl w:val="nil"/>
            </w:tcBorders>
            <w:shd w:val="clear" w:color="auto" w:fill="auto"/>
            <w:tcMar>
              <w:left w:w="0" w:type="dxa"/>
              <w:right w:w="0" w:type="dxa"/>
            </w:tcMar>
          </w:tcPr>
          <w:p w:rsidR="007A578C" w:rsidRDefault="007A578C">
            <w:pPr>
              <w:spacing w:after="0" w:line="240" w:lineRule="auto"/>
              <w:jc w:val="center"/>
              <w:rPr>
                <w:rFonts w:ascii="Arial" w:eastAsia="Arial" w:hAnsi="Arial" w:cs="Arial"/>
                <w:color w:val="000000"/>
                <w:sz w:val="16"/>
              </w:rPr>
            </w:pP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2,428</w:t>
            </w: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508</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253</w:t>
            </w: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4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(548)</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tcMar>
              <w:left w:w="40" w:type="dxa"/>
              <w:right w:w="40" w:type="dxa"/>
            </w:tcMa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Migration Program – </w:t>
            </w:r>
          </w:p>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  2023-24 planning levels (a)</w:t>
            </w:r>
          </w:p>
        </w:tc>
        <w:tc>
          <w:tcPr>
            <w:tcW w:w="750" w:type="dxa"/>
            <w:tcBorders>
              <w:top w:val="nil"/>
              <w:left w:val="nil"/>
              <w:bottom w:val="nil"/>
              <w:right w:val="nil"/>
              <w:tl2br w:val="nil"/>
              <w:tr2bl w:val="nil"/>
            </w:tcBorders>
            <w:shd w:val="clear" w:color="auto" w:fill="auto"/>
            <w:tcMar>
              <w:left w:w="40" w:type="dxa"/>
              <w:right w:w="40" w:type="dxa"/>
            </w:tcMar>
          </w:tcPr>
          <w:p w:rsidR="007A578C" w:rsidRDefault="00F7655C">
            <w:pPr>
              <w:spacing w:after="0" w:line="240" w:lineRule="auto"/>
              <w:jc w:val="center"/>
              <w:rPr>
                <w:rFonts w:ascii="Arial" w:eastAsia="Arial" w:hAnsi="Arial" w:cs="Arial"/>
                <w:color w:val="000000"/>
                <w:sz w:val="16"/>
              </w:rPr>
            </w:pPr>
            <w:r>
              <w:rPr>
                <w:rFonts w:ascii="Arial" w:eastAsia="Arial" w:hAnsi="Arial" w:cs="Arial"/>
                <w:color w:val="000000"/>
                <w:sz w:val="16"/>
              </w:rPr>
              <w:t>1.1, 1.2, 1.4, 1.5, 1.6, 1.7</w:t>
            </w:r>
          </w:p>
        </w:tc>
        <w:tc>
          <w:tcPr>
            <w:tcW w:w="870" w:type="dxa"/>
            <w:tcBorders>
              <w:top w:val="dotted" w:sz="2" w:space="0" w:color="000000"/>
              <w:left w:val="nil"/>
              <w:bottom w:val="nil"/>
              <w:right w:val="nil"/>
              <w:tl2br w:val="nil"/>
              <w:tr2bl w:val="nil"/>
            </w:tcBorders>
            <w:shd w:val="clear" w:color="FFFFFF" w:fill="EBEBEB"/>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175"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50" w:type="dxa"/>
            <w:tcBorders>
              <w:top w:val="nil"/>
              <w:left w:val="nil"/>
              <w:bottom w:val="nil"/>
              <w:right w:val="nil"/>
              <w:tl2br w:val="nil"/>
              <w:tr2bl w:val="nil"/>
            </w:tcBorders>
            <w:shd w:val="clear" w:color="auto" w:fill="auto"/>
            <w:tcMar>
              <w:left w:w="0" w:type="dxa"/>
              <w:right w:w="0" w:type="dxa"/>
            </w:tcMar>
          </w:tcPr>
          <w:p w:rsidR="007A578C" w:rsidRDefault="007A578C">
            <w:pPr>
              <w:spacing w:after="0" w:line="240" w:lineRule="auto"/>
              <w:jc w:val="center"/>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(2,275)</w:t>
            </w:r>
          </w:p>
        </w:tc>
        <w:tc>
          <w:tcPr>
            <w:tcW w:w="870" w:type="dxa"/>
            <w:tcBorders>
              <w:top w:val="nil"/>
              <w:left w:val="nil"/>
              <w:bottom w:val="nil"/>
              <w:right w:val="nil"/>
              <w:tl2br w:val="nil"/>
              <w:tr2bl w:val="nil"/>
            </w:tcBorders>
            <w:shd w:val="clear" w:color="FFFFFF" w:fill="EBEBEB"/>
            <w:noWrap/>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(3,971)</w:t>
            </w:r>
          </w:p>
        </w:tc>
        <w:tc>
          <w:tcPr>
            <w:tcW w:w="870" w:type="dxa"/>
            <w:tcBorders>
              <w:top w:val="nil"/>
              <w:left w:val="nil"/>
              <w:bottom w:val="nil"/>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(4,218)</w:t>
            </w:r>
          </w:p>
        </w:tc>
        <w:tc>
          <w:tcPr>
            <w:tcW w:w="870" w:type="dxa"/>
            <w:tcBorders>
              <w:top w:val="nil"/>
              <w:left w:val="nil"/>
              <w:bottom w:val="nil"/>
              <w:right w:val="nil"/>
              <w:tl2br w:val="nil"/>
              <w:tr2bl w:val="nil"/>
            </w:tcBorders>
            <w:shd w:val="clear" w:color="FFFFFF" w:fill="EBEBEB"/>
            <w:noWrap/>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(3,510)</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175"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50" w:type="dxa"/>
            <w:tcBorders>
              <w:top w:val="nil"/>
              <w:left w:val="nil"/>
              <w:bottom w:val="nil"/>
              <w:right w:val="nil"/>
              <w:tl2br w:val="nil"/>
              <w:tr2bl w:val="nil"/>
            </w:tcBorders>
            <w:shd w:val="clear" w:color="auto" w:fill="auto"/>
            <w:tcMar>
              <w:left w:w="0" w:type="dxa"/>
              <w:right w:w="0" w:type="dxa"/>
            </w:tcMar>
          </w:tcPr>
          <w:p w:rsidR="007A578C" w:rsidRDefault="007A578C">
            <w:pPr>
              <w:spacing w:after="0" w:line="240" w:lineRule="auto"/>
              <w:jc w:val="center"/>
              <w:rPr>
                <w:rFonts w:ascii="Arial" w:eastAsia="Arial" w:hAnsi="Arial" w:cs="Arial"/>
                <w:color w:val="000000"/>
                <w:sz w:val="16"/>
              </w:rPr>
            </w:pP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40" w:type="dxa"/>
              <w:right w:w="40"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750" w:type="dxa"/>
            <w:tcBorders>
              <w:top w:val="nil"/>
              <w:left w:val="nil"/>
              <w:bottom w:val="nil"/>
              <w:right w:val="nil"/>
              <w:tl2br w:val="nil"/>
              <w:tr2bl w:val="nil"/>
            </w:tcBorders>
            <w:shd w:val="clear" w:color="auto" w:fill="auto"/>
            <w:tcMar>
              <w:left w:w="0" w:type="dxa"/>
              <w:right w:w="0" w:type="dxa"/>
            </w:tcMar>
          </w:tcPr>
          <w:p w:rsidR="007A578C" w:rsidRDefault="007A578C">
            <w:pPr>
              <w:spacing w:after="0" w:line="240" w:lineRule="auto"/>
              <w:jc w:val="center"/>
              <w:rPr>
                <w:rFonts w:ascii="Arial" w:eastAsia="Arial" w:hAnsi="Arial" w:cs="Arial"/>
                <w:color w:val="000000"/>
                <w:sz w:val="16"/>
              </w:rPr>
            </w:pP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(2,275)</w:t>
            </w: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4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(3,971)</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(4,218)</w:t>
            </w: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4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(3,510)</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tcMar>
              <w:left w:w="40" w:type="dxa"/>
              <w:right w:w="40" w:type="dxa"/>
            </w:tcMa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Increased Support for Commonwealth</w:t>
            </w:r>
          </w:p>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  Rent Assistance Recipients</w:t>
            </w:r>
          </w:p>
        </w:tc>
        <w:tc>
          <w:tcPr>
            <w:tcW w:w="750" w:type="dxa"/>
            <w:tcBorders>
              <w:top w:val="nil"/>
              <w:left w:val="nil"/>
              <w:bottom w:val="nil"/>
              <w:right w:val="nil"/>
              <w:tl2br w:val="nil"/>
              <w:tr2bl w:val="nil"/>
            </w:tcBorders>
            <w:shd w:val="clear" w:color="auto" w:fill="auto"/>
            <w:tcMar>
              <w:left w:w="40" w:type="dxa"/>
              <w:right w:w="40" w:type="dxa"/>
            </w:tcMar>
          </w:tcPr>
          <w:p w:rsidR="007A578C" w:rsidRDefault="00F7655C">
            <w:pPr>
              <w:spacing w:after="0" w:line="240" w:lineRule="auto"/>
              <w:jc w:val="center"/>
              <w:rPr>
                <w:rFonts w:ascii="Arial" w:eastAsia="Arial" w:hAnsi="Arial" w:cs="Arial"/>
                <w:color w:val="000000"/>
                <w:sz w:val="16"/>
              </w:rPr>
            </w:pPr>
            <w:r>
              <w:rPr>
                <w:rFonts w:ascii="Arial" w:eastAsia="Arial" w:hAnsi="Arial" w:cs="Arial"/>
                <w:color w:val="000000"/>
                <w:sz w:val="16"/>
              </w:rPr>
              <w:t>1.1, 1.3, 1.4, 1.5, 1.6, 1.7</w:t>
            </w:r>
          </w:p>
        </w:tc>
        <w:tc>
          <w:tcPr>
            <w:tcW w:w="870" w:type="dxa"/>
            <w:tcBorders>
              <w:top w:val="dotted" w:sz="2" w:space="0" w:color="000000"/>
              <w:left w:val="nil"/>
              <w:bottom w:val="nil"/>
              <w:right w:val="nil"/>
              <w:tl2br w:val="nil"/>
              <w:tr2bl w:val="nil"/>
            </w:tcBorders>
            <w:shd w:val="clear" w:color="FFFFFF" w:fill="EBEBEB"/>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175"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50" w:type="dxa"/>
            <w:tcBorders>
              <w:top w:val="nil"/>
              <w:left w:val="nil"/>
              <w:bottom w:val="nil"/>
              <w:right w:val="nil"/>
              <w:tl2br w:val="nil"/>
              <w:tr2bl w:val="nil"/>
            </w:tcBorders>
            <w:shd w:val="clear" w:color="auto" w:fill="auto"/>
            <w:tcMar>
              <w:left w:w="0" w:type="dxa"/>
              <w:right w:w="0" w:type="dxa"/>
            </w:tcMar>
          </w:tcPr>
          <w:p w:rsidR="007A578C" w:rsidRDefault="007A578C">
            <w:pPr>
              <w:spacing w:after="0" w:line="240" w:lineRule="auto"/>
              <w:jc w:val="center"/>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523,683</w:t>
            </w: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699,852</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720,417</w:t>
            </w: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738,522</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175"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50" w:type="dxa"/>
            <w:tcBorders>
              <w:top w:val="nil"/>
              <w:left w:val="nil"/>
              <w:bottom w:val="nil"/>
              <w:right w:val="nil"/>
              <w:tl2br w:val="nil"/>
              <w:tr2bl w:val="nil"/>
            </w:tcBorders>
            <w:shd w:val="clear" w:color="auto" w:fill="auto"/>
            <w:tcMar>
              <w:left w:w="0" w:type="dxa"/>
              <w:right w:w="0" w:type="dxa"/>
            </w:tcMar>
          </w:tcPr>
          <w:p w:rsidR="007A578C" w:rsidRDefault="007A578C">
            <w:pPr>
              <w:spacing w:after="0" w:line="240" w:lineRule="auto"/>
              <w:jc w:val="center"/>
              <w:rPr>
                <w:rFonts w:ascii="Arial" w:eastAsia="Arial" w:hAnsi="Arial" w:cs="Arial"/>
                <w:color w:val="000000"/>
                <w:sz w:val="16"/>
              </w:rPr>
            </w:pP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40" w:type="dxa"/>
              <w:right w:w="40"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750" w:type="dxa"/>
            <w:tcBorders>
              <w:top w:val="nil"/>
              <w:left w:val="nil"/>
              <w:bottom w:val="nil"/>
              <w:right w:val="nil"/>
              <w:tl2br w:val="nil"/>
              <w:tr2bl w:val="nil"/>
            </w:tcBorders>
            <w:shd w:val="clear" w:color="auto" w:fill="auto"/>
            <w:tcMar>
              <w:left w:w="0" w:type="dxa"/>
              <w:right w:w="0" w:type="dxa"/>
            </w:tcMar>
          </w:tcPr>
          <w:p w:rsidR="007A578C" w:rsidRDefault="007A578C">
            <w:pPr>
              <w:spacing w:after="0" w:line="240" w:lineRule="auto"/>
              <w:jc w:val="center"/>
              <w:rPr>
                <w:rFonts w:ascii="Arial" w:eastAsia="Arial" w:hAnsi="Arial" w:cs="Arial"/>
                <w:color w:val="000000"/>
                <w:sz w:val="16"/>
              </w:rPr>
            </w:pP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523,683</w:t>
            </w: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699,852</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720,417</w:t>
            </w: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738,522</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tcMar>
              <w:left w:w="40" w:type="dxa"/>
              <w:right w:w="40" w:type="dxa"/>
            </w:tcMa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Visa and Migration System (a)</w:t>
            </w:r>
          </w:p>
        </w:tc>
        <w:tc>
          <w:tcPr>
            <w:tcW w:w="750" w:type="dxa"/>
            <w:tcBorders>
              <w:top w:val="nil"/>
              <w:left w:val="nil"/>
              <w:bottom w:val="nil"/>
              <w:right w:val="nil"/>
              <w:tl2br w:val="nil"/>
              <w:tr2bl w:val="nil"/>
            </w:tcBorders>
            <w:shd w:val="clear" w:color="auto" w:fill="auto"/>
            <w:tcMar>
              <w:left w:w="40" w:type="dxa"/>
              <w:right w:w="40" w:type="dxa"/>
            </w:tcMar>
          </w:tcPr>
          <w:p w:rsidR="007A578C" w:rsidRDefault="00F7655C">
            <w:pPr>
              <w:spacing w:after="0" w:line="240" w:lineRule="auto"/>
              <w:jc w:val="center"/>
              <w:rPr>
                <w:rFonts w:ascii="Arial" w:eastAsia="Arial" w:hAnsi="Arial" w:cs="Arial"/>
                <w:color w:val="000000"/>
                <w:sz w:val="16"/>
              </w:rPr>
            </w:pPr>
            <w:r>
              <w:rPr>
                <w:rFonts w:ascii="Arial" w:eastAsia="Arial" w:hAnsi="Arial" w:cs="Arial"/>
                <w:color w:val="000000"/>
                <w:sz w:val="16"/>
              </w:rPr>
              <w:t>1.1, 1.3, 1.4, 1.5, 1.6, 1.7</w:t>
            </w:r>
          </w:p>
        </w:tc>
        <w:tc>
          <w:tcPr>
            <w:tcW w:w="870" w:type="dxa"/>
            <w:tcBorders>
              <w:top w:val="dotted" w:sz="2" w:space="0" w:color="000000"/>
              <w:left w:val="nil"/>
              <w:bottom w:val="nil"/>
              <w:right w:val="nil"/>
              <w:tl2br w:val="nil"/>
              <w:tr2bl w:val="nil"/>
            </w:tcBorders>
            <w:shd w:val="clear" w:color="FFFFFF" w:fill="EBEBEB"/>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175"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50" w:type="dxa"/>
            <w:tcBorders>
              <w:top w:val="nil"/>
              <w:left w:val="nil"/>
              <w:bottom w:val="nil"/>
              <w:right w:val="nil"/>
              <w:tl2br w:val="nil"/>
              <w:tr2bl w:val="nil"/>
            </w:tcBorders>
            <w:shd w:val="clear" w:color="auto" w:fill="auto"/>
            <w:tcMar>
              <w:left w:w="0" w:type="dxa"/>
              <w:right w:w="0" w:type="dxa"/>
            </w:tcMar>
          </w:tcPr>
          <w:p w:rsidR="007A578C" w:rsidRDefault="007A578C">
            <w:pPr>
              <w:spacing w:after="0" w:line="240" w:lineRule="auto"/>
              <w:jc w:val="center"/>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3,526</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95,575</w:t>
            </w: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178,742</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166,929</w:t>
            </w: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145,388</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175"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50" w:type="dxa"/>
            <w:tcBorders>
              <w:top w:val="nil"/>
              <w:left w:val="nil"/>
              <w:bottom w:val="nil"/>
              <w:right w:val="nil"/>
              <w:tl2br w:val="nil"/>
              <w:tr2bl w:val="nil"/>
            </w:tcBorders>
            <w:shd w:val="clear" w:color="auto" w:fill="auto"/>
            <w:tcMar>
              <w:left w:w="0" w:type="dxa"/>
              <w:right w:w="0" w:type="dxa"/>
            </w:tcMar>
          </w:tcPr>
          <w:p w:rsidR="007A578C" w:rsidRDefault="007A578C">
            <w:pPr>
              <w:spacing w:after="0" w:line="240" w:lineRule="auto"/>
              <w:jc w:val="center"/>
              <w:rPr>
                <w:rFonts w:ascii="Arial" w:eastAsia="Arial" w:hAnsi="Arial" w:cs="Arial"/>
                <w:color w:val="000000"/>
                <w:sz w:val="16"/>
              </w:rPr>
            </w:pP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40" w:type="dxa"/>
              <w:right w:w="40"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750" w:type="dxa"/>
            <w:tcBorders>
              <w:top w:val="nil"/>
              <w:left w:val="nil"/>
              <w:bottom w:val="nil"/>
              <w:right w:val="nil"/>
              <w:tl2br w:val="nil"/>
              <w:tr2bl w:val="nil"/>
            </w:tcBorders>
            <w:shd w:val="clear" w:color="auto" w:fill="auto"/>
            <w:tcMar>
              <w:left w:w="0" w:type="dxa"/>
              <w:right w:w="0" w:type="dxa"/>
            </w:tcMar>
          </w:tcPr>
          <w:p w:rsidR="007A578C" w:rsidRDefault="007A578C">
            <w:pPr>
              <w:spacing w:after="0" w:line="240" w:lineRule="auto"/>
              <w:jc w:val="center"/>
              <w:rPr>
                <w:rFonts w:ascii="Arial" w:eastAsia="Arial" w:hAnsi="Arial" w:cs="Arial"/>
                <w:color w:val="000000"/>
                <w:sz w:val="16"/>
              </w:rPr>
            </w:pP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3,526</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95,575</w:t>
            </w: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178,742</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166,929</w:t>
            </w: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145,388</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tcMar>
              <w:left w:w="40" w:type="dxa"/>
              <w:right w:w="40" w:type="dxa"/>
            </w:tcMa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Parenting Payment (Single) – improved</w:t>
            </w:r>
          </w:p>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  support for single parents</w:t>
            </w:r>
          </w:p>
        </w:tc>
        <w:tc>
          <w:tcPr>
            <w:tcW w:w="750" w:type="dxa"/>
            <w:tcBorders>
              <w:top w:val="nil"/>
              <w:left w:val="nil"/>
              <w:bottom w:val="nil"/>
              <w:right w:val="nil"/>
              <w:tl2br w:val="nil"/>
              <w:tr2bl w:val="nil"/>
            </w:tcBorders>
            <w:shd w:val="clear" w:color="auto" w:fill="auto"/>
            <w:tcMar>
              <w:left w:w="40" w:type="dxa"/>
              <w:right w:w="40" w:type="dxa"/>
            </w:tcMar>
          </w:tcPr>
          <w:p w:rsidR="007A578C" w:rsidRDefault="00F7655C">
            <w:pPr>
              <w:spacing w:after="0" w:line="240" w:lineRule="auto"/>
              <w:jc w:val="center"/>
              <w:rPr>
                <w:rFonts w:ascii="Arial" w:eastAsia="Arial" w:hAnsi="Arial" w:cs="Arial"/>
                <w:color w:val="000000"/>
                <w:sz w:val="16"/>
              </w:rPr>
            </w:pPr>
            <w:r>
              <w:rPr>
                <w:rFonts w:ascii="Arial" w:eastAsia="Arial" w:hAnsi="Arial" w:cs="Arial"/>
                <w:color w:val="000000"/>
                <w:sz w:val="16"/>
              </w:rPr>
              <w:t>1.1, 1.6</w:t>
            </w:r>
          </w:p>
        </w:tc>
        <w:tc>
          <w:tcPr>
            <w:tcW w:w="870" w:type="dxa"/>
            <w:tcBorders>
              <w:top w:val="dotted" w:sz="2" w:space="0" w:color="000000"/>
              <w:left w:val="nil"/>
              <w:bottom w:val="nil"/>
              <w:right w:val="nil"/>
              <w:tl2br w:val="nil"/>
              <w:tr2bl w:val="nil"/>
            </w:tcBorders>
            <w:shd w:val="clear" w:color="FFFFFF" w:fill="EBEBEB"/>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175"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50" w:type="dxa"/>
            <w:tcBorders>
              <w:top w:val="nil"/>
              <w:left w:val="nil"/>
              <w:bottom w:val="nil"/>
              <w:right w:val="nil"/>
              <w:tl2br w:val="nil"/>
              <w:tr2bl w:val="nil"/>
            </w:tcBorders>
            <w:shd w:val="clear" w:color="auto" w:fill="auto"/>
            <w:tcMar>
              <w:left w:w="0" w:type="dxa"/>
              <w:right w:w="0" w:type="dxa"/>
            </w:tcMar>
          </w:tcPr>
          <w:p w:rsidR="007A578C" w:rsidRDefault="007A578C">
            <w:pPr>
              <w:spacing w:after="0" w:line="240" w:lineRule="auto"/>
              <w:jc w:val="center"/>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355,885</w:t>
            </w: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486,475</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494,824</w:t>
            </w: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503,168</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175"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50" w:type="dxa"/>
            <w:tcBorders>
              <w:top w:val="nil"/>
              <w:left w:val="nil"/>
              <w:bottom w:val="nil"/>
              <w:right w:val="nil"/>
              <w:tl2br w:val="nil"/>
              <w:tr2bl w:val="nil"/>
            </w:tcBorders>
            <w:shd w:val="clear" w:color="auto" w:fill="auto"/>
            <w:tcMar>
              <w:left w:w="0" w:type="dxa"/>
              <w:right w:w="0" w:type="dxa"/>
            </w:tcMar>
          </w:tcPr>
          <w:p w:rsidR="007A578C" w:rsidRDefault="007A578C">
            <w:pPr>
              <w:spacing w:after="0" w:line="240" w:lineRule="auto"/>
              <w:jc w:val="center"/>
              <w:rPr>
                <w:rFonts w:ascii="Arial" w:eastAsia="Arial" w:hAnsi="Arial" w:cs="Arial"/>
                <w:color w:val="000000"/>
                <w:sz w:val="16"/>
              </w:rPr>
            </w:pP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40" w:type="dxa"/>
              <w:right w:w="40"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750" w:type="dxa"/>
            <w:tcBorders>
              <w:top w:val="nil"/>
              <w:left w:val="nil"/>
              <w:bottom w:val="nil"/>
              <w:right w:val="nil"/>
              <w:tl2br w:val="nil"/>
              <w:tr2bl w:val="nil"/>
            </w:tcBorders>
            <w:shd w:val="clear" w:color="auto" w:fill="auto"/>
            <w:tcMar>
              <w:left w:w="0" w:type="dxa"/>
              <w:right w:w="0" w:type="dxa"/>
            </w:tcMar>
          </w:tcPr>
          <w:p w:rsidR="007A578C" w:rsidRDefault="007A578C">
            <w:pPr>
              <w:spacing w:after="0" w:line="240" w:lineRule="auto"/>
              <w:jc w:val="center"/>
              <w:rPr>
                <w:rFonts w:ascii="Arial" w:eastAsia="Arial" w:hAnsi="Arial" w:cs="Arial"/>
                <w:color w:val="000000"/>
                <w:sz w:val="16"/>
              </w:rPr>
            </w:pP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355,885</w:t>
            </w: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486,475</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494,824</w:t>
            </w: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503,168</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tcMar>
              <w:left w:w="40" w:type="dxa"/>
              <w:right w:w="40" w:type="dxa"/>
            </w:tcMa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Jobs and Skills Summit – incentivise</w:t>
            </w:r>
          </w:p>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  pensioners into the workforce – </w:t>
            </w:r>
          </w:p>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  6 months extension</w:t>
            </w:r>
          </w:p>
        </w:tc>
        <w:tc>
          <w:tcPr>
            <w:tcW w:w="750" w:type="dxa"/>
            <w:tcBorders>
              <w:top w:val="nil"/>
              <w:left w:val="nil"/>
              <w:bottom w:val="nil"/>
              <w:right w:val="nil"/>
              <w:tl2br w:val="nil"/>
              <w:tr2bl w:val="nil"/>
            </w:tcBorders>
            <w:shd w:val="clear" w:color="auto" w:fill="auto"/>
            <w:tcMar>
              <w:left w:w="40" w:type="dxa"/>
              <w:right w:w="40" w:type="dxa"/>
            </w:tcMar>
          </w:tcPr>
          <w:p w:rsidR="007A578C" w:rsidRDefault="00F7655C">
            <w:pPr>
              <w:spacing w:after="0" w:line="240" w:lineRule="auto"/>
              <w:jc w:val="center"/>
              <w:rPr>
                <w:rFonts w:ascii="Arial" w:eastAsia="Arial" w:hAnsi="Arial" w:cs="Arial"/>
                <w:color w:val="000000"/>
                <w:sz w:val="16"/>
              </w:rPr>
            </w:pPr>
            <w:r>
              <w:rPr>
                <w:rFonts w:ascii="Arial" w:eastAsia="Arial" w:hAnsi="Arial" w:cs="Arial"/>
                <w:color w:val="000000"/>
                <w:sz w:val="16"/>
              </w:rPr>
              <w:t>1.3</w:t>
            </w:r>
          </w:p>
        </w:tc>
        <w:tc>
          <w:tcPr>
            <w:tcW w:w="870" w:type="dxa"/>
            <w:tcBorders>
              <w:top w:val="dotted" w:sz="2" w:space="0" w:color="000000"/>
              <w:left w:val="nil"/>
              <w:bottom w:val="nil"/>
              <w:right w:val="nil"/>
              <w:tl2br w:val="nil"/>
              <w:tr2bl w:val="nil"/>
            </w:tcBorders>
            <w:shd w:val="clear" w:color="FFFFFF" w:fill="EBEBEB"/>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175"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50" w:type="dxa"/>
            <w:tcBorders>
              <w:top w:val="nil"/>
              <w:left w:val="nil"/>
              <w:bottom w:val="nil"/>
              <w:right w:val="nil"/>
              <w:tl2br w:val="nil"/>
              <w:tr2bl w:val="nil"/>
            </w:tcBorders>
            <w:shd w:val="clear" w:color="auto" w:fill="auto"/>
            <w:tcMar>
              <w:left w:w="0" w:type="dxa"/>
              <w:right w:w="0" w:type="dxa"/>
            </w:tcMar>
          </w:tcPr>
          <w:p w:rsidR="007A578C" w:rsidRDefault="007A578C">
            <w:pPr>
              <w:spacing w:after="0" w:line="240" w:lineRule="auto"/>
              <w:jc w:val="center"/>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2,827</w:t>
            </w: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175"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50" w:type="dxa"/>
            <w:tcBorders>
              <w:top w:val="nil"/>
              <w:left w:val="nil"/>
              <w:bottom w:val="nil"/>
              <w:right w:val="nil"/>
              <w:tl2br w:val="nil"/>
              <w:tr2bl w:val="nil"/>
            </w:tcBorders>
            <w:shd w:val="clear" w:color="auto" w:fill="auto"/>
            <w:tcMar>
              <w:left w:w="0" w:type="dxa"/>
              <w:right w:w="0" w:type="dxa"/>
            </w:tcMar>
          </w:tcPr>
          <w:p w:rsidR="007A578C" w:rsidRDefault="007A578C">
            <w:pPr>
              <w:spacing w:after="0" w:line="240" w:lineRule="auto"/>
              <w:jc w:val="center"/>
              <w:rPr>
                <w:rFonts w:ascii="Arial" w:eastAsia="Arial" w:hAnsi="Arial" w:cs="Arial"/>
                <w:color w:val="000000"/>
                <w:sz w:val="16"/>
              </w:rPr>
            </w:pP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40" w:type="dxa"/>
              <w:right w:w="40"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750" w:type="dxa"/>
            <w:tcBorders>
              <w:top w:val="nil"/>
              <w:left w:val="nil"/>
              <w:bottom w:val="nil"/>
              <w:right w:val="nil"/>
              <w:tl2br w:val="nil"/>
              <w:tr2bl w:val="nil"/>
            </w:tcBorders>
            <w:shd w:val="clear" w:color="auto" w:fill="auto"/>
            <w:tcMar>
              <w:left w:w="0" w:type="dxa"/>
              <w:right w:w="0" w:type="dxa"/>
            </w:tcMar>
          </w:tcPr>
          <w:p w:rsidR="007A578C" w:rsidRDefault="007A578C">
            <w:pPr>
              <w:spacing w:after="0" w:line="240" w:lineRule="auto"/>
              <w:jc w:val="center"/>
              <w:rPr>
                <w:rFonts w:ascii="Arial" w:eastAsia="Arial" w:hAnsi="Arial" w:cs="Arial"/>
                <w:color w:val="000000"/>
                <w:sz w:val="16"/>
              </w:rPr>
            </w:pP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2,827</w:t>
            </w: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tcMar>
              <w:left w:w="40" w:type="dxa"/>
              <w:right w:w="40" w:type="dxa"/>
            </w:tcMa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Immigration Policy Settings for </w:t>
            </w:r>
          </w:p>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  New Zealand Citizens (b) </w:t>
            </w:r>
          </w:p>
        </w:tc>
        <w:tc>
          <w:tcPr>
            <w:tcW w:w="750" w:type="dxa"/>
            <w:tcBorders>
              <w:top w:val="nil"/>
              <w:left w:val="nil"/>
              <w:bottom w:val="nil"/>
              <w:right w:val="nil"/>
              <w:tl2br w:val="nil"/>
              <w:tr2bl w:val="nil"/>
            </w:tcBorders>
            <w:shd w:val="clear" w:color="auto" w:fill="auto"/>
            <w:tcMar>
              <w:left w:w="40" w:type="dxa"/>
              <w:right w:w="40" w:type="dxa"/>
            </w:tcMar>
          </w:tcPr>
          <w:p w:rsidR="007A578C" w:rsidRDefault="00F7655C">
            <w:pPr>
              <w:spacing w:after="0" w:line="240" w:lineRule="auto"/>
              <w:jc w:val="center"/>
              <w:rPr>
                <w:rFonts w:ascii="Arial" w:eastAsia="Arial" w:hAnsi="Arial" w:cs="Arial"/>
                <w:color w:val="000000"/>
                <w:sz w:val="16"/>
              </w:rPr>
            </w:pPr>
            <w:r>
              <w:rPr>
                <w:rFonts w:ascii="Arial" w:eastAsia="Arial" w:hAnsi="Arial" w:cs="Arial"/>
                <w:color w:val="000000"/>
                <w:sz w:val="16"/>
              </w:rPr>
              <w:t>1.4, 1.5, 1.6, 1.7</w:t>
            </w:r>
          </w:p>
        </w:tc>
        <w:tc>
          <w:tcPr>
            <w:tcW w:w="870" w:type="dxa"/>
            <w:tcBorders>
              <w:top w:val="dotted" w:sz="2" w:space="0" w:color="000000"/>
              <w:left w:val="nil"/>
              <w:bottom w:val="nil"/>
              <w:right w:val="nil"/>
              <w:tl2br w:val="nil"/>
              <w:tr2bl w:val="nil"/>
            </w:tcBorders>
            <w:shd w:val="clear" w:color="FFFFFF" w:fill="EBEBEB"/>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175"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50" w:type="dxa"/>
            <w:tcBorders>
              <w:top w:val="nil"/>
              <w:left w:val="nil"/>
              <w:bottom w:val="nil"/>
              <w:right w:val="nil"/>
              <w:tl2br w:val="nil"/>
              <w:tr2bl w:val="nil"/>
            </w:tcBorders>
            <w:shd w:val="clear" w:color="auto" w:fill="auto"/>
            <w:tcMar>
              <w:left w:w="0" w:type="dxa"/>
              <w:right w:w="0" w:type="dxa"/>
            </w:tcMar>
          </w:tcPr>
          <w:p w:rsidR="007A578C" w:rsidRDefault="007A578C">
            <w:pPr>
              <w:spacing w:after="0" w:line="240" w:lineRule="auto"/>
              <w:jc w:val="center"/>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175"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50" w:type="dxa"/>
            <w:tcBorders>
              <w:top w:val="nil"/>
              <w:left w:val="nil"/>
              <w:bottom w:val="nil"/>
              <w:right w:val="nil"/>
              <w:tl2br w:val="nil"/>
              <w:tr2bl w:val="nil"/>
            </w:tcBorders>
            <w:shd w:val="clear" w:color="auto" w:fill="auto"/>
            <w:tcMar>
              <w:left w:w="0" w:type="dxa"/>
              <w:right w:w="0" w:type="dxa"/>
            </w:tcMar>
          </w:tcPr>
          <w:p w:rsidR="007A578C" w:rsidRDefault="007A578C">
            <w:pPr>
              <w:spacing w:after="0" w:line="240" w:lineRule="auto"/>
              <w:jc w:val="center"/>
              <w:rPr>
                <w:rFonts w:ascii="Arial" w:eastAsia="Arial" w:hAnsi="Arial" w:cs="Arial"/>
                <w:color w:val="000000"/>
                <w:sz w:val="16"/>
              </w:rPr>
            </w:pP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750" w:type="dxa"/>
            <w:tcBorders>
              <w:top w:val="nil"/>
              <w:left w:val="nil"/>
              <w:bottom w:val="dotted" w:sz="2" w:space="0" w:color="000000"/>
              <w:right w:val="nil"/>
              <w:tl2br w:val="nil"/>
              <w:tr2bl w:val="nil"/>
            </w:tcBorders>
            <w:shd w:val="clear" w:color="auto" w:fill="auto"/>
            <w:tcMar>
              <w:left w:w="0" w:type="dxa"/>
              <w:right w:w="0" w:type="dxa"/>
            </w:tcMar>
          </w:tcPr>
          <w:p w:rsidR="007A578C" w:rsidRDefault="007A578C">
            <w:pPr>
              <w:spacing w:after="0" w:line="240" w:lineRule="auto"/>
              <w:jc w:val="center"/>
              <w:rPr>
                <w:rFonts w:ascii="Arial" w:eastAsia="Arial" w:hAnsi="Arial" w:cs="Arial"/>
                <w:color w:val="000000"/>
                <w:sz w:val="16"/>
              </w:rPr>
            </w:pP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bl>
    <w:p w:rsidR="0067492C" w:rsidRDefault="00F7655C" w:rsidP="006F2009">
      <w:pPr>
        <w:pStyle w:val="ChartandTableFootnote"/>
        <w:tabs>
          <w:tab w:val="clear" w:pos="284"/>
          <w:tab w:val="left" w:pos="0"/>
        </w:tabs>
        <w:ind w:left="0" w:firstLine="0"/>
        <w:rPr>
          <w:rFonts w:cs="Arial"/>
        </w:rPr>
      </w:pPr>
      <w:r>
        <w:rPr>
          <w:rFonts w:cs="Arial"/>
        </w:rPr>
        <w:t>Prepared on a Government Finance Statistics (Underlying Cash) basis. Figures displayed as a negative (-) represent a decrease in funds and a positive (+) represent an increase in funds.</w:t>
      </w:r>
    </w:p>
    <w:p w:rsidR="0067492C" w:rsidRDefault="0067492C" w:rsidP="006F2009">
      <w:pPr>
        <w:pStyle w:val="ChartandTableFootnote"/>
        <w:tabs>
          <w:tab w:val="clear" w:pos="284"/>
          <w:tab w:val="left" w:pos="0"/>
        </w:tabs>
        <w:ind w:left="0" w:firstLine="0"/>
        <w:rPr>
          <w:rFonts w:cs="Arial"/>
        </w:rPr>
      </w:pPr>
    </w:p>
    <w:p w:rsidR="009D4AB0" w:rsidRDefault="00F7655C" w:rsidP="006F2009">
      <w:pPr>
        <w:pStyle w:val="ChartandTableFootnote"/>
        <w:tabs>
          <w:tab w:val="clear" w:pos="284"/>
          <w:tab w:val="left" w:pos="0"/>
        </w:tabs>
        <w:ind w:left="0" w:firstLine="0"/>
        <w:rPr>
          <w:rStyle w:val="BookTitle"/>
          <w:rFonts w:cs="Arial"/>
          <w:i w:val="0"/>
          <w:smallCaps w:val="0"/>
          <w:color w:val="000000"/>
          <w:szCs w:val="16"/>
        </w:rPr>
      </w:pPr>
      <w:r>
        <w:rPr>
          <w:rStyle w:val="BookTitle"/>
          <w:rFonts w:cs="Arial"/>
          <w:smallCaps w:val="0"/>
          <w:color w:val="000000"/>
          <w:szCs w:val="16"/>
        </w:rPr>
        <w:br w:type="page"/>
      </w:r>
    </w:p>
    <w:p w:rsidR="000605B9" w:rsidRPr="001C36D0" w:rsidRDefault="00F7655C" w:rsidP="000605B9">
      <w:pPr>
        <w:pStyle w:val="TableHeading"/>
        <w:keepLines/>
        <w:spacing w:before="0" w:after="0"/>
      </w:pPr>
      <w:r w:rsidRPr="001C36D0">
        <w:lastRenderedPageBreak/>
        <w:t xml:space="preserve">Table 1.2: </w:t>
      </w:r>
      <w:r w:rsidRPr="001C36D0">
        <w:rPr>
          <w:snapToGrid w:val="0"/>
        </w:rPr>
        <w:t>Department of Social Services</w:t>
      </w:r>
      <w:r w:rsidRPr="001C36D0">
        <w:t xml:space="preserve"> </w:t>
      </w:r>
      <w:r>
        <w:t xml:space="preserve">2023­24 </w:t>
      </w:r>
      <w:r w:rsidRPr="001C36D0">
        <w:t>Budget measures</w:t>
      </w:r>
    </w:p>
    <w:p w:rsidR="009D4AB0" w:rsidRPr="000605B9" w:rsidRDefault="00F7655C" w:rsidP="000605B9">
      <w:pPr>
        <w:pStyle w:val="TableGraphic"/>
        <w:keepLines/>
        <w:ind w:right="0"/>
        <w:jc w:val="left"/>
        <w:rPr>
          <w:rFonts w:ascii="Arial" w:hAnsi="Arial" w:cs="Arial"/>
          <w:b/>
          <w:i w:val="0"/>
          <w:color w:val="auto"/>
        </w:rPr>
      </w:pPr>
      <w:r w:rsidRPr="008850A4">
        <w:rPr>
          <w:rFonts w:ascii="Arial" w:hAnsi="Arial" w:cs="Arial"/>
          <w:b/>
          <w:i w:val="0"/>
          <w:color w:val="auto"/>
        </w:rPr>
        <w:t xml:space="preserve">Measures announced since the </w:t>
      </w:r>
      <w:r>
        <w:rPr>
          <w:rFonts w:ascii="Arial" w:hAnsi="Arial" w:cs="Arial"/>
          <w:b/>
          <w:i w:val="0"/>
          <w:color w:val="auto"/>
        </w:rPr>
        <w:t>2022­23</w:t>
      </w:r>
      <w:r w:rsidRPr="008850A4">
        <w:rPr>
          <w:rFonts w:ascii="Arial" w:hAnsi="Arial" w:cs="Arial"/>
          <w:b/>
          <w:i w:val="0"/>
          <w:color w:val="auto"/>
        </w:rPr>
        <w:t xml:space="preserve"> </w:t>
      </w:r>
      <w:r>
        <w:rPr>
          <w:rFonts w:ascii="Arial" w:hAnsi="Arial" w:cs="Arial"/>
          <w:b/>
          <w:i w:val="0"/>
          <w:color w:val="auto"/>
        </w:rPr>
        <w:t xml:space="preserve">October Budget </w:t>
      </w:r>
      <w:r w:rsidRPr="008850A4">
        <w:rPr>
          <w:rFonts w:ascii="Arial" w:hAnsi="Arial" w:cs="Arial"/>
          <w:b/>
          <w:i w:val="0"/>
          <w:color w:val="auto"/>
        </w:rPr>
        <w:t>(continued)</w:t>
      </w:r>
    </w:p>
    <w:tbl>
      <w:tblPr>
        <w:tblStyle w:val="CDMRange2"/>
        <w:tblW w:w="8100" w:type="dxa"/>
        <w:tblLayout w:type="fixed"/>
        <w:tblCellMar>
          <w:top w:w="11" w:type="dxa"/>
          <w:bottom w:w="11" w:type="dxa"/>
        </w:tblCellMar>
        <w:tblLook w:val="0600" w:firstRow="0" w:lastRow="0" w:firstColumn="0" w:lastColumn="0" w:noHBand="1" w:noVBand="1"/>
        <w:tblCaption w:val="Table 1.2: Department of Social Services 2023-­24 Budget measures"/>
        <w:tblDescription w:val="Table 1.2: Department of Social Services 2023-­24 Budget measures&#10;Measures announced since the 2022-­23 October Budget (continued)&#10;"/>
      </w:tblPr>
      <w:tblGrid>
        <w:gridCol w:w="3000"/>
        <w:gridCol w:w="750"/>
        <w:gridCol w:w="870"/>
        <w:gridCol w:w="870"/>
        <w:gridCol w:w="870"/>
        <w:gridCol w:w="870"/>
        <w:gridCol w:w="870"/>
      </w:tblGrid>
      <w:tr w:rsidR="007A578C" w:rsidTr="000A7514">
        <w:trPr>
          <w:tblHeader/>
        </w:trPr>
        <w:tc>
          <w:tcPr>
            <w:tcW w:w="300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7A578C" w:rsidRDefault="007A578C">
            <w:pPr>
              <w:spacing w:after="0" w:line="240" w:lineRule="auto"/>
              <w:jc w:val="left"/>
              <w:rPr>
                <w:rFonts w:ascii="Arial" w:eastAsia="Arial" w:hAnsi="Arial" w:cs="Arial"/>
                <w:color w:val="000000"/>
                <w:sz w:val="16"/>
              </w:rPr>
            </w:pPr>
          </w:p>
        </w:tc>
        <w:tc>
          <w:tcPr>
            <w:tcW w:w="750" w:type="dxa"/>
            <w:tcBorders>
              <w:top w:val="dotted" w:sz="2" w:space="0" w:color="000000"/>
              <w:left w:val="nil"/>
              <w:bottom w:val="nil"/>
              <w:right w:val="nil"/>
              <w:tl2br w:val="nil"/>
              <w:tr2bl w:val="nil"/>
            </w:tcBorders>
            <w:shd w:val="clear" w:color="auto" w:fill="auto"/>
            <w:noWrap/>
            <w:tcMar>
              <w:left w:w="40" w:type="dxa"/>
              <w:right w:w="40" w:type="dxa"/>
            </w:tcMar>
            <w:vAlign w:val="center"/>
          </w:tcPr>
          <w:p w:rsidR="007A578C" w:rsidRDefault="00F7655C">
            <w:pPr>
              <w:spacing w:after="0" w:line="240" w:lineRule="auto"/>
              <w:jc w:val="center"/>
              <w:rPr>
                <w:rFonts w:ascii="Arial" w:eastAsia="Arial" w:hAnsi="Arial" w:cs="Arial"/>
                <w:color w:val="000000"/>
                <w:sz w:val="16"/>
              </w:rPr>
            </w:pPr>
            <w:r>
              <w:rPr>
                <w:rFonts w:ascii="Arial" w:eastAsia="Arial" w:hAnsi="Arial" w:cs="Arial"/>
                <w:color w:val="000000"/>
                <w:sz w:val="16"/>
              </w:rPr>
              <w:t>Program</w:t>
            </w:r>
          </w:p>
        </w:tc>
        <w:tc>
          <w:tcPr>
            <w:tcW w:w="870" w:type="dxa"/>
            <w:tcBorders>
              <w:top w:val="dotted" w:sz="2" w:space="0" w:color="000000"/>
              <w:left w:val="nil"/>
              <w:bottom w:val="nil"/>
              <w:right w:val="nil"/>
              <w:tl2br w:val="nil"/>
              <w:tr2bl w:val="nil"/>
            </w:tcBorders>
            <w:shd w:val="clear" w:color="FFFFFF" w:fill="EBEBEB"/>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870" w:type="dxa"/>
            <w:tcBorders>
              <w:top w:val="dotted" w:sz="2" w:space="0" w:color="000000"/>
              <w:left w:val="nil"/>
              <w:bottom w:val="nil"/>
              <w:right w:val="nil"/>
              <w:tl2br w:val="nil"/>
              <w:tr2bl w:val="nil"/>
            </w:tcBorders>
            <w:shd w:val="clear" w:color="auto" w:fill="auto"/>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870" w:type="dxa"/>
            <w:tcBorders>
              <w:top w:val="dotted" w:sz="2" w:space="0" w:color="000000"/>
              <w:left w:val="nil"/>
              <w:bottom w:val="nil"/>
              <w:right w:val="nil"/>
              <w:tl2br w:val="nil"/>
              <w:tr2bl w:val="nil"/>
            </w:tcBorders>
            <w:shd w:val="clear" w:color="FFFFFF" w:fill="EBEBEB"/>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870" w:type="dxa"/>
            <w:tcBorders>
              <w:top w:val="dotted" w:sz="2" w:space="0" w:color="000000"/>
              <w:left w:val="nil"/>
              <w:bottom w:val="nil"/>
              <w:right w:val="nil"/>
              <w:tl2br w:val="nil"/>
              <w:tr2bl w:val="nil"/>
            </w:tcBorders>
            <w:shd w:val="clear" w:color="auto" w:fill="auto"/>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870" w:type="dxa"/>
            <w:tcBorders>
              <w:top w:val="dotted" w:sz="2" w:space="0" w:color="000000"/>
              <w:left w:val="nil"/>
              <w:bottom w:val="nil"/>
              <w:right w:val="nil"/>
              <w:tl2br w:val="nil"/>
              <w:tr2bl w:val="nil"/>
            </w:tcBorders>
            <w:shd w:val="clear" w:color="FFFFFF" w:fill="EBEBEB"/>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0" w:type="dxa"/>
              <w:right w:w="0" w:type="dxa"/>
            </w:tcMar>
            <w:vAlign w:val="center"/>
          </w:tcPr>
          <w:p w:rsidR="007A578C" w:rsidRDefault="007A578C">
            <w:pPr>
              <w:spacing w:after="0" w:line="240" w:lineRule="auto"/>
              <w:jc w:val="left"/>
              <w:rPr>
                <w:rFonts w:ascii="Arial" w:eastAsia="Arial" w:hAnsi="Arial" w:cs="Arial"/>
                <w:color w:val="000000"/>
                <w:sz w:val="16"/>
              </w:rPr>
            </w:pPr>
          </w:p>
        </w:tc>
        <w:tc>
          <w:tcPr>
            <w:tcW w:w="750" w:type="dxa"/>
            <w:tcBorders>
              <w:top w:val="nil"/>
              <w:left w:val="nil"/>
              <w:bottom w:val="dotted" w:sz="2" w:space="0" w:color="000000"/>
              <w:right w:val="nil"/>
              <w:tl2br w:val="nil"/>
              <w:tr2bl w:val="nil"/>
            </w:tcBorders>
            <w:shd w:val="clear" w:color="auto" w:fill="auto"/>
            <w:noWrap/>
            <w:tcMar>
              <w:left w:w="0" w:type="dxa"/>
              <w:right w:w="0" w:type="dxa"/>
            </w:tcMar>
            <w:vAlign w:val="center"/>
          </w:tcPr>
          <w:p w:rsidR="007A578C" w:rsidRDefault="007A578C">
            <w:pPr>
              <w:spacing w:after="0" w:line="240" w:lineRule="auto"/>
              <w:jc w:val="center"/>
              <w:rPr>
                <w:rFonts w:ascii="Arial" w:eastAsia="Arial" w:hAnsi="Arial" w:cs="Arial"/>
                <w:color w:val="000000"/>
                <w:sz w:val="16"/>
              </w:rPr>
            </w:pPr>
          </w:p>
        </w:tc>
        <w:tc>
          <w:tcPr>
            <w:tcW w:w="870" w:type="dxa"/>
            <w:tcBorders>
              <w:top w:val="nil"/>
              <w:left w:val="nil"/>
              <w:bottom w:val="dotted" w:sz="2" w:space="0" w:color="000000"/>
              <w:right w:val="nil"/>
              <w:tl2br w:val="nil"/>
              <w:tr2bl w:val="nil"/>
            </w:tcBorders>
            <w:shd w:val="clear" w:color="FFFFFF" w:fill="EBEBEB"/>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70"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70" w:type="dxa"/>
            <w:tcBorders>
              <w:top w:val="nil"/>
              <w:left w:val="nil"/>
              <w:bottom w:val="dotted" w:sz="2" w:space="0" w:color="000000"/>
              <w:right w:val="nil"/>
              <w:tl2br w:val="nil"/>
              <w:tr2bl w:val="nil"/>
            </w:tcBorders>
            <w:shd w:val="clear" w:color="FFFFFF" w:fill="EBEBEB"/>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70"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70" w:type="dxa"/>
            <w:tcBorders>
              <w:top w:val="nil"/>
              <w:left w:val="nil"/>
              <w:bottom w:val="dotted" w:sz="2" w:space="0" w:color="000000"/>
              <w:right w:val="nil"/>
              <w:tl2br w:val="nil"/>
              <w:tr2bl w:val="nil"/>
            </w:tcBorders>
            <w:shd w:val="clear" w:color="FFFFFF" w:fill="EBEBEB"/>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40" w:type="dxa"/>
              <w:right w:w="40"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Payment measures (continued)</w:t>
            </w:r>
          </w:p>
        </w:tc>
        <w:tc>
          <w:tcPr>
            <w:tcW w:w="750" w:type="dxa"/>
            <w:tcBorders>
              <w:top w:val="dotted" w:sz="2" w:space="0" w:color="000000"/>
              <w:left w:val="nil"/>
              <w:bottom w:val="nil"/>
              <w:right w:val="nil"/>
              <w:tl2br w:val="nil"/>
              <w:tr2bl w:val="nil"/>
            </w:tcBorders>
            <w:shd w:val="clear" w:color="auto" w:fill="auto"/>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tcMar>
              <w:left w:w="40" w:type="dxa"/>
              <w:right w:w="40" w:type="dxa"/>
            </w:tcMa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Permanent Residency and Citizenship</w:t>
            </w:r>
          </w:p>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  Implications of the Love and Thoms</w:t>
            </w:r>
          </w:p>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  High Court Case (a) </w:t>
            </w:r>
          </w:p>
        </w:tc>
        <w:tc>
          <w:tcPr>
            <w:tcW w:w="750" w:type="dxa"/>
            <w:tcBorders>
              <w:top w:val="nil"/>
              <w:left w:val="nil"/>
              <w:bottom w:val="nil"/>
              <w:right w:val="nil"/>
              <w:tl2br w:val="nil"/>
              <w:tr2bl w:val="nil"/>
            </w:tcBorders>
            <w:shd w:val="clear" w:color="auto" w:fill="auto"/>
            <w:tcMar>
              <w:left w:w="40" w:type="dxa"/>
              <w:right w:w="40" w:type="dxa"/>
            </w:tcMar>
          </w:tcPr>
          <w:p w:rsidR="007A578C" w:rsidRDefault="00F7655C">
            <w:pPr>
              <w:spacing w:after="0" w:line="240" w:lineRule="auto"/>
              <w:jc w:val="center"/>
              <w:rPr>
                <w:rFonts w:ascii="Arial" w:eastAsia="Arial" w:hAnsi="Arial" w:cs="Arial"/>
                <w:color w:val="000000"/>
                <w:sz w:val="16"/>
              </w:rPr>
            </w:pPr>
            <w:r>
              <w:rPr>
                <w:rFonts w:ascii="Arial" w:eastAsia="Arial" w:hAnsi="Arial" w:cs="Arial"/>
                <w:color w:val="000000"/>
                <w:sz w:val="16"/>
              </w:rPr>
              <w:t>1.4, 1.6</w:t>
            </w:r>
          </w:p>
        </w:tc>
        <w:tc>
          <w:tcPr>
            <w:tcW w:w="870" w:type="dxa"/>
            <w:tcBorders>
              <w:top w:val="nil"/>
              <w:left w:val="nil"/>
              <w:bottom w:val="nil"/>
              <w:right w:val="nil"/>
              <w:tl2br w:val="nil"/>
              <w:tr2bl w:val="nil"/>
            </w:tcBorders>
            <w:shd w:val="clear" w:color="FFFFFF" w:fill="EBEBEB"/>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BEBEB"/>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BEBEB"/>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175"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50" w:type="dxa"/>
            <w:tcBorders>
              <w:top w:val="nil"/>
              <w:left w:val="nil"/>
              <w:bottom w:val="nil"/>
              <w:right w:val="nil"/>
              <w:tl2br w:val="nil"/>
              <w:tr2bl w:val="nil"/>
            </w:tcBorders>
            <w:shd w:val="clear" w:color="auto" w:fill="auto"/>
            <w:tcMar>
              <w:left w:w="0" w:type="dxa"/>
              <w:right w:w="0" w:type="dxa"/>
            </w:tcMar>
          </w:tcPr>
          <w:p w:rsidR="007A578C" w:rsidRDefault="007A578C">
            <w:pPr>
              <w:spacing w:after="0" w:line="240" w:lineRule="auto"/>
              <w:jc w:val="center"/>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122</w:t>
            </w: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295</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246</w:t>
            </w: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225</w:t>
            </w:r>
          </w:p>
        </w:tc>
      </w:tr>
      <w:tr w:rsidR="00B3719B"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175" w:type="dxa"/>
              <w:right w:w="40" w:type="dxa"/>
            </w:tcMar>
            <w:vAlign w:val="bottom"/>
          </w:tcPr>
          <w:p w:rsidR="00B3719B" w:rsidRDefault="00B3719B" w:rsidP="00B3719B">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50" w:type="dxa"/>
            <w:tcBorders>
              <w:top w:val="nil"/>
              <w:left w:val="nil"/>
              <w:bottom w:val="nil"/>
              <w:right w:val="nil"/>
              <w:tl2br w:val="nil"/>
              <w:tr2bl w:val="nil"/>
            </w:tcBorders>
            <w:shd w:val="clear" w:color="auto" w:fill="auto"/>
            <w:tcMar>
              <w:left w:w="0" w:type="dxa"/>
              <w:right w:w="0" w:type="dxa"/>
            </w:tcMar>
          </w:tcPr>
          <w:p w:rsidR="00B3719B" w:rsidRDefault="00B3719B" w:rsidP="00B3719B">
            <w:pPr>
              <w:spacing w:after="0" w:line="240" w:lineRule="auto"/>
              <w:jc w:val="center"/>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rsidR="00B3719B" w:rsidRDefault="00B3719B" w:rsidP="00B3719B">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B3719B" w:rsidRDefault="00B3719B" w:rsidP="00B3719B">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rsidR="00B3719B" w:rsidRDefault="00B3719B" w:rsidP="00B3719B">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B3719B" w:rsidRDefault="00B3719B" w:rsidP="00B3719B">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rsidR="00B3719B" w:rsidRDefault="00B3719B" w:rsidP="00B3719B">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B3719B"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40" w:type="dxa"/>
              <w:right w:w="40" w:type="dxa"/>
            </w:tcMar>
            <w:vAlign w:val="bottom"/>
          </w:tcPr>
          <w:p w:rsidR="00B3719B" w:rsidRDefault="00B3719B" w:rsidP="00B3719B">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750" w:type="dxa"/>
            <w:tcBorders>
              <w:top w:val="nil"/>
              <w:left w:val="nil"/>
              <w:bottom w:val="nil"/>
              <w:right w:val="nil"/>
              <w:tl2br w:val="nil"/>
              <w:tr2bl w:val="nil"/>
            </w:tcBorders>
            <w:shd w:val="clear" w:color="auto" w:fill="auto"/>
            <w:tcMar>
              <w:left w:w="0" w:type="dxa"/>
              <w:right w:w="0" w:type="dxa"/>
            </w:tcMar>
          </w:tcPr>
          <w:p w:rsidR="00B3719B" w:rsidRDefault="00B3719B" w:rsidP="00B3719B">
            <w:pPr>
              <w:spacing w:after="0" w:line="240" w:lineRule="auto"/>
              <w:jc w:val="center"/>
              <w:rPr>
                <w:rFonts w:ascii="Arial" w:eastAsia="Arial" w:hAnsi="Arial" w:cs="Arial"/>
                <w:color w:val="000000"/>
                <w:sz w:val="16"/>
              </w:rPr>
            </w:pP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B3719B" w:rsidRDefault="00B3719B" w:rsidP="00B3719B">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B3719B" w:rsidRDefault="00B3719B" w:rsidP="00B3719B">
            <w:pPr>
              <w:spacing w:after="0" w:line="240" w:lineRule="auto"/>
              <w:jc w:val="right"/>
              <w:rPr>
                <w:rFonts w:ascii="Arial" w:eastAsia="Arial" w:hAnsi="Arial" w:cs="Arial"/>
                <w:b/>
                <w:color w:val="000000"/>
                <w:sz w:val="16"/>
              </w:rPr>
            </w:pPr>
            <w:r>
              <w:rPr>
                <w:rFonts w:ascii="Arial" w:eastAsia="Arial" w:hAnsi="Arial" w:cs="Arial"/>
                <w:b/>
                <w:color w:val="000000"/>
                <w:sz w:val="16"/>
              </w:rPr>
              <w:t>122</w:t>
            </w: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B3719B" w:rsidRDefault="00B3719B" w:rsidP="00B3719B">
            <w:pPr>
              <w:spacing w:after="0" w:line="240" w:lineRule="auto"/>
              <w:jc w:val="right"/>
              <w:rPr>
                <w:rFonts w:ascii="Arial" w:eastAsia="Arial" w:hAnsi="Arial" w:cs="Arial"/>
                <w:b/>
                <w:color w:val="000000"/>
                <w:sz w:val="16"/>
              </w:rPr>
            </w:pPr>
            <w:r>
              <w:rPr>
                <w:rFonts w:ascii="Arial" w:eastAsia="Arial" w:hAnsi="Arial" w:cs="Arial"/>
                <w:b/>
                <w:color w:val="000000"/>
                <w:sz w:val="16"/>
              </w:rPr>
              <w:t>295</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B3719B" w:rsidRDefault="00B3719B" w:rsidP="00B3719B">
            <w:pPr>
              <w:spacing w:after="0" w:line="240" w:lineRule="auto"/>
              <w:jc w:val="right"/>
              <w:rPr>
                <w:rFonts w:ascii="Arial" w:eastAsia="Arial" w:hAnsi="Arial" w:cs="Arial"/>
                <w:b/>
                <w:color w:val="000000"/>
                <w:sz w:val="16"/>
              </w:rPr>
            </w:pPr>
            <w:r>
              <w:rPr>
                <w:rFonts w:ascii="Arial" w:eastAsia="Arial" w:hAnsi="Arial" w:cs="Arial"/>
                <w:b/>
                <w:color w:val="000000"/>
                <w:sz w:val="16"/>
              </w:rPr>
              <w:t>246</w:t>
            </w: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B3719B" w:rsidRDefault="00B3719B" w:rsidP="00B3719B">
            <w:pPr>
              <w:spacing w:after="0" w:line="240" w:lineRule="auto"/>
              <w:jc w:val="right"/>
              <w:rPr>
                <w:rFonts w:ascii="Arial" w:eastAsia="Arial" w:hAnsi="Arial" w:cs="Arial"/>
                <w:b/>
                <w:color w:val="000000"/>
                <w:sz w:val="16"/>
              </w:rPr>
            </w:pPr>
            <w:r>
              <w:rPr>
                <w:rFonts w:ascii="Arial" w:eastAsia="Arial" w:hAnsi="Arial" w:cs="Arial"/>
                <w:b/>
                <w:color w:val="000000"/>
                <w:sz w:val="16"/>
              </w:rPr>
              <w:t>225</w:t>
            </w:r>
          </w:p>
        </w:tc>
      </w:tr>
      <w:tr w:rsidR="00B3719B"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tcMar>
              <w:left w:w="40" w:type="dxa"/>
              <w:right w:w="40" w:type="dxa"/>
            </w:tcMar>
          </w:tcPr>
          <w:p w:rsidR="00B3719B" w:rsidRDefault="00B3719B" w:rsidP="00B3719B">
            <w:pPr>
              <w:spacing w:after="0" w:line="240" w:lineRule="auto"/>
              <w:jc w:val="left"/>
              <w:rPr>
                <w:rFonts w:ascii="Arial" w:eastAsia="Arial" w:hAnsi="Arial" w:cs="Arial"/>
                <w:color w:val="000000"/>
                <w:sz w:val="16"/>
              </w:rPr>
            </w:pPr>
            <w:r>
              <w:rPr>
                <w:rFonts w:ascii="Arial" w:eastAsia="Arial" w:hAnsi="Arial" w:cs="Arial"/>
                <w:color w:val="000000"/>
                <w:sz w:val="16"/>
              </w:rPr>
              <w:t>Increase to Working Age Payments</w:t>
            </w:r>
          </w:p>
        </w:tc>
        <w:tc>
          <w:tcPr>
            <w:tcW w:w="750" w:type="dxa"/>
            <w:tcBorders>
              <w:top w:val="nil"/>
              <w:left w:val="nil"/>
              <w:bottom w:val="nil"/>
              <w:right w:val="nil"/>
              <w:tl2br w:val="nil"/>
              <w:tr2bl w:val="nil"/>
            </w:tcBorders>
            <w:shd w:val="clear" w:color="auto" w:fill="auto"/>
            <w:tcMar>
              <w:left w:w="40" w:type="dxa"/>
              <w:right w:w="40" w:type="dxa"/>
            </w:tcMar>
          </w:tcPr>
          <w:p w:rsidR="00B3719B" w:rsidRDefault="00B3719B" w:rsidP="00B3719B">
            <w:pPr>
              <w:spacing w:after="0" w:line="240" w:lineRule="auto"/>
              <w:jc w:val="center"/>
              <w:rPr>
                <w:rFonts w:ascii="Arial" w:eastAsia="Arial" w:hAnsi="Arial" w:cs="Arial"/>
                <w:color w:val="000000"/>
                <w:sz w:val="16"/>
              </w:rPr>
            </w:pPr>
            <w:r>
              <w:rPr>
                <w:rFonts w:ascii="Arial" w:eastAsia="Arial" w:hAnsi="Arial" w:cs="Arial"/>
                <w:color w:val="000000"/>
                <w:sz w:val="16"/>
              </w:rPr>
              <w:t>1.4, 1.6, 1.7</w:t>
            </w:r>
          </w:p>
        </w:tc>
        <w:tc>
          <w:tcPr>
            <w:tcW w:w="870" w:type="dxa"/>
            <w:tcBorders>
              <w:top w:val="dotted" w:sz="2" w:space="0" w:color="000000"/>
              <w:left w:val="nil"/>
              <w:bottom w:val="nil"/>
              <w:right w:val="nil"/>
              <w:tl2br w:val="nil"/>
              <w:tr2bl w:val="nil"/>
            </w:tcBorders>
            <w:shd w:val="clear" w:color="FFFFFF" w:fill="EBEBEB"/>
            <w:tcMar>
              <w:left w:w="0" w:type="dxa"/>
              <w:right w:w="0" w:type="dxa"/>
            </w:tcMar>
            <w:vAlign w:val="bottom"/>
          </w:tcPr>
          <w:p w:rsidR="00B3719B" w:rsidRDefault="00B3719B" w:rsidP="00B3719B">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B3719B" w:rsidRDefault="00B3719B" w:rsidP="00B3719B">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B3719B" w:rsidRDefault="00B3719B" w:rsidP="00B3719B">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B3719B" w:rsidRDefault="00B3719B" w:rsidP="00B3719B">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B3719B" w:rsidRDefault="00B3719B" w:rsidP="00B3719B">
            <w:pPr>
              <w:spacing w:after="0" w:line="240" w:lineRule="auto"/>
              <w:jc w:val="right"/>
              <w:rPr>
                <w:rFonts w:ascii="Arial" w:eastAsia="Arial" w:hAnsi="Arial" w:cs="Arial"/>
                <w:color w:val="000000"/>
                <w:sz w:val="16"/>
              </w:rPr>
            </w:pPr>
          </w:p>
        </w:tc>
      </w:tr>
      <w:tr w:rsidR="00B3719B"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175" w:type="dxa"/>
              <w:right w:w="40" w:type="dxa"/>
            </w:tcMar>
            <w:vAlign w:val="bottom"/>
          </w:tcPr>
          <w:p w:rsidR="00B3719B" w:rsidRDefault="00B3719B" w:rsidP="00B3719B">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50" w:type="dxa"/>
            <w:tcBorders>
              <w:top w:val="nil"/>
              <w:left w:val="nil"/>
              <w:bottom w:val="nil"/>
              <w:right w:val="nil"/>
              <w:tl2br w:val="nil"/>
              <w:tr2bl w:val="nil"/>
            </w:tcBorders>
            <w:shd w:val="clear" w:color="auto" w:fill="auto"/>
            <w:tcMar>
              <w:left w:w="0" w:type="dxa"/>
              <w:right w:w="0" w:type="dxa"/>
            </w:tcMar>
          </w:tcPr>
          <w:p w:rsidR="00B3719B" w:rsidRDefault="00B3719B" w:rsidP="00B3719B">
            <w:pPr>
              <w:spacing w:after="0" w:line="240" w:lineRule="auto"/>
              <w:jc w:val="center"/>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rsidR="00B3719B" w:rsidRDefault="00B3719B" w:rsidP="00B3719B">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B3719B" w:rsidRDefault="00B3719B" w:rsidP="00B3719B">
            <w:pPr>
              <w:spacing w:after="0" w:line="240" w:lineRule="auto"/>
              <w:jc w:val="right"/>
              <w:rPr>
                <w:rFonts w:ascii="Arial" w:eastAsia="Arial" w:hAnsi="Arial" w:cs="Arial"/>
                <w:color w:val="000000"/>
                <w:sz w:val="16"/>
              </w:rPr>
            </w:pPr>
            <w:r>
              <w:rPr>
                <w:rFonts w:ascii="Arial" w:eastAsia="Arial" w:hAnsi="Arial" w:cs="Arial"/>
                <w:color w:val="000000"/>
                <w:sz w:val="16"/>
              </w:rPr>
              <w:t>961,050</w:t>
            </w: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rsidR="00B3719B" w:rsidRDefault="00B3719B" w:rsidP="00B3719B">
            <w:pPr>
              <w:spacing w:after="0" w:line="240" w:lineRule="auto"/>
              <w:jc w:val="right"/>
              <w:rPr>
                <w:rFonts w:ascii="Arial" w:eastAsia="Arial" w:hAnsi="Arial" w:cs="Arial"/>
                <w:color w:val="000000"/>
                <w:sz w:val="16"/>
              </w:rPr>
            </w:pPr>
            <w:r>
              <w:rPr>
                <w:rFonts w:ascii="Arial" w:eastAsia="Arial" w:hAnsi="Arial" w:cs="Arial"/>
                <w:color w:val="000000"/>
                <w:sz w:val="16"/>
              </w:rPr>
              <w:t>1,286,600</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B3719B" w:rsidRDefault="00B3719B" w:rsidP="00B3719B">
            <w:pPr>
              <w:spacing w:after="0" w:line="240" w:lineRule="auto"/>
              <w:jc w:val="right"/>
              <w:rPr>
                <w:rFonts w:ascii="Arial" w:eastAsia="Arial" w:hAnsi="Arial" w:cs="Arial"/>
                <w:color w:val="000000"/>
                <w:sz w:val="16"/>
              </w:rPr>
            </w:pPr>
            <w:r>
              <w:rPr>
                <w:rFonts w:ascii="Arial" w:eastAsia="Arial" w:hAnsi="Arial" w:cs="Arial"/>
                <w:color w:val="000000"/>
                <w:sz w:val="16"/>
              </w:rPr>
              <w:t>1,289,310</w:t>
            </w: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rsidR="00B3719B" w:rsidRDefault="00B3719B" w:rsidP="00B3719B">
            <w:pPr>
              <w:spacing w:after="0" w:line="240" w:lineRule="auto"/>
              <w:jc w:val="right"/>
              <w:rPr>
                <w:rFonts w:ascii="Arial" w:eastAsia="Arial" w:hAnsi="Arial" w:cs="Arial"/>
                <w:color w:val="000000"/>
                <w:sz w:val="16"/>
              </w:rPr>
            </w:pPr>
            <w:r>
              <w:rPr>
                <w:rFonts w:ascii="Arial" w:eastAsia="Arial" w:hAnsi="Arial" w:cs="Arial"/>
                <w:color w:val="000000"/>
                <w:sz w:val="16"/>
              </w:rPr>
              <w:t>1,296,959</w:t>
            </w:r>
          </w:p>
        </w:tc>
      </w:tr>
      <w:tr w:rsidR="00B3719B"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175" w:type="dxa"/>
              <w:right w:w="40" w:type="dxa"/>
            </w:tcMar>
            <w:vAlign w:val="bottom"/>
          </w:tcPr>
          <w:p w:rsidR="00B3719B" w:rsidRDefault="00B3719B" w:rsidP="00B3719B">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50" w:type="dxa"/>
            <w:tcBorders>
              <w:top w:val="nil"/>
              <w:left w:val="nil"/>
              <w:bottom w:val="nil"/>
              <w:right w:val="nil"/>
              <w:tl2br w:val="nil"/>
              <w:tr2bl w:val="nil"/>
            </w:tcBorders>
            <w:shd w:val="clear" w:color="auto" w:fill="auto"/>
            <w:tcMar>
              <w:left w:w="0" w:type="dxa"/>
              <w:right w:w="0" w:type="dxa"/>
            </w:tcMar>
          </w:tcPr>
          <w:p w:rsidR="00B3719B" w:rsidRDefault="00B3719B" w:rsidP="00B3719B">
            <w:pPr>
              <w:spacing w:after="0" w:line="240" w:lineRule="auto"/>
              <w:jc w:val="center"/>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rsidR="00B3719B" w:rsidRDefault="00B3719B" w:rsidP="00B3719B">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B3719B" w:rsidRDefault="00B3719B" w:rsidP="00B3719B">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rsidR="00B3719B" w:rsidRDefault="00B3719B" w:rsidP="00B3719B">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B3719B" w:rsidRDefault="00B3719B" w:rsidP="00B3719B">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rsidR="00B3719B" w:rsidRDefault="00B3719B" w:rsidP="00B3719B">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B3719B"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40" w:type="dxa"/>
              <w:right w:w="40" w:type="dxa"/>
            </w:tcMar>
            <w:vAlign w:val="bottom"/>
          </w:tcPr>
          <w:p w:rsidR="00B3719B" w:rsidRDefault="00B3719B" w:rsidP="00B3719B">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750" w:type="dxa"/>
            <w:tcBorders>
              <w:top w:val="nil"/>
              <w:left w:val="nil"/>
              <w:bottom w:val="nil"/>
              <w:right w:val="nil"/>
              <w:tl2br w:val="nil"/>
              <w:tr2bl w:val="nil"/>
            </w:tcBorders>
            <w:shd w:val="clear" w:color="auto" w:fill="auto"/>
            <w:tcMar>
              <w:left w:w="0" w:type="dxa"/>
              <w:right w:w="0" w:type="dxa"/>
            </w:tcMar>
          </w:tcPr>
          <w:p w:rsidR="00B3719B" w:rsidRDefault="00B3719B" w:rsidP="00B3719B">
            <w:pPr>
              <w:spacing w:after="0" w:line="240" w:lineRule="auto"/>
              <w:jc w:val="center"/>
              <w:rPr>
                <w:rFonts w:ascii="Arial" w:eastAsia="Arial" w:hAnsi="Arial" w:cs="Arial"/>
                <w:color w:val="000000"/>
                <w:sz w:val="16"/>
              </w:rPr>
            </w:pP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B3719B" w:rsidRDefault="00B3719B" w:rsidP="00B3719B">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B3719B" w:rsidRDefault="00B3719B" w:rsidP="00B3719B">
            <w:pPr>
              <w:spacing w:after="0" w:line="240" w:lineRule="auto"/>
              <w:jc w:val="right"/>
              <w:rPr>
                <w:rFonts w:ascii="Arial" w:eastAsia="Arial" w:hAnsi="Arial" w:cs="Arial"/>
                <w:b/>
                <w:color w:val="000000"/>
                <w:sz w:val="16"/>
              </w:rPr>
            </w:pPr>
            <w:r>
              <w:rPr>
                <w:rFonts w:ascii="Arial" w:eastAsia="Arial" w:hAnsi="Arial" w:cs="Arial"/>
                <w:b/>
                <w:color w:val="000000"/>
                <w:sz w:val="16"/>
              </w:rPr>
              <w:t>961,050</w:t>
            </w: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B3719B" w:rsidRDefault="00B3719B" w:rsidP="00B3719B">
            <w:pPr>
              <w:spacing w:after="0" w:line="240" w:lineRule="auto"/>
              <w:jc w:val="right"/>
              <w:rPr>
                <w:rFonts w:ascii="Arial" w:eastAsia="Arial" w:hAnsi="Arial" w:cs="Arial"/>
                <w:b/>
                <w:color w:val="000000"/>
                <w:sz w:val="16"/>
              </w:rPr>
            </w:pPr>
            <w:r>
              <w:rPr>
                <w:rFonts w:ascii="Arial" w:eastAsia="Arial" w:hAnsi="Arial" w:cs="Arial"/>
                <w:b/>
                <w:color w:val="000000"/>
                <w:sz w:val="16"/>
              </w:rPr>
              <w:t>1,286,600</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B3719B" w:rsidRDefault="00B3719B" w:rsidP="00B3719B">
            <w:pPr>
              <w:spacing w:after="0" w:line="240" w:lineRule="auto"/>
              <w:jc w:val="right"/>
              <w:rPr>
                <w:rFonts w:ascii="Arial" w:eastAsia="Arial" w:hAnsi="Arial" w:cs="Arial"/>
                <w:b/>
                <w:color w:val="000000"/>
                <w:sz w:val="16"/>
              </w:rPr>
            </w:pPr>
            <w:r>
              <w:rPr>
                <w:rFonts w:ascii="Arial" w:eastAsia="Arial" w:hAnsi="Arial" w:cs="Arial"/>
                <w:b/>
                <w:color w:val="000000"/>
                <w:sz w:val="16"/>
              </w:rPr>
              <w:t>1,289,310</w:t>
            </w: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B3719B" w:rsidRDefault="00B3719B" w:rsidP="00B3719B">
            <w:pPr>
              <w:spacing w:after="0" w:line="240" w:lineRule="auto"/>
              <w:jc w:val="right"/>
              <w:rPr>
                <w:rFonts w:ascii="Arial" w:eastAsia="Arial" w:hAnsi="Arial" w:cs="Arial"/>
                <w:b/>
                <w:color w:val="000000"/>
                <w:sz w:val="16"/>
              </w:rPr>
            </w:pPr>
            <w:r>
              <w:rPr>
                <w:rFonts w:ascii="Arial" w:eastAsia="Arial" w:hAnsi="Arial" w:cs="Arial"/>
                <w:b/>
                <w:color w:val="000000"/>
                <w:sz w:val="16"/>
              </w:rPr>
              <w:t>1,296,959</w:t>
            </w:r>
          </w:p>
        </w:tc>
      </w:tr>
      <w:tr w:rsidR="00B3719B"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tcMar>
              <w:left w:w="40" w:type="dxa"/>
              <w:right w:w="40" w:type="dxa"/>
            </w:tcMar>
          </w:tcPr>
          <w:p w:rsidR="00B3719B" w:rsidRDefault="00B3719B" w:rsidP="00B3719B">
            <w:pPr>
              <w:spacing w:after="0" w:line="240" w:lineRule="auto"/>
              <w:jc w:val="left"/>
              <w:rPr>
                <w:rFonts w:ascii="Arial" w:eastAsia="Arial" w:hAnsi="Arial" w:cs="Arial"/>
                <w:color w:val="000000"/>
                <w:sz w:val="16"/>
              </w:rPr>
            </w:pPr>
            <w:r>
              <w:rPr>
                <w:rFonts w:ascii="Arial" w:eastAsia="Arial" w:hAnsi="Arial" w:cs="Arial"/>
                <w:color w:val="000000"/>
                <w:sz w:val="16"/>
              </w:rPr>
              <w:t>Future National Redress Scheme</w:t>
            </w:r>
          </w:p>
          <w:p w:rsidR="00B3719B" w:rsidRDefault="00B3719B" w:rsidP="00B3719B">
            <w:pPr>
              <w:spacing w:after="0" w:line="240" w:lineRule="auto"/>
              <w:jc w:val="left"/>
              <w:rPr>
                <w:rFonts w:ascii="Arial" w:eastAsia="Arial" w:hAnsi="Arial" w:cs="Arial"/>
                <w:color w:val="000000"/>
                <w:sz w:val="16"/>
              </w:rPr>
            </w:pPr>
            <w:r>
              <w:rPr>
                <w:rFonts w:ascii="Arial" w:eastAsia="Arial" w:hAnsi="Arial" w:cs="Arial"/>
                <w:color w:val="000000"/>
                <w:sz w:val="16"/>
              </w:rPr>
              <w:t xml:space="preserve">  Funding</w:t>
            </w:r>
          </w:p>
        </w:tc>
        <w:tc>
          <w:tcPr>
            <w:tcW w:w="750" w:type="dxa"/>
            <w:tcBorders>
              <w:top w:val="nil"/>
              <w:left w:val="nil"/>
              <w:bottom w:val="nil"/>
              <w:right w:val="nil"/>
              <w:tl2br w:val="nil"/>
              <w:tr2bl w:val="nil"/>
            </w:tcBorders>
            <w:shd w:val="clear" w:color="auto" w:fill="auto"/>
            <w:tcMar>
              <w:left w:w="40" w:type="dxa"/>
              <w:right w:w="40" w:type="dxa"/>
            </w:tcMar>
          </w:tcPr>
          <w:p w:rsidR="00B3719B" w:rsidRDefault="00B3719B" w:rsidP="00B3719B">
            <w:pPr>
              <w:spacing w:after="0" w:line="240" w:lineRule="auto"/>
              <w:jc w:val="center"/>
              <w:rPr>
                <w:rFonts w:ascii="Arial" w:eastAsia="Arial" w:hAnsi="Arial" w:cs="Arial"/>
                <w:color w:val="000000"/>
                <w:sz w:val="16"/>
              </w:rPr>
            </w:pPr>
            <w:r>
              <w:rPr>
                <w:rFonts w:ascii="Arial" w:eastAsia="Arial" w:hAnsi="Arial" w:cs="Arial"/>
                <w:color w:val="000000"/>
                <w:sz w:val="16"/>
              </w:rPr>
              <w:t>2.1</w:t>
            </w:r>
          </w:p>
        </w:tc>
        <w:tc>
          <w:tcPr>
            <w:tcW w:w="870" w:type="dxa"/>
            <w:tcBorders>
              <w:top w:val="dotted" w:sz="2" w:space="0" w:color="000000"/>
              <w:left w:val="nil"/>
              <w:bottom w:val="nil"/>
              <w:right w:val="nil"/>
              <w:tl2br w:val="nil"/>
              <w:tr2bl w:val="nil"/>
            </w:tcBorders>
            <w:shd w:val="clear" w:color="FFFFFF" w:fill="EBEBEB"/>
            <w:tcMar>
              <w:left w:w="0" w:type="dxa"/>
              <w:right w:w="0" w:type="dxa"/>
            </w:tcMar>
            <w:vAlign w:val="bottom"/>
          </w:tcPr>
          <w:p w:rsidR="00B3719B" w:rsidRDefault="00B3719B" w:rsidP="00B3719B">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B3719B" w:rsidRDefault="00B3719B" w:rsidP="00B3719B">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B3719B" w:rsidRDefault="00B3719B" w:rsidP="00B3719B">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B3719B" w:rsidRDefault="00B3719B" w:rsidP="00B3719B">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B3719B" w:rsidRDefault="00B3719B" w:rsidP="00B3719B">
            <w:pPr>
              <w:spacing w:after="0" w:line="240" w:lineRule="auto"/>
              <w:jc w:val="right"/>
              <w:rPr>
                <w:rFonts w:ascii="Arial" w:eastAsia="Arial" w:hAnsi="Arial" w:cs="Arial"/>
                <w:color w:val="000000"/>
                <w:sz w:val="16"/>
              </w:rPr>
            </w:pPr>
          </w:p>
        </w:tc>
      </w:tr>
      <w:tr w:rsidR="00B3719B"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175" w:type="dxa"/>
              <w:right w:w="40" w:type="dxa"/>
            </w:tcMar>
            <w:vAlign w:val="bottom"/>
          </w:tcPr>
          <w:p w:rsidR="00B3719B" w:rsidRDefault="00B3719B" w:rsidP="00B3719B">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50" w:type="dxa"/>
            <w:tcBorders>
              <w:top w:val="nil"/>
              <w:left w:val="nil"/>
              <w:bottom w:val="nil"/>
              <w:right w:val="nil"/>
              <w:tl2br w:val="nil"/>
              <w:tr2bl w:val="nil"/>
            </w:tcBorders>
            <w:shd w:val="clear" w:color="auto" w:fill="auto"/>
            <w:tcMar>
              <w:left w:w="0" w:type="dxa"/>
              <w:right w:w="0" w:type="dxa"/>
            </w:tcMar>
          </w:tcPr>
          <w:p w:rsidR="00B3719B" w:rsidRDefault="00B3719B" w:rsidP="00B3719B">
            <w:pPr>
              <w:spacing w:after="0" w:line="240" w:lineRule="auto"/>
              <w:jc w:val="center"/>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rsidR="00B3719B" w:rsidRDefault="00B3719B" w:rsidP="00B3719B">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B3719B" w:rsidRDefault="00B3719B" w:rsidP="00B3719B">
            <w:pPr>
              <w:spacing w:after="0" w:line="240" w:lineRule="auto"/>
              <w:jc w:val="right"/>
              <w:rPr>
                <w:rFonts w:ascii="Arial" w:eastAsia="Arial" w:hAnsi="Arial" w:cs="Arial"/>
                <w:color w:val="000000"/>
                <w:sz w:val="16"/>
              </w:rPr>
            </w:pPr>
            <w:r>
              <w:rPr>
                <w:rFonts w:ascii="Arial" w:eastAsia="Arial" w:hAnsi="Arial" w:cs="Arial"/>
                <w:color w:val="000000"/>
                <w:sz w:val="16"/>
              </w:rPr>
              <w:t>850</w:t>
            </w: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rsidR="00B3719B" w:rsidRDefault="00B3719B" w:rsidP="00B3719B">
            <w:pPr>
              <w:spacing w:after="0" w:line="240" w:lineRule="auto"/>
              <w:jc w:val="right"/>
              <w:rPr>
                <w:rFonts w:ascii="Arial" w:eastAsia="Arial" w:hAnsi="Arial" w:cs="Arial"/>
                <w:color w:val="000000"/>
                <w:sz w:val="16"/>
              </w:rPr>
            </w:pPr>
            <w:r>
              <w:rPr>
                <w:rFonts w:ascii="Arial" w:eastAsia="Arial" w:hAnsi="Arial" w:cs="Arial"/>
                <w:color w:val="000000"/>
                <w:sz w:val="16"/>
              </w:rPr>
              <w:t>25,625</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B3719B" w:rsidRDefault="00B3719B" w:rsidP="00B3719B">
            <w:pPr>
              <w:spacing w:after="0" w:line="240" w:lineRule="auto"/>
              <w:jc w:val="right"/>
              <w:rPr>
                <w:rFonts w:ascii="Arial" w:eastAsia="Arial" w:hAnsi="Arial" w:cs="Arial"/>
                <w:color w:val="000000"/>
                <w:sz w:val="16"/>
              </w:rPr>
            </w:pPr>
            <w:r>
              <w:rPr>
                <w:rFonts w:ascii="Arial" w:eastAsia="Arial" w:hAnsi="Arial" w:cs="Arial"/>
                <w:color w:val="000000"/>
                <w:sz w:val="16"/>
              </w:rPr>
              <w:t>26,394</w:t>
            </w: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rsidR="00B3719B" w:rsidRDefault="00B3719B" w:rsidP="00B3719B">
            <w:pPr>
              <w:spacing w:after="0" w:line="240" w:lineRule="auto"/>
              <w:jc w:val="right"/>
              <w:rPr>
                <w:rFonts w:ascii="Arial" w:eastAsia="Arial" w:hAnsi="Arial" w:cs="Arial"/>
                <w:color w:val="000000"/>
                <w:sz w:val="16"/>
              </w:rPr>
            </w:pPr>
            <w:r>
              <w:rPr>
                <w:rFonts w:ascii="Arial" w:eastAsia="Arial" w:hAnsi="Arial" w:cs="Arial"/>
                <w:color w:val="000000"/>
                <w:sz w:val="16"/>
              </w:rPr>
              <w:t>27,186</w:t>
            </w:r>
          </w:p>
        </w:tc>
      </w:tr>
      <w:tr w:rsidR="00B3719B"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175" w:type="dxa"/>
              <w:right w:w="40" w:type="dxa"/>
            </w:tcMar>
            <w:vAlign w:val="bottom"/>
          </w:tcPr>
          <w:p w:rsidR="00B3719B" w:rsidRDefault="00B3719B" w:rsidP="00B3719B">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50" w:type="dxa"/>
            <w:tcBorders>
              <w:top w:val="nil"/>
              <w:left w:val="nil"/>
              <w:bottom w:val="nil"/>
              <w:right w:val="nil"/>
              <w:tl2br w:val="nil"/>
              <w:tr2bl w:val="nil"/>
            </w:tcBorders>
            <w:shd w:val="clear" w:color="auto" w:fill="auto"/>
            <w:tcMar>
              <w:left w:w="0" w:type="dxa"/>
              <w:right w:w="0" w:type="dxa"/>
            </w:tcMar>
          </w:tcPr>
          <w:p w:rsidR="00B3719B" w:rsidRDefault="00B3719B" w:rsidP="00B3719B">
            <w:pPr>
              <w:spacing w:after="0" w:line="240" w:lineRule="auto"/>
              <w:jc w:val="center"/>
              <w:rPr>
                <w:rFonts w:ascii="Arial" w:eastAsia="Arial" w:hAnsi="Arial" w:cs="Arial"/>
                <w:color w:val="000000"/>
                <w:sz w:val="16"/>
              </w:rPr>
            </w:pP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B3719B" w:rsidRDefault="00B3719B" w:rsidP="00B3719B">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B3719B" w:rsidRDefault="00B3719B" w:rsidP="00B3719B">
            <w:pPr>
              <w:spacing w:after="0" w:line="240" w:lineRule="auto"/>
              <w:jc w:val="right"/>
              <w:rPr>
                <w:rFonts w:ascii="Arial" w:eastAsia="Arial" w:hAnsi="Arial" w:cs="Arial"/>
                <w:color w:val="000000"/>
                <w:sz w:val="16"/>
              </w:rPr>
            </w:pPr>
            <w:r>
              <w:rPr>
                <w:rFonts w:ascii="Arial" w:eastAsia="Arial" w:hAnsi="Arial" w:cs="Arial"/>
                <w:color w:val="000000"/>
                <w:sz w:val="16"/>
              </w:rPr>
              <w:t>60,987</w:t>
            </w: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B3719B" w:rsidRDefault="00B3719B" w:rsidP="00B3719B">
            <w:pPr>
              <w:spacing w:after="0" w:line="240" w:lineRule="auto"/>
              <w:jc w:val="right"/>
              <w:rPr>
                <w:rFonts w:ascii="Arial" w:eastAsia="Arial" w:hAnsi="Arial" w:cs="Arial"/>
                <w:color w:val="000000"/>
                <w:sz w:val="16"/>
              </w:rPr>
            </w:pPr>
            <w:r>
              <w:rPr>
                <w:rFonts w:ascii="Arial" w:eastAsia="Arial" w:hAnsi="Arial" w:cs="Arial"/>
                <w:color w:val="000000"/>
                <w:sz w:val="16"/>
              </w:rPr>
              <w:t>276</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B3719B" w:rsidRDefault="00B3719B" w:rsidP="00B3719B">
            <w:pPr>
              <w:spacing w:after="0" w:line="240" w:lineRule="auto"/>
              <w:jc w:val="right"/>
              <w:rPr>
                <w:rFonts w:ascii="Arial" w:eastAsia="Arial" w:hAnsi="Arial" w:cs="Arial"/>
                <w:color w:val="000000"/>
                <w:sz w:val="16"/>
              </w:rPr>
            </w:pPr>
            <w:r>
              <w:rPr>
                <w:rFonts w:ascii="Arial" w:eastAsia="Arial" w:hAnsi="Arial" w:cs="Arial"/>
                <w:color w:val="000000"/>
                <w:sz w:val="16"/>
              </w:rPr>
              <w:t>273</w:t>
            </w: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B3719B" w:rsidRDefault="00B3719B" w:rsidP="00B3719B">
            <w:pPr>
              <w:spacing w:after="0" w:line="240" w:lineRule="auto"/>
              <w:jc w:val="right"/>
              <w:rPr>
                <w:rFonts w:ascii="Arial" w:eastAsia="Arial" w:hAnsi="Arial" w:cs="Arial"/>
                <w:color w:val="000000"/>
                <w:sz w:val="16"/>
              </w:rPr>
            </w:pPr>
            <w:r>
              <w:rPr>
                <w:rFonts w:ascii="Arial" w:eastAsia="Arial" w:hAnsi="Arial" w:cs="Arial"/>
                <w:color w:val="000000"/>
                <w:sz w:val="16"/>
              </w:rPr>
              <w:t>274</w:t>
            </w:r>
          </w:p>
        </w:tc>
      </w:tr>
      <w:tr w:rsidR="00B3719B"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40" w:type="dxa"/>
              <w:right w:w="40" w:type="dxa"/>
            </w:tcMar>
            <w:vAlign w:val="bottom"/>
          </w:tcPr>
          <w:p w:rsidR="00B3719B" w:rsidRDefault="00B3719B" w:rsidP="00B3719B">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750" w:type="dxa"/>
            <w:tcBorders>
              <w:top w:val="nil"/>
              <w:left w:val="nil"/>
              <w:bottom w:val="nil"/>
              <w:right w:val="nil"/>
              <w:tl2br w:val="nil"/>
              <w:tr2bl w:val="nil"/>
            </w:tcBorders>
            <w:shd w:val="clear" w:color="auto" w:fill="auto"/>
            <w:tcMar>
              <w:left w:w="0" w:type="dxa"/>
              <w:right w:w="0" w:type="dxa"/>
            </w:tcMar>
          </w:tcPr>
          <w:p w:rsidR="00B3719B" w:rsidRDefault="00B3719B" w:rsidP="00B3719B">
            <w:pPr>
              <w:spacing w:after="0" w:line="240" w:lineRule="auto"/>
              <w:jc w:val="center"/>
              <w:rPr>
                <w:rFonts w:ascii="Arial" w:eastAsia="Arial" w:hAnsi="Arial" w:cs="Arial"/>
                <w:color w:val="000000"/>
                <w:sz w:val="16"/>
              </w:rPr>
            </w:pP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B3719B" w:rsidRDefault="00B3719B" w:rsidP="00B3719B">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B3719B" w:rsidRDefault="00B3719B" w:rsidP="00B3719B">
            <w:pPr>
              <w:spacing w:after="0" w:line="240" w:lineRule="auto"/>
              <w:jc w:val="right"/>
              <w:rPr>
                <w:rFonts w:ascii="Arial" w:eastAsia="Arial" w:hAnsi="Arial" w:cs="Arial"/>
                <w:b/>
                <w:color w:val="000000"/>
                <w:sz w:val="16"/>
              </w:rPr>
            </w:pPr>
            <w:r>
              <w:rPr>
                <w:rFonts w:ascii="Arial" w:eastAsia="Arial" w:hAnsi="Arial" w:cs="Arial"/>
                <w:b/>
                <w:color w:val="000000"/>
                <w:sz w:val="16"/>
              </w:rPr>
              <w:t>61,837</w:t>
            </w: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B3719B" w:rsidRDefault="00B3719B" w:rsidP="00B3719B">
            <w:pPr>
              <w:spacing w:after="0" w:line="240" w:lineRule="auto"/>
              <w:jc w:val="right"/>
              <w:rPr>
                <w:rFonts w:ascii="Arial" w:eastAsia="Arial" w:hAnsi="Arial" w:cs="Arial"/>
                <w:b/>
                <w:color w:val="000000"/>
                <w:sz w:val="16"/>
              </w:rPr>
            </w:pPr>
            <w:r>
              <w:rPr>
                <w:rFonts w:ascii="Arial" w:eastAsia="Arial" w:hAnsi="Arial" w:cs="Arial"/>
                <w:b/>
                <w:color w:val="000000"/>
                <w:sz w:val="16"/>
              </w:rPr>
              <w:t>25,901</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B3719B" w:rsidRDefault="00B3719B" w:rsidP="00B3719B">
            <w:pPr>
              <w:spacing w:after="0" w:line="240" w:lineRule="auto"/>
              <w:jc w:val="right"/>
              <w:rPr>
                <w:rFonts w:ascii="Arial" w:eastAsia="Arial" w:hAnsi="Arial" w:cs="Arial"/>
                <w:b/>
                <w:color w:val="000000"/>
                <w:sz w:val="16"/>
              </w:rPr>
            </w:pPr>
            <w:r>
              <w:rPr>
                <w:rFonts w:ascii="Arial" w:eastAsia="Arial" w:hAnsi="Arial" w:cs="Arial"/>
                <w:b/>
                <w:color w:val="000000"/>
                <w:sz w:val="16"/>
              </w:rPr>
              <w:t>26,667</w:t>
            </w: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B3719B" w:rsidRDefault="00B3719B" w:rsidP="00B3719B">
            <w:pPr>
              <w:spacing w:after="0" w:line="240" w:lineRule="auto"/>
              <w:jc w:val="right"/>
              <w:rPr>
                <w:rFonts w:ascii="Arial" w:eastAsia="Arial" w:hAnsi="Arial" w:cs="Arial"/>
                <w:b/>
                <w:color w:val="000000"/>
                <w:sz w:val="16"/>
              </w:rPr>
            </w:pPr>
            <w:r>
              <w:rPr>
                <w:rFonts w:ascii="Arial" w:eastAsia="Arial" w:hAnsi="Arial" w:cs="Arial"/>
                <w:b/>
                <w:color w:val="000000"/>
                <w:sz w:val="16"/>
              </w:rPr>
              <w:t>27,460</w:t>
            </w:r>
          </w:p>
        </w:tc>
      </w:tr>
      <w:tr w:rsidR="00B3719B"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tcMar>
              <w:left w:w="40" w:type="dxa"/>
              <w:right w:w="40" w:type="dxa"/>
            </w:tcMar>
          </w:tcPr>
          <w:p w:rsidR="00B3719B" w:rsidRDefault="00B3719B" w:rsidP="00B3719B">
            <w:pPr>
              <w:spacing w:after="0" w:line="240" w:lineRule="auto"/>
              <w:jc w:val="left"/>
              <w:rPr>
                <w:rFonts w:ascii="Arial" w:eastAsia="Arial" w:hAnsi="Arial" w:cs="Arial"/>
                <w:color w:val="000000"/>
                <w:sz w:val="16"/>
              </w:rPr>
            </w:pPr>
            <w:r>
              <w:rPr>
                <w:rFonts w:ascii="Arial" w:eastAsia="Arial" w:hAnsi="Arial" w:cs="Arial"/>
                <w:color w:val="000000"/>
                <w:sz w:val="16"/>
              </w:rPr>
              <w:t xml:space="preserve">Women's Safety (c) </w:t>
            </w:r>
          </w:p>
        </w:tc>
        <w:tc>
          <w:tcPr>
            <w:tcW w:w="750" w:type="dxa"/>
            <w:tcBorders>
              <w:top w:val="nil"/>
              <w:left w:val="nil"/>
              <w:bottom w:val="nil"/>
              <w:right w:val="nil"/>
              <w:tl2br w:val="nil"/>
              <w:tr2bl w:val="nil"/>
            </w:tcBorders>
            <w:shd w:val="clear" w:color="auto" w:fill="auto"/>
            <w:tcMar>
              <w:left w:w="40" w:type="dxa"/>
              <w:right w:w="40" w:type="dxa"/>
            </w:tcMar>
          </w:tcPr>
          <w:p w:rsidR="00B3719B" w:rsidRDefault="00B3719B" w:rsidP="00B3719B">
            <w:pPr>
              <w:spacing w:after="0" w:line="240" w:lineRule="auto"/>
              <w:jc w:val="center"/>
              <w:rPr>
                <w:rFonts w:ascii="Arial" w:eastAsia="Arial" w:hAnsi="Arial" w:cs="Arial"/>
                <w:color w:val="000000"/>
                <w:sz w:val="16"/>
              </w:rPr>
            </w:pPr>
            <w:r>
              <w:rPr>
                <w:rFonts w:ascii="Arial" w:eastAsia="Arial" w:hAnsi="Arial" w:cs="Arial"/>
                <w:color w:val="000000"/>
                <w:sz w:val="16"/>
              </w:rPr>
              <w:t>2.1</w:t>
            </w:r>
          </w:p>
        </w:tc>
        <w:tc>
          <w:tcPr>
            <w:tcW w:w="870" w:type="dxa"/>
            <w:tcBorders>
              <w:top w:val="nil"/>
              <w:left w:val="nil"/>
              <w:bottom w:val="nil"/>
              <w:right w:val="nil"/>
              <w:tl2br w:val="nil"/>
              <w:tr2bl w:val="nil"/>
            </w:tcBorders>
            <w:shd w:val="clear" w:color="FFFFFF" w:fill="EBEBEB"/>
            <w:tcMar>
              <w:left w:w="0" w:type="dxa"/>
              <w:right w:w="0" w:type="dxa"/>
            </w:tcMar>
            <w:vAlign w:val="bottom"/>
          </w:tcPr>
          <w:p w:rsidR="00B3719B" w:rsidRDefault="00B3719B" w:rsidP="00B3719B">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rsidR="00B3719B" w:rsidRDefault="00B3719B" w:rsidP="00B3719B">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BEBEB"/>
            <w:noWrap/>
            <w:tcMar>
              <w:left w:w="0" w:type="dxa"/>
              <w:right w:w="0" w:type="dxa"/>
            </w:tcMar>
            <w:vAlign w:val="bottom"/>
          </w:tcPr>
          <w:p w:rsidR="00B3719B" w:rsidRDefault="00B3719B" w:rsidP="00B3719B">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rsidR="00B3719B" w:rsidRDefault="00B3719B" w:rsidP="00B3719B">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BEBEB"/>
            <w:noWrap/>
            <w:tcMar>
              <w:left w:w="0" w:type="dxa"/>
              <w:right w:w="0" w:type="dxa"/>
            </w:tcMar>
            <w:vAlign w:val="bottom"/>
          </w:tcPr>
          <w:p w:rsidR="00B3719B" w:rsidRDefault="00B3719B" w:rsidP="00B3719B">
            <w:pPr>
              <w:spacing w:after="0" w:line="240" w:lineRule="auto"/>
              <w:jc w:val="right"/>
              <w:rPr>
                <w:rFonts w:ascii="Arial" w:eastAsia="Arial" w:hAnsi="Arial" w:cs="Arial"/>
                <w:color w:val="000000"/>
                <w:sz w:val="16"/>
              </w:rPr>
            </w:pPr>
          </w:p>
        </w:tc>
      </w:tr>
      <w:tr w:rsidR="00B3719B"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175" w:type="dxa"/>
              <w:right w:w="40" w:type="dxa"/>
            </w:tcMar>
            <w:vAlign w:val="bottom"/>
          </w:tcPr>
          <w:p w:rsidR="00B3719B" w:rsidRDefault="00B3719B" w:rsidP="00B3719B">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50" w:type="dxa"/>
            <w:tcBorders>
              <w:top w:val="nil"/>
              <w:left w:val="nil"/>
              <w:bottom w:val="nil"/>
              <w:right w:val="nil"/>
              <w:tl2br w:val="nil"/>
              <w:tr2bl w:val="nil"/>
            </w:tcBorders>
            <w:shd w:val="clear" w:color="auto" w:fill="auto"/>
            <w:tcMar>
              <w:left w:w="0" w:type="dxa"/>
              <w:right w:w="0" w:type="dxa"/>
            </w:tcMar>
          </w:tcPr>
          <w:p w:rsidR="00B3719B" w:rsidRDefault="00B3719B" w:rsidP="00B3719B">
            <w:pPr>
              <w:spacing w:after="0" w:line="240" w:lineRule="auto"/>
              <w:jc w:val="center"/>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rsidR="00B3719B" w:rsidRDefault="00B3719B" w:rsidP="00B3719B">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B3719B" w:rsidRDefault="00B3719B" w:rsidP="00B3719B">
            <w:pPr>
              <w:spacing w:after="0" w:line="240" w:lineRule="auto"/>
              <w:jc w:val="right"/>
              <w:rPr>
                <w:rFonts w:ascii="Arial" w:eastAsia="Arial" w:hAnsi="Arial" w:cs="Arial"/>
                <w:color w:val="000000"/>
                <w:sz w:val="16"/>
              </w:rPr>
            </w:pPr>
            <w:r>
              <w:rPr>
                <w:rFonts w:ascii="Arial" w:eastAsia="Arial" w:hAnsi="Arial" w:cs="Arial"/>
                <w:color w:val="000000"/>
                <w:sz w:val="16"/>
              </w:rPr>
              <w:t>6,811</w:t>
            </w: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rsidR="00B3719B" w:rsidRDefault="00B3719B" w:rsidP="00B3719B">
            <w:pPr>
              <w:spacing w:after="0" w:line="240" w:lineRule="auto"/>
              <w:jc w:val="right"/>
              <w:rPr>
                <w:rFonts w:ascii="Arial" w:eastAsia="Arial" w:hAnsi="Arial" w:cs="Arial"/>
                <w:color w:val="000000"/>
                <w:sz w:val="16"/>
              </w:rPr>
            </w:pPr>
            <w:r>
              <w:rPr>
                <w:rFonts w:ascii="Arial" w:eastAsia="Arial" w:hAnsi="Arial" w:cs="Arial"/>
                <w:color w:val="000000"/>
                <w:sz w:val="16"/>
              </w:rPr>
              <w:t>17,749</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B3719B" w:rsidRDefault="00B3719B" w:rsidP="00B3719B">
            <w:pPr>
              <w:spacing w:after="0" w:line="240" w:lineRule="auto"/>
              <w:jc w:val="right"/>
              <w:rPr>
                <w:rFonts w:ascii="Arial" w:eastAsia="Arial" w:hAnsi="Arial" w:cs="Arial"/>
                <w:color w:val="000000"/>
                <w:sz w:val="16"/>
              </w:rPr>
            </w:pPr>
            <w:r>
              <w:rPr>
                <w:rFonts w:ascii="Arial" w:eastAsia="Arial" w:hAnsi="Arial" w:cs="Arial"/>
                <w:color w:val="000000"/>
                <w:sz w:val="16"/>
              </w:rPr>
              <w:t>12,582</w:t>
            </w: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rsidR="00B3719B" w:rsidRDefault="00B3719B" w:rsidP="00B3719B">
            <w:pPr>
              <w:spacing w:after="0" w:line="240" w:lineRule="auto"/>
              <w:jc w:val="right"/>
              <w:rPr>
                <w:rFonts w:ascii="Arial" w:eastAsia="Arial" w:hAnsi="Arial" w:cs="Arial"/>
                <w:color w:val="000000"/>
                <w:sz w:val="16"/>
              </w:rPr>
            </w:pPr>
            <w:r>
              <w:rPr>
                <w:rFonts w:ascii="Arial" w:eastAsia="Arial" w:hAnsi="Arial" w:cs="Arial"/>
                <w:color w:val="000000"/>
                <w:sz w:val="16"/>
              </w:rPr>
              <w:t>8,803</w:t>
            </w:r>
          </w:p>
        </w:tc>
      </w:tr>
      <w:tr w:rsidR="00B3719B"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175" w:type="dxa"/>
              <w:right w:w="40" w:type="dxa"/>
            </w:tcMar>
            <w:vAlign w:val="bottom"/>
          </w:tcPr>
          <w:p w:rsidR="00B3719B" w:rsidRDefault="00B3719B" w:rsidP="00B3719B">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50" w:type="dxa"/>
            <w:tcBorders>
              <w:top w:val="nil"/>
              <w:left w:val="nil"/>
              <w:bottom w:val="nil"/>
              <w:right w:val="nil"/>
              <w:tl2br w:val="nil"/>
              <w:tr2bl w:val="nil"/>
            </w:tcBorders>
            <w:shd w:val="clear" w:color="auto" w:fill="auto"/>
            <w:tcMar>
              <w:left w:w="0" w:type="dxa"/>
              <w:right w:w="0" w:type="dxa"/>
            </w:tcMar>
          </w:tcPr>
          <w:p w:rsidR="00B3719B" w:rsidRDefault="00B3719B" w:rsidP="00B3719B">
            <w:pPr>
              <w:spacing w:after="0" w:line="240" w:lineRule="auto"/>
              <w:jc w:val="center"/>
              <w:rPr>
                <w:rFonts w:ascii="Arial" w:eastAsia="Arial" w:hAnsi="Arial" w:cs="Arial"/>
                <w:color w:val="000000"/>
                <w:sz w:val="16"/>
              </w:rPr>
            </w:pP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B3719B" w:rsidRDefault="00B3719B" w:rsidP="00B3719B">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B3719B" w:rsidRDefault="00B3719B" w:rsidP="00B3719B">
            <w:pPr>
              <w:spacing w:after="0" w:line="240" w:lineRule="auto"/>
              <w:jc w:val="right"/>
              <w:rPr>
                <w:rFonts w:ascii="Arial" w:eastAsia="Arial" w:hAnsi="Arial" w:cs="Arial"/>
                <w:color w:val="000000"/>
                <w:sz w:val="16"/>
              </w:rPr>
            </w:pPr>
            <w:r>
              <w:rPr>
                <w:rFonts w:ascii="Arial" w:eastAsia="Arial" w:hAnsi="Arial" w:cs="Arial"/>
                <w:color w:val="000000"/>
                <w:sz w:val="16"/>
              </w:rPr>
              <w:t>1,192</w:t>
            </w: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B3719B" w:rsidRDefault="00B3719B" w:rsidP="00B3719B">
            <w:pPr>
              <w:spacing w:after="0" w:line="240" w:lineRule="auto"/>
              <w:jc w:val="right"/>
              <w:rPr>
                <w:rFonts w:ascii="Arial" w:eastAsia="Arial" w:hAnsi="Arial" w:cs="Arial"/>
                <w:color w:val="000000"/>
                <w:sz w:val="16"/>
              </w:rPr>
            </w:pPr>
            <w:r>
              <w:rPr>
                <w:rFonts w:ascii="Arial" w:eastAsia="Arial" w:hAnsi="Arial" w:cs="Arial"/>
                <w:color w:val="000000"/>
                <w:sz w:val="16"/>
              </w:rPr>
              <w:t>1,308</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B3719B" w:rsidRDefault="00B3719B" w:rsidP="00B3719B">
            <w:pPr>
              <w:spacing w:after="0" w:line="240" w:lineRule="auto"/>
              <w:jc w:val="right"/>
              <w:rPr>
                <w:rFonts w:ascii="Arial" w:eastAsia="Arial" w:hAnsi="Arial" w:cs="Arial"/>
                <w:color w:val="000000"/>
                <w:sz w:val="16"/>
              </w:rPr>
            </w:pPr>
            <w:r>
              <w:rPr>
                <w:rFonts w:ascii="Arial" w:eastAsia="Arial" w:hAnsi="Arial" w:cs="Arial"/>
                <w:color w:val="000000"/>
                <w:sz w:val="16"/>
              </w:rPr>
              <w:t>873</w:t>
            </w: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B3719B" w:rsidRDefault="00B3719B" w:rsidP="00B3719B">
            <w:pPr>
              <w:spacing w:after="0" w:line="240" w:lineRule="auto"/>
              <w:jc w:val="right"/>
              <w:rPr>
                <w:rFonts w:ascii="Arial" w:eastAsia="Arial" w:hAnsi="Arial" w:cs="Arial"/>
                <w:color w:val="000000"/>
                <w:sz w:val="16"/>
              </w:rPr>
            </w:pPr>
            <w:r>
              <w:rPr>
                <w:rFonts w:ascii="Arial" w:eastAsia="Arial" w:hAnsi="Arial" w:cs="Arial"/>
                <w:color w:val="000000"/>
                <w:sz w:val="16"/>
              </w:rPr>
              <w:t>682</w:t>
            </w:r>
          </w:p>
        </w:tc>
      </w:tr>
      <w:tr w:rsidR="00B3719B"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40" w:type="dxa"/>
              <w:right w:w="40" w:type="dxa"/>
            </w:tcMar>
            <w:vAlign w:val="bottom"/>
          </w:tcPr>
          <w:p w:rsidR="00B3719B" w:rsidRDefault="00B3719B" w:rsidP="00B3719B">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750" w:type="dxa"/>
            <w:tcBorders>
              <w:top w:val="nil"/>
              <w:left w:val="nil"/>
              <w:bottom w:val="nil"/>
              <w:right w:val="nil"/>
              <w:tl2br w:val="nil"/>
              <w:tr2bl w:val="nil"/>
            </w:tcBorders>
            <w:shd w:val="clear" w:color="auto" w:fill="auto"/>
            <w:tcMar>
              <w:left w:w="0" w:type="dxa"/>
              <w:right w:w="0" w:type="dxa"/>
            </w:tcMar>
          </w:tcPr>
          <w:p w:rsidR="00B3719B" w:rsidRDefault="00B3719B" w:rsidP="00B3719B">
            <w:pPr>
              <w:spacing w:after="0" w:line="240" w:lineRule="auto"/>
              <w:jc w:val="center"/>
              <w:rPr>
                <w:rFonts w:ascii="Arial" w:eastAsia="Arial" w:hAnsi="Arial" w:cs="Arial"/>
                <w:color w:val="000000"/>
                <w:sz w:val="16"/>
              </w:rPr>
            </w:pP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B3719B" w:rsidRDefault="00B3719B" w:rsidP="00B3719B">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B3719B" w:rsidRDefault="00B3719B" w:rsidP="00B3719B">
            <w:pPr>
              <w:spacing w:after="0" w:line="240" w:lineRule="auto"/>
              <w:jc w:val="right"/>
              <w:rPr>
                <w:rFonts w:ascii="Arial" w:eastAsia="Arial" w:hAnsi="Arial" w:cs="Arial"/>
                <w:b/>
                <w:color w:val="000000"/>
                <w:sz w:val="16"/>
              </w:rPr>
            </w:pPr>
            <w:r>
              <w:rPr>
                <w:rFonts w:ascii="Arial" w:eastAsia="Arial" w:hAnsi="Arial" w:cs="Arial"/>
                <w:b/>
                <w:color w:val="000000"/>
                <w:sz w:val="16"/>
              </w:rPr>
              <w:t>8,003</w:t>
            </w: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B3719B" w:rsidRDefault="00B3719B" w:rsidP="00B3719B">
            <w:pPr>
              <w:spacing w:after="0" w:line="240" w:lineRule="auto"/>
              <w:jc w:val="right"/>
              <w:rPr>
                <w:rFonts w:ascii="Arial" w:eastAsia="Arial" w:hAnsi="Arial" w:cs="Arial"/>
                <w:b/>
                <w:color w:val="000000"/>
                <w:sz w:val="16"/>
              </w:rPr>
            </w:pPr>
            <w:r>
              <w:rPr>
                <w:rFonts w:ascii="Arial" w:eastAsia="Arial" w:hAnsi="Arial" w:cs="Arial"/>
                <w:b/>
                <w:color w:val="000000"/>
                <w:sz w:val="16"/>
              </w:rPr>
              <w:t>19,057</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B3719B" w:rsidRDefault="00B3719B" w:rsidP="00B3719B">
            <w:pPr>
              <w:spacing w:after="0" w:line="240" w:lineRule="auto"/>
              <w:jc w:val="right"/>
              <w:rPr>
                <w:rFonts w:ascii="Arial" w:eastAsia="Arial" w:hAnsi="Arial" w:cs="Arial"/>
                <w:b/>
                <w:color w:val="000000"/>
                <w:sz w:val="16"/>
              </w:rPr>
            </w:pPr>
            <w:r>
              <w:rPr>
                <w:rFonts w:ascii="Arial" w:eastAsia="Arial" w:hAnsi="Arial" w:cs="Arial"/>
                <w:b/>
                <w:color w:val="000000"/>
                <w:sz w:val="16"/>
              </w:rPr>
              <w:t>13,455</w:t>
            </w: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B3719B" w:rsidRDefault="00B3719B" w:rsidP="00B3719B">
            <w:pPr>
              <w:spacing w:after="0" w:line="240" w:lineRule="auto"/>
              <w:jc w:val="right"/>
              <w:rPr>
                <w:rFonts w:ascii="Arial" w:eastAsia="Arial" w:hAnsi="Arial" w:cs="Arial"/>
                <w:b/>
                <w:color w:val="000000"/>
                <w:sz w:val="16"/>
              </w:rPr>
            </w:pPr>
            <w:r>
              <w:rPr>
                <w:rFonts w:ascii="Arial" w:eastAsia="Arial" w:hAnsi="Arial" w:cs="Arial"/>
                <w:b/>
                <w:color w:val="000000"/>
                <w:sz w:val="16"/>
              </w:rPr>
              <w:t>9,485</w:t>
            </w:r>
          </w:p>
        </w:tc>
      </w:tr>
      <w:tr w:rsidR="00B3719B"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tcMar>
              <w:left w:w="40" w:type="dxa"/>
              <w:right w:w="40" w:type="dxa"/>
            </w:tcMar>
          </w:tcPr>
          <w:p w:rsidR="00B3719B" w:rsidRDefault="00B3719B" w:rsidP="00B3719B">
            <w:pPr>
              <w:spacing w:after="0" w:line="240" w:lineRule="auto"/>
              <w:jc w:val="left"/>
              <w:rPr>
                <w:rFonts w:ascii="Arial" w:eastAsia="Arial" w:hAnsi="Arial" w:cs="Arial"/>
                <w:color w:val="000000"/>
                <w:sz w:val="16"/>
              </w:rPr>
            </w:pPr>
            <w:r>
              <w:rPr>
                <w:rFonts w:ascii="Arial" w:eastAsia="Arial" w:hAnsi="Arial" w:cs="Arial"/>
                <w:color w:val="000000"/>
                <w:sz w:val="16"/>
              </w:rPr>
              <w:t xml:space="preserve">Forced Adoption Support Services – </w:t>
            </w:r>
          </w:p>
          <w:p w:rsidR="00B3719B" w:rsidRDefault="00B3719B" w:rsidP="00B3719B">
            <w:pPr>
              <w:spacing w:after="0" w:line="240" w:lineRule="auto"/>
              <w:jc w:val="left"/>
              <w:rPr>
                <w:rFonts w:ascii="Arial" w:eastAsia="Arial" w:hAnsi="Arial" w:cs="Arial"/>
                <w:color w:val="000000"/>
                <w:sz w:val="16"/>
              </w:rPr>
            </w:pPr>
            <w:r>
              <w:rPr>
                <w:rFonts w:ascii="Arial" w:eastAsia="Arial" w:hAnsi="Arial" w:cs="Arial"/>
                <w:color w:val="000000"/>
                <w:sz w:val="16"/>
              </w:rPr>
              <w:t xml:space="preserve">  10 year anniversary funding</w:t>
            </w:r>
          </w:p>
        </w:tc>
        <w:tc>
          <w:tcPr>
            <w:tcW w:w="750" w:type="dxa"/>
            <w:tcBorders>
              <w:top w:val="nil"/>
              <w:left w:val="nil"/>
              <w:bottom w:val="nil"/>
              <w:right w:val="nil"/>
              <w:tl2br w:val="nil"/>
              <w:tr2bl w:val="nil"/>
            </w:tcBorders>
            <w:shd w:val="clear" w:color="auto" w:fill="auto"/>
            <w:tcMar>
              <w:left w:w="40" w:type="dxa"/>
              <w:right w:w="40" w:type="dxa"/>
            </w:tcMar>
          </w:tcPr>
          <w:p w:rsidR="00B3719B" w:rsidRDefault="00B3719B" w:rsidP="00B3719B">
            <w:pPr>
              <w:spacing w:after="0" w:line="240" w:lineRule="auto"/>
              <w:jc w:val="center"/>
              <w:rPr>
                <w:rFonts w:ascii="Arial" w:eastAsia="Arial" w:hAnsi="Arial" w:cs="Arial"/>
                <w:color w:val="000000"/>
                <w:sz w:val="16"/>
              </w:rPr>
            </w:pPr>
            <w:r>
              <w:rPr>
                <w:rFonts w:ascii="Arial" w:eastAsia="Arial" w:hAnsi="Arial" w:cs="Arial"/>
                <w:color w:val="000000"/>
                <w:sz w:val="16"/>
              </w:rPr>
              <w:t>2.1</w:t>
            </w:r>
          </w:p>
        </w:tc>
        <w:tc>
          <w:tcPr>
            <w:tcW w:w="870" w:type="dxa"/>
            <w:tcBorders>
              <w:top w:val="dotted" w:sz="2" w:space="0" w:color="000000"/>
              <w:left w:val="nil"/>
              <w:bottom w:val="nil"/>
              <w:right w:val="nil"/>
              <w:tl2br w:val="nil"/>
              <w:tr2bl w:val="nil"/>
            </w:tcBorders>
            <w:shd w:val="clear" w:color="FFFFFF" w:fill="EBEBEB"/>
            <w:tcMar>
              <w:left w:w="0" w:type="dxa"/>
              <w:right w:w="0" w:type="dxa"/>
            </w:tcMar>
            <w:vAlign w:val="bottom"/>
          </w:tcPr>
          <w:p w:rsidR="00B3719B" w:rsidRDefault="00B3719B" w:rsidP="00B3719B">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B3719B" w:rsidRDefault="00B3719B" w:rsidP="00B3719B">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B3719B" w:rsidRDefault="00B3719B" w:rsidP="00B3719B">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B3719B" w:rsidRDefault="00B3719B" w:rsidP="00B3719B">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B3719B" w:rsidRDefault="00B3719B" w:rsidP="00B3719B">
            <w:pPr>
              <w:spacing w:after="0" w:line="240" w:lineRule="auto"/>
              <w:jc w:val="right"/>
              <w:rPr>
                <w:rFonts w:ascii="Arial" w:eastAsia="Arial" w:hAnsi="Arial" w:cs="Arial"/>
                <w:color w:val="000000"/>
                <w:sz w:val="16"/>
              </w:rPr>
            </w:pPr>
          </w:p>
        </w:tc>
      </w:tr>
      <w:tr w:rsidR="00B3719B"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175" w:type="dxa"/>
              <w:right w:w="40" w:type="dxa"/>
            </w:tcMar>
            <w:vAlign w:val="bottom"/>
          </w:tcPr>
          <w:p w:rsidR="00B3719B" w:rsidRDefault="00B3719B" w:rsidP="00B3719B">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50" w:type="dxa"/>
            <w:tcBorders>
              <w:top w:val="nil"/>
              <w:left w:val="nil"/>
              <w:bottom w:val="nil"/>
              <w:right w:val="nil"/>
              <w:tl2br w:val="nil"/>
              <w:tr2bl w:val="nil"/>
            </w:tcBorders>
            <w:shd w:val="clear" w:color="auto" w:fill="auto"/>
            <w:tcMar>
              <w:left w:w="0" w:type="dxa"/>
              <w:right w:w="0" w:type="dxa"/>
            </w:tcMar>
          </w:tcPr>
          <w:p w:rsidR="00B3719B" w:rsidRDefault="00B3719B" w:rsidP="00B3719B">
            <w:pPr>
              <w:spacing w:after="0" w:line="240" w:lineRule="auto"/>
              <w:jc w:val="center"/>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rsidR="00B3719B" w:rsidRDefault="00B3719B" w:rsidP="00B3719B">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B3719B" w:rsidRDefault="00B3719B" w:rsidP="00B3719B">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rsidR="00B3719B" w:rsidRDefault="00B3719B" w:rsidP="00B3719B">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B3719B" w:rsidRDefault="00B3719B" w:rsidP="00B3719B">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rsidR="00B3719B" w:rsidRDefault="00B3719B" w:rsidP="00B3719B">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B3719B"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175" w:type="dxa"/>
              <w:right w:w="40" w:type="dxa"/>
            </w:tcMar>
            <w:vAlign w:val="bottom"/>
          </w:tcPr>
          <w:p w:rsidR="00B3719B" w:rsidRDefault="00B3719B" w:rsidP="00B3719B">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50" w:type="dxa"/>
            <w:tcBorders>
              <w:top w:val="nil"/>
              <w:left w:val="nil"/>
              <w:bottom w:val="nil"/>
              <w:right w:val="nil"/>
              <w:tl2br w:val="nil"/>
              <w:tr2bl w:val="nil"/>
            </w:tcBorders>
            <w:shd w:val="clear" w:color="auto" w:fill="auto"/>
            <w:tcMar>
              <w:left w:w="0" w:type="dxa"/>
              <w:right w:w="0" w:type="dxa"/>
            </w:tcMar>
          </w:tcPr>
          <w:p w:rsidR="00B3719B" w:rsidRDefault="00B3719B" w:rsidP="00B3719B">
            <w:pPr>
              <w:spacing w:after="0" w:line="240" w:lineRule="auto"/>
              <w:jc w:val="center"/>
              <w:rPr>
                <w:rFonts w:ascii="Arial" w:eastAsia="Arial" w:hAnsi="Arial" w:cs="Arial"/>
                <w:color w:val="000000"/>
                <w:sz w:val="16"/>
              </w:rPr>
            </w:pP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B3719B" w:rsidRDefault="00B3719B" w:rsidP="00B3719B">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B3719B" w:rsidRDefault="00B3719B" w:rsidP="00B3719B">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B3719B" w:rsidRDefault="00B3719B" w:rsidP="00B3719B">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B3719B" w:rsidRDefault="00B3719B" w:rsidP="00B3719B">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B3719B" w:rsidRDefault="00B3719B" w:rsidP="00B3719B">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B3719B"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40" w:type="dxa"/>
              <w:right w:w="40" w:type="dxa"/>
            </w:tcMar>
            <w:vAlign w:val="bottom"/>
          </w:tcPr>
          <w:p w:rsidR="00B3719B" w:rsidRDefault="00B3719B" w:rsidP="00B3719B">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750" w:type="dxa"/>
            <w:tcBorders>
              <w:top w:val="nil"/>
              <w:left w:val="nil"/>
              <w:bottom w:val="nil"/>
              <w:right w:val="nil"/>
              <w:tl2br w:val="nil"/>
              <w:tr2bl w:val="nil"/>
            </w:tcBorders>
            <w:shd w:val="clear" w:color="auto" w:fill="auto"/>
            <w:tcMar>
              <w:left w:w="0" w:type="dxa"/>
              <w:right w:w="0" w:type="dxa"/>
            </w:tcMar>
          </w:tcPr>
          <w:p w:rsidR="00B3719B" w:rsidRDefault="00B3719B" w:rsidP="00B3719B">
            <w:pPr>
              <w:spacing w:after="0" w:line="240" w:lineRule="auto"/>
              <w:jc w:val="center"/>
              <w:rPr>
                <w:rFonts w:ascii="Arial" w:eastAsia="Arial" w:hAnsi="Arial" w:cs="Arial"/>
                <w:color w:val="000000"/>
                <w:sz w:val="16"/>
              </w:rPr>
            </w:pP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B3719B" w:rsidRDefault="00B3719B" w:rsidP="00B3719B">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B3719B" w:rsidRDefault="00B3719B" w:rsidP="00B3719B">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B3719B" w:rsidRDefault="00B3719B" w:rsidP="00B3719B">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B3719B" w:rsidRDefault="00B3719B" w:rsidP="00B3719B">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B3719B" w:rsidRDefault="00B3719B" w:rsidP="00B3719B">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B3719B"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tcMar>
              <w:left w:w="40" w:type="dxa"/>
              <w:right w:w="40" w:type="dxa"/>
            </w:tcMar>
          </w:tcPr>
          <w:p w:rsidR="00B3719B" w:rsidRDefault="00B3719B" w:rsidP="00B3719B">
            <w:pPr>
              <w:spacing w:after="0" w:line="240" w:lineRule="auto"/>
              <w:jc w:val="left"/>
              <w:rPr>
                <w:rFonts w:ascii="Arial" w:eastAsia="Arial" w:hAnsi="Arial" w:cs="Arial"/>
                <w:color w:val="000000"/>
                <w:sz w:val="16"/>
              </w:rPr>
            </w:pPr>
            <w:r>
              <w:rPr>
                <w:rFonts w:ascii="Arial" w:eastAsia="Arial" w:hAnsi="Arial" w:cs="Arial"/>
                <w:color w:val="000000"/>
                <w:sz w:val="16"/>
              </w:rPr>
              <w:t xml:space="preserve">Social Services – grants and </w:t>
            </w:r>
          </w:p>
          <w:p w:rsidR="00B3719B" w:rsidRDefault="00B3719B" w:rsidP="00B3719B">
            <w:pPr>
              <w:spacing w:after="0" w:line="240" w:lineRule="auto"/>
              <w:jc w:val="left"/>
              <w:rPr>
                <w:rFonts w:ascii="Arial" w:eastAsia="Arial" w:hAnsi="Arial" w:cs="Arial"/>
                <w:color w:val="000000"/>
                <w:sz w:val="16"/>
              </w:rPr>
            </w:pPr>
            <w:r>
              <w:rPr>
                <w:rFonts w:ascii="Arial" w:eastAsia="Arial" w:hAnsi="Arial" w:cs="Arial"/>
                <w:color w:val="000000"/>
                <w:sz w:val="16"/>
              </w:rPr>
              <w:t xml:space="preserve">  additional support </w:t>
            </w:r>
          </w:p>
        </w:tc>
        <w:tc>
          <w:tcPr>
            <w:tcW w:w="750" w:type="dxa"/>
            <w:tcBorders>
              <w:top w:val="nil"/>
              <w:left w:val="nil"/>
              <w:bottom w:val="nil"/>
              <w:right w:val="nil"/>
              <w:tl2br w:val="nil"/>
              <w:tr2bl w:val="nil"/>
            </w:tcBorders>
            <w:shd w:val="clear" w:color="auto" w:fill="auto"/>
            <w:tcMar>
              <w:left w:w="40" w:type="dxa"/>
              <w:right w:w="40" w:type="dxa"/>
            </w:tcMar>
          </w:tcPr>
          <w:p w:rsidR="00B3719B" w:rsidRDefault="00B3719B" w:rsidP="00B3719B">
            <w:pPr>
              <w:spacing w:after="0" w:line="240" w:lineRule="auto"/>
              <w:jc w:val="center"/>
              <w:rPr>
                <w:rFonts w:ascii="Arial" w:eastAsia="Arial" w:hAnsi="Arial" w:cs="Arial"/>
                <w:color w:val="000000"/>
                <w:sz w:val="16"/>
              </w:rPr>
            </w:pPr>
            <w:r>
              <w:rPr>
                <w:rFonts w:ascii="Arial" w:eastAsia="Arial" w:hAnsi="Arial" w:cs="Arial"/>
                <w:color w:val="000000"/>
                <w:sz w:val="16"/>
              </w:rPr>
              <w:t>2.1</w:t>
            </w:r>
          </w:p>
        </w:tc>
        <w:tc>
          <w:tcPr>
            <w:tcW w:w="870" w:type="dxa"/>
            <w:tcBorders>
              <w:top w:val="dotted" w:sz="2" w:space="0" w:color="000000"/>
              <w:left w:val="nil"/>
              <w:bottom w:val="nil"/>
              <w:right w:val="nil"/>
              <w:tl2br w:val="nil"/>
              <w:tr2bl w:val="nil"/>
            </w:tcBorders>
            <w:shd w:val="clear" w:color="FFFFFF" w:fill="EBEBEB"/>
            <w:tcMar>
              <w:left w:w="0" w:type="dxa"/>
              <w:right w:w="0" w:type="dxa"/>
            </w:tcMar>
            <w:vAlign w:val="bottom"/>
          </w:tcPr>
          <w:p w:rsidR="00B3719B" w:rsidRDefault="00B3719B" w:rsidP="00B3719B">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B3719B" w:rsidRDefault="00B3719B" w:rsidP="00B3719B">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B3719B" w:rsidRDefault="00B3719B" w:rsidP="00B3719B">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B3719B" w:rsidRDefault="00B3719B" w:rsidP="00B3719B">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B3719B" w:rsidRDefault="00B3719B" w:rsidP="00B3719B">
            <w:pPr>
              <w:spacing w:after="0" w:line="240" w:lineRule="auto"/>
              <w:jc w:val="right"/>
              <w:rPr>
                <w:rFonts w:ascii="Arial" w:eastAsia="Arial" w:hAnsi="Arial" w:cs="Arial"/>
                <w:color w:val="000000"/>
                <w:sz w:val="16"/>
              </w:rPr>
            </w:pPr>
          </w:p>
        </w:tc>
      </w:tr>
      <w:tr w:rsidR="00B3719B"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175" w:type="dxa"/>
              <w:right w:w="40" w:type="dxa"/>
            </w:tcMar>
            <w:vAlign w:val="bottom"/>
          </w:tcPr>
          <w:p w:rsidR="00B3719B" w:rsidRDefault="00B3719B" w:rsidP="00B3719B">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50" w:type="dxa"/>
            <w:tcBorders>
              <w:top w:val="nil"/>
              <w:left w:val="nil"/>
              <w:bottom w:val="nil"/>
              <w:right w:val="nil"/>
              <w:tl2br w:val="nil"/>
              <w:tr2bl w:val="nil"/>
            </w:tcBorders>
            <w:shd w:val="clear" w:color="auto" w:fill="auto"/>
            <w:tcMar>
              <w:left w:w="0" w:type="dxa"/>
              <w:right w:w="0" w:type="dxa"/>
            </w:tcMar>
          </w:tcPr>
          <w:p w:rsidR="00B3719B" w:rsidRDefault="00B3719B" w:rsidP="00B3719B">
            <w:pPr>
              <w:spacing w:after="0" w:line="240" w:lineRule="auto"/>
              <w:jc w:val="center"/>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rsidR="00B3719B" w:rsidRDefault="00B3719B" w:rsidP="00B3719B">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B3719B" w:rsidRDefault="00B3719B" w:rsidP="00B3719B">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rsidR="00B3719B" w:rsidRDefault="00B3719B" w:rsidP="00B3719B">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B3719B" w:rsidRDefault="00B3719B" w:rsidP="00B3719B">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rsidR="00B3719B" w:rsidRDefault="00B3719B" w:rsidP="00B3719B">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B3719B"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175" w:type="dxa"/>
              <w:right w:w="40" w:type="dxa"/>
            </w:tcMar>
            <w:vAlign w:val="bottom"/>
          </w:tcPr>
          <w:p w:rsidR="00B3719B" w:rsidRDefault="00B3719B" w:rsidP="00B3719B">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50" w:type="dxa"/>
            <w:tcBorders>
              <w:top w:val="nil"/>
              <w:left w:val="nil"/>
              <w:bottom w:val="nil"/>
              <w:right w:val="nil"/>
              <w:tl2br w:val="nil"/>
              <w:tr2bl w:val="nil"/>
            </w:tcBorders>
            <w:shd w:val="clear" w:color="auto" w:fill="auto"/>
            <w:tcMar>
              <w:left w:w="0" w:type="dxa"/>
              <w:right w:w="0" w:type="dxa"/>
            </w:tcMar>
          </w:tcPr>
          <w:p w:rsidR="00B3719B" w:rsidRDefault="00B3719B" w:rsidP="00B3719B">
            <w:pPr>
              <w:spacing w:after="0" w:line="240" w:lineRule="auto"/>
              <w:jc w:val="center"/>
              <w:rPr>
                <w:rFonts w:ascii="Arial" w:eastAsia="Arial" w:hAnsi="Arial" w:cs="Arial"/>
                <w:color w:val="000000"/>
                <w:sz w:val="16"/>
              </w:rPr>
            </w:pP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B3719B" w:rsidRDefault="00B3719B" w:rsidP="00B3719B">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B3719B" w:rsidRDefault="00B3719B" w:rsidP="00B3719B">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B3719B" w:rsidRDefault="00B3719B" w:rsidP="00B3719B">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B3719B" w:rsidRDefault="00B3719B" w:rsidP="00B3719B">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B3719B" w:rsidRDefault="00B3719B" w:rsidP="00B3719B">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B3719B"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40" w:type="dxa"/>
              <w:right w:w="40" w:type="dxa"/>
            </w:tcMar>
            <w:vAlign w:val="bottom"/>
          </w:tcPr>
          <w:p w:rsidR="00B3719B" w:rsidRDefault="00B3719B" w:rsidP="00B3719B">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750" w:type="dxa"/>
            <w:tcBorders>
              <w:top w:val="nil"/>
              <w:left w:val="nil"/>
              <w:bottom w:val="nil"/>
              <w:right w:val="nil"/>
              <w:tl2br w:val="nil"/>
              <w:tr2bl w:val="nil"/>
            </w:tcBorders>
            <w:shd w:val="clear" w:color="auto" w:fill="auto"/>
            <w:tcMar>
              <w:left w:w="0" w:type="dxa"/>
              <w:right w:w="0" w:type="dxa"/>
            </w:tcMar>
          </w:tcPr>
          <w:p w:rsidR="00B3719B" w:rsidRDefault="00B3719B" w:rsidP="00B3719B">
            <w:pPr>
              <w:spacing w:after="0" w:line="240" w:lineRule="auto"/>
              <w:jc w:val="center"/>
              <w:rPr>
                <w:rFonts w:ascii="Arial" w:eastAsia="Arial" w:hAnsi="Arial" w:cs="Arial"/>
                <w:color w:val="000000"/>
                <w:sz w:val="16"/>
              </w:rPr>
            </w:pP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B3719B" w:rsidRDefault="00B3719B" w:rsidP="00B3719B">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B3719B" w:rsidRDefault="00B3719B" w:rsidP="00B3719B">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B3719B" w:rsidRDefault="00B3719B" w:rsidP="00B3719B">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B3719B" w:rsidRDefault="00B3719B" w:rsidP="00B3719B">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B3719B" w:rsidRDefault="00B3719B" w:rsidP="00B3719B">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B3719B"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tcMar>
              <w:left w:w="40" w:type="dxa"/>
              <w:right w:w="40" w:type="dxa"/>
            </w:tcMar>
          </w:tcPr>
          <w:p w:rsidR="00B3719B" w:rsidRDefault="00B3719B" w:rsidP="00B3719B">
            <w:pPr>
              <w:spacing w:after="0" w:line="240" w:lineRule="auto"/>
              <w:jc w:val="left"/>
              <w:rPr>
                <w:rFonts w:ascii="Arial" w:eastAsia="Arial" w:hAnsi="Arial" w:cs="Arial"/>
                <w:color w:val="000000"/>
                <w:sz w:val="16"/>
              </w:rPr>
            </w:pPr>
            <w:r>
              <w:rPr>
                <w:rFonts w:ascii="Arial" w:eastAsia="Arial" w:hAnsi="Arial" w:cs="Arial"/>
                <w:color w:val="000000"/>
                <w:sz w:val="16"/>
              </w:rPr>
              <w:t xml:space="preserve">APS Capability Reinvestment Fund: </w:t>
            </w:r>
          </w:p>
          <w:p w:rsidR="00B3719B" w:rsidRDefault="00B3719B" w:rsidP="00B3719B">
            <w:pPr>
              <w:spacing w:after="0" w:line="240" w:lineRule="auto"/>
              <w:jc w:val="left"/>
              <w:rPr>
                <w:rFonts w:ascii="Arial" w:eastAsia="Arial" w:hAnsi="Arial" w:cs="Arial"/>
                <w:color w:val="000000"/>
                <w:sz w:val="16"/>
              </w:rPr>
            </w:pPr>
            <w:r>
              <w:rPr>
                <w:rFonts w:ascii="Arial" w:eastAsia="Arial" w:hAnsi="Arial" w:cs="Arial"/>
                <w:color w:val="000000"/>
                <w:sz w:val="16"/>
              </w:rPr>
              <w:t xml:space="preserve">  2023-24 projects funded under round</w:t>
            </w:r>
          </w:p>
          <w:p w:rsidR="00B3719B" w:rsidRDefault="00B3719B" w:rsidP="00B3719B">
            <w:pPr>
              <w:spacing w:after="0" w:line="240" w:lineRule="auto"/>
              <w:jc w:val="left"/>
              <w:rPr>
                <w:rFonts w:ascii="Arial" w:eastAsia="Arial" w:hAnsi="Arial" w:cs="Arial"/>
                <w:color w:val="000000"/>
                <w:sz w:val="16"/>
              </w:rPr>
            </w:pPr>
            <w:r>
              <w:rPr>
                <w:rFonts w:ascii="Arial" w:eastAsia="Arial" w:hAnsi="Arial" w:cs="Arial"/>
                <w:color w:val="000000"/>
                <w:sz w:val="16"/>
              </w:rPr>
              <w:t xml:space="preserve">  one (c)</w:t>
            </w:r>
          </w:p>
        </w:tc>
        <w:tc>
          <w:tcPr>
            <w:tcW w:w="750" w:type="dxa"/>
            <w:tcBorders>
              <w:top w:val="nil"/>
              <w:left w:val="nil"/>
              <w:bottom w:val="nil"/>
              <w:right w:val="nil"/>
              <w:tl2br w:val="nil"/>
              <w:tr2bl w:val="nil"/>
            </w:tcBorders>
            <w:shd w:val="clear" w:color="auto" w:fill="auto"/>
            <w:tcMar>
              <w:left w:w="40" w:type="dxa"/>
              <w:right w:w="40" w:type="dxa"/>
            </w:tcMar>
          </w:tcPr>
          <w:p w:rsidR="00B3719B" w:rsidRDefault="00B3719B" w:rsidP="00B3719B">
            <w:pPr>
              <w:spacing w:after="0" w:line="240" w:lineRule="auto"/>
              <w:jc w:val="center"/>
              <w:rPr>
                <w:rFonts w:ascii="Arial" w:eastAsia="Arial" w:hAnsi="Arial" w:cs="Arial"/>
                <w:color w:val="000000"/>
                <w:sz w:val="16"/>
              </w:rPr>
            </w:pPr>
            <w:r>
              <w:rPr>
                <w:rFonts w:ascii="Arial" w:eastAsia="Arial" w:hAnsi="Arial" w:cs="Arial"/>
                <w:color w:val="000000"/>
                <w:sz w:val="16"/>
              </w:rPr>
              <w:t>2.1</w:t>
            </w:r>
          </w:p>
        </w:tc>
        <w:tc>
          <w:tcPr>
            <w:tcW w:w="870" w:type="dxa"/>
            <w:tcBorders>
              <w:top w:val="dotted" w:sz="2" w:space="0" w:color="000000"/>
              <w:left w:val="nil"/>
              <w:bottom w:val="nil"/>
              <w:right w:val="nil"/>
              <w:tl2br w:val="nil"/>
              <w:tr2bl w:val="nil"/>
            </w:tcBorders>
            <w:shd w:val="clear" w:color="FFFFFF" w:fill="EBEBEB"/>
            <w:tcMar>
              <w:left w:w="0" w:type="dxa"/>
              <w:right w:w="0" w:type="dxa"/>
            </w:tcMar>
            <w:vAlign w:val="bottom"/>
          </w:tcPr>
          <w:p w:rsidR="00B3719B" w:rsidRDefault="00B3719B" w:rsidP="00B3719B">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B3719B" w:rsidRDefault="00B3719B" w:rsidP="00B3719B">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B3719B" w:rsidRDefault="00B3719B" w:rsidP="00B3719B">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B3719B" w:rsidRDefault="00B3719B" w:rsidP="00B3719B">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B3719B" w:rsidRDefault="00B3719B" w:rsidP="00B3719B">
            <w:pPr>
              <w:spacing w:after="0" w:line="240" w:lineRule="auto"/>
              <w:jc w:val="right"/>
              <w:rPr>
                <w:rFonts w:ascii="Arial" w:eastAsia="Arial" w:hAnsi="Arial" w:cs="Arial"/>
                <w:color w:val="000000"/>
                <w:sz w:val="16"/>
              </w:rPr>
            </w:pPr>
          </w:p>
        </w:tc>
      </w:tr>
      <w:tr w:rsidR="00B3719B"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tcMar>
              <w:left w:w="0" w:type="dxa"/>
              <w:right w:w="0" w:type="dxa"/>
            </w:tcMar>
          </w:tcPr>
          <w:p w:rsidR="00B3719B" w:rsidRDefault="00B3719B" w:rsidP="00B3719B">
            <w:pPr>
              <w:spacing w:after="0" w:line="240" w:lineRule="auto"/>
              <w:jc w:val="left"/>
              <w:rPr>
                <w:rFonts w:ascii="Arial" w:eastAsia="Arial" w:hAnsi="Arial" w:cs="Arial"/>
                <w:color w:val="000000"/>
                <w:sz w:val="16"/>
              </w:rPr>
            </w:pPr>
          </w:p>
        </w:tc>
        <w:tc>
          <w:tcPr>
            <w:tcW w:w="750" w:type="dxa"/>
            <w:tcBorders>
              <w:top w:val="nil"/>
              <w:left w:val="nil"/>
              <w:bottom w:val="nil"/>
              <w:right w:val="nil"/>
              <w:tl2br w:val="nil"/>
              <w:tr2bl w:val="nil"/>
            </w:tcBorders>
            <w:shd w:val="clear" w:color="auto" w:fill="auto"/>
            <w:tcMar>
              <w:left w:w="0" w:type="dxa"/>
              <w:right w:w="0" w:type="dxa"/>
            </w:tcMar>
          </w:tcPr>
          <w:p w:rsidR="00B3719B" w:rsidRDefault="00B3719B" w:rsidP="00B3719B">
            <w:pPr>
              <w:spacing w:after="0" w:line="240" w:lineRule="auto"/>
              <w:jc w:val="center"/>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BEBEB"/>
            <w:tcMar>
              <w:left w:w="0" w:type="dxa"/>
              <w:right w:w="0" w:type="dxa"/>
            </w:tcMar>
            <w:vAlign w:val="bottom"/>
          </w:tcPr>
          <w:p w:rsidR="00B3719B" w:rsidRDefault="00B3719B" w:rsidP="00B3719B">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rsidR="00B3719B" w:rsidRDefault="00B3719B" w:rsidP="00B3719B">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BEBEB"/>
            <w:noWrap/>
            <w:tcMar>
              <w:left w:w="0" w:type="dxa"/>
              <w:right w:w="0" w:type="dxa"/>
            </w:tcMar>
            <w:vAlign w:val="bottom"/>
          </w:tcPr>
          <w:p w:rsidR="00B3719B" w:rsidRDefault="00B3719B" w:rsidP="00B3719B">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rsidR="00B3719B" w:rsidRDefault="00B3719B" w:rsidP="00B3719B">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BEBEB"/>
            <w:noWrap/>
            <w:tcMar>
              <w:left w:w="0" w:type="dxa"/>
              <w:right w:w="0" w:type="dxa"/>
            </w:tcMar>
            <w:vAlign w:val="bottom"/>
          </w:tcPr>
          <w:p w:rsidR="00B3719B" w:rsidRDefault="00B3719B" w:rsidP="00B3719B">
            <w:pPr>
              <w:spacing w:after="0" w:line="240" w:lineRule="auto"/>
              <w:jc w:val="right"/>
              <w:rPr>
                <w:rFonts w:ascii="Arial" w:eastAsia="Arial" w:hAnsi="Arial" w:cs="Arial"/>
                <w:color w:val="000000"/>
                <w:sz w:val="16"/>
              </w:rPr>
            </w:pPr>
          </w:p>
        </w:tc>
      </w:tr>
      <w:tr w:rsidR="00B3719B"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175" w:type="dxa"/>
              <w:right w:w="40" w:type="dxa"/>
            </w:tcMar>
            <w:vAlign w:val="bottom"/>
          </w:tcPr>
          <w:p w:rsidR="00B3719B" w:rsidRDefault="00B3719B" w:rsidP="00B3719B">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50" w:type="dxa"/>
            <w:tcBorders>
              <w:top w:val="nil"/>
              <w:left w:val="nil"/>
              <w:bottom w:val="nil"/>
              <w:right w:val="nil"/>
              <w:tl2br w:val="nil"/>
              <w:tr2bl w:val="nil"/>
            </w:tcBorders>
            <w:shd w:val="clear" w:color="auto" w:fill="auto"/>
            <w:tcMar>
              <w:left w:w="0" w:type="dxa"/>
              <w:right w:w="0" w:type="dxa"/>
            </w:tcMar>
          </w:tcPr>
          <w:p w:rsidR="00B3719B" w:rsidRDefault="00B3719B" w:rsidP="00B3719B">
            <w:pPr>
              <w:spacing w:after="0" w:line="240" w:lineRule="auto"/>
              <w:jc w:val="center"/>
              <w:rPr>
                <w:rFonts w:ascii="Arial" w:eastAsia="Arial" w:hAnsi="Arial" w:cs="Arial"/>
                <w:color w:val="FF0000"/>
                <w:sz w:val="16"/>
              </w:rPr>
            </w:pP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rsidR="00B3719B" w:rsidRDefault="00B3719B" w:rsidP="00B3719B">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B3719B" w:rsidRDefault="00B3719B" w:rsidP="00B3719B">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rsidR="00B3719B" w:rsidRDefault="00B3719B" w:rsidP="00B3719B">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B3719B" w:rsidRDefault="00B3719B" w:rsidP="00B3719B">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rsidR="00B3719B" w:rsidRDefault="00B3719B" w:rsidP="00B3719B">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B3719B"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175" w:type="dxa"/>
              <w:right w:w="40" w:type="dxa"/>
            </w:tcMar>
            <w:vAlign w:val="bottom"/>
          </w:tcPr>
          <w:p w:rsidR="00B3719B" w:rsidRDefault="00B3719B" w:rsidP="00B3719B">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50" w:type="dxa"/>
            <w:tcBorders>
              <w:top w:val="nil"/>
              <w:left w:val="nil"/>
              <w:bottom w:val="nil"/>
              <w:right w:val="nil"/>
              <w:tl2br w:val="nil"/>
              <w:tr2bl w:val="nil"/>
            </w:tcBorders>
            <w:shd w:val="clear" w:color="auto" w:fill="auto"/>
            <w:tcMar>
              <w:left w:w="0" w:type="dxa"/>
              <w:right w:w="0" w:type="dxa"/>
            </w:tcMar>
          </w:tcPr>
          <w:p w:rsidR="00B3719B" w:rsidRDefault="00B3719B" w:rsidP="00B3719B">
            <w:pPr>
              <w:spacing w:after="0" w:line="240" w:lineRule="auto"/>
              <w:jc w:val="center"/>
              <w:rPr>
                <w:rFonts w:ascii="Arial" w:eastAsia="Arial" w:hAnsi="Arial" w:cs="Arial"/>
                <w:color w:val="000000"/>
                <w:sz w:val="16"/>
              </w:rPr>
            </w:pP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B3719B" w:rsidRDefault="00B3719B" w:rsidP="00B3719B">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B3719B" w:rsidRDefault="00B3719B" w:rsidP="00B3719B">
            <w:pPr>
              <w:spacing w:after="0" w:line="240" w:lineRule="auto"/>
              <w:jc w:val="right"/>
              <w:rPr>
                <w:rFonts w:ascii="Arial" w:eastAsia="Arial" w:hAnsi="Arial" w:cs="Arial"/>
                <w:color w:val="000000"/>
                <w:sz w:val="16"/>
              </w:rPr>
            </w:pPr>
            <w:r>
              <w:rPr>
                <w:rFonts w:ascii="Arial" w:eastAsia="Arial" w:hAnsi="Arial" w:cs="Arial"/>
                <w:color w:val="000000"/>
                <w:sz w:val="16"/>
              </w:rPr>
              <w:t>669</w:t>
            </w: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B3719B" w:rsidRDefault="00B3719B" w:rsidP="00B3719B">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B3719B" w:rsidRDefault="00B3719B" w:rsidP="00B3719B">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B3719B" w:rsidRDefault="00B3719B" w:rsidP="00B3719B">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B3719B"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B3719B" w:rsidRDefault="00B3719B" w:rsidP="00B3719B">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750" w:type="dxa"/>
            <w:tcBorders>
              <w:top w:val="nil"/>
              <w:left w:val="nil"/>
              <w:bottom w:val="dotted" w:sz="2" w:space="0" w:color="000000"/>
              <w:right w:val="nil"/>
              <w:tl2br w:val="nil"/>
              <w:tr2bl w:val="nil"/>
            </w:tcBorders>
            <w:shd w:val="clear" w:color="auto" w:fill="auto"/>
            <w:tcMar>
              <w:left w:w="0" w:type="dxa"/>
              <w:right w:w="0" w:type="dxa"/>
            </w:tcMar>
          </w:tcPr>
          <w:p w:rsidR="00B3719B" w:rsidRDefault="00B3719B" w:rsidP="00B3719B">
            <w:pPr>
              <w:spacing w:after="0" w:line="240" w:lineRule="auto"/>
              <w:jc w:val="center"/>
              <w:rPr>
                <w:rFonts w:ascii="Arial" w:eastAsia="Arial" w:hAnsi="Arial" w:cs="Arial"/>
                <w:color w:val="000000"/>
                <w:sz w:val="16"/>
              </w:rPr>
            </w:pP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B3719B" w:rsidRDefault="00B3719B" w:rsidP="00B3719B">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B3719B" w:rsidRDefault="00B3719B" w:rsidP="00B3719B">
            <w:pPr>
              <w:spacing w:after="0" w:line="240" w:lineRule="auto"/>
              <w:jc w:val="right"/>
              <w:rPr>
                <w:rFonts w:ascii="Arial" w:eastAsia="Arial" w:hAnsi="Arial" w:cs="Arial"/>
                <w:b/>
                <w:color w:val="000000"/>
                <w:sz w:val="16"/>
              </w:rPr>
            </w:pPr>
            <w:r>
              <w:rPr>
                <w:rFonts w:ascii="Arial" w:eastAsia="Arial" w:hAnsi="Arial" w:cs="Arial"/>
                <w:b/>
                <w:color w:val="000000"/>
                <w:sz w:val="16"/>
              </w:rPr>
              <w:t>669</w:t>
            </w: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B3719B" w:rsidRDefault="00B3719B" w:rsidP="00B3719B">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B3719B" w:rsidRDefault="00B3719B" w:rsidP="00B3719B">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B3719B" w:rsidRDefault="00B3719B" w:rsidP="00B3719B">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bl>
    <w:p w:rsidR="009D4AB0" w:rsidRDefault="00F7655C" w:rsidP="003B5454">
      <w:pPr>
        <w:pStyle w:val="ChartandTableFootnote"/>
        <w:tabs>
          <w:tab w:val="clear" w:pos="284"/>
          <w:tab w:val="left" w:pos="0"/>
        </w:tabs>
        <w:ind w:left="0" w:firstLine="0"/>
        <w:rPr>
          <w:rFonts w:cs="Arial"/>
          <w:iCs/>
          <w:color w:val="000000"/>
          <w:spacing w:val="5"/>
          <w:szCs w:val="16"/>
        </w:rPr>
      </w:pPr>
      <w:r>
        <w:rPr>
          <w:rFonts w:cs="Arial"/>
        </w:rPr>
        <w:t>Prepared on a Government Finance Statistics (Underlying Cash) basis. Figures displayed as a negative (-) represent a decrease in funds and a positive (+) represent an increase in funds.</w:t>
      </w:r>
      <w:r>
        <w:rPr>
          <w:rFonts w:cs="Arial"/>
          <w:iCs/>
          <w:color w:val="000000"/>
          <w:spacing w:val="5"/>
          <w:szCs w:val="16"/>
        </w:rPr>
        <w:br w:type="page"/>
      </w:r>
    </w:p>
    <w:p w:rsidR="000605B9" w:rsidRPr="001C36D0" w:rsidRDefault="00F7655C" w:rsidP="000605B9">
      <w:pPr>
        <w:pStyle w:val="TableHeading"/>
        <w:keepLines/>
        <w:spacing w:before="0" w:after="0"/>
      </w:pPr>
      <w:r w:rsidRPr="001C36D0">
        <w:lastRenderedPageBreak/>
        <w:t xml:space="preserve">Table 1.2: </w:t>
      </w:r>
      <w:r w:rsidRPr="001C36D0">
        <w:rPr>
          <w:snapToGrid w:val="0"/>
        </w:rPr>
        <w:t>Department of Social Services</w:t>
      </w:r>
      <w:r w:rsidRPr="001C36D0">
        <w:t xml:space="preserve"> </w:t>
      </w:r>
      <w:r>
        <w:t xml:space="preserve">2023­24 </w:t>
      </w:r>
      <w:r w:rsidRPr="001C36D0">
        <w:t>Budget measures</w:t>
      </w:r>
    </w:p>
    <w:p w:rsidR="000605B9" w:rsidRPr="000605B9" w:rsidRDefault="00F7655C" w:rsidP="000605B9">
      <w:pPr>
        <w:pStyle w:val="TableGraphic"/>
        <w:keepLines/>
        <w:ind w:right="0"/>
        <w:jc w:val="left"/>
        <w:rPr>
          <w:rFonts w:ascii="Arial" w:hAnsi="Arial" w:cs="Arial"/>
          <w:b/>
          <w:i w:val="0"/>
          <w:color w:val="auto"/>
        </w:rPr>
      </w:pPr>
      <w:r w:rsidRPr="008850A4">
        <w:rPr>
          <w:rFonts w:ascii="Arial" w:hAnsi="Arial" w:cs="Arial"/>
          <w:b/>
          <w:i w:val="0"/>
          <w:color w:val="auto"/>
        </w:rPr>
        <w:t xml:space="preserve">Measures announced since the </w:t>
      </w:r>
      <w:r>
        <w:rPr>
          <w:rFonts w:ascii="Arial" w:hAnsi="Arial" w:cs="Arial"/>
          <w:b/>
          <w:i w:val="0"/>
          <w:color w:val="auto"/>
        </w:rPr>
        <w:t>2022­23</w:t>
      </w:r>
      <w:r w:rsidRPr="008850A4">
        <w:rPr>
          <w:rFonts w:ascii="Arial" w:hAnsi="Arial" w:cs="Arial"/>
          <w:b/>
          <w:i w:val="0"/>
          <w:color w:val="auto"/>
        </w:rPr>
        <w:t xml:space="preserve"> </w:t>
      </w:r>
      <w:r>
        <w:rPr>
          <w:rFonts w:ascii="Arial" w:hAnsi="Arial" w:cs="Arial"/>
          <w:b/>
          <w:i w:val="0"/>
          <w:color w:val="auto"/>
        </w:rPr>
        <w:t xml:space="preserve">October Budget </w:t>
      </w:r>
      <w:r w:rsidRPr="008850A4">
        <w:rPr>
          <w:rFonts w:ascii="Arial" w:hAnsi="Arial" w:cs="Arial"/>
          <w:b/>
          <w:i w:val="0"/>
          <w:color w:val="auto"/>
        </w:rPr>
        <w:t>(continued)</w:t>
      </w:r>
    </w:p>
    <w:tbl>
      <w:tblPr>
        <w:tblStyle w:val="CDMRange1"/>
        <w:tblW w:w="8100" w:type="dxa"/>
        <w:tblLayout w:type="fixed"/>
        <w:tblCellMar>
          <w:top w:w="11" w:type="dxa"/>
          <w:bottom w:w="11" w:type="dxa"/>
        </w:tblCellMar>
        <w:tblLook w:val="0600" w:firstRow="0" w:lastRow="0" w:firstColumn="0" w:lastColumn="0" w:noHBand="1" w:noVBand="1"/>
        <w:tblCaption w:val="Table 1.2: Department of Social Services 2023-­24 Budget measures"/>
        <w:tblDescription w:val="Table 1.2: Department of Social Services 2023-­24 Budget measures&#10;Measures announced since the 2022-­23 October Budget (continued)"/>
      </w:tblPr>
      <w:tblGrid>
        <w:gridCol w:w="3000"/>
        <w:gridCol w:w="750"/>
        <w:gridCol w:w="870"/>
        <w:gridCol w:w="870"/>
        <w:gridCol w:w="870"/>
        <w:gridCol w:w="870"/>
        <w:gridCol w:w="870"/>
      </w:tblGrid>
      <w:tr w:rsidR="007A578C" w:rsidTr="00D94E51">
        <w:trPr>
          <w:tblHeader/>
        </w:trPr>
        <w:tc>
          <w:tcPr>
            <w:tcW w:w="300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7A578C" w:rsidRDefault="007A578C">
            <w:pPr>
              <w:spacing w:after="0" w:line="240" w:lineRule="auto"/>
              <w:jc w:val="left"/>
              <w:rPr>
                <w:rFonts w:ascii="Arial" w:eastAsia="Arial" w:hAnsi="Arial" w:cs="Arial"/>
                <w:color w:val="000000"/>
                <w:sz w:val="16"/>
              </w:rPr>
            </w:pPr>
          </w:p>
        </w:tc>
        <w:tc>
          <w:tcPr>
            <w:tcW w:w="750" w:type="dxa"/>
            <w:tcBorders>
              <w:top w:val="dotted" w:sz="2" w:space="0" w:color="000000"/>
              <w:left w:val="nil"/>
              <w:bottom w:val="nil"/>
              <w:right w:val="nil"/>
              <w:tl2br w:val="nil"/>
              <w:tr2bl w:val="nil"/>
            </w:tcBorders>
            <w:shd w:val="clear" w:color="auto" w:fill="auto"/>
            <w:noWrap/>
            <w:tcMar>
              <w:left w:w="40" w:type="dxa"/>
              <w:right w:w="40" w:type="dxa"/>
            </w:tcMar>
          </w:tcPr>
          <w:p w:rsidR="007A578C" w:rsidRDefault="00F7655C">
            <w:pPr>
              <w:spacing w:after="0" w:line="240" w:lineRule="auto"/>
              <w:jc w:val="center"/>
              <w:rPr>
                <w:rFonts w:ascii="Arial" w:eastAsia="Arial" w:hAnsi="Arial" w:cs="Arial"/>
                <w:color w:val="000000"/>
                <w:sz w:val="16"/>
              </w:rPr>
            </w:pPr>
            <w:r>
              <w:rPr>
                <w:rFonts w:ascii="Arial" w:eastAsia="Arial" w:hAnsi="Arial" w:cs="Arial"/>
                <w:color w:val="000000"/>
                <w:sz w:val="16"/>
              </w:rPr>
              <w:t>Program</w:t>
            </w:r>
          </w:p>
        </w:tc>
        <w:tc>
          <w:tcPr>
            <w:tcW w:w="870" w:type="dxa"/>
            <w:tcBorders>
              <w:top w:val="dotted" w:sz="2" w:space="0" w:color="000000"/>
              <w:left w:val="nil"/>
              <w:bottom w:val="nil"/>
              <w:right w:val="nil"/>
              <w:tl2br w:val="nil"/>
              <w:tr2bl w:val="nil"/>
            </w:tcBorders>
            <w:shd w:val="clear" w:color="FFFFFF" w:fill="EBEBEB"/>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870" w:type="dxa"/>
            <w:tcBorders>
              <w:top w:val="dotted" w:sz="2" w:space="0" w:color="000000"/>
              <w:left w:val="nil"/>
              <w:bottom w:val="nil"/>
              <w:right w:val="nil"/>
              <w:tl2br w:val="nil"/>
              <w:tr2bl w:val="nil"/>
            </w:tcBorders>
            <w:shd w:val="clear" w:color="auto" w:fill="auto"/>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870" w:type="dxa"/>
            <w:tcBorders>
              <w:top w:val="dotted" w:sz="2" w:space="0" w:color="000000"/>
              <w:left w:val="nil"/>
              <w:bottom w:val="nil"/>
              <w:right w:val="nil"/>
              <w:tl2br w:val="nil"/>
              <w:tr2bl w:val="nil"/>
            </w:tcBorders>
            <w:shd w:val="clear" w:color="FFFFFF" w:fill="EBEBEB"/>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870" w:type="dxa"/>
            <w:tcBorders>
              <w:top w:val="dotted" w:sz="2" w:space="0" w:color="000000"/>
              <w:left w:val="nil"/>
              <w:bottom w:val="nil"/>
              <w:right w:val="nil"/>
              <w:tl2br w:val="nil"/>
              <w:tr2bl w:val="nil"/>
            </w:tcBorders>
            <w:shd w:val="clear" w:color="auto" w:fill="auto"/>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870" w:type="dxa"/>
            <w:tcBorders>
              <w:top w:val="dotted" w:sz="2" w:space="0" w:color="000000"/>
              <w:left w:val="nil"/>
              <w:bottom w:val="nil"/>
              <w:right w:val="nil"/>
              <w:tl2br w:val="nil"/>
              <w:tr2bl w:val="nil"/>
            </w:tcBorders>
            <w:shd w:val="clear" w:color="FFFFFF" w:fill="EBEBEB"/>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0" w:type="dxa"/>
              <w:right w:w="0" w:type="dxa"/>
            </w:tcMar>
            <w:vAlign w:val="center"/>
          </w:tcPr>
          <w:p w:rsidR="007A578C" w:rsidRDefault="007A578C">
            <w:pPr>
              <w:spacing w:after="0" w:line="240" w:lineRule="auto"/>
              <w:jc w:val="left"/>
              <w:rPr>
                <w:rFonts w:ascii="Arial" w:eastAsia="Arial" w:hAnsi="Arial" w:cs="Arial"/>
                <w:color w:val="000000"/>
                <w:sz w:val="16"/>
              </w:rPr>
            </w:pPr>
          </w:p>
        </w:tc>
        <w:tc>
          <w:tcPr>
            <w:tcW w:w="750" w:type="dxa"/>
            <w:tcBorders>
              <w:top w:val="nil"/>
              <w:left w:val="nil"/>
              <w:bottom w:val="dotted" w:sz="2" w:space="0" w:color="000000"/>
              <w:right w:val="nil"/>
              <w:tl2br w:val="nil"/>
              <w:tr2bl w:val="nil"/>
            </w:tcBorders>
            <w:shd w:val="clear" w:color="auto" w:fill="auto"/>
            <w:noWrap/>
            <w:tcMar>
              <w:left w:w="0" w:type="dxa"/>
              <w:right w:w="0" w:type="dxa"/>
            </w:tcMar>
          </w:tcPr>
          <w:p w:rsidR="007A578C" w:rsidRDefault="007A578C">
            <w:pPr>
              <w:spacing w:after="0" w:line="240" w:lineRule="auto"/>
              <w:jc w:val="center"/>
              <w:rPr>
                <w:rFonts w:ascii="Arial" w:eastAsia="Arial" w:hAnsi="Arial" w:cs="Arial"/>
                <w:color w:val="000000"/>
                <w:sz w:val="16"/>
              </w:rPr>
            </w:pPr>
          </w:p>
        </w:tc>
        <w:tc>
          <w:tcPr>
            <w:tcW w:w="870" w:type="dxa"/>
            <w:tcBorders>
              <w:top w:val="nil"/>
              <w:left w:val="nil"/>
              <w:bottom w:val="dotted" w:sz="2" w:space="0" w:color="000000"/>
              <w:right w:val="nil"/>
              <w:tl2br w:val="nil"/>
              <w:tr2bl w:val="nil"/>
            </w:tcBorders>
            <w:shd w:val="clear" w:color="FFFFFF" w:fill="EBEBEB"/>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70"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70" w:type="dxa"/>
            <w:tcBorders>
              <w:top w:val="nil"/>
              <w:left w:val="nil"/>
              <w:bottom w:val="dotted" w:sz="2" w:space="0" w:color="000000"/>
              <w:right w:val="nil"/>
              <w:tl2br w:val="nil"/>
              <w:tr2bl w:val="nil"/>
            </w:tcBorders>
            <w:shd w:val="clear" w:color="FFFFFF" w:fill="EBEBEB"/>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70"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70" w:type="dxa"/>
            <w:tcBorders>
              <w:top w:val="nil"/>
              <w:left w:val="nil"/>
              <w:bottom w:val="dotted" w:sz="2" w:space="0" w:color="000000"/>
              <w:right w:val="nil"/>
              <w:tl2br w:val="nil"/>
              <w:tr2bl w:val="nil"/>
            </w:tcBorders>
            <w:shd w:val="clear" w:color="FFFFFF" w:fill="EBEBEB"/>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40" w:type="dxa"/>
              <w:right w:w="40"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Payment measures (continued)</w:t>
            </w:r>
          </w:p>
        </w:tc>
        <w:tc>
          <w:tcPr>
            <w:tcW w:w="750" w:type="dxa"/>
            <w:tcBorders>
              <w:top w:val="dotted" w:sz="2" w:space="0" w:color="000000"/>
              <w:left w:val="nil"/>
              <w:bottom w:val="nil"/>
              <w:right w:val="nil"/>
              <w:tl2br w:val="nil"/>
              <w:tr2bl w:val="nil"/>
            </w:tcBorders>
            <w:shd w:val="clear" w:color="auto" w:fill="auto"/>
            <w:tcMar>
              <w:left w:w="0" w:type="dxa"/>
              <w:right w:w="0" w:type="dxa"/>
            </w:tcMar>
          </w:tcPr>
          <w:p w:rsidR="007A578C" w:rsidRDefault="007A578C">
            <w:pPr>
              <w:spacing w:after="0" w:line="240" w:lineRule="auto"/>
              <w:jc w:val="lef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tcMar>
              <w:left w:w="40" w:type="dxa"/>
              <w:right w:w="40" w:type="dxa"/>
            </w:tcMa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Supported Employment</w:t>
            </w:r>
          </w:p>
        </w:tc>
        <w:tc>
          <w:tcPr>
            <w:tcW w:w="750" w:type="dxa"/>
            <w:tcBorders>
              <w:top w:val="nil"/>
              <w:left w:val="nil"/>
              <w:bottom w:val="nil"/>
              <w:right w:val="nil"/>
              <w:tl2br w:val="nil"/>
              <w:tr2bl w:val="nil"/>
            </w:tcBorders>
            <w:shd w:val="clear" w:color="auto" w:fill="auto"/>
            <w:tcMar>
              <w:left w:w="40" w:type="dxa"/>
              <w:right w:w="40" w:type="dxa"/>
            </w:tcMar>
          </w:tcPr>
          <w:p w:rsidR="007A578C" w:rsidRDefault="00F7655C">
            <w:pPr>
              <w:spacing w:after="0" w:line="240" w:lineRule="auto"/>
              <w:jc w:val="center"/>
              <w:rPr>
                <w:rFonts w:ascii="Arial" w:eastAsia="Arial" w:hAnsi="Arial" w:cs="Arial"/>
                <w:color w:val="000000"/>
                <w:sz w:val="16"/>
              </w:rPr>
            </w:pPr>
            <w:r>
              <w:rPr>
                <w:rFonts w:ascii="Arial" w:eastAsia="Arial" w:hAnsi="Arial" w:cs="Arial"/>
                <w:color w:val="000000"/>
                <w:sz w:val="16"/>
              </w:rPr>
              <w:t>3.1</w:t>
            </w:r>
          </w:p>
        </w:tc>
        <w:tc>
          <w:tcPr>
            <w:tcW w:w="870" w:type="dxa"/>
            <w:tcBorders>
              <w:top w:val="nil"/>
              <w:left w:val="nil"/>
              <w:bottom w:val="nil"/>
              <w:right w:val="nil"/>
              <w:tl2br w:val="nil"/>
              <w:tr2bl w:val="nil"/>
            </w:tcBorders>
            <w:shd w:val="clear" w:color="FFFFFF" w:fill="EBEBEB"/>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BEBEB"/>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BEBEB"/>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175"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50" w:type="dxa"/>
            <w:tcBorders>
              <w:top w:val="nil"/>
              <w:left w:val="nil"/>
              <w:bottom w:val="nil"/>
              <w:right w:val="nil"/>
              <w:tl2br w:val="nil"/>
              <w:tr2bl w:val="nil"/>
            </w:tcBorders>
            <w:shd w:val="clear" w:color="auto" w:fill="auto"/>
            <w:tcMar>
              <w:left w:w="0" w:type="dxa"/>
              <w:right w:w="0" w:type="dxa"/>
            </w:tcMar>
          </w:tcPr>
          <w:p w:rsidR="007A578C" w:rsidRDefault="007A578C">
            <w:pPr>
              <w:spacing w:after="0" w:line="240" w:lineRule="auto"/>
              <w:jc w:val="center"/>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12,229</w:t>
            </w: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20,484</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11,999</w:t>
            </w: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2,722</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175"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50" w:type="dxa"/>
            <w:tcBorders>
              <w:top w:val="nil"/>
              <w:left w:val="nil"/>
              <w:bottom w:val="nil"/>
              <w:right w:val="nil"/>
              <w:tl2br w:val="nil"/>
              <w:tr2bl w:val="nil"/>
            </w:tcBorders>
            <w:shd w:val="clear" w:color="auto" w:fill="auto"/>
            <w:tcMar>
              <w:left w:w="0" w:type="dxa"/>
              <w:right w:w="0" w:type="dxa"/>
            </w:tcMar>
          </w:tcPr>
          <w:p w:rsidR="007A578C" w:rsidRDefault="007A578C">
            <w:pPr>
              <w:spacing w:after="0" w:line="240" w:lineRule="auto"/>
              <w:jc w:val="center"/>
              <w:rPr>
                <w:rFonts w:ascii="Arial" w:eastAsia="Arial" w:hAnsi="Arial" w:cs="Arial"/>
                <w:color w:val="FF0000"/>
                <w:sz w:val="16"/>
              </w:rPr>
            </w:pP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3,875</w:t>
            </w: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2,668</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2,677</w:t>
            </w: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337</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40" w:type="dxa"/>
              <w:right w:w="40"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750" w:type="dxa"/>
            <w:tcBorders>
              <w:top w:val="nil"/>
              <w:left w:val="nil"/>
              <w:bottom w:val="nil"/>
              <w:right w:val="nil"/>
              <w:tl2br w:val="nil"/>
              <w:tr2bl w:val="nil"/>
            </w:tcBorders>
            <w:shd w:val="clear" w:color="auto" w:fill="auto"/>
            <w:tcMar>
              <w:left w:w="0" w:type="dxa"/>
              <w:right w:w="0" w:type="dxa"/>
            </w:tcMar>
          </w:tcPr>
          <w:p w:rsidR="007A578C" w:rsidRDefault="007A578C">
            <w:pPr>
              <w:spacing w:after="0" w:line="240" w:lineRule="auto"/>
              <w:jc w:val="center"/>
              <w:rPr>
                <w:rFonts w:ascii="Arial" w:eastAsia="Arial" w:hAnsi="Arial" w:cs="Arial"/>
                <w:color w:val="000000"/>
                <w:sz w:val="16"/>
              </w:rPr>
            </w:pP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16,104</w:t>
            </w: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23,152</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14,676</w:t>
            </w: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3,059</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tcMar>
              <w:left w:w="40" w:type="dxa"/>
              <w:right w:w="40" w:type="dxa"/>
            </w:tcMa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Progressing the National Disability</w:t>
            </w:r>
          </w:p>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  Data Asset</w:t>
            </w:r>
          </w:p>
        </w:tc>
        <w:tc>
          <w:tcPr>
            <w:tcW w:w="750" w:type="dxa"/>
            <w:tcBorders>
              <w:top w:val="nil"/>
              <w:left w:val="nil"/>
              <w:bottom w:val="nil"/>
              <w:right w:val="nil"/>
              <w:tl2br w:val="nil"/>
              <w:tr2bl w:val="nil"/>
            </w:tcBorders>
            <w:shd w:val="clear" w:color="auto" w:fill="auto"/>
            <w:tcMar>
              <w:left w:w="40" w:type="dxa"/>
              <w:right w:w="40" w:type="dxa"/>
            </w:tcMar>
          </w:tcPr>
          <w:p w:rsidR="007A578C" w:rsidRDefault="00F7655C">
            <w:pPr>
              <w:spacing w:after="0" w:line="240" w:lineRule="auto"/>
              <w:jc w:val="center"/>
              <w:rPr>
                <w:rFonts w:ascii="Arial" w:eastAsia="Arial" w:hAnsi="Arial" w:cs="Arial"/>
                <w:color w:val="000000"/>
                <w:sz w:val="16"/>
              </w:rPr>
            </w:pPr>
            <w:r>
              <w:rPr>
                <w:rFonts w:ascii="Arial" w:eastAsia="Arial" w:hAnsi="Arial" w:cs="Arial"/>
                <w:color w:val="000000"/>
                <w:sz w:val="16"/>
              </w:rPr>
              <w:t>3.1</w:t>
            </w:r>
          </w:p>
        </w:tc>
        <w:tc>
          <w:tcPr>
            <w:tcW w:w="870" w:type="dxa"/>
            <w:tcBorders>
              <w:top w:val="dotted" w:sz="2" w:space="0" w:color="000000"/>
              <w:left w:val="nil"/>
              <w:bottom w:val="nil"/>
              <w:right w:val="nil"/>
              <w:tl2br w:val="nil"/>
              <w:tr2bl w:val="nil"/>
            </w:tcBorders>
            <w:shd w:val="clear" w:color="FFFFFF" w:fill="EBEBEB"/>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175"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50" w:type="dxa"/>
            <w:tcBorders>
              <w:top w:val="nil"/>
              <w:left w:val="nil"/>
              <w:bottom w:val="nil"/>
              <w:right w:val="nil"/>
              <w:tl2br w:val="nil"/>
              <w:tr2bl w:val="nil"/>
            </w:tcBorders>
            <w:shd w:val="clear" w:color="auto" w:fill="auto"/>
            <w:tcMar>
              <w:left w:w="0" w:type="dxa"/>
              <w:right w:w="0" w:type="dxa"/>
            </w:tcMar>
          </w:tcPr>
          <w:p w:rsidR="007A578C" w:rsidRDefault="007A578C">
            <w:pPr>
              <w:spacing w:after="0" w:line="240" w:lineRule="auto"/>
              <w:jc w:val="center"/>
              <w:rPr>
                <w:rFonts w:ascii="Arial" w:eastAsia="Arial" w:hAnsi="Arial" w:cs="Arial"/>
                <w:color w:val="FF0000"/>
                <w:sz w:val="16"/>
              </w:rPr>
            </w:pP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8,094</w:t>
            </w: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6,617</w:t>
            </w:r>
          </w:p>
        </w:tc>
        <w:tc>
          <w:tcPr>
            <w:tcW w:w="870" w:type="dxa"/>
            <w:tcBorders>
              <w:top w:val="nil"/>
              <w:left w:val="nil"/>
              <w:bottom w:val="nil"/>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(1,271)</w:t>
            </w: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165</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175"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50" w:type="dxa"/>
            <w:tcBorders>
              <w:top w:val="nil"/>
              <w:left w:val="nil"/>
              <w:bottom w:val="nil"/>
              <w:right w:val="nil"/>
              <w:tl2br w:val="nil"/>
              <w:tr2bl w:val="nil"/>
            </w:tcBorders>
            <w:shd w:val="clear" w:color="auto" w:fill="auto"/>
            <w:tcMar>
              <w:left w:w="0" w:type="dxa"/>
              <w:right w:w="0" w:type="dxa"/>
            </w:tcMar>
          </w:tcPr>
          <w:p w:rsidR="007A578C" w:rsidRDefault="007A578C">
            <w:pPr>
              <w:spacing w:after="0" w:line="240" w:lineRule="auto"/>
              <w:jc w:val="center"/>
              <w:rPr>
                <w:rFonts w:ascii="Arial" w:eastAsia="Arial" w:hAnsi="Arial" w:cs="Arial"/>
                <w:color w:val="000000"/>
                <w:sz w:val="16"/>
              </w:rPr>
            </w:pP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4,793</w:t>
            </w: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5,089</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4,714</w:t>
            </w: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2,667</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40" w:type="dxa"/>
              <w:right w:w="40"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750" w:type="dxa"/>
            <w:tcBorders>
              <w:top w:val="nil"/>
              <w:left w:val="nil"/>
              <w:bottom w:val="nil"/>
              <w:right w:val="nil"/>
              <w:tl2br w:val="nil"/>
              <w:tr2bl w:val="nil"/>
            </w:tcBorders>
            <w:shd w:val="clear" w:color="auto" w:fill="auto"/>
            <w:tcMar>
              <w:left w:w="0" w:type="dxa"/>
              <w:right w:w="0" w:type="dxa"/>
            </w:tcMar>
          </w:tcPr>
          <w:p w:rsidR="007A578C" w:rsidRDefault="007A578C">
            <w:pPr>
              <w:spacing w:after="0" w:line="240" w:lineRule="auto"/>
              <w:jc w:val="center"/>
              <w:rPr>
                <w:rFonts w:ascii="Arial" w:eastAsia="Arial" w:hAnsi="Arial" w:cs="Arial"/>
                <w:color w:val="000000"/>
                <w:sz w:val="16"/>
              </w:rPr>
            </w:pP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12,887</w:t>
            </w: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11,706</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3,443</w:t>
            </w: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2,832</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tcMar>
              <w:left w:w="40" w:type="dxa"/>
              <w:right w:w="40" w:type="dxa"/>
            </w:tcMa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Central Coordination of Disability </w:t>
            </w:r>
          </w:p>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  Policy – measure progress against </w:t>
            </w:r>
          </w:p>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  Australia's Disability Strategy</w:t>
            </w:r>
          </w:p>
        </w:tc>
        <w:tc>
          <w:tcPr>
            <w:tcW w:w="750" w:type="dxa"/>
            <w:tcBorders>
              <w:top w:val="nil"/>
              <w:left w:val="nil"/>
              <w:bottom w:val="nil"/>
              <w:right w:val="nil"/>
              <w:tl2br w:val="nil"/>
              <w:tr2bl w:val="nil"/>
            </w:tcBorders>
            <w:shd w:val="clear" w:color="auto" w:fill="auto"/>
            <w:tcMar>
              <w:left w:w="40" w:type="dxa"/>
              <w:right w:w="40" w:type="dxa"/>
            </w:tcMar>
          </w:tcPr>
          <w:p w:rsidR="007A578C" w:rsidRDefault="00F7655C">
            <w:pPr>
              <w:spacing w:after="0" w:line="240" w:lineRule="auto"/>
              <w:jc w:val="center"/>
              <w:rPr>
                <w:rFonts w:ascii="Arial" w:eastAsia="Arial" w:hAnsi="Arial" w:cs="Arial"/>
                <w:color w:val="000000"/>
                <w:sz w:val="16"/>
              </w:rPr>
            </w:pPr>
            <w:r>
              <w:rPr>
                <w:rFonts w:ascii="Arial" w:eastAsia="Arial" w:hAnsi="Arial" w:cs="Arial"/>
                <w:color w:val="000000"/>
                <w:sz w:val="16"/>
              </w:rPr>
              <w:t>3.1</w:t>
            </w:r>
          </w:p>
        </w:tc>
        <w:tc>
          <w:tcPr>
            <w:tcW w:w="870" w:type="dxa"/>
            <w:tcBorders>
              <w:top w:val="dotted" w:sz="2" w:space="0" w:color="000000"/>
              <w:left w:val="nil"/>
              <w:bottom w:val="nil"/>
              <w:right w:val="nil"/>
              <w:tl2br w:val="nil"/>
              <w:tr2bl w:val="nil"/>
            </w:tcBorders>
            <w:shd w:val="clear" w:color="FFFFFF" w:fill="EBEBEB"/>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175"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50" w:type="dxa"/>
            <w:tcBorders>
              <w:top w:val="nil"/>
              <w:left w:val="nil"/>
              <w:bottom w:val="nil"/>
              <w:right w:val="nil"/>
              <w:tl2br w:val="nil"/>
              <w:tr2bl w:val="nil"/>
            </w:tcBorders>
            <w:shd w:val="clear" w:color="auto" w:fill="auto"/>
            <w:tcMar>
              <w:left w:w="0" w:type="dxa"/>
              <w:right w:w="0" w:type="dxa"/>
            </w:tcMar>
          </w:tcPr>
          <w:p w:rsidR="007A578C" w:rsidRDefault="007A578C">
            <w:pPr>
              <w:spacing w:after="0" w:line="240" w:lineRule="auto"/>
              <w:jc w:val="center"/>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500</w:t>
            </w: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503</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175"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50" w:type="dxa"/>
            <w:tcBorders>
              <w:top w:val="nil"/>
              <w:left w:val="nil"/>
              <w:bottom w:val="nil"/>
              <w:right w:val="nil"/>
              <w:tl2br w:val="nil"/>
              <w:tr2bl w:val="nil"/>
            </w:tcBorders>
            <w:shd w:val="clear" w:color="auto" w:fill="auto"/>
            <w:tcMar>
              <w:left w:w="0" w:type="dxa"/>
              <w:right w:w="0" w:type="dxa"/>
            </w:tcMar>
          </w:tcPr>
          <w:p w:rsidR="007A578C" w:rsidRDefault="007A578C">
            <w:pPr>
              <w:spacing w:after="0" w:line="240" w:lineRule="auto"/>
              <w:jc w:val="center"/>
              <w:rPr>
                <w:rFonts w:ascii="Arial" w:eastAsia="Arial" w:hAnsi="Arial" w:cs="Arial"/>
                <w:color w:val="000000"/>
                <w:sz w:val="16"/>
              </w:rPr>
            </w:pP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2,250</w:t>
            </w: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2,285</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2,303</w:t>
            </w: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2,323</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40" w:type="dxa"/>
              <w:right w:w="40"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750" w:type="dxa"/>
            <w:tcBorders>
              <w:top w:val="nil"/>
              <w:left w:val="nil"/>
              <w:bottom w:val="nil"/>
              <w:right w:val="nil"/>
              <w:tl2br w:val="nil"/>
              <w:tr2bl w:val="nil"/>
            </w:tcBorders>
            <w:shd w:val="clear" w:color="auto" w:fill="auto"/>
            <w:tcMar>
              <w:left w:w="0" w:type="dxa"/>
              <w:right w:w="0" w:type="dxa"/>
            </w:tcMar>
          </w:tcPr>
          <w:p w:rsidR="007A578C" w:rsidRDefault="007A578C">
            <w:pPr>
              <w:spacing w:after="0" w:line="240" w:lineRule="auto"/>
              <w:jc w:val="center"/>
              <w:rPr>
                <w:rFonts w:ascii="Arial" w:eastAsia="Arial" w:hAnsi="Arial" w:cs="Arial"/>
                <w:color w:val="000000"/>
                <w:sz w:val="16"/>
              </w:rPr>
            </w:pP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2,750</w:t>
            </w: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2,788</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2,303</w:t>
            </w: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2,323</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tcMar>
              <w:left w:w="40" w:type="dxa"/>
              <w:right w:w="40" w:type="dxa"/>
            </w:tcMa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Support for People with Autism</w:t>
            </w:r>
          </w:p>
        </w:tc>
        <w:tc>
          <w:tcPr>
            <w:tcW w:w="750" w:type="dxa"/>
            <w:tcBorders>
              <w:top w:val="nil"/>
              <w:left w:val="nil"/>
              <w:bottom w:val="nil"/>
              <w:right w:val="nil"/>
              <w:tl2br w:val="nil"/>
              <w:tr2bl w:val="nil"/>
            </w:tcBorders>
            <w:shd w:val="clear" w:color="auto" w:fill="auto"/>
            <w:tcMar>
              <w:left w:w="40" w:type="dxa"/>
              <w:right w:w="40" w:type="dxa"/>
            </w:tcMar>
          </w:tcPr>
          <w:p w:rsidR="007A578C" w:rsidRDefault="00F7655C">
            <w:pPr>
              <w:spacing w:after="0" w:line="240" w:lineRule="auto"/>
              <w:jc w:val="center"/>
              <w:rPr>
                <w:rFonts w:ascii="Arial" w:eastAsia="Arial" w:hAnsi="Arial" w:cs="Arial"/>
                <w:color w:val="000000"/>
                <w:sz w:val="16"/>
              </w:rPr>
            </w:pPr>
            <w:r>
              <w:rPr>
                <w:rFonts w:ascii="Arial" w:eastAsia="Arial" w:hAnsi="Arial" w:cs="Arial"/>
                <w:color w:val="000000"/>
                <w:sz w:val="16"/>
              </w:rPr>
              <w:t>3.1</w:t>
            </w:r>
          </w:p>
        </w:tc>
        <w:tc>
          <w:tcPr>
            <w:tcW w:w="870" w:type="dxa"/>
            <w:tcBorders>
              <w:top w:val="dotted" w:sz="2" w:space="0" w:color="000000"/>
              <w:left w:val="nil"/>
              <w:bottom w:val="nil"/>
              <w:right w:val="nil"/>
              <w:tl2br w:val="nil"/>
              <w:tr2bl w:val="nil"/>
            </w:tcBorders>
            <w:shd w:val="clear" w:color="FFFFFF" w:fill="EBEBEB"/>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175"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50" w:type="dxa"/>
            <w:tcBorders>
              <w:top w:val="nil"/>
              <w:left w:val="nil"/>
              <w:bottom w:val="nil"/>
              <w:right w:val="nil"/>
              <w:tl2br w:val="nil"/>
              <w:tr2bl w:val="nil"/>
            </w:tcBorders>
            <w:shd w:val="clear" w:color="auto" w:fill="auto"/>
            <w:tcMar>
              <w:left w:w="0" w:type="dxa"/>
              <w:right w:w="0" w:type="dxa"/>
            </w:tcMar>
          </w:tcPr>
          <w:p w:rsidR="007A578C" w:rsidRDefault="007A578C">
            <w:pPr>
              <w:spacing w:after="0" w:line="240" w:lineRule="auto"/>
              <w:jc w:val="center"/>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1,197</w:t>
            </w:r>
          </w:p>
        </w:tc>
        <w:tc>
          <w:tcPr>
            <w:tcW w:w="870" w:type="dxa"/>
            <w:tcBorders>
              <w:top w:val="nil"/>
              <w:left w:val="nil"/>
              <w:bottom w:val="nil"/>
              <w:right w:val="nil"/>
              <w:tl2br w:val="nil"/>
              <w:tr2bl w:val="nil"/>
            </w:tcBorders>
            <w:shd w:val="clear" w:color="FFFFFF" w:fill="EBEBEB"/>
            <w:noWrap/>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(822)</w:t>
            </w:r>
          </w:p>
        </w:tc>
        <w:tc>
          <w:tcPr>
            <w:tcW w:w="870" w:type="dxa"/>
            <w:tcBorders>
              <w:top w:val="nil"/>
              <w:left w:val="nil"/>
              <w:bottom w:val="nil"/>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(804)</w:t>
            </w:r>
          </w:p>
        </w:tc>
        <w:tc>
          <w:tcPr>
            <w:tcW w:w="870" w:type="dxa"/>
            <w:tcBorders>
              <w:top w:val="nil"/>
              <w:left w:val="nil"/>
              <w:bottom w:val="nil"/>
              <w:right w:val="nil"/>
              <w:tl2br w:val="nil"/>
              <w:tr2bl w:val="nil"/>
            </w:tcBorders>
            <w:shd w:val="clear" w:color="FFFFFF" w:fill="EBEBEB"/>
            <w:noWrap/>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(811)</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175"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50" w:type="dxa"/>
            <w:tcBorders>
              <w:top w:val="nil"/>
              <w:left w:val="nil"/>
              <w:bottom w:val="nil"/>
              <w:right w:val="nil"/>
              <w:tl2br w:val="nil"/>
              <w:tr2bl w:val="nil"/>
            </w:tcBorders>
            <w:shd w:val="clear" w:color="auto" w:fill="auto"/>
            <w:tcMar>
              <w:left w:w="0" w:type="dxa"/>
              <w:right w:w="0" w:type="dxa"/>
            </w:tcMar>
          </w:tcPr>
          <w:p w:rsidR="007A578C" w:rsidRDefault="007A578C">
            <w:pPr>
              <w:spacing w:after="0" w:line="240" w:lineRule="auto"/>
              <w:jc w:val="center"/>
              <w:rPr>
                <w:rFonts w:ascii="Arial" w:eastAsia="Arial" w:hAnsi="Arial" w:cs="Arial"/>
                <w:color w:val="000000"/>
                <w:sz w:val="16"/>
              </w:rPr>
            </w:pP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2,504</w:t>
            </w: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822</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804</w:t>
            </w: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811</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40" w:type="dxa"/>
              <w:right w:w="40"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750" w:type="dxa"/>
            <w:tcBorders>
              <w:top w:val="nil"/>
              <w:left w:val="nil"/>
              <w:bottom w:val="nil"/>
              <w:right w:val="nil"/>
              <w:tl2br w:val="nil"/>
              <w:tr2bl w:val="nil"/>
            </w:tcBorders>
            <w:shd w:val="clear" w:color="auto" w:fill="auto"/>
            <w:tcMar>
              <w:left w:w="0" w:type="dxa"/>
              <w:right w:w="0" w:type="dxa"/>
            </w:tcMar>
          </w:tcPr>
          <w:p w:rsidR="007A578C" w:rsidRDefault="007A578C">
            <w:pPr>
              <w:spacing w:after="0" w:line="240" w:lineRule="auto"/>
              <w:jc w:val="center"/>
              <w:rPr>
                <w:rFonts w:ascii="Arial" w:eastAsia="Arial" w:hAnsi="Arial" w:cs="Arial"/>
                <w:color w:val="000000"/>
                <w:sz w:val="16"/>
              </w:rPr>
            </w:pP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3,701</w:t>
            </w: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tcMar>
              <w:left w:w="40" w:type="dxa"/>
              <w:right w:w="40" w:type="dxa"/>
            </w:tcMa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Younger People in Residential Aged </w:t>
            </w:r>
          </w:p>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  Care</w:t>
            </w:r>
          </w:p>
        </w:tc>
        <w:tc>
          <w:tcPr>
            <w:tcW w:w="750" w:type="dxa"/>
            <w:tcBorders>
              <w:top w:val="nil"/>
              <w:left w:val="nil"/>
              <w:bottom w:val="nil"/>
              <w:right w:val="nil"/>
              <w:tl2br w:val="nil"/>
              <w:tr2bl w:val="nil"/>
            </w:tcBorders>
            <w:shd w:val="clear" w:color="auto" w:fill="auto"/>
            <w:tcMar>
              <w:left w:w="40" w:type="dxa"/>
              <w:right w:w="40" w:type="dxa"/>
            </w:tcMar>
          </w:tcPr>
          <w:p w:rsidR="007A578C" w:rsidRDefault="00F7655C">
            <w:pPr>
              <w:spacing w:after="0" w:line="240" w:lineRule="auto"/>
              <w:jc w:val="center"/>
              <w:rPr>
                <w:rFonts w:ascii="Arial" w:eastAsia="Arial" w:hAnsi="Arial" w:cs="Arial"/>
                <w:color w:val="000000"/>
                <w:sz w:val="16"/>
              </w:rPr>
            </w:pPr>
            <w:r>
              <w:rPr>
                <w:rFonts w:ascii="Arial" w:eastAsia="Arial" w:hAnsi="Arial" w:cs="Arial"/>
                <w:color w:val="000000"/>
                <w:sz w:val="16"/>
              </w:rPr>
              <w:t>3.1</w:t>
            </w:r>
          </w:p>
        </w:tc>
        <w:tc>
          <w:tcPr>
            <w:tcW w:w="870" w:type="dxa"/>
            <w:tcBorders>
              <w:top w:val="dotted" w:sz="2" w:space="0" w:color="000000"/>
              <w:left w:val="nil"/>
              <w:bottom w:val="nil"/>
              <w:right w:val="nil"/>
              <w:tl2br w:val="nil"/>
              <w:tr2bl w:val="nil"/>
            </w:tcBorders>
            <w:shd w:val="clear" w:color="FFFFFF" w:fill="EBEBEB"/>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175"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50" w:type="dxa"/>
            <w:tcBorders>
              <w:top w:val="nil"/>
              <w:left w:val="nil"/>
              <w:bottom w:val="nil"/>
              <w:right w:val="nil"/>
              <w:tl2br w:val="nil"/>
              <w:tr2bl w:val="nil"/>
            </w:tcBorders>
            <w:shd w:val="clear" w:color="auto" w:fill="auto"/>
            <w:tcMar>
              <w:left w:w="0" w:type="dxa"/>
              <w:right w:w="0" w:type="dxa"/>
            </w:tcMar>
          </w:tcPr>
          <w:p w:rsidR="007A578C" w:rsidRDefault="007A578C">
            <w:pPr>
              <w:spacing w:after="0" w:line="240" w:lineRule="auto"/>
              <w:jc w:val="center"/>
              <w:rPr>
                <w:rFonts w:ascii="Arial" w:eastAsia="Arial" w:hAnsi="Arial" w:cs="Arial"/>
                <w:color w:val="FF0000"/>
                <w:sz w:val="16"/>
              </w:rPr>
            </w:pP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1,054</w:t>
            </w: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49</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175"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50" w:type="dxa"/>
            <w:tcBorders>
              <w:top w:val="nil"/>
              <w:left w:val="nil"/>
              <w:bottom w:val="nil"/>
              <w:right w:val="nil"/>
              <w:tl2br w:val="nil"/>
              <w:tr2bl w:val="nil"/>
            </w:tcBorders>
            <w:shd w:val="clear" w:color="auto" w:fill="auto"/>
            <w:tcMar>
              <w:left w:w="0" w:type="dxa"/>
              <w:right w:w="0" w:type="dxa"/>
            </w:tcMar>
          </w:tcPr>
          <w:p w:rsidR="007A578C" w:rsidRDefault="007A578C">
            <w:pPr>
              <w:spacing w:after="0" w:line="240" w:lineRule="auto"/>
              <w:jc w:val="center"/>
              <w:rPr>
                <w:rFonts w:ascii="Arial" w:eastAsia="Arial" w:hAnsi="Arial" w:cs="Arial"/>
                <w:color w:val="000000"/>
                <w:sz w:val="16"/>
              </w:rPr>
            </w:pP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702</w:t>
            </w: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90</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40" w:type="dxa"/>
              <w:right w:w="40"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750" w:type="dxa"/>
            <w:tcBorders>
              <w:top w:val="nil"/>
              <w:left w:val="nil"/>
              <w:bottom w:val="nil"/>
              <w:right w:val="nil"/>
              <w:tl2br w:val="nil"/>
              <w:tr2bl w:val="nil"/>
            </w:tcBorders>
            <w:shd w:val="clear" w:color="auto" w:fill="auto"/>
            <w:tcMar>
              <w:left w:w="0" w:type="dxa"/>
              <w:right w:w="0" w:type="dxa"/>
            </w:tcMar>
          </w:tcPr>
          <w:p w:rsidR="007A578C" w:rsidRDefault="007A578C">
            <w:pPr>
              <w:spacing w:after="0" w:line="240" w:lineRule="auto"/>
              <w:jc w:val="center"/>
              <w:rPr>
                <w:rFonts w:ascii="Arial" w:eastAsia="Arial" w:hAnsi="Arial" w:cs="Arial"/>
                <w:color w:val="000000"/>
                <w:sz w:val="16"/>
              </w:rPr>
            </w:pP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1,756</w:t>
            </w: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139</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tcMar>
              <w:left w:w="40" w:type="dxa"/>
              <w:right w:w="40" w:type="dxa"/>
            </w:tcMa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Strengthening Medicare (d)</w:t>
            </w:r>
          </w:p>
        </w:tc>
        <w:tc>
          <w:tcPr>
            <w:tcW w:w="750" w:type="dxa"/>
            <w:tcBorders>
              <w:top w:val="nil"/>
              <w:left w:val="nil"/>
              <w:bottom w:val="nil"/>
              <w:right w:val="nil"/>
              <w:tl2br w:val="nil"/>
              <w:tr2bl w:val="nil"/>
            </w:tcBorders>
            <w:shd w:val="clear" w:color="auto" w:fill="auto"/>
            <w:tcMar>
              <w:left w:w="40" w:type="dxa"/>
              <w:right w:w="40" w:type="dxa"/>
            </w:tcMar>
          </w:tcPr>
          <w:p w:rsidR="007A578C" w:rsidRDefault="00F7655C">
            <w:pPr>
              <w:spacing w:after="0" w:line="240" w:lineRule="auto"/>
              <w:jc w:val="center"/>
              <w:rPr>
                <w:rFonts w:ascii="Arial" w:eastAsia="Arial" w:hAnsi="Arial" w:cs="Arial"/>
                <w:color w:val="000000"/>
                <w:sz w:val="16"/>
              </w:rPr>
            </w:pPr>
            <w:r>
              <w:rPr>
                <w:rFonts w:ascii="Arial" w:eastAsia="Arial" w:hAnsi="Arial" w:cs="Arial"/>
                <w:color w:val="000000"/>
                <w:sz w:val="16"/>
              </w:rPr>
              <w:t>3.1</w:t>
            </w:r>
          </w:p>
        </w:tc>
        <w:tc>
          <w:tcPr>
            <w:tcW w:w="870" w:type="dxa"/>
            <w:tcBorders>
              <w:top w:val="dotted" w:sz="2" w:space="0" w:color="000000"/>
              <w:left w:val="nil"/>
              <w:bottom w:val="nil"/>
              <w:right w:val="nil"/>
              <w:tl2br w:val="nil"/>
              <w:tr2bl w:val="nil"/>
            </w:tcBorders>
            <w:shd w:val="clear" w:color="FFFFFF" w:fill="EBEBEB"/>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175"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50" w:type="dxa"/>
            <w:tcBorders>
              <w:top w:val="nil"/>
              <w:left w:val="nil"/>
              <w:bottom w:val="nil"/>
              <w:right w:val="nil"/>
              <w:tl2br w:val="nil"/>
              <w:tr2bl w:val="nil"/>
            </w:tcBorders>
            <w:shd w:val="clear" w:color="auto" w:fill="auto"/>
            <w:tcMar>
              <w:left w:w="0" w:type="dxa"/>
              <w:right w:w="0" w:type="dxa"/>
            </w:tcMar>
          </w:tcPr>
          <w:p w:rsidR="007A578C" w:rsidRDefault="007A578C">
            <w:pPr>
              <w:spacing w:after="0" w:line="240" w:lineRule="auto"/>
              <w:jc w:val="center"/>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175"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50" w:type="dxa"/>
            <w:tcBorders>
              <w:top w:val="nil"/>
              <w:left w:val="nil"/>
              <w:bottom w:val="nil"/>
              <w:right w:val="nil"/>
              <w:tl2br w:val="nil"/>
              <w:tr2bl w:val="nil"/>
            </w:tcBorders>
            <w:shd w:val="clear" w:color="auto" w:fill="auto"/>
            <w:tcMar>
              <w:left w:w="0" w:type="dxa"/>
              <w:right w:w="0" w:type="dxa"/>
            </w:tcMar>
          </w:tcPr>
          <w:p w:rsidR="007A578C" w:rsidRDefault="007A578C">
            <w:pPr>
              <w:spacing w:after="0" w:line="240" w:lineRule="auto"/>
              <w:jc w:val="center"/>
              <w:rPr>
                <w:rFonts w:ascii="Arial" w:eastAsia="Arial" w:hAnsi="Arial" w:cs="Arial"/>
                <w:color w:val="000000"/>
                <w:sz w:val="16"/>
              </w:rPr>
            </w:pP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333</w:t>
            </w: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338</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341</w:t>
            </w: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344</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40" w:type="dxa"/>
              <w:right w:w="40"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750" w:type="dxa"/>
            <w:tcBorders>
              <w:top w:val="nil"/>
              <w:left w:val="nil"/>
              <w:bottom w:val="nil"/>
              <w:right w:val="nil"/>
              <w:tl2br w:val="nil"/>
              <w:tr2bl w:val="nil"/>
            </w:tcBorders>
            <w:shd w:val="clear" w:color="auto" w:fill="auto"/>
            <w:tcMar>
              <w:left w:w="0" w:type="dxa"/>
              <w:right w:w="0" w:type="dxa"/>
            </w:tcMar>
          </w:tcPr>
          <w:p w:rsidR="007A578C" w:rsidRDefault="007A578C">
            <w:pPr>
              <w:spacing w:after="0" w:line="240" w:lineRule="auto"/>
              <w:jc w:val="center"/>
              <w:rPr>
                <w:rFonts w:ascii="Arial" w:eastAsia="Arial" w:hAnsi="Arial" w:cs="Arial"/>
                <w:color w:val="000000"/>
                <w:sz w:val="16"/>
              </w:rPr>
            </w:pP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333</w:t>
            </w: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338</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341</w:t>
            </w: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344</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tcMar>
              <w:left w:w="40" w:type="dxa"/>
              <w:right w:w="40" w:type="dxa"/>
            </w:tcMa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Support for First Nations Disability</w:t>
            </w:r>
          </w:p>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  Advocates</w:t>
            </w:r>
          </w:p>
        </w:tc>
        <w:tc>
          <w:tcPr>
            <w:tcW w:w="750" w:type="dxa"/>
            <w:tcBorders>
              <w:top w:val="nil"/>
              <w:left w:val="nil"/>
              <w:bottom w:val="nil"/>
              <w:right w:val="nil"/>
              <w:tl2br w:val="nil"/>
              <w:tr2bl w:val="nil"/>
            </w:tcBorders>
            <w:shd w:val="clear" w:color="auto" w:fill="auto"/>
            <w:tcMar>
              <w:left w:w="40" w:type="dxa"/>
              <w:right w:w="40" w:type="dxa"/>
            </w:tcMar>
          </w:tcPr>
          <w:p w:rsidR="007A578C" w:rsidRDefault="00F7655C">
            <w:pPr>
              <w:spacing w:after="0" w:line="240" w:lineRule="auto"/>
              <w:jc w:val="center"/>
              <w:rPr>
                <w:rFonts w:ascii="Arial" w:eastAsia="Arial" w:hAnsi="Arial" w:cs="Arial"/>
                <w:color w:val="000000"/>
                <w:sz w:val="16"/>
              </w:rPr>
            </w:pPr>
            <w:r>
              <w:rPr>
                <w:rFonts w:ascii="Arial" w:eastAsia="Arial" w:hAnsi="Arial" w:cs="Arial"/>
                <w:color w:val="000000"/>
                <w:sz w:val="16"/>
              </w:rPr>
              <w:t>3.1</w:t>
            </w:r>
          </w:p>
        </w:tc>
        <w:tc>
          <w:tcPr>
            <w:tcW w:w="870" w:type="dxa"/>
            <w:tcBorders>
              <w:top w:val="dotted" w:sz="2" w:space="0" w:color="000000"/>
              <w:left w:val="nil"/>
              <w:bottom w:val="nil"/>
              <w:right w:val="nil"/>
              <w:tl2br w:val="nil"/>
              <w:tr2bl w:val="nil"/>
            </w:tcBorders>
            <w:shd w:val="clear" w:color="FFFFFF" w:fill="EBEBEB"/>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175"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50" w:type="dxa"/>
            <w:tcBorders>
              <w:top w:val="nil"/>
              <w:left w:val="nil"/>
              <w:bottom w:val="nil"/>
              <w:right w:val="nil"/>
              <w:tl2br w:val="nil"/>
              <w:tr2bl w:val="nil"/>
            </w:tcBorders>
            <w:shd w:val="clear" w:color="auto" w:fill="auto"/>
            <w:tcMar>
              <w:left w:w="0" w:type="dxa"/>
              <w:right w:w="0" w:type="dxa"/>
            </w:tcMar>
          </w:tcPr>
          <w:p w:rsidR="007A578C" w:rsidRDefault="007A578C">
            <w:pPr>
              <w:spacing w:after="0" w:line="240" w:lineRule="auto"/>
              <w:jc w:val="center"/>
              <w:rPr>
                <w:rFonts w:ascii="Arial" w:eastAsia="Arial" w:hAnsi="Arial" w:cs="Arial"/>
                <w:color w:val="FF0000"/>
                <w:sz w:val="16"/>
              </w:rPr>
            </w:pP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1,000</w:t>
            </w: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175"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50" w:type="dxa"/>
            <w:tcBorders>
              <w:top w:val="nil"/>
              <w:left w:val="nil"/>
              <w:bottom w:val="nil"/>
              <w:right w:val="nil"/>
              <w:tl2br w:val="nil"/>
              <w:tr2bl w:val="nil"/>
            </w:tcBorders>
            <w:shd w:val="clear" w:color="auto" w:fill="auto"/>
            <w:tcMar>
              <w:left w:w="0" w:type="dxa"/>
              <w:right w:w="0" w:type="dxa"/>
            </w:tcMar>
          </w:tcPr>
          <w:p w:rsidR="007A578C" w:rsidRDefault="007A578C">
            <w:pPr>
              <w:spacing w:after="0" w:line="240" w:lineRule="auto"/>
              <w:jc w:val="center"/>
              <w:rPr>
                <w:rFonts w:ascii="Arial" w:eastAsia="Arial" w:hAnsi="Arial" w:cs="Arial"/>
                <w:color w:val="000000"/>
                <w:sz w:val="16"/>
              </w:rPr>
            </w:pP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40" w:type="dxa"/>
              <w:right w:w="40"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750" w:type="dxa"/>
            <w:tcBorders>
              <w:top w:val="nil"/>
              <w:left w:val="nil"/>
              <w:bottom w:val="nil"/>
              <w:right w:val="nil"/>
              <w:tl2br w:val="nil"/>
              <w:tr2bl w:val="nil"/>
            </w:tcBorders>
            <w:shd w:val="clear" w:color="auto" w:fill="auto"/>
            <w:tcMar>
              <w:left w:w="0" w:type="dxa"/>
              <w:right w:w="0" w:type="dxa"/>
            </w:tcMar>
          </w:tcPr>
          <w:p w:rsidR="007A578C" w:rsidRDefault="007A578C">
            <w:pPr>
              <w:spacing w:after="0" w:line="240" w:lineRule="auto"/>
              <w:jc w:val="center"/>
              <w:rPr>
                <w:rFonts w:ascii="Arial" w:eastAsia="Arial" w:hAnsi="Arial" w:cs="Arial"/>
                <w:color w:val="000000"/>
                <w:sz w:val="16"/>
              </w:rPr>
            </w:pP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1,000</w:t>
            </w: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tcMar>
              <w:left w:w="40" w:type="dxa"/>
              <w:right w:w="40" w:type="dxa"/>
            </w:tcMa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Prime Minister and Cabinet – </w:t>
            </w:r>
          </w:p>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  additional resourcing (e)</w:t>
            </w:r>
          </w:p>
        </w:tc>
        <w:tc>
          <w:tcPr>
            <w:tcW w:w="750" w:type="dxa"/>
            <w:tcBorders>
              <w:top w:val="nil"/>
              <w:left w:val="nil"/>
              <w:bottom w:val="nil"/>
              <w:right w:val="nil"/>
              <w:tl2br w:val="nil"/>
              <w:tr2bl w:val="nil"/>
            </w:tcBorders>
            <w:shd w:val="clear" w:color="auto" w:fill="auto"/>
            <w:tcMar>
              <w:left w:w="40" w:type="dxa"/>
              <w:right w:w="40" w:type="dxa"/>
            </w:tcMar>
          </w:tcPr>
          <w:p w:rsidR="007A578C" w:rsidRDefault="00F7655C">
            <w:pPr>
              <w:spacing w:after="0" w:line="240" w:lineRule="auto"/>
              <w:jc w:val="center"/>
              <w:rPr>
                <w:rFonts w:ascii="Arial" w:eastAsia="Arial" w:hAnsi="Arial" w:cs="Arial"/>
                <w:color w:val="000000"/>
                <w:sz w:val="16"/>
              </w:rPr>
            </w:pPr>
            <w:r>
              <w:rPr>
                <w:rFonts w:ascii="Arial" w:eastAsia="Arial" w:hAnsi="Arial" w:cs="Arial"/>
                <w:color w:val="000000"/>
                <w:sz w:val="16"/>
              </w:rPr>
              <w:t>3.1</w:t>
            </w:r>
          </w:p>
        </w:tc>
        <w:tc>
          <w:tcPr>
            <w:tcW w:w="870" w:type="dxa"/>
            <w:tcBorders>
              <w:top w:val="dotted" w:sz="2" w:space="0" w:color="000000"/>
              <w:left w:val="nil"/>
              <w:bottom w:val="nil"/>
              <w:right w:val="nil"/>
              <w:tl2br w:val="nil"/>
              <w:tr2bl w:val="nil"/>
            </w:tcBorders>
            <w:shd w:val="clear" w:color="FFFFFF" w:fill="EBEBEB"/>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175"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50" w:type="dxa"/>
            <w:tcBorders>
              <w:top w:val="nil"/>
              <w:left w:val="nil"/>
              <w:bottom w:val="nil"/>
              <w:right w:val="nil"/>
              <w:tl2br w:val="nil"/>
              <w:tr2bl w:val="nil"/>
            </w:tcBorders>
            <w:shd w:val="clear" w:color="auto" w:fill="auto"/>
            <w:tcMar>
              <w:left w:w="0" w:type="dxa"/>
              <w:right w:w="0" w:type="dxa"/>
            </w:tcMar>
          </w:tcPr>
          <w:p w:rsidR="007A578C" w:rsidRDefault="007A578C">
            <w:pPr>
              <w:spacing w:after="0" w:line="240" w:lineRule="auto"/>
              <w:jc w:val="center"/>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175"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50" w:type="dxa"/>
            <w:tcBorders>
              <w:top w:val="nil"/>
              <w:left w:val="nil"/>
              <w:bottom w:val="nil"/>
              <w:right w:val="nil"/>
              <w:tl2br w:val="nil"/>
              <w:tr2bl w:val="nil"/>
            </w:tcBorders>
            <w:shd w:val="clear" w:color="auto" w:fill="auto"/>
            <w:tcMar>
              <w:left w:w="0" w:type="dxa"/>
              <w:right w:w="0" w:type="dxa"/>
            </w:tcMar>
          </w:tcPr>
          <w:p w:rsidR="007A578C" w:rsidRDefault="007A578C">
            <w:pPr>
              <w:spacing w:after="0" w:line="240" w:lineRule="auto"/>
              <w:jc w:val="center"/>
              <w:rPr>
                <w:rFonts w:ascii="Arial" w:eastAsia="Arial" w:hAnsi="Arial" w:cs="Arial"/>
                <w:color w:val="000000"/>
                <w:sz w:val="16"/>
              </w:rPr>
            </w:pP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522</w:t>
            </w: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40" w:type="dxa"/>
              <w:right w:w="40"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750" w:type="dxa"/>
            <w:tcBorders>
              <w:top w:val="nil"/>
              <w:left w:val="nil"/>
              <w:bottom w:val="nil"/>
              <w:right w:val="nil"/>
              <w:tl2br w:val="nil"/>
              <w:tr2bl w:val="nil"/>
            </w:tcBorders>
            <w:shd w:val="clear" w:color="auto" w:fill="auto"/>
            <w:tcMar>
              <w:left w:w="0" w:type="dxa"/>
              <w:right w:w="0" w:type="dxa"/>
            </w:tcMar>
          </w:tcPr>
          <w:p w:rsidR="007A578C" w:rsidRDefault="007A578C">
            <w:pPr>
              <w:spacing w:after="0" w:line="240" w:lineRule="auto"/>
              <w:jc w:val="center"/>
              <w:rPr>
                <w:rFonts w:ascii="Arial" w:eastAsia="Arial" w:hAnsi="Arial" w:cs="Arial"/>
                <w:color w:val="000000"/>
                <w:sz w:val="16"/>
              </w:rPr>
            </w:pP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522</w:t>
            </w: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tcMar>
              <w:left w:w="40" w:type="dxa"/>
              <w:right w:w="40" w:type="dxa"/>
            </w:tcMa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Ensuring Robust Policy, Financial, </w:t>
            </w:r>
          </w:p>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  Legislative and Governance Oversight</w:t>
            </w:r>
          </w:p>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  of the National Disability Insurance</w:t>
            </w:r>
          </w:p>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  Scheme</w:t>
            </w:r>
          </w:p>
        </w:tc>
        <w:tc>
          <w:tcPr>
            <w:tcW w:w="750" w:type="dxa"/>
            <w:tcBorders>
              <w:top w:val="nil"/>
              <w:left w:val="nil"/>
              <w:bottom w:val="nil"/>
              <w:right w:val="nil"/>
              <w:tl2br w:val="nil"/>
              <w:tr2bl w:val="nil"/>
            </w:tcBorders>
            <w:shd w:val="clear" w:color="auto" w:fill="auto"/>
            <w:tcMar>
              <w:left w:w="40" w:type="dxa"/>
              <w:right w:w="40" w:type="dxa"/>
            </w:tcMar>
          </w:tcPr>
          <w:p w:rsidR="007A578C" w:rsidRDefault="00F7655C">
            <w:pPr>
              <w:spacing w:after="0" w:line="240" w:lineRule="auto"/>
              <w:jc w:val="center"/>
              <w:rPr>
                <w:rFonts w:ascii="Arial" w:eastAsia="Arial" w:hAnsi="Arial" w:cs="Arial"/>
                <w:color w:val="000000"/>
                <w:sz w:val="16"/>
              </w:rPr>
            </w:pPr>
            <w:r>
              <w:rPr>
                <w:rFonts w:ascii="Arial" w:eastAsia="Arial" w:hAnsi="Arial" w:cs="Arial"/>
                <w:color w:val="000000"/>
                <w:sz w:val="16"/>
              </w:rPr>
              <w:t>3.2</w:t>
            </w:r>
          </w:p>
        </w:tc>
        <w:tc>
          <w:tcPr>
            <w:tcW w:w="870" w:type="dxa"/>
            <w:tcBorders>
              <w:top w:val="nil"/>
              <w:left w:val="nil"/>
              <w:bottom w:val="nil"/>
              <w:right w:val="nil"/>
              <w:tl2br w:val="nil"/>
              <w:tr2bl w:val="nil"/>
            </w:tcBorders>
            <w:shd w:val="clear" w:color="FFFFFF" w:fill="EBEBEB"/>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BEBEB"/>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BEBEB"/>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175"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50" w:type="dxa"/>
            <w:tcBorders>
              <w:top w:val="nil"/>
              <w:left w:val="nil"/>
              <w:bottom w:val="nil"/>
              <w:right w:val="nil"/>
              <w:tl2br w:val="nil"/>
              <w:tr2bl w:val="nil"/>
            </w:tcBorders>
            <w:shd w:val="clear" w:color="auto" w:fill="auto"/>
            <w:tcMar>
              <w:left w:w="0" w:type="dxa"/>
              <w:right w:w="0" w:type="dxa"/>
            </w:tcMar>
          </w:tcPr>
          <w:p w:rsidR="007A578C" w:rsidRDefault="007A578C">
            <w:pPr>
              <w:spacing w:after="0" w:line="240" w:lineRule="auto"/>
              <w:jc w:val="center"/>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175"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50" w:type="dxa"/>
            <w:tcBorders>
              <w:top w:val="nil"/>
              <w:left w:val="nil"/>
              <w:bottom w:val="nil"/>
              <w:right w:val="nil"/>
              <w:tl2br w:val="nil"/>
              <w:tr2bl w:val="nil"/>
            </w:tcBorders>
            <w:shd w:val="clear" w:color="auto" w:fill="auto"/>
            <w:tcMar>
              <w:left w:w="0" w:type="dxa"/>
              <w:right w:w="0" w:type="dxa"/>
            </w:tcMar>
          </w:tcPr>
          <w:p w:rsidR="007A578C" w:rsidRDefault="007A578C">
            <w:pPr>
              <w:spacing w:after="0" w:line="240" w:lineRule="auto"/>
              <w:jc w:val="center"/>
              <w:rPr>
                <w:rFonts w:ascii="Arial" w:eastAsia="Arial" w:hAnsi="Arial" w:cs="Arial"/>
                <w:color w:val="000000"/>
                <w:sz w:val="16"/>
              </w:rPr>
            </w:pP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13,044</w:t>
            </w: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750" w:type="dxa"/>
            <w:tcBorders>
              <w:top w:val="nil"/>
              <w:left w:val="nil"/>
              <w:bottom w:val="dotted" w:sz="2" w:space="0" w:color="000000"/>
              <w:right w:val="nil"/>
              <w:tl2br w:val="nil"/>
              <w:tr2bl w:val="nil"/>
            </w:tcBorders>
            <w:shd w:val="clear" w:color="auto" w:fill="auto"/>
            <w:tcMar>
              <w:left w:w="0" w:type="dxa"/>
              <w:right w:w="0" w:type="dxa"/>
            </w:tcMar>
          </w:tcPr>
          <w:p w:rsidR="007A578C" w:rsidRDefault="007A578C">
            <w:pPr>
              <w:spacing w:after="0" w:line="240" w:lineRule="auto"/>
              <w:jc w:val="center"/>
              <w:rPr>
                <w:rFonts w:ascii="Arial" w:eastAsia="Arial" w:hAnsi="Arial" w:cs="Arial"/>
                <w:color w:val="000000"/>
                <w:sz w:val="16"/>
              </w:rPr>
            </w:pP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13,044</w:t>
            </w: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bl>
    <w:p w:rsidR="00087E08" w:rsidRPr="00087E08" w:rsidRDefault="00F7655C" w:rsidP="00087E08">
      <w:pPr>
        <w:pStyle w:val="ChartandTableFootnote"/>
        <w:tabs>
          <w:tab w:val="clear" w:pos="284"/>
          <w:tab w:val="left" w:pos="0"/>
        </w:tabs>
        <w:ind w:left="0" w:firstLine="0"/>
        <w:rPr>
          <w:rFonts w:cs="Arial"/>
        </w:rPr>
      </w:pPr>
      <w:r>
        <w:rPr>
          <w:rFonts w:cs="Arial"/>
        </w:rPr>
        <w:t>Prepared on a Government Finance Statistics (Underlying Cash) basis. Figures displayed as a negative (-) represent a decrease in funds and a positive (+) represent an increase in funds.</w:t>
      </w:r>
      <w:r>
        <w:br w:type="page"/>
      </w:r>
    </w:p>
    <w:p w:rsidR="000605B9" w:rsidRPr="001C36D0" w:rsidRDefault="00F7655C" w:rsidP="000605B9">
      <w:pPr>
        <w:pStyle w:val="TableHeading"/>
        <w:keepLines/>
        <w:spacing w:before="0" w:after="0"/>
      </w:pPr>
      <w:r w:rsidRPr="001C36D0">
        <w:lastRenderedPageBreak/>
        <w:t xml:space="preserve">Table 1.2: </w:t>
      </w:r>
      <w:r w:rsidRPr="001C36D0">
        <w:rPr>
          <w:snapToGrid w:val="0"/>
        </w:rPr>
        <w:t>Department of Social Services</w:t>
      </w:r>
      <w:r w:rsidRPr="001C36D0">
        <w:t xml:space="preserve"> </w:t>
      </w:r>
      <w:r>
        <w:t xml:space="preserve">2023­24 </w:t>
      </w:r>
      <w:r w:rsidRPr="001C36D0">
        <w:t>Budget measures</w:t>
      </w:r>
    </w:p>
    <w:p w:rsidR="000605B9" w:rsidRPr="000605B9" w:rsidRDefault="00F7655C" w:rsidP="000605B9">
      <w:pPr>
        <w:pStyle w:val="TableGraphic"/>
        <w:keepLines/>
        <w:ind w:right="0"/>
        <w:jc w:val="left"/>
        <w:rPr>
          <w:rFonts w:ascii="Arial" w:hAnsi="Arial" w:cs="Arial"/>
          <w:b/>
          <w:i w:val="0"/>
          <w:color w:val="auto"/>
        </w:rPr>
      </w:pPr>
      <w:r w:rsidRPr="008850A4">
        <w:rPr>
          <w:rFonts w:ascii="Arial" w:hAnsi="Arial" w:cs="Arial"/>
          <w:b/>
          <w:i w:val="0"/>
          <w:color w:val="auto"/>
        </w:rPr>
        <w:t xml:space="preserve">Measures announced since the </w:t>
      </w:r>
      <w:r>
        <w:rPr>
          <w:rFonts w:ascii="Arial" w:hAnsi="Arial" w:cs="Arial"/>
          <w:b/>
          <w:i w:val="0"/>
          <w:color w:val="auto"/>
        </w:rPr>
        <w:t>2022­23</w:t>
      </w:r>
      <w:r w:rsidRPr="008850A4">
        <w:rPr>
          <w:rFonts w:ascii="Arial" w:hAnsi="Arial" w:cs="Arial"/>
          <w:b/>
          <w:i w:val="0"/>
          <w:color w:val="auto"/>
        </w:rPr>
        <w:t xml:space="preserve"> </w:t>
      </w:r>
      <w:r>
        <w:rPr>
          <w:rFonts w:ascii="Arial" w:hAnsi="Arial" w:cs="Arial"/>
          <w:b/>
          <w:i w:val="0"/>
          <w:color w:val="auto"/>
        </w:rPr>
        <w:t xml:space="preserve">October Budget </w:t>
      </w:r>
      <w:r w:rsidRPr="008850A4">
        <w:rPr>
          <w:rFonts w:ascii="Arial" w:hAnsi="Arial" w:cs="Arial"/>
          <w:b/>
          <w:i w:val="0"/>
          <w:color w:val="auto"/>
        </w:rPr>
        <w:t>(continued)</w:t>
      </w:r>
    </w:p>
    <w:tbl>
      <w:tblPr>
        <w:tblStyle w:val="CDMRange2"/>
        <w:tblW w:w="8100" w:type="dxa"/>
        <w:tblLayout w:type="fixed"/>
        <w:tblCellMar>
          <w:top w:w="11" w:type="dxa"/>
          <w:bottom w:w="11" w:type="dxa"/>
        </w:tblCellMar>
        <w:tblLook w:val="0600" w:firstRow="0" w:lastRow="0" w:firstColumn="0" w:lastColumn="0" w:noHBand="1" w:noVBand="1"/>
        <w:tblCaption w:val="Table 1.2: Department of Social Services 2023-­24 Budget measures"/>
        <w:tblDescription w:val="Table 1.2: Department of Social Services 2023-­24 Budget measures&#10;Measures announced since the 2022-­23 October Budget (continued)"/>
      </w:tblPr>
      <w:tblGrid>
        <w:gridCol w:w="3000"/>
        <w:gridCol w:w="750"/>
        <w:gridCol w:w="870"/>
        <w:gridCol w:w="870"/>
        <w:gridCol w:w="870"/>
        <w:gridCol w:w="870"/>
        <w:gridCol w:w="870"/>
      </w:tblGrid>
      <w:tr w:rsidR="007A578C" w:rsidTr="003F4181">
        <w:trPr>
          <w:tblHeader/>
        </w:trPr>
        <w:tc>
          <w:tcPr>
            <w:tcW w:w="300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7A578C" w:rsidRDefault="007A578C">
            <w:pPr>
              <w:spacing w:after="0" w:line="240" w:lineRule="auto"/>
              <w:jc w:val="left"/>
              <w:rPr>
                <w:rFonts w:ascii="Arial" w:eastAsia="Arial" w:hAnsi="Arial" w:cs="Arial"/>
                <w:color w:val="000000"/>
                <w:sz w:val="16"/>
              </w:rPr>
            </w:pPr>
          </w:p>
        </w:tc>
        <w:tc>
          <w:tcPr>
            <w:tcW w:w="750" w:type="dxa"/>
            <w:tcBorders>
              <w:top w:val="dotted" w:sz="2" w:space="0" w:color="000000"/>
              <w:left w:val="nil"/>
              <w:bottom w:val="nil"/>
              <w:right w:val="nil"/>
              <w:tl2br w:val="nil"/>
              <w:tr2bl w:val="nil"/>
            </w:tcBorders>
            <w:shd w:val="clear" w:color="auto" w:fill="auto"/>
            <w:noWrap/>
            <w:tcMar>
              <w:left w:w="40" w:type="dxa"/>
              <w:right w:w="40" w:type="dxa"/>
            </w:tcMar>
            <w:vAlign w:val="center"/>
          </w:tcPr>
          <w:p w:rsidR="007A578C" w:rsidRDefault="00F7655C">
            <w:pPr>
              <w:spacing w:after="0" w:line="240" w:lineRule="auto"/>
              <w:jc w:val="center"/>
              <w:rPr>
                <w:rFonts w:ascii="Arial" w:eastAsia="Arial" w:hAnsi="Arial" w:cs="Arial"/>
                <w:color w:val="000000"/>
                <w:sz w:val="16"/>
              </w:rPr>
            </w:pPr>
            <w:r>
              <w:rPr>
                <w:rFonts w:ascii="Arial" w:eastAsia="Arial" w:hAnsi="Arial" w:cs="Arial"/>
                <w:color w:val="000000"/>
                <w:sz w:val="16"/>
              </w:rPr>
              <w:t>Program</w:t>
            </w:r>
          </w:p>
        </w:tc>
        <w:tc>
          <w:tcPr>
            <w:tcW w:w="870" w:type="dxa"/>
            <w:tcBorders>
              <w:top w:val="dotted" w:sz="2" w:space="0" w:color="000000"/>
              <w:left w:val="nil"/>
              <w:bottom w:val="nil"/>
              <w:right w:val="nil"/>
              <w:tl2br w:val="nil"/>
              <w:tr2bl w:val="nil"/>
            </w:tcBorders>
            <w:shd w:val="clear" w:color="FFFFFF" w:fill="EBEBEB"/>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870" w:type="dxa"/>
            <w:tcBorders>
              <w:top w:val="dotted" w:sz="2" w:space="0" w:color="000000"/>
              <w:left w:val="nil"/>
              <w:bottom w:val="nil"/>
              <w:right w:val="nil"/>
              <w:tl2br w:val="nil"/>
              <w:tr2bl w:val="nil"/>
            </w:tcBorders>
            <w:shd w:val="clear" w:color="auto" w:fill="auto"/>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870" w:type="dxa"/>
            <w:tcBorders>
              <w:top w:val="dotted" w:sz="2" w:space="0" w:color="000000"/>
              <w:left w:val="nil"/>
              <w:bottom w:val="nil"/>
              <w:right w:val="nil"/>
              <w:tl2br w:val="nil"/>
              <w:tr2bl w:val="nil"/>
            </w:tcBorders>
            <w:shd w:val="clear" w:color="FFFFFF" w:fill="EBEBEB"/>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870" w:type="dxa"/>
            <w:tcBorders>
              <w:top w:val="dotted" w:sz="2" w:space="0" w:color="000000"/>
              <w:left w:val="nil"/>
              <w:bottom w:val="nil"/>
              <w:right w:val="nil"/>
              <w:tl2br w:val="nil"/>
              <w:tr2bl w:val="nil"/>
            </w:tcBorders>
            <w:shd w:val="clear" w:color="auto" w:fill="auto"/>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870" w:type="dxa"/>
            <w:tcBorders>
              <w:top w:val="dotted" w:sz="2" w:space="0" w:color="000000"/>
              <w:left w:val="nil"/>
              <w:bottom w:val="nil"/>
              <w:right w:val="nil"/>
              <w:tl2br w:val="nil"/>
              <w:tr2bl w:val="nil"/>
            </w:tcBorders>
            <w:shd w:val="clear" w:color="FFFFFF" w:fill="EBEBEB"/>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0" w:type="dxa"/>
              <w:right w:w="0" w:type="dxa"/>
            </w:tcMar>
            <w:vAlign w:val="center"/>
          </w:tcPr>
          <w:p w:rsidR="007A578C" w:rsidRDefault="007A578C">
            <w:pPr>
              <w:spacing w:after="0" w:line="240" w:lineRule="auto"/>
              <w:jc w:val="left"/>
              <w:rPr>
                <w:rFonts w:ascii="Arial" w:eastAsia="Arial" w:hAnsi="Arial" w:cs="Arial"/>
                <w:color w:val="000000"/>
                <w:sz w:val="16"/>
              </w:rPr>
            </w:pPr>
          </w:p>
        </w:tc>
        <w:tc>
          <w:tcPr>
            <w:tcW w:w="750" w:type="dxa"/>
            <w:tcBorders>
              <w:top w:val="nil"/>
              <w:left w:val="nil"/>
              <w:bottom w:val="dotted" w:sz="2" w:space="0" w:color="000000"/>
              <w:right w:val="nil"/>
              <w:tl2br w:val="nil"/>
              <w:tr2bl w:val="nil"/>
            </w:tcBorders>
            <w:shd w:val="clear" w:color="auto" w:fill="auto"/>
            <w:noWrap/>
            <w:tcMar>
              <w:left w:w="0" w:type="dxa"/>
              <w:right w:w="0" w:type="dxa"/>
            </w:tcMar>
            <w:vAlign w:val="center"/>
          </w:tcPr>
          <w:p w:rsidR="007A578C" w:rsidRDefault="007A578C">
            <w:pPr>
              <w:spacing w:after="0" w:line="240" w:lineRule="auto"/>
              <w:jc w:val="center"/>
              <w:rPr>
                <w:rFonts w:ascii="Arial" w:eastAsia="Arial" w:hAnsi="Arial" w:cs="Arial"/>
                <w:color w:val="000000"/>
                <w:sz w:val="16"/>
              </w:rPr>
            </w:pPr>
          </w:p>
        </w:tc>
        <w:tc>
          <w:tcPr>
            <w:tcW w:w="870" w:type="dxa"/>
            <w:tcBorders>
              <w:top w:val="nil"/>
              <w:left w:val="nil"/>
              <w:bottom w:val="dotted" w:sz="2" w:space="0" w:color="000000"/>
              <w:right w:val="nil"/>
              <w:tl2br w:val="nil"/>
              <w:tr2bl w:val="nil"/>
            </w:tcBorders>
            <w:shd w:val="clear" w:color="FFFFFF" w:fill="EBEBEB"/>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70"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70" w:type="dxa"/>
            <w:tcBorders>
              <w:top w:val="nil"/>
              <w:left w:val="nil"/>
              <w:bottom w:val="dotted" w:sz="2" w:space="0" w:color="000000"/>
              <w:right w:val="nil"/>
              <w:tl2br w:val="nil"/>
              <w:tr2bl w:val="nil"/>
            </w:tcBorders>
            <w:shd w:val="clear" w:color="FFFFFF" w:fill="EBEBEB"/>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70"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70" w:type="dxa"/>
            <w:tcBorders>
              <w:top w:val="nil"/>
              <w:left w:val="nil"/>
              <w:bottom w:val="dotted" w:sz="2" w:space="0" w:color="000000"/>
              <w:right w:val="nil"/>
              <w:tl2br w:val="nil"/>
              <w:tr2bl w:val="nil"/>
            </w:tcBorders>
            <w:shd w:val="clear" w:color="FFFFFF" w:fill="EBEBEB"/>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40" w:type="dxa"/>
              <w:right w:w="40"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Payment measures (continued)</w:t>
            </w:r>
          </w:p>
        </w:tc>
        <w:tc>
          <w:tcPr>
            <w:tcW w:w="750" w:type="dxa"/>
            <w:tcBorders>
              <w:top w:val="dotted" w:sz="2" w:space="0" w:color="000000"/>
              <w:left w:val="nil"/>
              <w:bottom w:val="nil"/>
              <w:right w:val="nil"/>
              <w:tl2br w:val="nil"/>
              <w:tr2bl w:val="nil"/>
            </w:tcBorders>
            <w:shd w:val="clear" w:color="auto" w:fill="auto"/>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tcMar>
              <w:left w:w="40" w:type="dxa"/>
              <w:right w:w="40" w:type="dxa"/>
            </w:tcMa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Improving the Effectiveness and</w:t>
            </w:r>
          </w:p>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  Sustainability of the National </w:t>
            </w:r>
          </w:p>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  Disability Insurance Scheme</w:t>
            </w:r>
          </w:p>
        </w:tc>
        <w:tc>
          <w:tcPr>
            <w:tcW w:w="750" w:type="dxa"/>
            <w:tcBorders>
              <w:top w:val="nil"/>
              <w:left w:val="nil"/>
              <w:bottom w:val="nil"/>
              <w:right w:val="nil"/>
              <w:tl2br w:val="nil"/>
              <w:tr2bl w:val="nil"/>
            </w:tcBorders>
            <w:shd w:val="clear" w:color="auto" w:fill="auto"/>
            <w:tcMar>
              <w:left w:w="40" w:type="dxa"/>
              <w:right w:w="40" w:type="dxa"/>
            </w:tcMar>
          </w:tcPr>
          <w:p w:rsidR="007A578C" w:rsidRDefault="00F7655C">
            <w:pPr>
              <w:spacing w:after="0" w:line="240" w:lineRule="auto"/>
              <w:jc w:val="center"/>
              <w:rPr>
                <w:rFonts w:ascii="Arial" w:eastAsia="Arial" w:hAnsi="Arial" w:cs="Arial"/>
                <w:color w:val="000000"/>
                <w:sz w:val="16"/>
              </w:rPr>
            </w:pPr>
            <w:r>
              <w:rPr>
                <w:rFonts w:ascii="Arial" w:eastAsia="Arial" w:hAnsi="Arial" w:cs="Arial"/>
                <w:color w:val="000000"/>
                <w:sz w:val="16"/>
              </w:rPr>
              <w:t>3.2</w:t>
            </w:r>
          </w:p>
        </w:tc>
        <w:tc>
          <w:tcPr>
            <w:tcW w:w="870" w:type="dxa"/>
            <w:tcBorders>
              <w:top w:val="nil"/>
              <w:left w:val="nil"/>
              <w:bottom w:val="nil"/>
              <w:right w:val="nil"/>
              <w:tl2br w:val="nil"/>
              <w:tr2bl w:val="nil"/>
            </w:tcBorders>
            <w:shd w:val="clear" w:color="FFFFFF" w:fill="EBEBEB"/>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BEBEB"/>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BEBEB"/>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175"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50" w:type="dxa"/>
            <w:tcBorders>
              <w:top w:val="nil"/>
              <w:left w:val="nil"/>
              <w:bottom w:val="nil"/>
              <w:right w:val="nil"/>
              <w:tl2br w:val="nil"/>
              <w:tr2bl w:val="nil"/>
            </w:tcBorders>
            <w:shd w:val="clear" w:color="auto" w:fill="auto"/>
            <w:tcMar>
              <w:left w:w="0" w:type="dxa"/>
              <w:right w:w="0" w:type="dxa"/>
            </w:tcMar>
          </w:tcPr>
          <w:p w:rsidR="007A578C" w:rsidRDefault="007A578C">
            <w:pPr>
              <w:spacing w:after="0" w:line="240" w:lineRule="auto"/>
              <w:jc w:val="center"/>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1,247</w:t>
            </w: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865</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900</w:t>
            </w: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839</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175"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50" w:type="dxa"/>
            <w:tcBorders>
              <w:top w:val="nil"/>
              <w:left w:val="nil"/>
              <w:bottom w:val="nil"/>
              <w:right w:val="nil"/>
              <w:tl2br w:val="nil"/>
              <w:tr2bl w:val="nil"/>
            </w:tcBorders>
            <w:shd w:val="clear" w:color="auto" w:fill="auto"/>
            <w:tcMar>
              <w:left w:w="0" w:type="dxa"/>
              <w:right w:w="0" w:type="dxa"/>
            </w:tcMar>
          </w:tcPr>
          <w:p w:rsidR="007A578C" w:rsidRDefault="007A578C">
            <w:pPr>
              <w:spacing w:after="0" w:line="240" w:lineRule="auto"/>
              <w:jc w:val="center"/>
              <w:rPr>
                <w:rFonts w:ascii="Arial" w:eastAsia="Arial" w:hAnsi="Arial" w:cs="Arial"/>
                <w:color w:val="FF0000"/>
                <w:sz w:val="16"/>
              </w:rPr>
            </w:pP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1,820</w:t>
            </w: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1,826</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898</w:t>
            </w: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40" w:type="dxa"/>
              <w:right w:w="40"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750" w:type="dxa"/>
            <w:tcBorders>
              <w:top w:val="nil"/>
              <w:left w:val="nil"/>
              <w:bottom w:val="nil"/>
              <w:right w:val="nil"/>
              <w:tl2br w:val="nil"/>
              <w:tr2bl w:val="nil"/>
            </w:tcBorders>
            <w:shd w:val="clear" w:color="auto" w:fill="auto"/>
            <w:tcMar>
              <w:left w:w="0" w:type="dxa"/>
              <w:right w:w="0" w:type="dxa"/>
            </w:tcMar>
          </w:tcPr>
          <w:p w:rsidR="007A578C" w:rsidRDefault="007A578C">
            <w:pPr>
              <w:spacing w:after="0" w:line="240" w:lineRule="auto"/>
              <w:jc w:val="center"/>
              <w:rPr>
                <w:rFonts w:ascii="Arial" w:eastAsia="Arial" w:hAnsi="Arial" w:cs="Arial"/>
                <w:color w:val="000000"/>
                <w:sz w:val="16"/>
              </w:rPr>
            </w:pP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3,067</w:t>
            </w: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2,691</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1,798</w:t>
            </w: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839</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40" w:type="dxa"/>
              <w:right w:w="40"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Cross-Outcome</w:t>
            </w:r>
          </w:p>
        </w:tc>
        <w:tc>
          <w:tcPr>
            <w:tcW w:w="750" w:type="dxa"/>
            <w:tcBorders>
              <w:top w:val="nil"/>
              <w:left w:val="nil"/>
              <w:bottom w:val="nil"/>
              <w:right w:val="nil"/>
              <w:tl2br w:val="nil"/>
              <w:tr2bl w:val="nil"/>
            </w:tcBorders>
            <w:shd w:val="clear" w:color="auto" w:fill="auto"/>
            <w:tcMar>
              <w:left w:w="0" w:type="dxa"/>
              <w:right w:w="0" w:type="dxa"/>
            </w:tcMar>
          </w:tcPr>
          <w:p w:rsidR="007A578C" w:rsidRDefault="007A578C">
            <w:pPr>
              <w:spacing w:after="0" w:line="240" w:lineRule="auto"/>
              <w:jc w:val="center"/>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FFFFFF" w:fill="EBEBEB"/>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tcMar>
              <w:left w:w="40" w:type="dxa"/>
              <w:right w:w="40" w:type="dxa"/>
            </w:tcMa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Targeting Entrenched Community</w:t>
            </w:r>
          </w:p>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  Disadvantage (f) </w:t>
            </w:r>
          </w:p>
        </w:tc>
        <w:tc>
          <w:tcPr>
            <w:tcW w:w="750" w:type="dxa"/>
            <w:tcBorders>
              <w:top w:val="nil"/>
              <w:left w:val="nil"/>
              <w:bottom w:val="nil"/>
              <w:right w:val="nil"/>
              <w:tl2br w:val="nil"/>
              <w:tr2bl w:val="nil"/>
            </w:tcBorders>
            <w:shd w:val="clear" w:color="auto" w:fill="auto"/>
            <w:tcMar>
              <w:left w:w="0" w:type="dxa"/>
              <w:right w:w="0" w:type="dxa"/>
            </w:tcMar>
          </w:tcPr>
          <w:p w:rsidR="007A578C" w:rsidRDefault="007A578C">
            <w:pPr>
              <w:spacing w:after="0" w:line="240" w:lineRule="auto"/>
              <w:jc w:val="center"/>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BEBEB"/>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BEBEB"/>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BEBEB"/>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4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Outcome 1</w:t>
            </w:r>
          </w:p>
        </w:tc>
        <w:tc>
          <w:tcPr>
            <w:tcW w:w="750" w:type="dxa"/>
            <w:tcBorders>
              <w:top w:val="nil"/>
              <w:left w:val="nil"/>
              <w:bottom w:val="nil"/>
              <w:right w:val="nil"/>
              <w:tl2br w:val="nil"/>
              <w:tr2bl w:val="nil"/>
            </w:tcBorders>
            <w:shd w:val="clear" w:color="auto" w:fill="auto"/>
            <w:tcMar>
              <w:left w:w="0" w:type="dxa"/>
              <w:right w:w="0" w:type="dxa"/>
            </w:tcMar>
          </w:tcPr>
          <w:p w:rsidR="007A578C" w:rsidRDefault="007A578C">
            <w:pPr>
              <w:spacing w:after="0" w:line="240" w:lineRule="auto"/>
              <w:jc w:val="center"/>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BEBEB"/>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BEBEB"/>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BEBEB"/>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175"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50" w:type="dxa"/>
            <w:tcBorders>
              <w:top w:val="nil"/>
              <w:left w:val="nil"/>
              <w:bottom w:val="nil"/>
              <w:right w:val="nil"/>
              <w:tl2br w:val="nil"/>
              <w:tr2bl w:val="nil"/>
            </w:tcBorders>
            <w:shd w:val="clear" w:color="auto" w:fill="auto"/>
            <w:tcMar>
              <w:left w:w="0" w:type="dxa"/>
              <w:right w:w="0" w:type="dxa"/>
            </w:tcMar>
          </w:tcPr>
          <w:p w:rsidR="007A578C" w:rsidRDefault="007A578C">
            <w:pPr>
              <w:spacing w:after="0" w:line="240" w:lineRule="auto"/>
              <w:jc w:val="center"/>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175"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50" w:type="dxa"/>
            <w:tcBorders>
              <w:top w:val="nil"/>
              <w:left w:val="nil"/>
              <w:bottom w:val="nil"/>
              <w:right w:val="nil"/>
              <w:tl2br w:val="nil"/>
              <w:tr2bl w:val="nil"/>
            </w:tcBorders>
            <w:shd w:val="clear" w:color="auto" w:fill="auto"/>
            <w:tcMar>
              <w:left w:w="0" w:type="dxa"/>
              <w:right w:w="0" w:type="dxa"/>
            </w:tcMar>
          </w:tcPr>
          <w:p w:rsidR="007A578C" w:rsidRDefault="007A578C">
            <w:pPr>
              <w:spacing w:after="0" w:line="240" w:lineRule="auto"/>
              <w:jc w:val="center"/>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2,179</w:t>
            </w: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2,165</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2,182</w:t>
            </w: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2,201</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tcMar>
              <w:left w:w="40" w:type="dxa"/>
              <w:right w:w="40" w:type="dxa"/>
            </w:tcMa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Outcome 2</w:t>
            </w:r>
          </w:p>
        </w:tc>
        <w:tc>
          <w:tcPr>
            <w:tcW w:w="750" w:type="dxa"/>
            <w:tcBorders>
              <w:top w:val="nil"/>
              <w:left w:val="nil"/>
              <w:bottom w:val="nil"/>
              <w:right w:val="nil"/>
              <w:tl2br w:val="nil"/>
              <w:tr2bl w:val="nil"/>
            </w:tcBorders>
            <w:shd w:val="clear" w:color="auto" w:fill="auto"/>
            <w:tcMar>
              <w:left w:w="0" w:type="dxa"/>
              <w:right w:w="0" w:type="dxa"/>
            </w:tcMar>
          </w:tcPr>
          <w:p w:rsidR="007A578C" w:rsidRDefault="007A578C">
            <w:pPr>
              <w:spacing w:after="0" w:line="240" w:lineRule="auto"/>
              <w:jc w:val="center"/>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BEBEB"/>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BEBEB"/>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BEBEB"/>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175"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50" w:type="dxa"/>
            <w:tcBorders>
              <w:top w:val="nil"/>
              <w:left w:val="nil"/>
              <w:bottom w:val="nil"/>
              <w:right w:val="nil"/>
              <w:tl2br w:val="nil"/>
              <w:tr2bl w:val="nil"/>
            </w:tcBorders>
            <w:shd w:val="clear" w:color="auto" w:fill="auto"/>
            <w:tcMar>
              <w:left w:w="0" w:type="dxa"/>
              <w:right w:w="0" w:type="dxa"/>
            </w:tcMar>
          </w:tcPr>
          <w:p w:rsidR="007A578C" w:rsidRDefault="007A578C">
            <w:pPr>
              <w:spacing w:after="0" w:line="240" w:lineRule="auto"/>
              <w:jc w:val="center"/>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5,380</w:t>
            </w: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5,848</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5,682</w:t>
            </w: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2,326</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175"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50" w:type="dxa"/>
            <w:tcBorders>
              <w:top w:val="nil"/>
              <w:left w:val="nil"/>
              <w:bottom w:val="nil"/>
              <w:right w:val="nil"/>
              <w:tl2br w:val="nil"/>
              <w:tr2bl w:val="nil"/>
            </w:tcBorders>
            <w:shd w:val="clear" w:color="auto" w:fill="auto"/>
            <w:tcMar>
              <w:left w:w="0" w:type="dxa"/>
              <w:right w:w="0" w:type="dxa"/>
            </w:tcMar>
          </w:tcPr>
          <w:p w:rsidR="007A578C" w:rsidRDefault="007A578C">
            <w:pPr>
              <w:spacing w:after="0" w:line="240" w:lineRule="auto"/>
              <w:jc w:val="center"/>
              <w:rPr>
                <w:rFonts w:ascii="Arial" w:eastAsia="Arial" w:hAnsi="Arial" w:cs="Arial"/>
                <w:color w:val="000000"/>
                <w:sz w:val="16"/>
              </w:rPr>
            </w:pP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4,067</w:t>
            </w: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4,262</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2,456</w:t>
            </w: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2,053</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40" w:type="dxa"/>
              <w:right w:w="40"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750" w:type="dxa"/>
            <w:tcBorders>
              <w:top w:val="nil"/>
              <w:left w:val="nil"/>
              <w:bottom w:val="nil"/>
              <w:right w:val="nil"/>
              <w:tl2br w:val="nil"/>
              <w:tr2bl w:val="nil"/>
            </w:tcBorders>
            <w:shd w:val="clear" w:color="auto" w:fill="auto"/>
            <w:tcMar>
              <w:left w:w="0" w:type="dxa"/>
              <w:right w:w="0" w:type="dxa"/>
            </w:tcMar>
          </w:tcPr>
          <w:p w:rsidR="007A578C" w:rsidRDefault="007A578C">
            <w:pPr>
              <w:spacing w:after="0" w:line="240" w:lineRule="auto"/>
              <w:jc w:val="center"/>
              <w:rPr>
                <w:rFonts w:ascii="Arial" w:eastAsia="Arial" w:hAnsi="Arial" w:cs="Arial"/>
                <w:color w:val="000000"/>
                <w:sz w:val="16"/>
              </w:rPr>
            </w:pP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11,626</w:t>
            </w: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12,275</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10,320</w:t>
            </w: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6,580</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40" w:type="dxa"/>
              <w:right w:w="40"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Total payment measures</w:t>
            </w:r>
          </w:p>
        </w:tc>
        <w:tc>
          <w:tcPr>
            <w:tcW w:w="750" w:type="dxa"/>
            <w:tcBorders>
              <w:top w:val="nil"/>
              <w:left w:val="nil"/>
              <w:bottom w:val="nil"/>
              <w:right w:val="nil"/>
              <w:tl2br w:val="nil"/>
              <w:tr2bl w:val="nil"/>
            </w:tcBorders>
            <w:shd w:val="clear" w:color="auto" w:fill="auto"/>
            <w:tcMar>
              <w:left w:w="0" w:type="dxa"/>
              <w:right w:w="0" w:type="dxa"/>
            </w:tcMar>
          </w:tcPr>
          <w:p w:rsidR="007A578C" w:rsidRDefault="007A578C">
            <w:pPr>
              <w:spacing w:after="0" w:line="240" w:lineRule="auto"/>
              <w:jc w:val="center"/>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BEBEB"/>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BEBEB"/>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BEBEB"/>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175"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Administered</w:t>
            </w:r>
          </w:p>
        </w:tc>
        <w:tc>
          <w:tcPr>
            <w:tcW w:w="750" w:type="dxa"/>
            <w:tcBorders>
              <w:top w:val="nil"/>
              <w:left w:val="nil"/>
              <w:bottom w:val="nil"/>
              <w:right w:val="nil"/>
              <w:tl2br w:val="nil"/>
              <w:tr2bl w:val="nil"/>
            </w:tcBorders>
            <w:shd w:val="clear" w:color="auto" w:fill="auto"/>
            <w:noWrap/>
            <w:tcMar>
              <w:left w:w="0" w:type="dxa"/>
              <w:right w:w="0" w:type="dxa"/>
            </w:tcMar>
          </w:tcPr>
          <w:p w:rsidR="007A578C" w:rsidRDefault="007A578C">
            <w:pPr>
              <w:spacing w:after="0" w:line="240" w:lineRule="auto"/>
              <w:jc w:val="left"/>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3,526</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1,974,893</w:t>
            </w: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2,724,391</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2,722,456</w:t>
            </w: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2,721,434</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175"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Departmental </w:t>
            </w:r>
          </w:p>
        </w:tc>
        <w:tc>
          <w:tcPr>
            <w:tcW w:w="750" w:type="dxa"/>
            <w:tcBorders>
              <w:top w:val="nil"/>
              <w:left w:val="nil"/>
              <w:bottom w:val="nil"/>
              <w:right w:val="nil"/>
              <w:tl2br w:val="nil"/>
              <w:tr2bl w:val="nil"/>
            </w:tcBorders>
            <w:shd w:val="clear" w:color="auto" w:fill="auto"/>
            <w:tcMar>
              <w:left w:w="0" w:type="dxa"/>
              <w:right w:w="0" w:type="dxa"/>
            </w:tcMar>
          </w:tcPr>
          <w:p w:rsidR="007A578C" w:rsidRDefault="007A578C">
            <w:pPr>
              <w:spacing w:after="0" w:line="240" w:lineRule="auto"/>
              <w:jc w:val="center"/>
              <w:rPr>
                <w:rFonts w:ascii="Arial" w:eastAsia="Arial" w:hAnsi="Arial" w:cs="Arial"/>
                <w:color w:val="000000"/>
                <w:sz w:val="16"/>
              </w:rPr>
            </w:pP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101,701</w:t>
            </w: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22,157</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18,308</w:t>
            </w: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11,692</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750" w:type="dxa"/>
            <w:tcBorders>
              <w:top w:val="nil"/>
              <w:left w:val="nil"/>
              <w:bottom w:val="dotted" w:sz="2" w:space="0" w:color="000000"/>
              <w:right w:val="nil"/>
              <w:tl2br w:val="nil"/>
              <w:tr2bl w:val="nil"/>
            </w:tcBorders>
            <w:shd w:val="clear" w:color="auto" w:fill="auto"/>
            <w:tcMar>
              <w:left w:w="0" w:type="dxa"/>
              <w:right w:w="0" w:type="dxa"/>
            </w:tcMar>
            <w:vAlign w:val="center"/>
          </w:tcPr>
          <w:p w:rsidR="007A578C" w:rsidRDefault="007A578C">
            <w:pPr>
              <w:spacing w:after="0" w:line="240" w:lineRule="auto"/>
              <w:jc w:val="center"/>
              <w:rPr>
                <w:rFonts w:ascii="Arial" w:eastAsia="Arial" w:hAnsi="Arial" w:cs="Arial"/>
                <w:color w:val="000000"/>
                <w:sz w:val="16"/>
              </w:rPr>
            </w:pP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3,526</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2,076,594</w:t>
            </w: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2,746,548</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2,740,764</w:t>
            </w: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2,733,126</w:t>
            </w:r>
          </w:p>
        </w:tc>
      </w:tr>
    </w:tbl>
    <w:p w:rsidR="0012122F" w:rsidRDefault="00F7655C" w:rsidP="00BB2FA5">
      <w:pPr>
        <w:pStyle w:val="ChartandTableFootnote"/>
        <w:tabs>
          <w:tab w:val="clear" w:pos="284"/>
          <w:tab w:val="left" w:pos="0"/>
        </w:tabs>
        <w:ind w:left="0" w:firstLine="0"/>
        <w:rPr>
          <w:rFonts w:cs="Arial"/>
        </w:rPr>
      </w:pPr>
      <w:r>
        <w:rPr>
          <w:rFonts w:cs="Arial"/>
        </w:rPr>
        <w:t>Prepared on a Government Finance Statistics (Underlying Cash) basis. Figures displayed as a negative (-) represent a decrease in funds and a positive (+) represent an increase in funds.</w:t>
      </w:r>
    </w:p>
    <w:p w:rsidR="00A57A87" w:rsidRDefault="00F7655C" w:rsidP="00A93251">
      <w:pPr>
        <w:pStyle w:val="ListParagraph"/>
        <w:numPr>
          <w:ilvl w:val="0"/>
          <w:numId w:val="5"/>
        </w:numPr>
        <w:ind w:left="284" w:hanging="284"/>
        <w:jc w:val="both"/>
        <w:rPr>
          <w:rFonts w:eastAsia="Arial"/>
          <w:sz w:val="16"/>
          <w:lang w:val="en-AU"/>
        </w:rPr>
      </w:pPr>
      <w:r>
        <w:rPr>
          <w:rFonts w:ascii="Arial" w:eastAsia="Arial" w:hAnsi="Arial"/>
          <w:sz w:val="16"/>
          <w:lang w:val="en-AU"/>
        </w:rPr>
        <w:t xml:space="preserve">The full measure description and details appear in </w:t>
      </w:r>
      <w:r w:rsidR="00A93251">
        <w:rPr>
          <w:rFonts w:ascii="Arial" w:eastAsia="Arial" w:hAnsi="Arial"/>
          <w:sz w:val="16"/>
          <w:lang w:val="en-AU"/>
        </w:rPr>
        <w:t xml:space="preserve">the </w:t>
      </w:r>
      <w:r w:rsidRPr="00C473D8">
        <w:rPr>
          <w:rFonts w:ascii="Arial" w:eastAsia="Arial" w:hAnsi="Arial"/>
          <w:i/>
          <w:sz w:val="16"/>
          <w:lang w:val="en-AU"/>
        </w:rPr>
        <w:t>Budget Paper No. 2</w:t>
      </w:r>
      <w:r>
        <w:rPr>
          <w:rFonts w:ascii="Arial" w:eastAsia="Arial" w:hAnsi="Arial"/>
          <w:sz w:val="16"/>
          <w:lang w:val="en-AU"/>
        </w:rPr>
        <w:t xml:space="preserve"> under the Home Affairs Portfolio</w:t>
      </w:r>
      <w:r w:rsidR="00446141">
        <w:rPr>
          <w:rFonts w:ascii="Arial" w:eastAsia="Arial" w:hAnsi="Arial"/>
          <w:sz w:val="16"/>
          <w:lang w:val="en-AU"/>
        </w:rPr>
        <w:t>.</w:t>
      </w:r>
    </w:p>
    <w:p w:rsidR="00446141" w:rsidRDefault="00F7655C" w:rsidP="00A93251">
      <w:pPr>
        <w:pStyle w:val="ListParagraph"/>
        <w:numPr>
          <w:ilvl w:val="0"/>
          <w:numId w:val="5"/>
        </w:numPr>
        <w:ind w:left="284" w:hanging="284"/>
        <w:jc w:val="both"/>
        <w:rPr>
          <w:rFonts w:eastAsia="Arial"/>
          <w:sz w:val="16"/>
          <w:lang w:val="en-AU"/>
        </w:rPr>
      </w:pPr>
      <w:r>
        <w:rPr>
          <w:rFonts w:ascii="Arial" w:eastAsia="Arial" w:hAnsi="Arial"/>
          <w:sz w:val="16"/>
          <w:lang w:val="en-AU"/>
        </w:rPr>
        <w:t xml:space="preserve">The full measure description and details appear in </w:t>
      </w:r>
      <w:r w:rsidR="00A93251">
        <w:rPr>
          <w:rFonts w:ascii="Arial" w:eastAsia="Arial" w:hAnsi="Arial"/>
          <w:sz w:val="16"/>
          <w:lang w:val="en-AU"/>
        </w:rPr>
        <w:t xml:space="preserve">the </w:t>
      </w:r>
      <w:r w:rsidRPr="00C473D8">
        <w:rPr>
          <w:rFonts w:ascii="Arial" w:eastAsia="Arial" w:hAnsi="Arial"/>
          <w:i/>
          <w:sz w:val="16"/>
          <w:lang w:val="en-AU"/>
        </w:rPr>
        <w:t>Budget Paper No. 2</w:t>
      </w:r>
      <w:r>
        <w:rPr>
          <w:rFonts w:ascii="Arial" w:eastAsia="Arial" w:hAnsi="Arial"/>
          <w:sz w:val="16"/>
          <w:lang w:val="en-AU"/>
        </w:rPr>
        <w:t xml:space="preserve"> under the Home Affairs Portfolio.</w:t>
      </w:r>
      <w:r w:rsidR="00FC1093">
        <w:rPr>
          <w:rFonts w:ascii="Arial" w:eastAsia="Arial" w:hAnsi="Arial"/>
          <w:sz w:val="16"/>
          <w:lang w:val="en-AU"/>
        </w:rPr>
        <w:t xml:space="preserve"> This was a Decision Taken But Not Yet Announced at the </w:t>
      </w:r>
      <w:r w:rsidR="00A93251">
        <w:rPr>
          <w:rFonts w:ascii="Arial" w:eastAsia="Arial" w:hAnsi="Arial"/>
          <w:sz w:val="16"/>
          <w:lang w:val="en-AU"/>
        </w:rPr>
        <w:t xml:space="preserve">2022-23 October </w:t>
      </w:r>
      <w:r w:rsidR="00FC1093">
        <w:rPr>
          <w:rFonts w:ascii="Arial" w:eastAsia="Arial" w:hAnsi="Arial"/>
          <w:sz w:val="16"/>
          <w:lang w:val="en-AU"/>
        </w:rPr>
        <w:t xml:space="preserve">Budget. The forward estimates include Administered </w:t>
      </w:r>
      <w:r>
        <w:rPr>
          <w:rFonts w:ascii="Arial" w:eastAsia="Arial" w:hAnsi="Arial"/>
          <w:sz w:val="16"/>
          <w:lang w:val="en-AU"/>
        </w:rPr>
        <w:t xml:space="preserve">funding </w:t>
      </w:r>
      <w:r w:rsidR="00FC1093">
        <w:rPr>
          <w:rFonts w:ascii="Arial" w:eastAsia="Arial" w:hAnsi="Arial"/>
          <w:sz w:val="16"/>
          <w:lang w:val="en-AU"/>
        </w:rPr>
        <w:t>of $43.752 million in 20</w:t>
      </w:r>
      <w:r>
        <w:rPr>
          <w:rFonts w:ascii="Arial" w:eastAsia="Arial" w:hAnsi="Arial"/>
          <w:sz w:val="16"/>
          <w:lang w:val="en-AU"/>
        </w:rPr>
        <w:t>24</w:t>
      </w:r>
      <w:r>
        <w:rPr>
          <w:rFonts w:ascii="Arial" w:eastAsia="Arial" w:hAnsi="Arial"/>
          <w:sz w:val="16"/>
          <w:lang w:val="en-AU"/>
        </w:rPr>
        <w:noBreakHyphen/>
        <w:t>25; $136.806 million in 2025</w:t>
      </w:r>
      <w:r>
        <w:rPr>
          <w:rFonts w:ascii="Arial" w:eastAsia="Arial" w:hAnsi="Arial"/>
          <w:sz w:val="16"/>
          <w:lang w:val="en-AU"/>
        </w:rPr>
        <w:noBreakHyphen/>
      </w:r>
      <w:r w:rsidR="00FC1093">
        <w:rPr>
          <w:rFonts w:ascii="Arial" w:eastAsia="Arial" w:hAnsi="Arial"/>
          <w:sz w:val="16"/>
          <w:lang w:val="en-AU"/>
        </w:rPr>
        <w:t>2</w:t>
      </w:r>
      <w:r>
        <w:rPr>
          <w:rFonts w:ascii="Arial" w:eastAsia="Arial" w:hAnsi="Arial"/>
          <w:sz w:val="16"/>
          <w:lang w:val="en-AU"/>
        </w:rPr>
        <w:t>6, and $237.592 million in 2026</w:t>
      </w:r>
      <w:r>
        <w:rPr>
          <w:rFonts w:ascii="Arial" w:eastAsia="Arial" w:hAnsi="Arial"/>
          <w:sz w:val="16"/>
          <w:lang w:val="en-AU"/>
        </w:rPr>
        <w:noBreakHyphen/>
      </w:r>
      <w:r w:rsidR="00FC1093">
        <w:rPr>
          <w:rFonts w:ascii="Arial" w:eastAsia="Arial" w:hAnsi="Arial"/>
          <w:sz w:val="16"/>
          <w:lang w:val="en-AU"/>
        </w:rPr>
        <w:t>27.</w:t>
      </w:r>
    </w:p>
    <w:p w:rsidR="00446141" w:rsidRDefault="00F7655C" w:rsidP="00A93251">
      <w:pPr>
        <w:pStyle w:val="ListParagraph"/>
        <w:numPr>
          <w:ilvl w:val="0"/>
          <w:numId w:val="5"/>
        </w:numPr>
        <w:ind w:left="284" w:hanging="284"/>
        <w:jc w:val="both"/>
        <w:rPr>
          <w:rFonts w:eastAsia="Arial"/>
          <w:sz w:val="16"/>
          <w:lang w:val="en-AU"/>
        </w:rPr>
      </w:pPr>
      <w:r>
        <w:rPr>
          <w:rFonts w:ascii="Arial" w:eastAsia="Arial" w:hAnsi="Arial"/>
          <w:sz w:val="16"/>
          <w:lang w:val="en-AU"/>
        </w:rPr>
        <w:t>The full measure description and details appear in</w:t>
      </w:r>
      <w:r w:rsidR="00A93251">
        <w:rPr>
          <w:rFonts w:ascii="Arial" w:eastAsia="Arial" w:hAnsi="Arial"/>
          <w:sz w:val="16"/>
          <w:lang w:val="en-AU"/>
        </w:rPr>
        <w:t xml:space="preserve"> the</w:t>
      </w:r>
      <w:r>
        <w:rPr>
          <w:rFonts w:ascii="Arial" w:eastAsia="Arial" w:hAnsi="Arial"/>
          <w:sz w:val="16"/>
          <w:lang w:val="en-AU"/>
        </w:rPr>
        <w:t xml:space="preserve"> </w:t>
      </w:r>
      <w:r w:rsidRPr="00C473D8">
        <w:rPr>
          <w:rFonts w:ascii="Arial" w:eastAsia="Arial" w:hAnsi="Arial"/>
          <w:i/>
          <w:sz w:val="16"/>
          <w:lang w:val="en-AU"/>
        </w:rPr>
        <w:t>Budget Paper No. 2</w:t>
      </w:r>
      <w:r>
        <w:rPr>
          <w:rFonts w:ascii="Arial" w:eastAsia="Arial" w:hAnsi="Arial"/>
          <w:sz w:val="16"/>
          <w:lang w:val="en-AU"/>
        </w:rPr>
        <w:t xml:space="preserve"> under Cross Portfolio.</w:t>
      </w:r>
    </w:p>
    <w:p w:rsidR="00331745" w:rsidRDefault="00F7655C" w:rsidP="00A93251">
      <w:pPr>
        <w:pStyle w:val="ListParagraph"/>
        <w:numPr>
          <w:ilvl w:val="0"/>
          <w:numId w:val="5"/>
        </w:numPr>
        <w:ind w:left="284" w:hanging="284"/>
        <w:jc w:val="both"/>
        <w:rPr>
          <w:rFonts w:eastAsia="Arial"/>
          <w:sz w:val="16"/>
          <w:lang w:val="en-AU"/>
        </w:rPr>
      </w:pPr>
      <w:r>
        <w:rPr>
          <w:rFonts w:ascii="Arial" w:eastAsia="Arial" w:hAnsi="Arial"/>
          <w:sz w:val="16"/>
          <w:lang w:val="en-AU"/>
        </w:rPr>
        <w:t xml:space="preserve">The full measure description and details appear in </w:t>
      </w:r>
      <w:r w:rsidR="00A93251">
        <w:rPr>
          <w:rFonts w:ascii="Arial" w:eastAsia="Arial" w:hAnsi="Arial"/>
          <w:sz w:val="16"/>
          <w:lang w:val="en-AU"/>
        </w:rPr>
        <w:t xml:space="preserve">the </w:t>
      </w:r>
      <w:r w:rsidRPr="00C473D8">
        <w:rPr>
          <w:rFonts w:ascii="Arial" w:eastAsia="Arial" w:hAnsi="Arial"/>
          <w:i/>
          <w:sz w:val="16"/>
          <w:lang w:val="en-AU"/>
        </w:rPr>
        <w:t>Budget Paper No. 2</w:t>
      </w:r>
      <w:r>
        <w:rPr>
          <w:rFonts w:ascii="Arial" w:eastAsia="Arial" w:hAnsi="Arial"/>
          <w:sz w:val="16"/>
          <w:lang w:val="en-AU"/>
        </w:rPr>
        <w:t xml:space="preserve"> under the Health and Aged Care Portfolio.</w:t>
      </w:r>
    </w:p>
    <w:p w:rsidR="00874438" w:rsidRDefault="00F7655C" w:rsidP="00A93251">
      <w:pPr>
        <w:pStyle w:val="ListParagraph"/>
        <w:numPr>
          <w:ilvl w:val="0"/>
          <w:numId w:val="5"/>
        </w:numPr>
        <w:ind w:left="284" w:hanging="284"/>
        <w:jc w:val="both"/>
        <w:rPr>
          <w:rFonts w:eastAsia="Arial"/>
          <w:sz w:val="16"/>
          <w:lang w:val="en-AU"/>
        </w:rPr>
      </w:pPr>
      <w:r>
        <w:rPr>
          <w:rFonts w:ascii="Arial" w:eastAsia="Arial" w:hAnsi="Arial"/>
          <w:sz w:val="16"/>
          <w:lang w:val="en-AU"/>
        </w:rPr>
        <w:t xml:space="preserve">The full measure description and details appear in </w:t>
      </w:r>
      <w:r w:rsidR="00A93251">
        <w:rPr>
          <w:rFonts w:ascii="Arial" w:eastAsia="Arial" w:hAnsi="Arial"/>
          <w:sz w:val="16"/>
          <w:lang w:val="en-AU"/>
        </w:rPr>
        <w:t xml:space="preserve">the </w:t>
      </w:r>
      <w:r w:rsidRPr="00C473D8">
        <w:rPr>
          <w:rFonts w:ascii="Arial" w:eastAsia="Arial" w:hAnsi="Arial"/>
          <w:i/>
          <w:sz w:val="16"/>
          <w:lang w:val="en-AU"/>
        </w:rPr>
        <w:t>Budget Paper No. 2</w:t>
      </w:r>
      <w:r>
        <w:rPr>
          <w:rFonts w:ascii="Arial" w:eastAsia="Arial" w:hAnsi="Arial"/>
          <w:sz w:val="16"/>
          <w:lang w:val="en-AU"/>
        </w:rPr>
        <w:t xml:space="preserve"> under the Prime Minister and Cabinet Portfolio.</w:t>
      </w:r>
    </w:p>
    <w:p w:rsidR="00331745" w:rsidRPr="00A549E9" w:rsidRDefault="00F7655C" w:rsidP="00936837">
      <w:pPr>
        <w:pStyle w:val="ListParagraph"/>
        <w:numPr>
          <w:ilvl w:val="0"/>
          <w:numId w:val="5"/>
        </w:numPr>
        <w:ind w:left="284" w:hanging="284"/>
        <w:jc w:val="both"/>
        <w:rPr>
          <w:rFonts w:eastAsia="Arial"/>
          <w:sz w:val="16"/>
          <w:lang w:val="en-AU"/>
        </w:rPr>
      </w:pPr>
      <w:r w:rsidRPr="00A549E9">
        <w:rPr>
          <w:rFonts w:ascii="Arial" w:eastAsia="Arial" w:hAnsi="Arial"/>
          <w:sz w:val="16"/>
          <w:lang w:val="en-AU"/>
        </w:rPr>
        <w:t xml:space="preserve">The full measure description and details appear in the </w:t>
      </w:r>
      <w:r w:rsidRPr="00A549E9">
        <w:rPr>
          <w:rFonts w:ascii="Arial" w:eastAsia="Arial" w:hAnsi="Arial"/>
          <w:i/>
          <w:sz w:val="16"/>
          <w:lang w:val="en-AU"/>
        </w:rPr>
        <w:t>Budget Paper No. 2</w:t>
      </w:r>
      <w:r w:rsidRPr="00A549E9">
        <w:rPr>
          <w:rFonts w:ascii="Arial" w:eastAsia="Arial" w:hAnsi="Arial"/>
          <w:sz w:val="16"/>
          <w:lang w:val="en-AU"/>
        </w:rPr>
        <w:t xml:space="preserve"> under the Treasury Portfolio.</w:t>
      </w:r>
    </w:p>
    <w:p w:rsidR="00E20CF0" w:rsidRDefault="00F7655C" w:rsidP="00E20CF0">
      <w:pPr>
        <w:pStyle w:val="Heading2"/>
        <w:pageBreakBefore/>
        <w:spacing w:before="0" w:after="240"/>
        <w:rPr>
          <w:b/>
          <w:sz w:val="26"/>
          <w:szCs w:val="26"/>
        </w:rPr>
      </w:pPr>
      <w:bookmarkStart w:id="66" w:name="RG_MARKER_54288"/>
      <w:bookmarkStart w:id="67" w:name="RG_MARKER_54292"/>
      <w:bookmarkStart w:id="68" w:name="RG_MARKER_54500"/>
      <w:bookmarkStart w:id="69" w:name="_Toc449255764"/>
      <w:bookmarkStart w:id="70" w:name="_Toc446237032"/>
      <w:bookmarkStart w:id="71" w:name="_Toc436625444"/>
      <w:bookmarkStart w:id="72" w:name="_Toc436624143"/>
      <w:bookmarkStart w:id="73" w:name="_Toc210646453"/>
      <w:bookmarkStart w:id="74" w:name="_Toc112137900"/>
      <w:bookmarkStart w:id="75" w:name="_Toc112137878"/>
      <w:bookmarkStart w:id="76" w:name="_Toc112212060"/>
      <w:bookmarkStart w:id="77" w:name="_Toc112211966"/>
      <w:bookmarkStart w:id="78" w:name="_Toc79399717"/>
      <w:bookmarkStart w:id="79" w:name="_Toc77998688"/>
      <w:bookmarkStart w:id="80" w:name="_Toc23563436"/>
      <w:bookmarkStart w:id="81" w:name="_Toc23560142"/>
      <w:bookmarkStart w:id="82" w:name="_Toc23559674"/>
      <w:bookmarkStart w:id="83" w:name="_Toc23559387"/>
      <w:bookmarkStart w:id="84" w:name="_Toc23559353"/>
      <w:bookmarkStart w:id="85" w:name="_Toc491773295"/>
      <w:bookmarkStart w:id="86" w:name="_Toc491771720"/>
      <w:bookmarkStart w:id="87" w:name="_Toc491032328"/>
      <w:bookmarkStart w:id="88" w:name="_Toc491032221"/>
      <w:bookmarkStart w:id="89" w:name="_Toc491032113"/>
      <w:bookmarkStart w:id="90" w:name="_Toc491031940"/>
      <w:bookmarkStart w:id="91" w:name="_Toc491031353"/>
      <w:bookmarkStart w:id="92" w:name="_Toc491030790"/>
      <w:bookmarkStart w:id="93" w:name="_Toc491030331"/>
      <w:bookmarkStart w:id="94" w:name="_Toc491029242"/>
      <w:bookmarkStart w:id="95" w:name="_Toc491015098"/>
      <w:bookmarkStart w:id="96" w:name="_Toc491014951"/>
      <w:bookmarkStart w:id="97" w:name="_Toc491014771"/>
      <w:bookmarkStart w:id="98" w:name="_Toc491014629"/>
      <w:bookmarkStart w:id="99" w:name="_Toc490972409"/>
      <w:bookmarkStart w:id="100" w:name="_Toc210703214"/>
      <w:bookmarkStart w:id="101" w:name="_Toc210698432"/>
      <w:r>
        <w:rPr>
          <w:b/>
          <w:sz w:val="26"/>
          <w:szCs w:val="26"/>
        </w:rPr>
        <w:lastRenderedPageBreak/>
        <w:t>Section 2</w:t>
      </w:r>
      <w:bookmarkEnd w:id="66"/>
      <w:bookmarkEnd w:id="67"/>
      <w:bookmarkEnd w:id="68"/>
      <w:bookmarkEnd w:id="69"/>
      <w:bookmarkEnd w:id="70"/>
      <w:bookmarkEnd w:id="71"/>
      <w:bookmarkEnd w:id="72"/>
      <w:r>
        <w:rPr>
          <w:b/>
          <w:sz w:val="26"/>
          <w:szCs w:val="26"/>
        </w:rPr>
        <w:t xml:space="preserve">: </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Pr>
          <w:b/>
          <w:sz w:val="26"/>
          <w:szCs w:val="26"/>
        </w:rPr>
        <w:t>Outcomes and planned performanc</w:t>
      </w:r>
      <w:bookmarkEnd w:id="100"/>
      <w:bookmarkEnd w:id="101"/>
      <w:r>
        <w:rPr>
          <w:b/>
          <w:sz w:val="26"/>
          <w:szCs w:val="26"/>
        </w:rPr>
        <w:t>e</w:t>
      </w:r>
      <w:bookmarkStart w:id="102" w:name="_Toc210703215"/>
      <w:bookmarkStart w:id="103" w:name="_Toc210698433"/>
      <w:bookmarkStart w:id="104" w:name="_Toc210646454"/>
      <w:bookmarkStart w:id="105" w:name="_Toc112137901"/>
      <w:bookmarkStart w:id="106" w:name="_Toc112137879"/>
      <w:bookmarkStart w:id="107" w:name="_Toc112212061"/>
      <w:bookmarkStart w:id="108" w:name="_Toc112211967"/>
      <w:bookmarkStart w:id="109" w:name="_Toc79467820"/>
      <w:bookmarkStart w:id="110" w:name="_Toc79406118"/>
      <w:bookmarkStart w:id="111" w:name="_Toc77998689"/>
      <w:bookmarkStart w:id="112" w:name="_Toc23563437"/>
      <w:bookmarkStart w:id="113" w:name="_Toc23560143"/>
      <w:bookmarkStart w:id="114" w:name="_Toc23559675"/>
      <w:bookmarkStart w:id="115" w:name="_Toc23559388"/>
      <w:bookmarkStart w:id="116" w:name="_Toc23559354"/>
      <w:bookmarkStart w:id="117" w:name="_Toc491773296"/>
      <w:bookmarkStart w:id="118" w:name="_Toc491771721"/>
      <w:bookmarkStart w:id="119" w:name="_Toc491032329"/>
      <w:bookmarkStart w:id="120" w:name="_Toc491032222"/>
      <w:bookmarkStart w:id="121" w:name="_Toc491032114"/>
      <w:bookmarkStart w:id="122" w:name="_Toc491031941"/>
      <w:bookmarkStart w:id="123" w:name="_Toc491031354"/>
      <w:bookmarkStart w:id="124" w:name="_Toc491030791"/>
      <w:bookmarkStart w:id="125" w:name="_Toc491030332"/>
      <w:bookmarkStart w:id="126" w:name="_Toc491029243"/>
      <w:bookmarkStart w:id="127" w:name="_Toc491015099"/>
      <w:bookmarkStart w:id="128" w:name="_Toc491014952"/>
      <w:bookmarkStart w:id="129" w:name="_Toc491014772"/>
      <w:bookmarkStart w:id="130" w:name="_Toc491014630"/>
      <w:bookmarkStart w:id="131" w:name="_Toc490972410"/>
      <w:bookmarkStart w:id="132" w:name="_Toc449255766"/>
      <w:bookmarkStart w:id="133" w:name="_Toc436625446"/>
      <w:bookmarkStart w:id="134" w:name="_Toc436624145"/>
    </w:p>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rsidR="00E20CF0" w:rsidRDefault="00F7655C" w:rsidP="00E20CF0">
      <w:pPr>
        <w:spacing w:line="240" w:lineRule="auto"/>
      </w:pPr>
      <w:r>
        <w:t>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which contribute to government outcomes over the Budget and forward years.</w:t>
      </w:r>
    </w:p>
    <w:p w:rsidR="00E20CF0" w:rsidRDefault="00F7655C" w:rsidP="00E20CF0">
      <w:pPr>
        <w:spacing w:line="240" w:lineRule="auto"/>
        <w:rPr>
          <w:i/>
          <w:color w:val="FF0000"/>
        </w:rPr>
      </w:pPr>
      <w:r>
        <w:t>Each outcome is described below together with its related programs. The following provides detailed information on expenses for each outcome and program, further broken down by funding source.</w:t>
      </w:r>
    </w:p>
    <w:p w:rsidR="00E20CF0" w:rsidRDefault="00F7655C" w:rsidP="00E20CF0">
      <w:pPr>
        <w:pBdr>
          <w:top w:val="single" w:sz="2" w:space="6" w:color="auto"/>
          <w:left w:val="single" w:sz="2" w:space="4" w:color="auto"/>
          <w:bottom w:val="single" w:sz="2" w:space="6" w:color="auto"/>
          <w:right w:val="single" w:sz="2" w:space="4" w:color="auto"/>
        </w:pBdr>
        <w:spacing w:after="120" w:line="240" w:lineRule="auto"/>
        <w:rPr>
          <w:b/>
        </w:rPr>
      </w:pPr>
      <w:r>
        <w:rPr>
          <w:b/>
        </w:rPr>
        <w:t>Note:</w:t>
      </w:r>
    </w:p>
    <w:p w:rsidR="00E20CF0" w:rsidRDefault="00F7655C" w:rsidP="00E20CF0">
      <w:pPr>
        <w:pBdr>
          <w:top w:val="single" w:sz="2" w:space="6" w:color="auto"/>
          <w:left w:val="single" w:sz="2" w:space="4" w:color="auto"/>
          <w:bottom w:val="single" w:sz="2" w:space="6" w:color="auto"/>
          <w:right w:val="single" w:sz="2" w:space="4" w:color="auto"/>
        </w:pBdr>
        <w:spacing w:line="240" w:lineRule="auto"/>
      </w:pPr>
      <w:r>
        <w:t>Performance reporting requirements in the Portfolio Budget Statements are part of the Commonwealth performance framework established by the PGPA Act. It is anticipated that the performance measures described in Portfolio Budget Statements will be read with broader information provided in an entity’s corporate plans and annual performance statements – included in Annual Reports – to provide a complete picture of an entity’s planned and actual performance.</w:t>
      </w:r>
    </w:p>
    <w:p w:rsidR="00E20CF0" w:rsidRDefault="00F7655C" w:rsidP="00E20CF0">
      <w:pPr>
        <w:pBdr>
          <w:top w:val="single" w:sz="2" w:space="6" w:color="auto"/>
          <w:left w:val="single" w:sz="2" w:space="4" w:color="auto"/>
          <w:bottom w:val="single" w:sz="2" w:space="6" w:color="auto"/>
          <w:right w:val="single" w:sz="2" w:space="4" w:color="auto"/>
        </w:pBdr>
        <w:spacing w:line="240" w:lineRule="auto"/>
      </w:pPr>
      <w:r>
        <w:t>The most recent corporate plan and annua</w:t>
      </w:r>
      <w:r w:rsidR="0060223A">
        <w:t xml:space="preserve">l performance statement for DSS </w:t>
      </w:r>
      <w:r>
        <w:t xml:space="preserve">can be found at: </w:t>
      </w:r>
      <w:r>
        <w:rPr>
          <w:u w:val="single"/>
        </w:rPr>
        <w:t>www.dss.gov.au</w:t>
      </w:r>
      <w:r>
        <w:t>.</w:t>
      </w:r>
    </w:p>
    <w:p w:rsidR="00E20CF0" w:rsidRDefault="00E20CF0" w:rsidP="00E20CF0"/>
    <w:p w:rsidR="00705A0A" w:rsidRPr="00E20CF0" w:rsidRDefault="00705A0A" w:rsidP="00E20CF0">
      <w:pPr>
        <w:rPr>
          <w:vanish/>
        </w:rPr>
      </w:pPr>
    </w:p>
    <w:p w:rsidR="007A578C" w:rsidRDefault="007A578C">
      <w:pPr>
        <w:keepLines w:val="0"/>
      </w:pPr>
    </w:p>
    <w:p w:rsidR="009F34EF" w:rsidRDefault="00F7655C" w:rsidP="009F34EF">
      <w:pPr>
        <w:keepNext/>
        <w:keepLines w:val="0"/>
        <w:pageBreakBefore/>
        <w:tabs>
          <w:tab w:val="left" w:pos="709"/>
        </w:tabs>
        <w:spacing w:line="240" w:lineRule="auto"/>
        <w:outlineLvl w:val="2"/>
        <w:rPr>
          <w:rFonts w:ascii="Arial" w:hAnsi="Arial"/>
          <w:b/>
          <w:smallCaps/>
          <w:sz w:val="22"/>
          <w:szCs w:val="22"/>
          <w:bdr w:val="none" w:sz="0" w:space="0" w:color="auto" w:frame="1"/>
        </w:rPr>
      </w:pPr>
      <w:bookmarkStart w:id="135" w:name="RG_MARKER_56805"/>
      <w:bookmarkStart w:id="136" w:name="RG_MARKER_45171"/>
      <w:bookmarkStart w:id="137" w:name="RG_MARKER_44677"/>
      <w:bookmarkStart w:id="138" w:name="RG_MARKER_44673"/>
      <w:bookmarkStart w:id="139" w:name="RG_MARKER_44737"/>
      <w:r>
        <w:rPr>
          <w:rFonts w:ascii="Arial" w:hAnsi="Arial" w:cs="Arial"/>
          <w:b/>
          <w:sz w:val="22"/>
          <w:szCs w:val="22"/>
        </w:rPr>
        <w:lastRenderedPageBreak/>
        <w:t>Revisions to outcome</w:t>
      </w:r>
      <w:bookmarkEnd w:id="135"/>
      <w:bookmarkEnd w:id="136"/>
      <w:bookmarkEnd w:id="137"/>
      <w:bookmarkEnd w:id="138"/>
      <w:bookmarkEnd w:id="139"/>
      <w:r>
        <w:rPr>
          <w:rFonts w:ascii="Arial" w:hAnsi="Arial" w:cs="Arial"/>
          <w:b/>
          <w:sz w:val="22"/>
          <w:szCs w:val="22"/>
        </w:rPr>
        <w:t xml:space="preserve"> statements and programs</w:t>
      </w:r>
      <w:r>
        <w:rPr>
          <w:rFonts w:ascii="Arial" w:hAnsi="Arial"/>
          <w:b/>
          <w:smallCaps/>
          <w:sz w:val="22"/>
          <w:szCs w:val="22"/>
          <w:bdr w:val="none" w:sz="0" w:space="0" w:color="auto" w:frame="1"/>
        </w:rPr>
        <w:t xml:space="preserve"> </w:t>
      </w:r>
    </w:p>
    <w:p w:rsidR="009F34EF" w:rsidRDefault="00F7655C" w:rsidP="009F34EF">
      <w:pPr>
        <w:keepNext/>
        <w:keepLines w:val="0"/>
        <w:tabs>
          <w:tab w:val="left" w:pos="709"/>
        </w:tabs>
        <w:spacing w:before="240" w:after="0" w:line="240" w:lineRule="auto"/>
        <w:jc w:val="left"/>
        <w:outlineLvl w:val="2"/>
        <w:rPr>
          <w:rFonts w:ascii="Arial" w:eastAsia="Calibri" w:hAnsi="Arial" w:cs="Arial"/>
          <w:b/>
          <w:lang w:val="en-US" w:eastAsia="en-US"/>
        </w:rPr>
      </w:pPr>
      <w:r>
        <w:rPr>
          <w:rFonts w:ascii="Arial" w:hAnsi="Arial" w:cs="Arial"/>
          <w:b/>
        </w:rPr>
        <w:t>Table 2: Changes to outcomes and program structure since last portfolio statements: Outcome statement changes</w:t>
      </w:r>
    </w:p>
    <w:tbl>
      <w:tblPr>
        <w:tblW w:w="0" w:type="auto"/>
        <w:tblBorders>
          <w:top w:val="dotted" w:sz="4" w:space="0" w:color="auto"/>
          <w:bottom w:val="dotted" w:sz="4" w:space="0" w:color="auto"/>
          <w:insideH w:val="dotted" w:sz="4" w:space="0" w:color="auto"/>
        </w:tblBorders>
        <w:tblLayout w:type="fixed"/>
        <w:tblCellMar>
          <w:top w:w="11" w:type="dxa"/>
          <w:bottom w:w="11" w:type="dxa"/>
        </w:tblCellMar>
        <w:tblLook w:val="04A0" w:firstRow="1" w:lastRow="0" w:firstColumn="1" w:lastColumn="0" w:noHBand="0" w:noVBand="1"/>
      </w:tblPr>
      <w:tblGrid>
        <w:gridCol w:w="1127"/>
        <w:gridCol w:w="6528"/>
      </w:tblGrid>
      <w:tr w:rsidR="007A578C" w:rsidTr="00BF3E66">
        <w:tc>
          <w:tcPr>
            <w:tcW w:w="1127" w:type="dxa"/>
            <w:tcBorders>
              <w:top w:val="dotted" w:sz="4" w:space="0" w:color="auto"/>
              <w:left w:val="nil"/>
              <w:bottom w:val="dotted" w:sz="4" w:space="0" w:color="auto"/>
              <w:right w:val="nil"/>
            </w:tcBorders>
            <w:shd w:val="clear" w:color="auto" w:fill="E6E6E6"/>
            <w:vAlign w:val="center"/>
            <w:hideMark/>
          </w:tcPr>
          <w:p w:rsidR="009F34EF" w:rsidRDefault="00F7655C">
            <w:pPr>
              <w:keepLines w:val="0"/>
              <w:spacing w:after="0" w:line="240" w:lineRule="auto"/>
              <w:jc w:val="left"/>
              <w:rPr>
                <w:rFonts w:ascii="Arial" w:hAnsi="Arial" w:cs="Arial"/>
                <w:b/>
                <w:bCs/>
                <w:color w:val="000000"/>
                <w:sz w:val="16"/>
                <w:szCs w:val="16"/>
                <w:lang w:val="en-US" w:eastAsia="en-US"/>
              </w:rPr>
            </w:pPr>
            <w:r>
              <w:rPr>
                <w:rFonts w:ascii="Arial" w:hAnsi="Arial" w:cs="Arial"/>
                <w:b/>
                <w:bCs/>
                <w:color w:val="000000"/>
                <w:sz w:val="16"/>
                <w:szCs w:val="16"/>
                <w:lang w:val="en-US" w:eastAsia="en-US"/>
              </w:rPr>
              <w:t>Outcome 1 Statement</w:t>
            </w:r>
          </w:p>
        </w:tc>
        <w:tc>
          <w:tcPr>
            <w:tcW w:w="6528" w:type="dxa"/>
            <w:tcBorders>
              <w:top w:val="dotted" w:sz="4" w:space="0" w:color="auto"/>
              <w:left w:val="nil"/>
              <w:bottom w:val="dotted" w:sz="4" w:space="0" w:color="auto"/>
              <w:right w:val="nil"/>
            </w:tcBorders>
            <w:vAlign w:val="center"/>
            <w:hideMark/>
          </w:tcPr>
          <w:p w:rsidR="009F34EF" w:rsidRDefault="00F7655C">
            <w:pPr>
              <w:keepLines w:val="0"/>
              <w:spacing w:after="0" w:line="240" w:lineRule="auto"/>
              <w:jc w:val="left"/>
              <w:rPr>
                <w:rFonts w:ascii="Arial" w:hAnsi="Arial" w:cs="Arial"/>
                <w:i/>
                <w:iCs/>
                <w:color w:val="000000"/>
                <w:sz w:val="16"/>
                <w:szCs w:val="16"/>
                <w:lang w:val="en-US" w:eastAsia="en-US"/>
              </w:rPr>
            </w:pPr>
            <w:r>
              <w:rPr>
                <w:rFonts w:ascii="Arial" w:hAnsi="Arial" w:cs="Arial"/>
                <w:i/>
                <w:iCs/>
                <w:color w:val="000000"/>
                <w:sz w:val="16"/>
                <w:szCs w:val="16"/>
                <w:lang w:val="en-US" w:eastAsia="en-US"/>
              </w:rPr>
              <w:t>Social Security: A sustainable social security system that incentivises self-reliance and supports people who cannot fully support themselves by providing targeted payments and assistance.</w:t>
            </w:r>
          </w:p>
        </w:tc>
      </w:tr>
      <w:tr w:rsidR="007A578C" w:rsidTr="00BF3E66">
        <w:tc>
          <w:tcPr>
            <w:tcW w:w="1127" w:type="dxa"/>
            <w:tcBorders>
              <w:top w:val="nil"/>
              <w:left w:val="nil"/>
              <w:bottom w:val="dotted" w:sz="4" w:space="0" w:color="auto"/>
              <w:right w:val="nil"/>
            </w:tcBorders>
            <w:noWrap/>
            <w:vAlign w:val="center"/>
            <w:hideMark/>
          </w:tcPr>
          <w:p w:rsidR="009F34EF" w:rsidRDefault="009F34EF">
            <w:pPr>
              <w:spacing w:after="0" w:line="240" w:lineRule="auto"/>
              <w:jc w:val="left"/>
              <w:rPr>
                <w:rFonts w:ascii="Arial" w:hAnsi="Arial" w:cs="Arial"/>
                <w:color w:val="000000"/>
                <w:sz w:val="16"/>
                <w:szCs w:val="16"/>
                <w:lang w:val="en-US" w:eastAsia="en-US"/>
              </w:rPr>
            </w:pPr>
          </w:p>
        </w:tc>
        <w:tc>
          <w:tcPr>
            <w:tcW w:w="6528" w:type="dxa"/>
            <w:tcBorders>
              <w:top w:val="nil"/>
              <w:left w:val="nil"/>
              <w:bottom w:val="dotted" w:sz="4" w:space="0" w:color="auto"/>
              <w:right w:val="nil"/>
            </w:tcBorders>
            <w:noWrap/>
            <w:vAlign w:val="center"/>
            <w:hideMark/>
          </w:tcPr>
          <w:p w:rsidR="009F34EF" w:rsidRDefault="00F7655C">
            <w:pPr>
              <w:keepLines w:val="0"/>
              <w:spacing w:after="0" w:line="240" w:lineRule="auto"/>
              <w:jc w:val="left"/>
              <w:rPr>
                <w:rFonts w:ascii="Arial" w:hAnsi="Arial" w:cs="Arial"/>
                <w:color w:val="000000"/>
                <w:sz w:val="16"/>
                <w:szCs w:val="16"/>
                <w:lang w:val="en-US" w:eastAsia="en-US"/>
              </w:rPr>
            </w:pPr>
            <w:r>
              <w:rPr>
                <w:rFonts w:ascii="Arial" w:hAnsi="Arial" w:cs="Arial"/>
                <w:iCs/>
                <w:color w:val="000000"/>
                <w:sz w:val="16"/>
                <w:szCs w:val="16"/>
                <w:lang w:val="en-US" w:eastAsia="en-US"/>
              </w:rPr>
              <w:t xml:space="preserve">No changes to the Outcome 1 Statement. </w:t>
            </w:r>
          </w:p>
        </w:tc>
      </w:tr>
      <w:tr w:rsidR="007A578C" w:rsidTr="00BF3E66">
        <w:tc>
          <w:tcPr>
            <w:tcW w:w="1127" w:type="dxa"/>
            <w:tcBorders>
              <w:top w:val="dotted" w:sz="4" w:space="0" w:color="auto"/>
              <w:left w:val="nil"/>
              <w:bottom w:val="dotted" w:sz="4" w:space="0" w:color="auto"/>
              <w:right w:val="nil"/>
            </w:tcBorders>
            <w:noWrap/>
            <w:vAlign w:val="center"/>
          </w:tcPr>
          <w:p w:rsidR="009F34EF" w:rsidRDefault="009F34EF">
            <w:pPr>
              <w:spacing w:after="0" w:line="240" w:lineRule="auto"/>
              <w:jc w:val="left"/>
              <w:rPr>
                <w:rFonts w:ascii="Arial" w:hAnsi="Arial" w:cs="Arial"/>
                <w:color w:val="000000"/>
                <w:sz w:val="16"/>
                <w:szCs w:val="16"/>
                <w:lang w:val="en-US" w:eastAsia="en-US"/>
              </w:rPr>
            </w:pPr>
          </w:p>
        </w:tc>
        <w:tc>
          <w:tcPr>
            <w:tcW w:w="6528" w:type="dxa"/>
            <w:tcBorders>
              <w:top w:val="dotted" w:sz="4" w:space="0" w:color="auto"/>
              <w:left w:val="nil"/>
              <w:bottom w:val="dotted" w:sz="4" w:space="0" w:color="auto"/>
              <w:right w:val="nil"/>
            </w:tcBorders>
            <w:noWrap/>
            <w:vAlign w:val="center"/>
          </w:tcPr>
          <w:p w:rsidR="009F34EF" w:rsidRDefault="009F34EF">
            <w:pPr>
              <w:spacing w:after="0" w:line="240" w:lineRule="auto"/>
              <w:jc w:val="left"/>
              <w:rPr>
                <w:rFonts w:ascii="Arial" w:hAnsi="Arial" w:cs="Arial"/>
                <w:i/>
                <w:iCs/>
                <w:color w:val="000000"/>
                <w:sz w:val="16"/>
                <w:szCs w:val="16"/>
                <w:lang w:val="en-US" w:eastAsia="en-US"/>
              </w:rPr>
            </w:pPr>
          </w:p>
        </w:tc>
      </w:tr>
      <w:tr w:rsidR="007A578C" w:rsidTr="00BF3E66">
        <w:tc>
          <w:tcPr>
            <w:tcW w:w="1127" w:type="dxa"/>
            <w:tcBorders>
              <w:top w:val="dotted" w:sz="4" w:space="0" w:color="auto"/>
              <w:left w:val="nil"/>
              <w:bottom w:val="dotted" w:sz="4" w:space="0" w:color="auto"/>
              <w:right w:val="nil"/>
            </w:tcBorders>
            <w:shd w:val="clear" w:color="auto" w:fill="E6E6E6"/>
            <w:noWrap/>
            <w:vAlign w:val="center"/>
            <w:hideMark/>
          </w:tcPr>
          <w:p w:rsidR="009F34EF" w:rsidRDefault="00F7655C">
            <w:pPr>
              <w:keepLines w:val="0"/>
              <w:spacing w:after="0" w:line="240" w:lineRule="auto"/>
              <w:jc w:val="left"/>
              <w:rPr>
                <w:rFonts w:ascii="Arial" w:hAnsi="Arial" w:cs="Arial"/>
                <w:b/>
                <w:bCs/>
                <w:color w:val="000000"/>
                <w:sz w:val="16"/>
                <w:szCs w:val="16"/>
                <w:lang w:val="en-US" w:eastAsia="en-US"/>
              </w:rPr>
            </w:pPr>
            <w:r>
              <w:rPr>
                <w:rFonts w:ascii="Arial" w:hAnsi="Arial" w:cs="Arial"/>
                <w:b/>
                <w:bCs/>
                <w:color w:val="000000"/>
                <w:sz w:val="16"/>
                <w:szCs w:val="16"/>
                <w:lang w:val="en-US" w:eastAsia="en-US"/>
              </w:rPr>
              <w:t>Outcome 2 Statement</w:t>
            </w:r>
          </w:p>
        </w:tc>
        <w:tc>
          <w:tcPr>
            <w:tcW w:w="6528" w:type="dxa"/>
            <w:tcBorders>
              <w:top w:val="dotted" w:sz="4" w:space="0" w:color="auto"/>
              <w:left w:val="nil"/>
              <w:bottom w:val="dotted" w:sz="4" w:space="0" w:color="auto"/>
              <w:right w:val="nil"/>
            </w:tcBorders>
            <w:noWrap/>
            <w:vAlign w:val="center"/>
            <w:hideMark/>
          </w:tcPr>
          <w:p w:rsidR="009F34EF" w:rsidRDefault="00F7655C">
            <w:pPr>
              <w:keepLines w:val="0"/>
              <w:spacing w:after="0" w:line="240" w:lineRule="auto"/>
              <w:jc w:val="left"/>
              <w:rPr>
                <w:rFonts w:ascii="Arial" w:hAnsi="Arial" w:cs="Arial"/>
                <w:i/>
                <w:iCs/>
                <w:color w:val="000000"/>
                <w:sz w:val="16"/>
                <w:szCs w:val="16"/>
                <w:lang w:val="en-US" w:eastAsia="en-US"/>
              </w:rPr>
            </w:pPr>
            <w:r>
              <w:rPr>
                <w:rFonts w:ascii="Arial" w:hAnsi="Arial" w:cs="Arial"/>
                <w:i/>
                <w:iCs/>
                <w:color w:val="000000"/>
                <w:sz w:val="16"/>
                <w:szCs w:val="16"/>
                <w:lang w:val="en-US" w:eastAsia="en-US"/>
              </w:rPr>
              <w:t>Families and Communities</w:t>
            </w:r>
            <w:r>
              <w:rPr>
                <w:rFonts w:ascii="Arial" w:hAnsi="Arial" w:cs="Arial"/>
                <w:iCs/>
                <w:color w:val="000000"/>
                <w:sz w:val="16"/>
                <w:szCs w:val="16"/>
                <w:lang w:val="en-US" w:eastAsia="en-US"/>
              </w:rPr>
              <w:t>:</w:t>
            </w:r>
            <w:r>
              <w:rPr>
                <w:rFonts w:ascii="Arial" w:hAnsi="Arial" w:cs="Arial"/>
                <w:i/>
                <w:iCs/>
                <w:color w:val="000000"/>
                <w:sz w:val="16"/>
                <w:szCs w:val="16"/>
                <w:lang w:val="en-US" w:eastAsia="en-US"/>
              </w:rPr>
              <w:t xml:space="preserve"> Contribute to stronger and more resilient individuals, children, families and communities by providing targeted supports.</w:t>
            </w:r>
          </w:p>
        </w:tc>
      </w:tr>
      <w:tr w:rsidR="007A578C" w:rsidTr="00BF3E66">
        <w:tc>
          <w:tcPr>
            <w:tcW w:w="1127" w:type="dxa"/>
            <w:tcBorders>
              <w:top w:val="nil"/>
              <w:left w:val="nil"/>
              <w:bottom w:val="dotted" w:sz="4" w:space="0" w:color="auto"/>
              <w:right w:val="nil"/>
            </w:tcBorders>
            <w:noWrap/>
            <w:vAlign w:val="center"/>
            <w:hideMark/>
          </w:tcPr>
          <w:p w:rsidR="009F34EF" w:rsidRDefault="009F34EF">
            <w:pPr>
              <w:spacing w:after="0" w:line="240" w:lineRule="auto"/>
              <w:jc w:val="left"/>
              <w:rPr>
                <w:rFonts w:ascii="Arial" w:hAnsi="Arial" w:cs="Arial"/>
                <w:color w:val="000000"/>
                <w:sz w:val="16"/>
                <w:szCs w:val="16"/>
                <w:lang w:val="en-US" w:eastAsia="en-US"/>
              </w:rPr>
            </w:pPr>
          </w:p>
        </w:tc>
        <w:tc>
          <w:tcPr>
            <w:tcW w:w="6528" w:type="dxa"/>
            <w:tcBorders>
              <w:top w:val="nil"/>
              <w:left w:val="nil"/>
              <w:bottom w:val="dotted" w:sz="4" w:space="0" w:color="auto"/>
              <w:right w:val="nil"/>
            </w:tcBorders>
            <w:noWrap/>
            <w:vAlign w:val="center"/>
            <w:hideMark/>
          </w:tcPr>
          <w:p w:rsidR="009F34EF" w:rsidRDefault="00F7655C">
            <w:pPr>
              <w:keepLines w:val="0"/>
              <w:spacing w:after="0" w:line="240" w:lineRule="auto"/>
              <w:jc w:val="left"/>
              <w:rPr>
                <w:rFonts w:ascii="Arial" w:hAnsi="Arial" w:cs="Arial"/>
                <w:color w:val="000000"/>
                <w:sz w:val="16"/>
                <w:szCs w:val="16"/>
                <w:lang w:val="en-US" w:eastAsia="en-US"/>
              </w:rPr>
            </w:pPr>
            <w:r>
              <w:rPr>
                <w:rFonts w:ascii="Arial" w:hAnsi="Arial" w:cs="Arial"/>
                <w:iCs/>
                <w:color w:val="000000"/>
                <w:sz w:val="16"/>
                <w:szCs w:val="16"/>
                <w:lang w:val="en-US" w:eastAsia="en-US"/>
              </w:rPr>
              <w:t>No changes to the Outcome 2 Statement.</w:t>
            </w:r>
          </w:p>
        </w:tc>
      </w:tr>
      <w:tr w:rsidR="007A578C" w:rsidTr="00BF3E66">
        <w:tc>
          <w:tcPr>
            <w:tcW w:w="1127" w:type="dxa"/>
            <w:tcBorders>
              <w:top w:val="dotted" w:sz="4" w:space="0" w:color="auto"/>
              <w:left w:val="nil"/>
              <w:bottom w:val="dotted" w:sz="4" w:space="0" w:color="auto"/>
              <w:right w:val="nil"/>
            </w:tcBorders>
            <w:noWrap/>
            <w:vAlign w:val="center"/>
          </w:tcPr>
          <w:p w:rsidR="009F34EF" w:rsidRDefault="009F34EF">
            <w:pPr>
              <w:spacing w:after="0" w:line="240" w:lineRule="auto"/>
              <w:jc w:val="left"/>
              <w:rPr>
                <w:rFonts w:ascii="Arial" w:hAnsi="Arial" w:cs="Arial"/>
                <w:color w:val="000000"/>
                <w:sz w:val="16"/>
                <w:szCs w:val="16"/>
                <w:lang w:val="en-US" w:eastAsia="en-US"/>
              </w:rPr>
            </w:pPr>
          </w:p>
        </w:tc>
        <w:tc>
          <w:tcPr>
            <w:tcW w:w="6528" w:type="dxa"/>
            <w:tcBorders>
              <w:top w:val="dotted" w:sz="4" w:space="0" w:color="auto"/>
              <w:left w:val="nil"/>
              <w:bottom w:val="dotted" w:sz="4" w:space="0" w:color="auto"/>
              <w:right w:val="nil"/>
            </w:tcBorders>
            <w:noWrap/>
            <w:vAlign w:val="center"/>
          </w:tcPr>
          <w:p w:rsidR="009F34EF" w:rsidRDefault="009F34EF">
            <w:pPr>
              <w:spacing w:after="0" w:line="240" w:lineRule="auto"/>
              <w:jc w:val="left"/>
              <w:rPr>
                <w:rFonts w:ascii="Arial" w:hAnsi="Arial" w:cs="Arial"/>
                <w:i/>
                <w:iCs/>
                <w:color w:val="000000"/>
                <w:sz w:val="16"/>
                <w:szCs w:val="16"/>
                <w:lang w:val="en-US" w:eastAsia="en-US"/>
              </w:rPr>
            </w:pPr>
          </w:p>
        </w:tc>
      </w:tr>
      <w:tr w:rsidR="007A578C" w:rsidTr="00BF3E66">
        <w:tc>
          <w:tcPr>
            <w:tcW w:w="1127" w:type="dxa"/>
            <w:tcBorders>
              <w:top w:val="dotted" w:sz="4" w:space="0" w:color="auto"/>
              <w:left w:val="nil"/>
              <w:bottom w:val="dotted" w:sz="4" w:space="0" w:color="auto"/>
              <w:right w:val="nil"/>
            </w:tcBorders>
            <w:shd w:val="clear" w:color="auto" w:fill="E6E6E6"/>
            <w:noWrap/>
            <w:vAlign w:val="center"/>
            <w:hideMark/>
          </w:tcPr>
          <w:p w:rsidR="009F34EF" w:rsidRDefault="00F7655C">
            <w:pPr>
              <w:keepLines w:val="0"/>
              <w:spacing w:after="0" w:line="240" w:lineRule="auto"/>
              <w:jc w:val="left"/>
              <w:rPr>
                <w:rFonts w:ascii="Arial" w:hAnsi="Arial" w:cs="Arial"/>
                <w:b/>
                <w:bCs/>
                <w:color w:val="000000"/>
                <w:sz w:val="16"/>
                <w:szCs w:val="16"/>
                <w:lang w:val="en-US" w:eastAsia="en-US"/>
              </w:rPr>
            </w:pPr>
            <w:r>
              <w:rPr>
                <w:rFonts w:ascii="Arial" w:hAnsi="Arial" w:cs="Arial"/>
                <w:b/>
                <w:bCs/>
                <w:color w:val="000000"/>
                <w:sz w:val="16"/>
                <w:szCs w:val="16"/>
                <w:lang w:val="en-US" w:eastAsia="en-US"/>
              </w:rPr>
              <w:t>Outcome 3 Statement</w:t>
            </w:r>
          </w:p>
        </w:tc>
        <w:tc>
          <w:tcPr>
            <w:tcW w:w="6528" w:type="dxa"/>
            <w:tcBorders>
              <w:top w:val="dotted" w:sz="4" w:space="0" w:color="auto"/>
              <w:left w:val="nil"/>
              <w:bottom w:val="dotted" w:sz="4" w:space="0" w:color="auto"/>
              <w:right w:val="nil"/>
            </w:tcBorders>
            <w:noWrap/>
            <w:vAlign w:val="center"/>
            <w:hideMark/>
          </w:tcPr>
          <w:p w:rsidR="009F34EF" w:rsidRDefault="00F7655C">
            <w:pPr>
              <w:keepLines w:val="0"/>
              <w:spacing w:after="0" w:line="240" w:lineRule="auto"/>
              <w:jc w:val="left"/>
              <w:rPr>
                <w:rFonts w:ascii="Arial" w:hAnsi="Arial" w:cs="Arial"/>
                <w:i/>
                <w:iCs/>
                <w:color w:val="000000"/>
                <w:sz w:val="16"/>
                <w:szCs w:val="16"/>
                <w:lang w:val="en-US" w:eastAsia="en-US"/>
              </w:rPr>
            </w:pPr>
            <w:r>
              <w:rPr>
                <w:rFonts w:ascii="Arial" w:hAnsi="Arial" w:cs="Arial"/>
                <w:i/>
                <w:iCs/>
                <w:color w:val="000000"/>
                <w:sz w:val="16"/>
                <w:szCs w:val="16"/>
                <w:lang w:val="en-US" w:eastAsia="en-US"/>
              </w:rPr>
              <w:t>Disability and Carers</w:t>
            </w:r>
            <w:r>
              <w:rPr>
                <w:rFonts w:ascii="Arial" w:hAnsi="Arial" w:cs="Arial"/>
                <w:iCs/>
                <w:color w:val="000000"/>
                <w:sz w:val="16"/>
                <w:szCs w:val="16"/>
                <w:lang w:val="en-US" w:eastAsia="en-US"/>
              </w:rPr>
              <w:t>:</w:t>
            </w:r>
            <w:r>
              <w:rPr>
                <w:rFonts w:ascii="Arial" w:hAnsi="Arial" w:cs="Arial"/>
                <w:i/>
                <w:iCs/>
                <w:color w:val="000000"/>
                <w:sz w:val="16"/>
                <w:szCs w:val="16"/>
                <w:lang w:val="en-US" w:eastAsia="en-US"/>
              </w:rPr>
              <w:t xml:space="preserve"> Supporting the independence of, and economic participation by, people with disability and carers by providing targeted supports.</w:t>
            </w:r>
          </w:p>
        </w:tc>
      </w:tr>
      <w:tr w:rsidR="007A578C" w:rsidTr="00BF3E66">
        <w:tc>
          <w:tcPr>
            <w:tcW w:w="1127" w:type="dxa"/>
            <w:tcBorders>
              <w:top w:val="nil"/>
              <w:left w:val="nil"/>
              <w:bottom w:val="dotted" w:sz="4" w:space="0" w:color="auto"/>
              <w:right w:val="nil"/>
            </w:tcBorders>
            <w:noWrap/>
            <w:vAlign w:val="center"/>
            <w:hideMark/>
          </w:tcPr>
          <w:p w:rsidR="009F34EF" w:rsidRDefault="009F34EF">
            <w:pPr>
              <w:spacing w:after="0" w:line="240" w:lineRule="auto"/>
              <w:jc w:val="left"/>
              <w:rPr>
                <w:rFonts w:ascii="Arial" w:hAnsi="Arial" w:cs="Arial"/>
                <w:color w:val="000000"/>
                <w:sz w:val="16"/>
                <w:szCs w:val="16"/>
                <w:lang w:val="en-US" w:eastAsia="en-US"/>
              </w:rPr>
            </w:pPr>
          </w:p>
        </w:tc>
        <w:tc>
          <w:tcPr>
            <w:tcW w:w="6528" w:type="dxa"/>
            <w:tcBorders>
              <w:top w:val="nil"/>
              <w:left w:val="nil"/>
              <w:bottom w:val="dotted" w:sz="4" w:space="0" w:color="auto"/>
              <w:right w:val="nil"/>
            </w:tcBorders>
            <w:noWrap/>
            <w:vAlign w:val="center"/>
            <w:hideMark/>
          </w:tcPr>
          <w:p w:rsidR="009F34EF" w:rsidRDefault="00F7655C" w:rsidP="009F34EF">
            <w:pPr>
              <w:keepLines w:val="0"/>
              <w:spacing w:after="0" w:line="240" w:lineRule="auto"/>
              <w:jc w:val="left"/>
              <w:rPr>
                <w:rFonts w:ascii="Arial" w:hAnsi="Arial" w:cs="Arial"/>
                <w:color w:val="000000"/>
                <w:sz w:val="16"/>
                <w:szCs w:val="16"/>
                <w:lang w:val="en-US" w:eastAsia="en-US"/>
              </w:rPr>
            </w:pPr>
            <w:r>
              <w:rPr>
                <w:rFonts w:ascii="Arial" w:hAnsi="Arial" w:cs="Arial"/>
                <w:iCs/>
                <w:color w:val="000000"/>
                <w:sz w:val="16"/>
                <w:szCs w:val="16"/>
                <w:lang w:val="en-US" w:eastAsia="en-US"/>
              </w:rPr>
              <w:t>No changes to the Outcome 3 Statement.</w:t>
            </w:r>
          </w:p>
        </w:tc>
      </w:tr>
      <w:tr w:rsidR="007A578C" w:rsidTr="00BF3E66">
        <w:tc>
          <w:tcPr>
            <w:tcW w:w="1127" w:type="dxa"/>
            <w:tcBorders>
              <w:top w:val="dotted" w:sz="4" w:space="0" w:color="auto"/>
              <w:left w:val="nil"/>
              <w:bottom w:val="dotted" w:sz="4" w:space="0" w:color="auto"/>
              <w:right w:val="nil"/>
            </w:tcBorders>
            <w:noWrap/>
            <w:vAlign w:val="center"/>
          </w:tcPr>
          <w:p w:rsidR="009F34EF" w:rsidRDefault="009F34EF">
            <w:pPr>
              <w:spacing w:after="0" w:line="240" w:lineRule="auto"/>
              <w:jc w:val="left"/>
              <w:rPr>
                <w:rFonts w:ascii="Arial" w:hAnsi="Arial" w:cs="Arial"/>
                <w:color w:val="000000"/>
                <w:sz w:val="16"/>
                <w:szCs w:val="16"/>
                <w:lang w:val="en-US" w:eastAsia="en-US"/>
              </w:rPr>
            </w:pPr>
          </w:p>
        </w:tc>
        <w:tc>
          <w:tcPr>
            <w:tcW w:w="6528" w:type="dxa"/>
            <w:tcBorders>
              <w:top w:val="dotted" w:sz="4" w:space="0" w:color="auto"/>
              <w:left w:val="nil"/>
              <w:bottom w:val="dotted" w:sz="4" w:space="0" w:color="auto"/>
              <w:right w:val="nil"/>
            </w:tcBorders>
            <w:noWrap/>
            <w:vAlign w:val="center"/>
          </w:tcPr>
          <w:p w:rsidR="009F34EF" w:rsidRDefault="009F34EF">
            <w:pPr>
              <w:spacing w:after="0" w:line="240" w:lineRule="auto"/>
              <w:jc w:val="left"/>
              <w:rPr>
                <w:rFonts w:ascii="Arial" w:hAnsi="Arial" w:cs="Arial"/>
                <w:i/>
                <w:iCs/>
                <w:color w:val="000000"/>
                <w:sz w:val="16"/>
                <w:szCs w:val="16"/>
                <w:lang w:val="en-US" w:eastAsia="en-US"/>
              </w:rPr>
            </w:pPr>
          </w:p>
        </w:tc>
      </w:tr>
      <w:tr w:rsidR="007A578C" w:rsidTr="00BF3E66">
        <w:tc>
          <w:tcPr>
            <w:tcW w:w="1127" w:type="dxa"/>
            <w:tcBorders>
              <w:top w:val="dotted" w:sz="4" w:space="0" w:color="auto"/>
              <w:left w:val="nil"/>
              <w:bottom w:val="dotted" w:sz="4" w:space="0" w:color="auto"/>
              <w:right w:val="nil"/>
            </w:tcBorders>
            <w:shd w:val="clear" w:color="auto" w:fill="E6E6E6"/>
            <w:noWrap/>
            <w:vAlign w:val="center"/>
            <w:hideMark/>
          </w:tcPr>
          <w:p w:rsidR="009F34EF" w:rsidRDefault="00F7655C">
            <w:pPr>
              <w:keepLines w:val="0"/>
              <w:spacing w:after="0" w:line="240" w:lineRule="auto"/>
              <w:jc w:val="left"/>
              <w:rPr>
                <w:rFonts w:ascii="Arial" w:hAnsi="Arial" w:cs="Arial"/>
                <w:b/>
                <w:bCs/>
                <w:color w:val="000000"/>
                <w:sz w:val="16"/>
                <w:szCs w:val="16"/>
                <w:lang w:val="en-US" w:eastAsia="en-US"/>
              </w:rPr>
            </w:pPr>
            <w:r>
              <w:rPr>
                <w:rFonts w:ascii="Arial" w:hAnsi="Arial" w:cs="Arial"/>
                <w:b/>
                <w:bCs/>
                <w:color w:val="000000"/>
                <w:sz w:val="16"/>
                <w:szCs w:val="16"/>
                <w:lang w:val="en-US" w:eastAsia="en-US"/>
              </w:rPr>
              <w:t>Outcome 4 Statement</w:t>
            </w:r>
          </w:p>
        </w:tc>
        <w:tc>
          <w:tcPr>
            <w:tcW w:w="6528" w:type="dxa"/>
            <w:tcBorders>
              <w:top w:val="dotted" w:sz="4" w:space="0" w:color="auto"/>
              <w:left w:val="nil"/>
              <w:bottom w:val="dotted" w:sz="4" w:space="0" w:color="auto"/>
              <w:right w:val="nil"/>
            </w:tcBorders>
            <w:noWrap/>
            <w:vAlign w:val="center"/>
            <w:hideMark/>
          </w:tcPr>
          <w:p w:rsidR="009F34EF" w:rsidRDefault="00F7655C" w:rsidP="009F34EF">
            <w:pPr>
              <w:keepLines w:val="0"/>
              <w:spacing w:after="0" w:line="240" w:lineRule="auto"/>
              <w:jc w:val="left"/>
              <w:rPr>
                <w:rFonts w:ascii="Arial" w:hAnsi="Arial" w:cs="Arial"/>
                <w:i/>
                <w:iCs/>
                <w:color w:val="000000"/>
                <w:sz w:val="16"/>
                <w:szCs w:val="16"/>
                <w:lang w:val="en-US" w:eastAsia="en-US"/>
              </w:rPr>
            </w:pPr>
            <w:r>
              <w:rPr>
                <w:rFonts w:ascii="Arial" w:hAnsi="Arial" w:cs="Arial"/>
                <w:i/>
                <w:iCs/>
                <w:color w:val="000000"/>
                <w:sz w:val="16"/>
                <w:szCs w:val="16"/>
                <w:lang w:val="en-US" w:eastAsia="en-US"/>
              </w:rPr>
              <w:t>Housing</w:t>
            </w:r>
            <w:r>
              <w:rPr>
                <w:rFonts w:ascii="Arial" w:hAnsi="Arial" w:cs="Arial"/>
                <w:iCs/>
                <w:color w:val="000000"/>
                <w:sz w:val="16"/>
                <w:szCs w:val="16"/>
                <w:lang w:val="en-US" w:eastAsia="en-US"/>
              </w:rPr>
              <w:t>:</w:t>
            </w:r>
            <w:r>
              <w:rPr>
                <w:rFonts w:ascii="Arial" w:hAnsi="Arial" w:cs="Arial"/>
                <w:i/>
                <w:iCs/>
                <w:color w:val="000000"/>
                <w:sz w:val="16"/>
                <w:szCs w:val="16"/>
                <w:lang w:val="en-US" w:eastAsia="en-US"/>
              </w:rPr>
              <w:t xml:space="preserve"> Supporting access to safe and secure housing for individuals, including social housing, and providing targeted supports for preventing and addressing homelessness.</w:t>
            </w:r>
          </w:p>
        </w:tc>
      </w:tr>
      <w:tr w:rsidR="007A578C" w:rsidTr="00BF3E66">
        <w:tc>
          <w:tcPr>
            <w:tcW w:w="1127" w:type="dxa"/>
            <w:tcBorders>
              <w:top w:val="nil"/>
              <w:left w:val="nil"/>
              <w:bottom w:val="dotted" w:sz="4" w:space="0" w:color="auto"/>
              <w:right w:val="nil"/>
            </w:tcBorders>
            <w:noWrap/>
            <w:vAlign w:val="center"/>
            <w:hideMark/>
          </w:tcPr>
          <w:p w:rsidR="009F34EF" w:rsidRDefault="00F7655C">
            <w:pPr>
              <w:keepLines w:val="0"/>
              <w:spacing w:after="0" w:line="240" w:lineRule="auto"/>
              <w:jc w:val="left"/>
              <w:rPr>
                <w:rFonts w:ascii="Arial" w:hAnsi="Arial" w:cs="Arial"/>
                <w:color w:val="000000"/>
                <w:sz w:val="16"/>
                <w:szCs w:val="16"/>
                <w:lang w:val="en-US" w:eastAsia="en-US"/>
              </w:rPr>
            </w:pPr>
            <w:r>
              <w:rPr>
                <w:rFonts w:ascii="Arial" w:hAnsi="Arial" w:cs="Arial"/>
                <w:color w:val="000000"/>
                <w:sz w:val="16"/>
                <w:szCs w:val="16"/>
                <w:lang w:val="en-US" w:eastAsia="en-US"/>
              </w:rPr>
              <w:t>Old Statement:</w:t>
            </w:r>
          </w:p>
        </w:tc>
        <w:tc>
          <w:tcPr>
            <w:tcW w:w="6528" w:type="dxa"/>
            <w:tcBorders>
              <w:top w:val="nil"/>
              <w:left w:val="nil"/>
              <w:bottom w:val="dotted" w:sz="4" w:space="0" w:color="auto"/>
              <w:right w:val="nil"/>
            </w:tcBorders>
            <w:noWrap/>
            <w:vAlign w:val="center"/>
            <w:hideMark/>
          </w:tcPr>
          <w:p w:rsidR="009F34EF" w:rsidRDefault="00F7655C">
            <w:pPr>
              <w:keepLines w:val="0"/>
              <w:spacing w:after="0" w:line="240" w:lineRule="auto"/>
              <w:jc w:val="left"/>
              <w:rPr>
                <w:rFonts w:ascii="Arial" w:hAnsi="Arial" w:cs="Arial"/>
                <w:color w:val="000000"/>
                <w:sz w:val="16"/>
                <w:szCs w:val="16"/>
                <w:lang w:val="en-US" w:eastAsia="en-US"/>
              </w:rPr>
            </w:pPr>
            <w:r>
              <w:rPr>
                <w:rFonts w:ascii="Arial" w:hAnsi="Arial" w:cs="Arial"/>
                <w:i/>
                <w:iCs/>
                <w:color w:val="000000"/>
                <w:sz w:val="16"/>
                <w:szCs w:val="16"/>
                <w:lang w:val="en-US" w:eastAsia="en-US"/>
              </w:rPr>
              <w:t>Housing</w:t>
            </w:r>
            <w:r>
              <w:rPr>
                <w:rFonts w:ascii="Arial" w:hAnsi="Arial" w:cs="Arial"/>
                <w:iCs/>
                <w:color w:val="000000"/>
                <w:sz w:val="16"/>
                <w:szCs w:val="16"/>
                <w:lang w:val="en-US" w:eastAsia="en-US"/>
              </w:rPr>
              <w:t>:</w:t>
            </w:r>
            <w:r>
              <w:rPr>
                <w:rFonts w:ascii="Arial" w:hAnsi="Arial" w:cs="Arial"/>
                <w:i/>
                <w:iCs/>
                <w:color w:val="000000"/>
                <w:sz w:val="16"/>
                <w:szCs w:val="16"/>
                <w:lang w:val="en-US" w:eastAsia="en-US"/>
              </w:rPr>
              <w:t xml:space="preserve"> Improving housing affordability, supporting social housing for individuals and preventing and addressing homelessness by providing targeted supports.</w:t>
            </w:r>
          </w:p>
        </w:tc>
      </w:tr>
    </w:tbl>
    <w:p w:rsidR="009F34EF" w:rsidRDefault="009F34EF" w:rsidP="009F34EF">
      <w:pPr>
        <w:keepNext/>
        <w:keepLines w:val="0"/>
        <w:tabs>
          <w:tab w:val="left" w:pos="709"/>
        </w:tabs>
        <w:spacing w:before="240" w:line="240" w:lineRule="auto"/>
        <w:ind w:right="28"/>
        <w:outlineLvl w:val="2"/>
        <w:rPr>
          <w:rFonts w:ascii="Calibri" w:eastAsia="Calibri" w:hAnsi="Calibri" w:cs="Arial"/>
          <w:sz w:val="22"/>
          <w:szCs w:val="22"/>
          <w:lang w:val="en-US" w:eastAsia="en-US"/>
        </w:rPr>
      </w:pPr>
    </w:p>
    <w:p w:rsidR="009F34EF" w:rsidRDefault="00F7655C" w:rsidP="009F34EF">
      <w:pPr>
        <w:keepLines w:val="0"/>
      </w:pPr>
      <w:r>
        <w:br w:type="page"/>
      </w:r>
    </w:p>
    <w:p w:rsidR="009F34EF" w:rsidRDefault="00F7655C" w:rsidP="009F34EF">
      <w:pPr>
        <w:keepNext/>
        <w:keepLines w:val="0"/>
        <w:tabs>
          <w:tab w:val="left" w:pos="709"/>
        </w:tabs>
        <w:spacing w:after="0" w:line="240" w:lineRule="auto"/>
        <w:jc w:val="left"/>
        <w:outlineLvl w:val="2"/>
        <w:rPr>
          <w:rFonts w:ascii="Arial" w:hAnsi="Arial" w:cs="Arial"/>
          <w:b/>
        </w:rPr>
      </w:pPr>
      <w:r>
        <w:rPr>
          <w:rFonts w:ascii="Arial" w:hAnsi="Arial" w:cs="Arial"/>
          <w:b/>
        </w:rPr>
        <w:lastRenderedPageBreak/>
        <w:t>Table 2: Changes to outcomes and program structure since last portfolio statements (continued): Program changes</w:t>
      </w:r>
    </w:p>
    <w:tbl>
      <w:tblPr>
        <w:tblW w:w="7797" w:type="dxa"/>
        <w:tblLayout w:type="fixed"/>
        <w:tblCellMar>
          <w:top w:w="11" w:type="dxa"/>
          <w:bottom w:w="11" w:type="dxa"/>
          <w:right w:w="57" w:type="dxa"/>
        </w:tblCellMar>
        <w:tblLook w:val="04A0" w:firstRow="1" w:lastRow="0" w:firstColumn="1" w:lastColumn="0" w:noHBand="0" w:noVBand="1"/>
      </w:tblPr>
      <w:tblGrid>
        <w:gridCol w:w="3700"/>
        <w:gridCol w:w="398"/>
        <w:gridCol w:w="3699"/>
      </w:tblGrid>
      <w:tr w:rsidR="007A578C" w:rsidTr="00BF3E66">
        <w:tc>
          <w:tcPr>
            <w:tcW w:w="3700" w:type="dxa"/>
            <w:tcBorders>
              <w:top w:val="single" w:sz="4" w:space="0" w:color="auto"/>
              <w:left w:val="single" w:sz="4" w:space="0" w:color="auto"/>
              <w:bottom w:val="single" w:sz="4" w:space="0" w:color="auto"/>
              <w:right w:val="nil"/>
            </w:tcBorders>
            <w:shd w:val="clear" w:color="auto" w:fill="EBEBEB"/>
            <w:vAlign w:val="center"/>
            <w:hideMark/>
          </w:tcPr>
          <w:p w:rsidR="009F34EF" w:rsidRDefault="00F7655C" w:rsidP="003B50B3">
            <w:pPr>
              <w:keepLines w:val="0"/>
              <w:spacing w:after="0" w:line="240" w:lineRule="auto"/>
              <w:jc w:val="left"/>
              <w:rPr>
                <w:rFonts w:ascii="Arial" w:hAnsi="Arial" w:cs="Arial"/>
                <w:b/>
                <w:bCs/>
                <w:sz w:val="16"/>
                <w:szCs w:val="16"/>
                <w:lang w:val="en-US" w:eastAsia="en-US"/>
              </w:rPr>
            </w:pPr>
            <w:r>
              <w:rPr>
                <w:rFonts w:ascii="Arial" w:hAnsi="Arial" w:cs="Arial"/>
                <w:b/>
                <w:bCs/>
                <w:sz w:val="16"/>
                <w:szCs w:val="16"/>
                <w:lang w:val="en-US" w:eastAsia="en-US"/>
              </w:rPr>
              <w:t>Program Structure at 2022-23 October Budget</w:t>
            </w:r>
          </w:p>
        </w:tc>
        <w:tc>
          <w:tcPr>
            <w:tcW w:w="398" w:type="dxa"/>
            <w:tcBorders>
              <w:top w:val="single" w:sz="4" w:space="0" w:color="auto"/>
              <w:left w:val="nil"/>
              <w:bottom w:val="single" w:sz="4" w:space="0" w:color="auto"/>
              <w:right w:val="nil"/>
            </w:tcBorders>
            <w:shd w:val="clear" w:color="auto" w:fill="EBEBEB"/>
            <w:vAlign w:val="center"/>
            <w:hideMark/>
          </w:tcPr>
          <w:p w:rsidR="009F34EF" w:rsidRDefault="00F7655C">
            <w:pPr>
              <w:keepLines w:val="0"/>
              <w:spacing w:after="0" w:line="240" w:lineRule="auto"/>
              <w:jc w:val="left"/>
              <w:rPr>
                <w:rFonts w:ascii="Arial" w:hAnsi="Arial" w:cs="Arial"/>
                <w:color w:val="000000"/>
                <w:sz w:val="16"/>
                <w:szCs w:val="16"/>
                <w:lang w:val="en-US" w:eastAsia="en-US"/>
              </w:rPr>
            </w:pPr>
            <w:r>
              <w:rPr>
                <w:rFonts w:ascii="Arial" w:hAnsi="Arial" w:cs="Arial"/>
                <w:color w:val="000000"/>
                <w:sz w:val="16"/>
                <w:szCs w:val="16"/>
                <w:lang w:val="en-US" w:eastAsia="en-US"/>
              </w:rPr>
              <w:t> </w:t>
            </w:r>
          </w:p>
        </w:tc>
        <w:tc>
          <w:tcPr>
            <w:tcW w:w="3699" w:type="dxa"/>
            <w:tcBorders>
              <w:top w:val="single" w:sz="4" w:space="0" w:color="auto"/>
              <w:left w:val="nil"/>
              <w:bottom w:val="single" w:sz="4" w:space="0" w:color="auto"/>
              <w:right w:val="single" w:sz="4" w:space="0" w:color="auto"/>
            </w:tcBorders>
            <w:shd w:val="clear" w:color="auto" w:fill="EBEBEB"/>
            <w:vAlign w:val="center"/>
            <w:hideMark/>
          </w:tcPr>
          <w:p w:rsidR="009F34EF" w:rsidRDefault="00F7655C" w:rsidP="009F34EF">
            <w:pPr>
              <w:keepLines w:val="0"/>
              <w:spacing w:after="0" w:line="240" w:lineRule="auto"/>
              <w:jc w:val="left"/>
              <w:rPr>
                <w:rFonts w:ascii="Arial" w:hAnsi="Arial" w:cs="Arial"/>
                <w:b/>
                <w:bCs/>
                <w:sz w:val="16"/>
                <w:szCs w:val="16"/>
                <w:lang w:val="en-US" w:eastAsia="en-US"/>
              </w:rPr>
            </w:pPr>
            <w:r>
              <w:rPr>
                <w:rFonts w:ascii="Arial" w:hAnsi="Arial" w:cs="Arial"/>
                <w:b/>
                <w:bCs/>
                <w:sz w:val="16"/>
                <w:szCs w:val="16"/>
                <w:lang w:val="en-US" w:eastAsia="en-US"/>
              </w:rPr>
              <w:t>Program Structure at 2023-24 Budget</w:t>
            </w:r>
          </w:p>
        </w:tc>
      </w:tr>
      <w:tr w:rsidR="007A578C" w:rsidTr="00BF3E66">
        <w:tc>
          <w:tcPr>
            <w:tcW w:w="3700" w:type="dxa"/>
            <w:shd w:val="clear" w:color="auto" w:fill="FFFFFF"/>
            <w:noWrap/>
            <w:vAlign w:val="center"/>
            <w:hideMark/>
          </w:tcPr>
          <w:p w:rsidR="009F34EF" w:rsidRDefault="00F7655C">
            <w:pPr>
              <w:keepLines w:val="0"/>
              <w:spacing w:after="0" w:line="240" w:lineRule="auto"/>
              <w:jc w:val="left"/>
              <w:rPr>
                <w:rFonts w:ascii="Arial" w:hAnsi="Arial" w:cs="Arial"/>
                <w:color w:val="000000"/>
                <w:sz w:val="10"/>
                <w:szCs w:val="16"/>
                <w:lang w:val="en-US" w:eastAsia="en-US"/>
              </w:rPr>
            </w:pPr>
            <w:r>
              <w:rPr>
                <w:rFonts w:ascii="Arial" w:hAnsi="Arial" w:cs="Arial"/>
                <w:color w:val="000000"/>
                <w:sz w:val="10"/>
                <w:szCs w:val="16"/>
                <w:lang w:val="en-US" w:eastAsia="en-US"/>
              </w:rPr>
              <w:t> </w:t>
            </w:r>
          </w:p>
        </w:tc>
        <w:tc>
          <w:tcPr>
            <w:tcW w:w="398" w:type="dxa"/>
            <w:shd w:val="clear" w:color="auto" w:fill="FFFFFF"/>
            <w:noWrap/>
            <w:vAlign w:val="center"/>
            <w:hideMark/>
          </w:tcPr>
          <w:p w:rsidR="009F34EF" w:rsidRDefault="00F7655C">
            <w:pPr>
              <w:keepLines w:val="0"/>
              <w:spacing w:after="0" w:line="240" w:lineRule="auto"/>
              <w:jc w:val="left"/>
              <w:rPr>
                <w:rFonts w:ascii="Arial" w:hAnsi="Arial" w:cs="Arial"/>
                <w:color w:val="000000"/>
                <w:sz w:val="10"/>
                <w:szCs w:val="16"/>
                <w:lang w:val="en-US" w:eastAsia="en-US"/>
              </w:rPr>
            </w:pPr>
            <w:r>
              <w:rPr>
                <w:rFonts w:ascii="Arial" w:hAnsi="Arial" w:cs="Arial"/>
                <w:color w:val="000000"/>
                <w:sz w:val="10"/>
                <w:szCs w:val="16"/>
                <w:lang w:val="en-US" w:eastAsia="en-US"/>
              </w:rPr>
              <w:t> </w:t>
            </w:r>
          </w:p>
        </w:tc>
        <w:tc>
          <w:tcPr>
            <w:tcW w:w="3699" w:type="dxa"/>
            <w:shd w:val="clear" w:color="auto" w:fill="FFFFFF"/>
            <w:noWrap/>
            <w:vAlign w:val="center"/>
            <w:hideMark/>
          </w:tcPr>
          <w:p w:rsidR="009F34EF" w:rsidRDefault="00F7655C">
            <w:pPr>
              <w:keepLines w:val="0"/>
              <w:spacing w:after="0" w:line="240" w:lineRule="auto"/>
              <w:jc w:val="left"/>
              <w:rPr>
                <w:rFonts w:ascii="Arial" w:hAnsi="Arial" w:cs="Arial"/>
                <w:color w:val="000000"/>
                <w:sz w:val="10"/>
                <w:szCs w:val="16"/>
                <w:lang w:val="en-US" w:eastAsia="en-US"/>
              </w:rPr>
            </w:pPr>
            <w:r>
              <w:rPr>
                <w:rFonts w:ascii="Arial" w:hAnsi="Arial" w:cs="Arial"/>
                <w:color w:val="000000"/>
                <w:sz w:val="10"/>
                <w:szCs w:val="16"/>
                <w:lang w:val="en-US" w:eastAsia="en-US"/>
              </w:rPr>
              <w:t> </w:t>
            </w:r>
          </w:p>
        </w:tc>
      </w:tr>
      <w:tr w:rsidR="007A578C" w:rsidTr="00BF3E66">
        <w:tc>
          <w:tcPr>
            <w:tcW w:w="7797" w:type="dxa"/>
            <w:gridSpan w:val="3"/>
            <w:tcBorders>
              <w:top w:val="single" w:sz="4" w:space="0" w:color="auto"/>
              <w:left w:val="single" w:sz="4" w:space="0" w:color="auto"/>
              <w:bottom w:val="single" w:sz="4" w:space="0" w:color="auto"/>
              <w:right w:val="single" w:sz="4" w:space="0" w:color="auto"/>
            </w:tcBorders>
            <w:shd w:val="clear" w:color="auto" w:fill="EBEBEB"/>
            <w:vAlign w:val="center"/>
            <w:hideMark/>
          </w:tcPr>
          <w:p w:rsidR="009F34EF" w:rsidRDefault="00F7655C">
            <w:pPr>
              <w:keepLines w:val="0"/>
              <w:spacing w:after="0" w:line="240" w:lineRule="auto"/>
              <w:jc w:val="center"/>
              <w:rPr>
                <w:rFonts w:ascii="Arial" w:hAnsi="Arial" w:cs="Arial"/>
                <w:b/>
                <w:bCs/>
                <w:sz w:val="16"/>
                <w:szCs w:val="16"/>
                <w:lang w:val="en-US" w:eastAsia="en-US"/>
              </w:rPr>
            </w:pPr>
            <w:r>
              <w:rPr>
                <w:rFonts w:ascii="Arial" w:hAnsi="Arial" w:cs="Arial"/>
                <w:b/>
                <w:bCs/>
                <w:sz w:val="16"/>
                <w:szCs w:val="16"/>
                <w:lang w:val="en-US" w:eastAsia="en-US"/>
              </w:rPr>
              <w:t>Outcome 1</w:t>
            </w:r>
          </w:p>
        </w:tc>
      </w:tr>
      <w:tr w:rsidR="007A578C" w:rsidTr="00BF3E66">
        <w:tc>
          <w:tcPr>
            <w:tcW w:w="3700" w:type="dxa"/>
            <w:tcBorders>
              <w:bottom w:val="single" w:sz="4" w:space="0" w:color="auto"/>
            </w:tcBorders>
            <w:shd w:val="clear" w:color="auto" w:fill="FFFFFF"/>
            <w:vAlign w:val="center"/>
            <w:hideMark/>
          </w:tcPr>
          <w:p w:rsidR="009F34EF" w:rsidRDefault="00F7655C">
            <w:pPr>
              <w:keepLines w:val="0"/>
              <w:spacing w:after="0" w:line="240" w:lineRule="auto"/>
              <w:jc w:val="left"/>
              <w:rPr>
                <w:rFonts w:ascii="Arial" w:hAnsi="Arial" w:cs="Arial"/>
                <w:color w:val="000000"/>
                <w:sz w:val="10"/>
                <w:szCs w:val="16"/>
                <w:lang w:val="en-US" w:eastAsia="en-US"/>
              </w:rPr>
            </w:pPr>
            <w:r>
              <w:rPr>
                <w:rFonts w:ascii="Arial" w:hAnsi="Arial" w:cs="Arial"/>
                <w:color w:val="000000"/>
                <w:sz w:val="10"/>
                <w:szCs w:val="16"/>
                <w:lang w:val="en-US" w:eastAsia="en-US"/>
              </w:rPr>
              <w:t> </w:t>
            </w:r>
          </w:p>
        </w:tc>
        <w:tc>
          <w:tcPr>
            <w:tcW w:w="398" w:type="dxa"/>
            <w:shd w:val="clear" w:color="auto" w:fill="FFFFFF"/>
            <w:vAlign w:val="center"/>
            <w:hideMark/>
          </w:tcPr>
          <w:p w:rsidR="009F34EF" w:rsidRDefault="00F7655C">
            <w:pPr>
              <w:keepLines w:val="0"/>
              <w:spacing w:after="0" w:line="240" w:lineRule="auto"/>
              <w:jc w:val="left"/>
              <w:rPr>
                <w:rFonts w:ascii="Arial" w:hAnsi="Arial" w:cs="Arial"/>
                <w:color w:val="000000"/>
                <w:sz w:val="10"/>
                <w:szCs w:val="16"/>
                <w:lang w:val="en-US" w:eastAsia="en-US"/>
              </w:rPr>
            </w:pPr>
            <w:r>
              <w:rPr>
                <w:rFonts w:ascii="Arial" w:hAnsi="Arial" w:cs="Arial"/>
                <w:color w:val="000000"/>
                <w:sz w:val="10"/>
                <w:szCs w:val="16"/>
                <w:lang w:val="en-US" w:eastAsia="en-US"/>
              </w:rPr>
              <w:t> </w:t>
            </w:r>
          </w:p>
        </w:tc>
        <w:tc>
          <w:tcPr>
            <w:tcW w:w="3699" w:type="dxa"/>
            <w:shd w:val="clear" w:color="auto" w:fill="FFFFFF"/>
            <w:vAlign w:val="center"/>
            <w:hideMark/>
          </w:tcPr>
          <w:p w:rsidR="009F34EF" w:rsidRDefault="00F7655C">
            <w:pPr>
              <w:keepLines w:val="0"/>
              <w:spacing w:after="0" w:line="240" w:lineRule="auto"/>
              <w:jc w:val="left"/>
              <w:rPr>
                <w:rFonts w:ascii="Arial" w:hAnsi="Arial" w:cs="Arial"/>
                <w:color w:val="000000"/>
                <w:sz w:val="10"/>
                <w:szCs w:val="16"/>
                <w:lang w:val="en-US" w:eastAsia="en-US"/>
              </w:rPr>
            </w:pPr>
            <w:r>
              <w:rPr>
                <w:rFonts w:ascii="Arial" w:hAnsi="Arial" w:cs="Arial"/>
                <w:color w:val="000000"/>
                <w:sz w:val="10"/>
                <w:szCs w:val="16"/>
                <w:lang w:val="en-US" w:eastAsia="en-US"/>
              </w:rPr>
              <w:t> </w:t>
            </w:r>
          </w:p>
        </w:tc>
      </w:tr>
      <w:tr w:rsidR="007A578C" w:rsidTr="00BF3E66">
        <w:tc>
          <w:tcPr>
            <w:tcW w:w="3700" w:type="dxa"/>
            <w:tcBorders>
              <w:top w:val="single" w:sz="4" w:space="0" w:color="auto"/>
              <w:left w:val="single" w:sz="4" w:space="0" w:color="auto"/>
              <w:bottom w:val="single" w:sz="4" w:space="0" w:color="auto"/>
              <w:right w:val="single" w:sz="4" w:space="0" w:color="auto"/>
            </w:tcBorders>
            <w:shd w:val="clear" w:color="auto" w:fill="EBEBEB"/>
            <w:vAlign w:val="center"/>
            <w:hideMark/>
          </w:tcPr>
          <w:p w:rsidR="004E1C29" w:rsidRDefault="00F7655C" w:rsidP="004E1C29">
            <w:pPr>
              <w:keepLines w:val="0"/>
              <w:spacing w:after="0" w:line="240" w:lineRule="auto"/>
              <w:jc w:val="left"/>
              <w:rPr>
                <w:rFonts w:ascii="Arial" w:hAnsi="Arial" w:cs="Arial"/>
                <w:b/>
                <w:bCs/>
                <w:sz w:val="16"/>
                <w:szCs w:val="16"/>
                <w:lang w:val="en-US" w:eastAsia="en-US"/>
              </w:rPr>
            </w:pPr>
            <w:r>
              <w:rPr>
                <w:rFonts w:ascii="Arial" w:hAnsi="Arial" w:cs="Arial"/>
                <w:b/>
                <w:bCs/>
                <w:sz w:val="16"/>
                <w:szCs w:val="16"/>
                <w:lang w:val="en-US" w:eastAsia="en-US"/>
              </w:rPr>
              <w:t>1.1 – Family Assistance</w:t>
            </w:r>
          </w:p>
        </w:tc>
        <w:tc>
          <w:tcPr>
            <w:tcW w:w="398" w:type="dxa"/>
            <w:tcBorders>
              <w:top w:val="nil"/>
              <w:left w:val="single" w:sz="4" w:space="0" w:color="auto"/>
              <w:bottom w:val="nil"/>
              <w:right w:val="single" w:sz="4" w:space="0" w:color="auto"/>
            </w:tcBorders>
            <w:shd w:val="clear" w:color="auto" w:fill="FFFFFF"/>
            <w:vAlign w:val="center"/>
            <w:hideMark/>
          </w:tcPr>
          <w:p w:rsidR="004E1C29" w:rsidRDefault="00F7655C" w:rsidP="004E1C29">
            <w:pPr>
              <w:keepLines w:val="0"/>
              <w:spacing w:after="0" w:line="240" w:lineRule="auto"/>
              <w:jc w:val="left"/>
              <w:rPr>
                <w:rFonts w:ascii="Arial" w:hAnsi="Arial" w:cs="Arial"/>
                <w:color w:val="000000"/>
                <w:sz w:val="16"/>
                <w:szCs w:val="16"/>
                <w:lang w:val="en-US" w:eastAsia="en-US"/>
              </w:rPr>
            </w:pPr>
            <w:r>
              <w:rPr>
                <w:rFonts w:ascii="Arial" w:hAnsi="Arial" w:cs="Arial"/>
                <w:color w:val="000000"/>
                <w:sz w:val="16"/>
                <w:szCs w:val="16"/>
                <w:lang w:val="en-US" w:eastAsia="en-US"/>
              </w:rPr>
              <w:t> </w:t>
            </w:r>
          </w:p>
        </w:tc>
        <w:tc>
          <w:tcPr>
            <w:tcW w:w="3699" w:type="dxa"/>
            <w:tcBorders>
              <w:top w:val="single" w:sz="4" w:space="0" w:color="auto"/>
              <w:left w:val="nil"/>
              <w:bottom w:val="single" w:sz="4" w:space="0" w:color="auto"/>
              <w:right w:val="single" w:sz="4" w:space="0" w:color="auto"/>
            </w:tcBorders>
            <w:shd w:val="clear" w:color="auto" w:fill="EBEBEB"/>
            <w:vAlign w:val="center"/>
            <w:hideMark/>
          </w:tcPr>
          <w:p w:rsidR="004E1C29" w:rsidRDefault="00F7655C" w:rsidP="004E1C29">
            <w:pPr>
              <w:keepLines w:val="0"/>
              <w:spacing w:after="0" w:line="240" w:lineRule="auto"/>
              <w:jc w:val="left"/>
              <w:rPr>
                <w:rFonts w:ascii="Arial" w:hAnsi="Arial" w:cs="Arial"/>
                <w:b/>
                <w:bCs/>
                <w:sz w:val="16"/>
                <w:szCs w:val="16"/>
                <w:lang w:val="en-US" w:eastAsia="en-US"/>
              </w:rPr>
            </w:pPr>
            <w:r>
              <w:rPr>
                <w:rFonts w:ascii="Arial" w:hAnsi="Arial" w:cs="Arial"/>
                <w:b/>
                <w:bCs/>
                <w:sz w:val="16"/>
                <w:szCs w:val="16"/>
                <w:lang w:val="en-US" w:eastAsia="en-US"/>
              </w:rPr>
              <w:t>1.1 – Support for Families</w:t>
            </w:r>
          </w:p>
        </w:tc>
      </w:tr>
      <w:tr w:rsidR="007A578C" w:rsidTr="00BF3E66">
        <w:tc>
          <w:tcPr>
            <w:tcW w:w="3700" w:type="dxa"/>
            <w:tcBorders>
              <w:top w:val="nil"/>
              <w:left w:val="single" w:sz="4" w:space="0" w:color="auto"/>
              <w:bottom w:val="single" w:sz="4" w:space="0" w:color="auto"/>
              <w:right w:val="single" w:sz="4" w:space="0" w:color="auto"/>
            </w:tcBorders>
            <w:shd w:val="clear" w:color="auto" w:fill="FFFFFF"/>
            <w:vAlign w:val="center"/>
            <w:hideMark/>
          </w:tcPr>
          <w:p w:rsidR="004E1C29" w:rsidRDefault="00F7655C" w:rsidP="004E1C29">
            <w:pPr>
              <w:keepLines w:val="0"/>
              <w:spacing w:after="0" w:line="240" w:lineRule="auto"/>
              <w:jc w:val="left"/>
              <w:rPr>
                <w:rFonts w:ascii="Arial" w:hAnsi="Arial" w:cs="Arial"/>
                <w:sz w:val="16"/>
                <w:szCs w:val="16"/>
                <w:lang w:val="en-US" w:eastAsia="en-US"/>
              </w:rPr>
            </w:pPr>
            <w:r>
              <w:rPr>
                <w:rFonts w:ascii="Arial" w:hAnsi="Arial" w:cs="Arial"/>
                <w:sz w:val="16"/>
                <w:szCs w:val="16"/>
                <w:lang w:val="en-US" w:eastAsia="en-US"/>
              </w:rPr>
              <w:t>1.1.1 – Family Tax Benefit Part A</w:t>
            </w:r>
          </w:p>
        </w:tc>
        <w:tc>
          <w:tcPr>
            <w:tcW w:w="398" w:type="dxa"/>
            <w:tcBorders>
              <w:top w:val="nil"/>
              <w:left w:val="nil"/>
              <w:bottom w:val="nil"/>
              <w:right w:val="single" w:sz="4" w:space="0" w:color="auto"/>
            </w:tcBorders>
            <w:shd w:val="clear" w:color="auto" w:fill="FFFFFF"/>
            <w:vAlign w:val="center"/>
            <w:hideMark/>
          </w:tcPr>
          <w:p w:rsidR="004E1C29" w:rsidRDefault="00F7655C" w:rsidP="004E1C29">
            <w:pPr>
              <w:keepLines w:val="0"/>
              <w:spacing w:after="0" w:line="240" w:lineRule="auto"/>
              <w:jc w:val="left"/>
              <w:rPr>
                <w:rFonts w:ascii="Arial" w:hAnsi="Arial" w:cs="Arial"/>
                <w:b/>
                <w:bCs/>
                <w:color w:val="000000"/>
                <w:sz w:val="16"/>
                <w:szCs w:val="16"/>
                <w:lang w:val="en-US" w:eastAsia="en-US"/>
              </w:rPr>
            </w:pPr>
            <w:r>
              <w:rPr>
                <w:rFonts w:ascii="Arial" w:hAnsi="Arial" w:cs="Arial"/>
                <w:b/>
                <w:bCs/>
                <w:color w:val="000000"/>
                <w:sz w:val="16"/>
                <w:szCs w:val="16"/>
                <w:lang w:val="en-US" w:eastAsia="en-US"/>
              </w:rPr>
              <w:t>→</w:t>
            </w:r>
          </w:p>
        </w:tc>
        <w:tc>
          <w:tcPr>
            <w:tcW w:w="3699" w:type="dxa"/>
            <w:tcBorders>
              <w:top w:val="nil"/>
              <w:left w:val="nil"/>
              <w:bottom w:val="single" w:sz="4" w:space="0" w:color="auto"/>
              <w:right w:val="single" w:sz="4" w:space="0" w:color="auto"/>
            </w:tcBorders>
            <w:shd w:val="clear" w:color="auto" w:fill="FFFFFF"/>
            <w:vAlign w:val="center"/>
            <w:hideMark/>
          </w:tcPr>
          <w:p w:rsidR="004E1C29" w:rsidRDefault="00F7655C" w:rsidP="004E1C29">
            <w:pPr>
              <w:keepLines w:val="0"/>
              <w:spacing w:after="0" w:line="240" w:lineRule="auto"/>
              <w:jc w:val="left"/>
              <w:rPr>
                <w:rFonts w:ascii="Arial" w:hAnsi="Arial" w:cs="Arial"/>
                <w:sz w:val="16"/>
                <w:szCs w:val="16"/>
                <w:lang w:val="en-US" w:eastAsia="en-US"/>
              </w:rPr>
            </w:pPr>
            <w:r>
              <w:rPr>
                <w:rFonts w:ascii="Arial" w:hAnsi="Arial" w:cs="Arial"/>
                <w:sz w:val="16"/>
                <w:szCs w:val="16"/>
                <w:lang w:val="en-US" w:eastAsia="en-US"/>
              </w:rPr>
              <w:t>1.1.1 – Family Tax Benefit Part A</w:t>
            </w:r>
          </w:p>
        </w:tc>
      </w:tr>
      <w:tr w:rsidR="007A578C" w:rsidTr="00BF3E66">
        <w:tc>
          <w:tcPr>
            <w:tcW w:w="3700" w:type="dxa"/>
            <w:tcBorders>
              <w:top w:val="nil"/>
              <w:left w:val="single" w:sz="4" w:space="0" w:color="auto"/>
              <w:bottom w:val="single" w:sz="4" w:space="0" w:color="auto"/>
              <w:right w:val="single" w:sz="4" w:space="0" w:color="auto"/>
            </w:tcBorders>
            <w:shd w:val="clear" w:color="auto" w:fill="FFFFFF"/>
            <w:vAlign w:val="center"/>
            <w:hideMark/>
          </w:tcPr>
          <w:p w:rsidR="004E1C29" w:rsidRDefault="00F7655C" w:rsidP="004E1C29">
            <w:pPr>
              <w:keepLines w:val="0"/>
              <w:spacing w:after="0" w:line="240" w:lineRule="auto"/>
              <w:jc w:val="left"/>
              <w:rPr>
                <w:rFonts w:ascii="Arial" w:hAnsi="Arial" w:cs="Arial"/>
                <w:sz w:val="16"/>
                <w:szCs w:val="16"/>
                <w:lang w:val="en-US" w:eastAsia="en-US"/>
              </w:rPr>
            </w:pPr>
            <w:r>
              <w:rPr>
                <w:rFonts w:ascii="Arial" w:hAnsi="Arial" w:cs="Arial"/>
                <w:sz w:val="16"/>
                <w:szCs w:val="16"/>
                <w:lang w:val="en-US" w:eastAsia="en-US"/>
              </w:rPr>
              <w:t>1.1.2 – Family Tax Benefit Part B</w:t>
            </w:r>
          </w:p>
        </w:tc>
        <w:tc>
          <w:tcPr>
            <w:tcW w:w="398" w:type="dxa"/>
            <w:tcBorders>
              <w:top w:val="nil"/>
              <w:left w:val="nil"/>
              <w:bottom w:val="nil"/>
              <w:right w:val="single" w:sz="4" w:space="0" w:color="auto"/>
            </w:tcBorders>
            <w:shd w:val="clear" w:color="auto" w:fill="FFFFFF"/>
            <w:vAlign w:val="center"/>
            <w:hideMark/>
          </w:tcPr>
          <w:p w:rsidR="004E1C29" w:rsidRDefault="00F7655C" w:rsidP="004E1C29">
            <w:pPr>
              <w:keepLines w:val="0"/>
              <w:spacing w:after="0" w:line="240" w:lineRule="auto"/>
              <w:jc w:val="left"/>
              <w:rPr>
                <w:rFonts w:ascii="Arial" w:hAnsi="Arial" w:cs="Arial"/>
                <w:b/>
                <w:bCs/>
                <w:color w:val="000000"/>
                <w:sz w:val="16"/>
                <w:szCs w:val="16"/>
                <w:lang w:val="en-US" w:eastAsia="en-US"/>
              </w:rPr>
            </w:pPr>
            <w:r>
              <w:rPr>
                <w:rFonts w:ascii="Arial" w:hAnsi="Arial" w:cs="Arial"/>
                <w:b/>
                <w:bCs/>
                <w:color w:val="000000"/>
                <w:sz w:val="16"/>
                <w:szCs w:val="16"/>
                <w:lang w:val="en-US" w:eastAsia="en-US"/>
              </w:rPr>
              <w:t>→</w:t>
            </w:r>
          </w:p>
        </w:tc>
        <w:tc>
          <w:tcPr>
            <w:tcW w:w="3699" w:type="dxa"/>
            <w:tcBorders>
              <w:top w:val="nil"/>
              <w:left w:val="nil"/>
              <w:bottom w:val="single" w:sz="4" w:space="0" w:color="auto"/>
              <w:right w:val="single" w:sz="4" w:space="0" w:color="auto"/>
            </w:tcBorders>
            <w:shd w:val="clear" w:color="auto" w:fill="FFFFFF"/>
            <w:vAlign w:val="center"/>
            <w:hideMark/>
          </w:tcPr>
          <w:p w:rsidR="004E1C29" w:rsidRDefault="00F7655C" w:rsidP="004E1C29">
            <w:pPr>
              <w:keepLines w:val="0"/>
              <w:spacing w:after="0" w:line="240" w:lineRule="auto"/>
              <w:jc w:val="left"/>
              <w:rPr>
                <w:rFonts w:ascii="Arial" w:hAnsi="Arial" w:cs="Arial"/>
                <w:sz w:val="16"/>
                <w:szCs w:val="16"/>
                <w:lang w:val="en-US" w:eastAsia="en-US"/>
              </w:rPr>
            </w:pPr>
            <w:r>
              <w:rPr>
                <w:rFonts w:ascii="Arial" w:hAnsi="Arial" w:cs="Arial"/>
                <w:sz w:val="16"/>
                <w:szCs w:val="16"/>
                <w:lang w:val="en-US" w:eastAsia="en-US"/>
              </w:rPr>
              <w:t>1.1.2 – Family Tax Benefit Part B</w:t>
            </w:r>
          </w:p>
        </w:tc>
      </w:tr>
      <w:tr w:rsidR="007A578C" w:rsidTr="00BF3E66">
        <w:tc>
          <w:tcPr>
            <w:tcW w:w="3700" w:type="dxa"/>
            <w:tcBorders>
              <w:top w:val="nil"/>
              <w:left w:val="single" w:sz="4" w:space="0" w:color="auto"/>
              <w:bottom w:val="single" w:sz="4" w:space="0" w:color="auto"/>
              <w:right w:val="single" w:sz="4" w:space="0" w:color="auto"/>
            </w:tcBorders>
            <w:shd w:val="clear" w:color="auto" w:fill="FFFFFF"/>
            <w:vAlign w:val="center"/>
            <w:hideMark/>
          </w:tcPr>
          <w:p w:rsidR="004E1C29" w:rsidRDefault="00F7655C" w:rsidP="004E1C29">
            <w:pPr>
              <w:keepLines w:val="0"/>
              <w:spacing w:after="0" w:line="240" w:lineRule="auto"/>
              <w:jc w:val="left"/>
              <w:rPr>
                <w:rFonts w:ascii="Arial" w:hAnsi="Arial" w:cs="Arial"/>
                <w:sz w:val="16"/>
                <w:szCs w:val="16"/>
                <w:lang w:val="en-US" w:eastAsia="en-US"/>
              </w:rPr>
            </w:pPr>
            <w:r>
              <w:rPr>
                <w:rFonts w:ascii="Arial" w:hAnsi="Arial" w:cs="Arial"/>
                <w:sz w:val="16"/>
                <w:szCs w:val="16"/>
                <w:lang w:val="en-US" w:eastAsia="en-US"/>
              </w:rPr>
              <w:t>1.1.3 – Single Income Family Supplement</w:t>
            </w:r>
          </w:p>
        </w:tc>
        <w:tc>
          <w:tcPr>
            <w:tcW w:w="398" w:type="dxa"/>
            <w:tcBorders>
              <w:top w:val="nil"/>
              <w:left w:val="nil"/>
              <w:bottom w:val="nil"/>
              <w:right w:val="single" w:sz="4" w:space="0" w:color="auto"/>
            </w:tcBorders>
            <w:shd w:val="clear" w:color="auto" w:fill="FFFFFF"/>
            <w:vAlign w:val="center"/>
            <w:hideMark/>
          </w:tcPr>
          <w:p w:rsidR="004E1C29" w:rsidRDefault="00F7655C" w:rsidP="004E1C29">
            <w:pPr>
              <w:keepLines w:val="0"/>
              <w:spacing w:after="0" w:line="240" w:lineRule="auto"/>
              <w:jc w:val="left"/>
              <w:rPr>
                <w:rFonts w:ascii="Arial" w:hAnsi="Arial" w:cs="Arial"/>
                <w:b/>
                <w:bCs/>
                <w:color w:val="000000"/>
                <w:sz w:val="16"/>
                <w:szCs w:val="16"/>
                <w:lang w:val="en-US" w:eastAsia="en-US"/>
              </w:rPr>
            </w:pPr>
            <w:r>
              <w:rPr>
                <w:rFonts w:ascii="Arial" w:hAnsi="Arial" w:cs="Arial"/>
                <w:b/>
                <w:bCs/>
                <w:color w:val="000000"/>
                <w:sz w:val="16"/>
                <w:szCs w:val="16"/>
                <w:lang w:val="en-US" w:eastAsia="en-US"/>
              </w:rPr>
              <w:t>→</w:t>
            </w:r>
          </w:p>
        </w:tc>
        <w:tc>
          <w:tcPr>
            <w:tcW w:w="3699" w:type="dxa"/>
            <w:tcBorders>
              <w:top w:val="nil"/>
              <w:left w:val="nil"/>
              <w:bottom w:val="single" w:sz="4" w:space="0" w:color="auto"/>
              <w:right w:val="single" w:sz="4" w:space="0" w:color="auto"/>
            </w:tcBorders>
            <w:shd w:val="clear" w:color="auto" w:fill="FFFFFF"/>
            <w:vAlign w:val="center"/>
            <w:hideMark/>
          </w:tcPr>
          <w:p w:rsidR="004E1C29" w:rsidRDefault="00F7655C" w:rsidP="004E1C29">
            <w:pPr>
              <w:keepLines w:val="0"/>
              <w:spacing w:after="0" w:line="240" w:lineRule="auto"/>
              <w:jc w:val="left"/>
              <w:rPr>
                <w:rFonts w:ascii="Arial" w:hAnsi="Arial" w:cs="Arial"/>
                <w:sz w:val="16"/>
                <w:szCs w:val="16"/>
                <w:lang w:val="en-US" w:eastAsia="en-US"/>
              </w:rPr>
            </w:pPr>
            <w:r>
              <w:rPr>
                <w:rFonts w:ascii="Arial" w:hAnsi="Arial" w:cs="Arial"/>
                <w:sz w:val="16"/>
                <w:szCs w:val="16"/>
                <w:lang w:val="en-US" w:eastAsia="en-US"/>
              </w:rPr>
              <w:t>1.1.3 – Single Income Family Supplement</w:t>
            </w:r>
          </w:p>
        </w:tc>
      </w:tr>
      <w:tr w:rsidR="007A578C" w:rsidTr="00BF3E66">
        <w:tc>
          <w:tcPr>
            <w:tcW w:w="3700" w:type="dxa"/>
            <w:tcBorders>
              <w:top w:val="nil"/>
              <w:left w:val="single" w:sz="4" w:space="0" w:color="auto"/>
              <w:bottom w:val="single" w:sz="4" w:space="0" w:color="auto"/>
              <w:right w:val="single" w:sz="4" w:space="0" w:color="auto"/>
            </w:tcBorders>
            <w:shd w:val="clear" w:color="auto" w:fill="FFFFFF"/>
            <w:vAlign w:val="center"/>
            <w:hideMark/>
          </w:tcPr>
          <w:p w:rsidR="004E1C29" w:rsidRDefault="00F7655C" w:rsidP="004E1C29">
            <w:pPr>
              <w:keepLines w:val="0"/>
              <w:spacing w:after="0" w:line="240" w:lineRule="auto"/>
              <w:jc w:val="left"/>
              <w:rPr>
                <w:rFonts w:ascii="Arial" w:hAnsi="Arial" w:cs="Arial"/>
                <w:sz w:val="16"/>
                <w:szCs w:val="16"/>
                <w:lang w:val="en-US" w:eastAsia="en-US"/>
              </w:rPr>
            </w:pPr>
            <w:r>
              <w:rPr>
                <w:rFonts w:ascii="Arial" w:hAnsi="Arial" w:cs="Arial"/>
                <w:sz w:val="16"/>
                <w:szCs w:val="16"/>
                <w:lang w:val="en-US" w:eastAsia="en-US"/>
              </w:rPr>
              <w:t>1.1.4 – Stillborn Baby Payment</w:t>
            </w:r>
          </w:p>
        </w:tc>
        <w:tc>
          <w:tcPr>
            <w:tcW w:w="398" w:type="dxa"/>
            <w:tcBorders>
              <w:top w:val="nil"/>
              <w:left w:val="nil"/>
              <w:bottom w:val="nil"/>
              <w:right w:val="single" w:sz="4" w:space="0" w:color="auto"/>
            </w:tcBorders>
            <w:shd w:val="clear" w:color="auto" w:fill="FFFFFF"/>
            <w:vAlign w:val="center"/>
            <w:hideMark/>
          </w:tcPr>
          <w:p w:rsidR="004E1C29" w:rsidRDefault="00F7655C" w:rsidP="004E1C29">
            <w:pPr>
              <w:keepLines w:val="0"/>
              <w:spacing w:after="0" w:line="240" w:lineRule="auto"/>
              <w:jc w:val="left"/>
              <w:rPr>
                <w:rFonts w:ascii="Arial" w:hAnsi="Arial" w:cs="Arial"/>
                <w:b/>
                <w:bCs/>
                <w:color w:val="000000"/>
                <w:sz w:val="16"/>
                <w:szCs w:val="16"/>
                <w:lang w:val="en-US" w:eastAsia="en-US"/>
              </w:rPr>
            </w:pPr>
            <w:r>
              <w:rPr>
                <w:rFonts w:ascii="Arial" w:hAnsi="Arial" w:cs="Arial"/>
                <w:b/>
                <w:bCs/>
                <w:color w:val="000000"/>
                <w:sz w:val="16"/>
                <w:szCs w:val="16"/>
                <w:lang w:val="en-US" w:eastAsia="en-US"/>
              </w:rPr>
              <w:t>→</w:t>
            </w:r>
          </w:p>
        </w:tc>
        <w:tc>
          <w:tcPr>
            <w:tcW w:w="3699" w:type="dxa"/>
            <w:tcBorders>
              <w:top w:val="nil"/>
              <w:left w:val="nil"/>
              <w:bottom w:val="single" w:sz="4" w:space="0" w:color="auto"/>
              <w:right w:val="single" w:sz="4" w:space="0" w:color="auto"/>
            </w:tcBorders>
            <w:shd w:val="clear" w:color="auto" w:fill="FFFFFF"/>
            <w:vAlign w:val="center"/>
            <w:hideMark/>
          </w:tcPr>
          <w:p w:rsidR="004E1C29" w:rsidRDefault="00F7655C" w:rsidP="004E1C29">
            <w:pPr>
              <w:keepLines w:val="0"/>
              <w:spacing w:after="0" w:line="240" w:lineRule="auto"/>
              <w:jc w:val="left"/>
              <w:rPr>
                <w:rFonts w:ascii="Arial" w:hAnsi="Arial" w:cs="Arial"/>
                <w:sz w:val="16"/>
                <w:szCs w:val="16"/>
                <w:lang w:val="en-US" w:eastAsia="en-US"/>
              </w:rPr>
            </w:pPr>
            <w:r>
              <w:rPr>
                <w:rFonts w:ascii="Arial" w:hAnsi="Arial" w:cs="Arial"/>
                <w:sz w:val="16"/>
                <w:szCs w:val="16"/>
                <w:lang w:val="en-US" w:eastAsia="en-US"/>
              </w:rPr>
              <w:t>1.1.4 – Stillborn Baby Payment</w:t>
            </w:r>
          </w:p>
        </w:tc>
      </w:tr>
      <w:tr w:rsidR="007A578C" w:rsidTr="00BF3E66">
        <w:tc>
          <w:tcPr>
            <w:tcW w:w="3700" w:type="dxa"/>
            <w:tcBorders>
              <w:top w:val="nil"/>
              <w:left w:val="single" w:sz="4" w:space="0" w:color="auto"/>
              <w:bottom w:val="single" w:sz="4" w:space="0" w:color="auto"/>
              <w:right w:val="single" w:sz="4" w:space="0" w:color="auto"/>
            </w:tcBorders>
            <w:shd w:val="clear" w:color="auto" w:fill="FFFFFF"/>
            <w:vAlign w:val="center"/>
            <w:hideMark/>
          </w:tcPr>
          <w:p w:rsidR="004E1C29" w:rsidRDefault="00F7655C" w:rsidP="004E1C29">
            <w:pPr>
              <w:keepLines w:val="0"/>
              <w:spacing w:after="0" w:line="240" w:lineRule="auto"/>
              <w:jc w:val="left"/>
              <w:rPr>
                <w:rFonts w:ascii="Arial" w:hAnsi="Arial" w:cs="Arial"/>
                <w:sz w:val="16"/>
                <w:szCs w:val="16"/>
                <w:lang w:val="en-US" w:eastAsia="en-US"/>
              </w:rPr>
            </w:pPr>
            <w:r>
              <w:rPr>
                <w:rFonts w:ascii="Arial" w:hAnsi="Arial" w:cs="Arial"/>
                <w:sz w:val="16"/>
                <w:szCs w:val="16"/>
                <w:lang w:val="en-US" w:eastAsia="en-US"/>
              </w:rPr>
              <w:t>1.1.5 – Double Orphan Pension</w:t>
            </w:r>
          </w:p>
        </w:tc>
        <w:tc>
          <w:tcPr>
            <w:tcW w:w="398" w:type="dxa"/>
            <w:tcBorders>
              <w:top w:val="nil"/>
              <w:left w:val="nil"/>
              <w:bottom w:val="nil"/>
              <w:right w:val="single" w:sz="4" w:space="0" w:color="auto"/>
            </w:tcBorders>
            <w:shd w:val="clear" w:color="auto" w:fill="FFFFFF"/>
            <w:vAlign w:val="center"/>
            <w:hideMark/>
          </w:tcPr>
          <w:p w:rsidR="004E1C29" w:rsidRDefault="00F7655C" w:rsidP="004E1C29">
            <w:pPr>
              <w:keepLines w:val="0"/>
              <w:spacing w:after="0" w:line="240" w:lineRule="auto"/>
              <w:jc w:val="left"/>
              <w:rPr>
                <w:rFonts w:ascii="Arial" w:hAnsi="Arial" w:cs="Arial"/>
                <w:b/>
                <w:bCs/>
                <w:color w:val="000000"/>
                <w:sz w:val="16"/>
                <w:szCs w:val="16"/>
                <w:lang w:val="en-US" w:eastAsia="en-US"/>
              </w:rPr>
            </w:pPr>
            <w:r>
              <w:rPr>
                <w:rFonts w:ascii="Arial" w:hAnsi="Arial" w:cs="Arial"/>
                <w:b/>
                <w:bCs/>
                <w:color w:val="000000"/>
                <w:sz w:val="16"/>
                <w:szCs w:val="16"/>
                <w:lang w:val="en-US" w:eastAsia="en-US"/>
              </w:rPr>
              <w:t>→</w:t>
            </w:r>
          </w:p>
        </w:tc>
        <w:tc>
          <w:tcPr>
            <w:tcW w:w="3699" w:type="dxa"/>
            <w:tcBorders>
              <w:top w:val="nil"/>
              <w:left w:val="nil"/>
              <w:bottom w:val="single" w:sz="4" w:space="0" w:color="auto"/>
              <w:right w:val="single" w:sz="4" w:space="0" w:color="auto"/>
            </w:tcBorders>
            <w:shd w:val="clear" w:color="auto" w:fill="FFFFFF"/>
            <w:vAlign w:val="center"/>
            <w:hideMark/>
          </w:tcPr>
          <w:p w:rsidR="004E1C29" w:rsidRDefault="00F7655C" w:rsidP="004E1C29">
            <w:pPr>
              <w:keepLines w:val="0"/>
              <w:spacing w:after="0" w:line="240" w:lineRule="auto"/>
              <w:jc w:val="left"/>
              <w:rPr>
                <w:rFonts w:ascii="Arial" w:hAnsi="Arial" w:cs="Arial"/>
                <w:sz w:val="16"/>
                <w:szCs w:val="16"/>
                <w:lang w:val="en-US" w:eastAsia="en-US"/>
              </w:rPr>
            </w:pPr>
            <w:r>
              <w:rPr>
                <w:rFonts w:ascii="Arial" w:hAnsi="Arial" w:cs="Arial"/>
                <w:sz w:val="16"/>
                <w:szCs w:val="16"/>
                <w:lang w:val="en-US" w:eastAsia="en-US"/>
              </w:rPr>
              <w:t>1.1.5 – Double Orphan Pension</w:t>
            </w:r>
          </w:p>
        </w:tc>
      </w:tr>
      <w:tr w:rsidR="007A578C" w:rsidTr="00BF3E66">
        <w:tc>
          <w:tcPr>
            <w:tcW w:w="3700" w:type="dxa"/>
            <w:tcBorders>
              <w:top w:val="nil"/>
            </w:tcBorders>
            <w:shd w:val="clear" w:color="auto" w:fill="FFFFFF"/>
            <w:vAlign w:val="center"/>
          </w:tcPr>
          <w:p w:rsidR="004E1C29" w:rsidRPr="000B04C9" w:rsidRDefault="004E1C29" w:rsidP="004E1C29">
            <w:pPr>
              <w:spacing w:after="0" w:line="240" w:lineRule="auto"/>
              <w:jc w:val="left"/>
              <w:rPr>
                <w:rFonts w:ascii="Arial" w:hAnsi="Arial" w:cs="Arial"/>
                <w:sz w:val="10"/>
                <w:szCs w:val="10"/>
                <w:lang w:val="en-US" w:eastAsia="en-US"/>
              </w:rPr>
            </w:pPr>
          </w:p>
        </w:tc>
        <w:tc>
          <w:tcPr>
            <w:tcW w:w="398" w:type="dxa"/>
            <w:tcBorders>
              <w:top w:val="nil"/>
              <w:bottom w:val="nil"/>
            </w:tcBorders>
            <w:shd w:val="clear" w:color="auto" w:fill="FFFFFF"/>
            <w:vAlign w:val="center"/>
            <w:hideMark/>
          </w:tcPr>
          <w:p w:rsidR="004E1C29" w:rsidRPr="000B04C9" w:rsidRDefault="004E1C29" w:rsidP="004E1C29">
            <w:pPr>
              <w:spacing w:after="0" w:line="240" w:lineRule="auto"/>
              <w:jc w:val="left"/>
              <w:rPr>
                <w:rFonts w:ascii="Arial" w:hAnsi="Arial" w:cs="Arial"/>
                <w:b/>
                <w:bCs/>
                <w:color w:val="000000"/>
                <w:sz w:val="10"/>
                <w:szCs w:val="10"/>
                <w:lang w:val="en-US" w:eastAsia="en-US"/>
              </w:rPr>
            </w:pPr>
          </w:p>
        </w:tc>
        <w:tc>
          <w:tcPr>
            <w:tcW w:w="3699" w:type="dxa"/>
            <w:tcBorders>
              <w:top w:val="nil"/>
              <w:bottom w:val="single" w:sz="4" w:space="0" w:color="auto"/>
            </w:tcBorders>
            <w:shd w:val="clear" w:color="auto" w:fill="FFFFFF"/>
            <w:vAlign w:val="center"/>
          </w:tcPr>
          <w:p w:rsidR="004E1C29" w:rsidRPr="000B04C9" w:rsidRDefault="004E1C29" w:rsidP="004E1C29">
            <w:pPr>
              <w:spacing w:after="0" w:line="240" w:lineRule="auto"/>
              <w:jc w:val="left"/>
              <w:rPr>
                <w:rFonts w:ascii="Arial" w:hAnsi="Arial" w:cs="Arial"/>
                <w:sz w:val="10"/>
                <w:szCs w:val="10"/>
                <w:lang w:val="en-US" w:eastAsia="en-US"/>
              </w:rPr>
            </w:pPr>
          </w:p>
        </w:tc>
      </w:tr>
      <w:tr w:rsidR="007A578C" w:rsidTr="00BF3E66">
        <w:tc>
          <w:tcPr>
            <w:tcW w:w="3700" w:type="dxa"/>
            <w:tcBorders>
              <w:top w:val="nil"/>
              <w:bottom w:val="single" w:sz="4" w:space="0" w:color="auto"/>
            </w:tcBorders>
            <w:shd w:val="clear" w:color="auto" w:fill="FFFFFF"/>
            <w:vAlign w:val="center"/>
          </w:tcPr>
          <w:p w:rsidR="004E1C29" w:rsidRDefault="004E1C29" w:rsidP="004E1C29">
            <w:pPr>
              <w:spacing w:after="0" w:line="240" w:lineRule="auto"/>
              <w:jc w:val="left"/>
              <w:rPr>
                <w:rFonts w:ascii="Arial" w:hAnsi="Arial" w:cs="Arial"/>
                <w:sz w:val="16"/>
                <w:szCs w:val="16"/>
                <w:lang w:val="en-US" w:eastAsia="en-US"/>
              </w:rPr>
            </w:pPr>
          </w:p>
        </w:tc>
        <w:tc>
          <w:tcPr>
            <w:tcW w:w="398" w:type="dxa"/>
            <w:tcBorders>
              <w:top w:val="nil"/>
              <w:left w:val="nil"/>
              <w:bottom w:val="nil"/>
              <w:right w:val="single" w:sz="4" w:space="0" w:color="auto"/>
            </w:tcBorders>
            <w:shd w:val="clear" w:color="auto" w:fill="FFFFFF"/>
            <w:vAlign w:val="center"/>
            <w:hideMark/>
          </w:tcPr>
          <w:p w:rsidR="004E1C29" w:rsidRDefault="004E1C29" w:rsidP="004E1C29">
            <w:pPr>
              <w:spacing w:after="0" w:line="240" w:lineRule="auto"/>
              <w:jc w:val="left"/>
              <w:rPr>
                <w:rFonts w:ascii="Arial" w:hAnsi="Arial" w:cs="Arial"/>
                <w:b/>
                <w:bCs/>
                <w:color w:val="000000"/>
                <w:sz w:val="16"/>
                <w:szCs w:val="16"/>
                <w:lang w:val="en-US" w:eastAsia="en-US"/>
              </w:rPr>
            </w:pPr>
          </w:p>
        </w:tc>
        <w:tc>
          <w:tcPr>
            <w:tcW w:w="3699" w:type="dxa"/>
            <w:tcBorders>
              <w:top w:val="nil"/>
              <w:left w:val="nil"/>
              <w:bottom w:val="single" w:sz="4" w:space="0" w:color="auto"/>
              <w:right w:val="single" w:sz="4" w:space="0" w:color="auto"/>
            </w:tcBorders>
            <w:shd w:val="clear" w:color="auto" w:fill="EBEBEB"/>
            <w:vAlign w:val="center"/>
          </w:tcPr>
          <w:p w:rsidR="004E1C29" w:rsidRDefault="00F7655C" w:rsidP="004E1C29">
            <w:pPr>
              <w:keepLines w:val="0"/>
              <w:spacing w:after="0" w:line="240" w:lineRule="auto"/>
              <w:jc w:val="left"/>
              <w:rPr>
                <w:rFonts w:ascii="Arial" w:hAnsi="Arial" w:cs="Arial"/>
                <w:sz w:val="16"/>
                <w:szCs w:val="16"/>
                <w:lang w:val="en-US" w:eastAsia="en-US"/>
              </w:rPr>
            </w:pPr>
            <w:r>
              <w:rPr>
                <w:rFonts w:ascii="Arial" w:hAnsi="Arial" w:cs="Arial"/>
                <w:b/>
                <w:bCs/>
                <w:sz w:val="16"/>
                <w:szCs w:val="16"/>
                <w:lang w:val="en-US" w:eastAsia="en-US"/>
              </w:rPr>
              <w:t>1.2 – Paid Parental Leave</w:t>
            </w:r>
          </w:p>
        </w:tc>
      </w:tr>
      <w:tr w:rsidR="007A578C" w:rsidTr="00BF3E66">
        <w:tc>
          <w:tcPr>
            <w:tcW w:w="3700" w:type="dxa"/>
            <w:tcBorders>
              <w:top w:val="nil"/>
              <w:left w:val="single" w:sz="4" w:space="0" w:color="auto"/>
              <w:bottom w:val="single" w:sz="4" w:space="0" w:color="auto"/>
              <w:right w:val="single" w:sz="4" w:space="0" w:color="auto"/>
            </w:tcBorders>
            <w:shd w:val="clear" w:color="auto" w:fill="FFFFFF"/>
            <w:vAlign w:val="center"/>
          </w:tcPr>
          <w:p w:rsidR="004E1C29" w:rsidRDefault="00F7655C" w:rsidP="004E1C29">
            <w:pPr>
              <w:keepLines w:val="0"/>
              <w:spacing w:after="0" w:line="240" w:lineRule="auto"/>
              <w:jc w:val="left"/>
              <w:rPr>
                <w:rFonts w:ascii="Arial" w:hAnsi="Arial" w:cs="Arial"/>
                <w:sz w:val="16"/>
                <w:szCs w:val="16"/>
                <w:lang w:val="en-US" w:eastAsia="en-US"/>
              </w:rPr>
            </w:pPr>
            <w:r>
              <w:rPr>
                <w:rFonts w:ascii="Arial" w:hAnsi="Arial" w:cs="Arial"/>
                <w:sz w:val="16"/>
                <w:szCs w:val="16"/>
                <w:lang w:val="en-US" w:eastAsia="en-US"/>
              </w:rPr>
              <w:t>1.1.7 – Parental Leave Pay</w:t>
            </w:r>
          </w:p>
        </w:tc>
        <w:tc>
          <w:tcPr>
            <w:tcW w:w="398" w:type="dxa"/>
            <w:tcBorders>
              <w:top w:val="nil"/>
              <w:left w:val="nil"/>
              <w:bottom w:val="nil"/>
              <w:right w:val="single" w:sz="4" w:space="0" w:color="auto"/>
            </w:tcBorders>
            <w:shd w:val="clear" w:color="auto" w:fill="FFFFFF"/>
            <w:vAlign w:val="center"/>
          </w:tcPr>
          <w:p w:rsidR="004E1C29" w:rsidRDefault="00F7655C" w:rsidP="004E1C29">
            <w:pPr>
              <w:keepLines w:val="0"/>
              <w:spacing w:after="0" w:line="240" w:lineRule="auto"/>
              <w:jc w:val="left"/>
              <w:rPr>
                <w:rFonts w:ascii="Arial" w:hAnsi="Arial" w:cs="Arial"/>
                <w:b/>
                <w:bCs/>
                <w:color w:val="000000"/>
                <w:sz w:val="16"/>
                <w:szCs w:val="16"/>
                <w:lang w:val="en-US" w:eastAsia="en-US"/>
              </w:rPr>
            </w:pPr>
            <w:r>
              <w:rPr>
                <w:rFonts w:ascii="Arial" w:hAnsi="Arial" w:cs="Arial"/>
                <w:b/>
                <w:bCs/>
                <w:color w:val="000000"/>
                <w:sz w:val="16"/>
                <w:szCs w:val="16"/>
                <w:lang w:val="en-US" w:eastAsia="en-US"/>
              </w:rPr>
              <w:t>→</w:t>
            </w:r>
          </w:p>
        </w:tc>
        <w:tc>
          <w:tcPr>
            <w:tcW w:w="3699" w:type="dxa"/>
            <w:tcBorders>
              <w:top w:val="nil"/>
              <w:left w:val="nil"/>
              <w:bottom w:val="single" w:sz="4" w:space="0" w:color="auto"/>
              <w:right w:val="single" w:sz="4" w:space="0" w:color="auto"/>
            </w:tcBorders>
            <w:shd w:val="clear" w:color="auto" w:fill="FFFFFF"/>
            <w:vAlign w:val="center"/>
          </w:tcPr>
          <w:p w:rsidR="004E1C29" w:rsidRDefault="00F7655C" w:rsidP="004E1C29">
            <w:pPr>
              <w:keepLines w:val="0"/>
              <w:spacing w:after="0" w:line="240" w:lineRule="auto"/>
              <w:jc w:val="left"/>
              <w:rPr>
                <w:rFonts w:ascii="Arial" w:hAnsi="Arial" w:cs="Arial"/>
                <w:sz w:val="16"/>
                <w:szCs w:val="16"/>
                <w:lang w:val="en-US" w:eastAsia="en-US"/>
              </w:rPr>
            </w:pPr>
            <w:r>
              <w:rPr>
                <w:rFonts w:ascii="Arial" w:hAnsi="Arial" w:cs="Arial"/>
                <w:sz w:val="16"/>
                <w:szCs w:val="16"/>
                <w:lang w:val="en-US" w:eastAsia="en-US"/>
              </w:rPr>
              <w:t>1.2.1 – Parental Leave Pay</w:t>
            </w:r>
          </w:p>
        </w:tc>
      </w:tr>
      <w:tr w:rsidR="007A578C" w:rsidTr="00BF3E66">
        <w:tc>
          <w:tcPr>
            <w:tcW w:w="3700" w:type="dxa"/>
            <w:tcBorders>
              <w:top w:val="nil"/>
              <w:left w:val="single" w:sz="4" w:space="0" w:color="auto"/>
              <w:bottom w:val="single" w:sz="4" w:space="0" w:color="auto"/>
              <w:right w:val="single" w:sz="4" w:space="0" w:color="auto"/>
            </w:tcBorders>
            <w:shd w:val="clear" w:color="auto" w:fill="FFFFFF"/>
            <w:vAlign w:val="center"/>
          </w:tcPr>
          <w:p w:rsidR="004E1C29" w:rsidRDefault="00F7655C" w:rsidP="004E1C29">
            <w:pPr>
              <w:keepLines w:val="0"/>
              <w:spacing w:after="0" w:line="240" w:lineRule="auto"/>
              <w:jc w:val="left"/>
              <w:rPr>
                <w:rFonts w:ascii="Arial" w:hAnsi="Arial" w:cs="Arial"/>
                <w:sz w:val="16"/>
                <w:szCs w:val="16"/>
                <w:lang w:val="en-US" w:eastAsia="en-US"/>
              </w:rPr>
            </w:pPr>
            <w:r>
              <w:rPr>
                <w:rFonts w:ascii="Arial" w:hAnsi="Arial" w:cs="Arial"/>
                <w:sz w:val="16"/>
                <w:szCs w:val="16"/>
                <w:lang w:val="en-US" w:eastAsia="en-US"/>
              </w:rPr>
              <w:t>1.1.6 – Dad and Partner Pay</w:t>
            </w:r>
          </w:p>
        </w:tc>
        <w:tc>
          <w:tcPr>
            <w:tcW w:w="398" w:type="dxa"/>
            <w:tcBorders>
              <w:top w:val="nil"/>
              <w:left w:val="nil"/>
              <w:bottom w:val="nil"/>
              <w:right w:val="single" w:sz="4" w:space="0" w:color="auto"/>
            </w:tcBorders>
            <w:shd w:val="clear" w:color="auto" w:fill="FFFFFF"/>
            <w:vAlign w:val="center"/>
          </w:tcPr>
          <w:p w:rsidR="004E1C29" w:rsidRDefault="00F7655C" w:rsidP="004E1C29">
            <w:pPr>
              <w:keepLines w:val="0"/>
              <w:spacing w:after="0" w:line="240" w:lineRule="auto"/>
              <w:jc w:val="left"/>
              <w:rPr>
                <w:rFonts w:ascii="Arial" w:hAnsi="Arial" w:cs="Arial"/>
                <w:b/>
                <w:bCs/>
                <w:color w:val="000000"/>
                <w:sz w:val="16"/>
                <w:szCs w:val="16"/>
                <w:lang w:val="en-US" w:eastAsia="en-US"/>
              </w:rPr>
            </w:pPr>
            <w:r>
              <w:rPr>
                <w:rFonts w:ascii="Arial" w:hAnsi="Arial" w:cs="Arial"/>
                <w:b/>
                <w:bCs/>
                <w:color w:val="000000"/>
                <w:sz w:val="16"/>
                <w:szCs w:val="16"/>
                <w:lang w:val="en-US" w:eastAsia="en-US"/>
              </w:rPr>
              <w:t>→</w:t>
            </w:r>
          </w:p>
        </w:tc>
        <w:tc>
          <w:tcPr>
            <w:tcW w:w="3699" w:type="dxa"/>
            <w:tcBorders>
              <w:top w:val="nil"/>
              <w:left w:val="nil"/>
              <w:bottom w:val="single" w:sz="4" w:space="0" w:color="auto"/>
              <w:right w:val="single" w:sz="4" w:space="0" w:color="auto"/>
            </w:tcBorders>
            <w:shd w:val="clear" w:color="auto" w:fill="FFFFFF"/>
            <w:vAlign w:val="center"/>
          </w:tcPr>
          <w:p w:rsidR="004E1C29" w:rsidRDefault="00F7655C" w:rsidP="004E1C29">
            <w:pPr>
              <w:keepLines w:val="0"/>
              <w:spacing w:after="0" w:line="240" w:lineRule="auto"/>
              <w:jc w:val="left"/>
              <w:rPr>
                <w:rFonts w:ascii="Arial" w:hAnsi="Arial" w:cs="Arial"/>
                <w:sz w:val="16"/>
                <w:szCs w:val="16"/>
                <w:lang w:val="en-US" w:eastAsia="en-US"/>
              </w:rPr>
            </w:pPr>
            <w:r>
              <w:rPr>
                <w:rFonts w:ascii="Arial" w:hAnsi="Arial" w:cs="Arial"/>
                <w:sz w:val="16"/>
                <w:szCs w:val="16"/>
                <w:lang w:val="en-US" w:eastAsia="en-US"/>
              </w:rPr>
              <w:t>1.2.2 – Dad and Partner Pay</w:t>
            </w:r>
          </w:p>
        </w:tc>
      </w:tr>
      <w:tr w:rsidR="007A578C" w:rsidTr="00BF3E66">
        <w:tc>
          <w:tcPr>
            <w:tcW w:w="3700" w:type="dxa"/>
            <w:shd w:val="clear" w:color="auto" w:fill="FFFFFF"/>
            <w:vAlign w:val="center"/>
            <w:hideMark/>
          </w:tcPr>
          <w:p w:rsidR="004E1C29" w:rsidRDefault="00F7655C" w:rsidP="004E1C29">
            <w:pPr>
              <w:keepLines w:val="0"/>
              <w:spacing w:after="0" w:line="240" w:lineRule="auto"/>
              <w:jc w:val="left"/>
              <w:rPr>
                <w:rFonts w:ascii="Arial" w:hAnsi="Arial" w:cs="Arial"/>
                <w:color w:val="000000"/>
                <w:sz w:val="10"/>
                <w:szCs w:val="16"/>
                <w:lang w:val="en-US" w:eastAsia="en-US"/>
              </w:rPr>
            </w:pPr>
            <w:r>
              <w:rPr>
                <w:rFonts w:ascii="Arial" w:hAnsi="Arial" w:cs="Arial"/>
                <w:color w:val="000000"/>
                <w:sz w:val="10"/>
                <w:szCs w:val="16"/>
                <w:lang w:val="en-US" w:eastAsia="en-US"/>
              </w:rPr>
              <w:t> </w:t>
            </w:r>
          </w:p>
        </w:tc>
        <w:tc>
          <w:tcPr>
            <w:tcW w:w="398" w:type="dxa"/>
            <w:shd w:val="clear" w:color="auto" w:fill="FFFFFF"/>
            <w:vAlign w:val="center"/>
            <w:hideMark/>
          </w:tcPr>
          <w:p w:rsidR="004E1C29" w:rsidRDefault="00F7655C" w:rsidP="004E1C29">
            <w:pPr>
              <w:keepLines w:val="0"/>
              <w:spacing w:after="0" w:line="240" w:lineRule="auto"/>
              <w:jc w:val="left"/>
              <w:rPr>
                <w:rFonts w:ascii="Arial" w:hAnsi="Arial" w:cs="Arial"/>
                <w:color w:val="000000"/>
                <w:sz w:val="10"/>
                <w:szCs w:val="16"/>
                <w:lang w:val="en-US" w:eastAsia="en-US"/>
              </w:rPr>
            </w:pPr>
            <w:r>
              <w:rPr>
                <w:rFonts w:ascii="Arial" w:hAnsi="Arial" w:cs="Arial"/>
                <w:color w:val="000000"/>
                <w:sz w:val="10"/>
                <w:szCs w:val="16"/>
                <w:lang w:val="en-US" w:eastAsia="en-US"/>
              </w:rPr>
              <w:t> </w:t>
            </w:r>
          </w:p>
        </w:tc>
        <w:tc>
          <w:tcPr>
            <w:tcW w:w="3699" w:type="dxa"/>
            <w:tcBorders>
              <w:top w:val="nil"/>
              <w:left w:val="nil"/>
              <w:bottom w:val="single" w:sz="4" w:space="0" w:color="auto"/>
              <w:right w:val="nil"/>
            </w:tcBorders>
            <w:shd w:val="clear" w:color="auto" w:fill="FFFFFF"/>
            <w:vAlign w:val="center"/>
            <w:hideMark/>
          </w:tcPr>
          <w:p w:rsidR="004E1C29" w:rsidRDefault="00F7655C" w:rsidP="004E1C29">
            <w:pPr>
              <w:keepLines w:val="0"/>
              <w:spacing w:after="0" w:line="240" w:lineRule="auto"/>
              <w:jc w:val="left"/>
              <w:rPr>
                <w:rFonts w:ascii="Arial" w:hAnsi="Arial" w:cs="Arial"/>
                <w:color w:val="000000"/>
                <w:sz w:val="10"/>
                <w:szCs w:val="16"/>
                <w:lang w:val="en-US" w:eastAsia="en-US"/>
              </w:rPr>
            </w:pPr>
            <w:r>
              <w:rPr>
                <w:rFonts w:ascii="Arial" w:hAnsi="Arial" w:cs="Arial"/>
                <w:color w:val="000000"/>
                <w:sz w:val="10"/>
                <w:szCs w:val="16"/>
                <w:lang w:val="en-US" w:eastAsia="en-US"/>
              </w:rPr>
              <w:t> </w:t>
            </w:r>
          </w:p>
        </w:tc>
      </w:tr>
      <w:tr w:rsidR="007A578C" w:rsidTr="00BF3E66">
        <w:tc>
          <w:tcPr>
            <w:tcW w:w="3700" w:type="dxa"/>
            <w:tcBorders>
              <w:top w:val="single" w:sz="4" w:space="0" w:color="auto"/>
              <w:left w:val="single" w:sz="4" w:space="0" w:color="auto"/>
              <w:bottom w:val="single" w:sz="4" w:space="0" w:color="auto"/>
              <w:right w:val="single" w:sz="4" w:space="0" w:color="auto"/>
            </w:tcBorders>
            <w:shd w:val="clear" w:color="auto" w:fill="EBEBEB"/>
            <w:vAlign w:val="center"/>
            <w:hideMark/>
          </w:tcPr>
          <w:p w:rsidR="004E1C29" w:rsidRDefault="00F7655C" w:rsidP="004E1C29">
            <w:pPr>
              <w:keepLines w:val="0"/>
              <w:spacing w:after="0" w:line="240" w:lineRule="auto"/>
              <w:jc w:val="left"/>
              <w:rPr>
                <w:rFonts w:ascii="Arial" w:hAnsi="Arial" w:cs="Arial"/>
                <w:b/>
                <w:bCs/>
                <w:sz w:val="16"/>
                <w:szCs w:val="16"/>
                <w:lang w:val="en-US" w:eastAsia="en-US"/>
              </w:rPr>
            </w:pPr>
            <w:r>
              <w:rPr>
                <w:rFonts w:ascii="Arial" w:hAnsi="Arial" w:cs="Arial"/>
                <w:b/>
                <w:bCs/>
                <w:sz w:val="16"/>
                <w:szCs w:val="16"/>
                <w:lang w:val="en-US" w:eastAsia="en-US"/>
              </w:rPr>
              <w:t>1.2 – Support for Seniors</w:t>
            </w:r>
          </w:p>
        </w:tc>
        <w:tc>
          <w:tcPr>
            <w:tcW w:w="398" w:type="dxa"/>
            <w:tcBorders>
              <w:top w:val="nil"/>
              <w:left w:val="nil"/>
              <w:bottom w:val="nil"/>
              <w:right w:val="single" w:sz="4" w:space="0" w:color="auto"/>
            </w:tcBorders>
            <w:shd w:val="clear" w:color="auto" w:fill="FFFFFF"/>
            <w:vAlign w:val="center"/>
            <w:hideMark/>
          </w:tcPr>
          <w:p w:rsidR="004E1C29" w:rsidRDefault="00F7655C" w:rsidP="004E1C29">
            <w:pPr>
              <w:keepLines w:val="0"/>
              <w:spacing w:after="0" w:line="240" w:lineRule="auto"/>
              <w:jc w:val="left"/>
              <w:rPr>
                <w:rFonts w:ascii="Arial" w:hAnsi="Arial" w:cs="Arial"/>
                <w:color w:val="000000"/>
                <w:sz w:val="16"/>
                <w:szCs w:val="16"/>
                <w:lang w:val="en-US" w:eastAsia="en-US"/>
              </w:rPr>
            </w:pPr>
            <w:r>
              <w:rPr>
                <w:rFonts w:ascii="Arial" w:hAnsi="Arial" w:cs="Arial"/>
                <w:color w:val="000000"/>
                <w:sz w:val="16"/>
                <w:szCs w:val="16"/>
                <w:lang w:val="en-US" w:eastAsia="en-US"/>
              </w:rPr>
              <w:t> </w:t>
            </w:r>
          </w:p>
        </w:tc>
        <w:tc>
          <w:tcPr>
            <w:tcW w:w="3699" w:type="dxa"/>
            <w:tcBorders>
              <w:top w:val="nil"/>
              <w:left w:val="nil"/>
              <w:bottom w:val="single" w:sz="4" w:space="0" w:color="auto"/>
              <w:right w:val="single" w:sz="4" w:space="0" w:color="auto"/>
            </w:tcBorders>
            <w:shd w:val="clear" w:color="auto" w:fill="E6E6E6"/>
            <w:vAlign w:val="center"/>
            <w:hideMark/>
          </w:tcPr>
          <w:p w:rsidR="004E1C29" w:rsidRDefault="00F7655C" w:rsidP="004E1C29">
            <w:pPr>
              <w:keepLines w:val="0"/>
              <w:spacing w:after="0" w:line="240" w:lineRule="auto"/>
              <w:jc w:val="left"/>
              <w:rPr>
                <w:rFonts w:ascii="Arial" w:hAnsi="Arial" w:cs="Arial"/>
                <w:b/>
                <w:bCs/>
                <w:sz w:val="16"/>
                <w:szCs w:val="16"/>
                <w:lang w:val="en-US" w:eastAsia="en-US"/>
              </w:rPr>
            </w:pPr>
            <w:r>
              <w:rPr>
                <w:rFonts w:ascii="Arial" w:hAnsi="Arial" w:cs="Arial"/>
                <w:b/>
                <w:bCs/>
                <w:sz w:val="16"/>
                <w:szCs w:val="16"/>
                <w:lang w:val="en-US" w:eastAsia="en-US"/>
              </w:rPr>
              <w:t>1.3 – Support for Seniors</w:t>
            </w:r>
          </w:p>
        </w:tc>
      </w:tr>
      <w:tr w:rsidR="007A578C" w:rsidTr="00BF3E66">
        <w:tc>
          <w:tcPr>
            <w:tcW w:w="3700" w:type="dxa"/>
            <w:tcBorders>
              <w:top w:val="nil"/>
              <w:left w:val="single" w:sz="4" w:space="0" w:color="auto"/>
              <w:bottom w:val="single" w:sz="4" w:space="0" w:color="auto"/>
              <w:right w:val="single" w:sz="4" w:space="0" w:color="auto"/>
            </w:tcBorders>
            <w:shd w:val="clear" w:color="auto" w:fill="FFFFFF"/>
            <w:vAlign w:val="center"/>
            <w:hideMark/>
          </w:tcPr>
          <w:p w:rsidR="004E1C29" w:rsidRDefault="00F7655C" w:rsidP="004E1C29">
            <w:pPr>
              <w:keepLines w:val="0"/>
              <w:spacing w:after="0" w:line="240" w:lineRule="auto"/>
              <w:jc w:val="left"/>
              <w:rPr>
                <w:rFonts w:ascii="Arial" w:hAnsi="Arial" w:cs="Arial"/>
                <w:sz w:val="16"/>
                <w:szCs w:val="16"/>
                <w:lang w:val="en-US" w:eastAsia="en-US"/>
              </w:rPr>
            </w:pPr>
            <w:r>
              <w:rPr>
                <w:rFonts w:ascii="Arial" w:hAnsi="Arial" w:cs="Arial"/>
                <w:sz w:val="16"/>
                <w:szCs w:val="16"/>
                <w:lang w:val="en-US" w:eastAsia="en-US"/>
              </w:rPr>
              <w:t>1.2.1 – Age Pension</w:t>
            </w:r>
          </w:p>
        </w:tc>
        <w:tc>
          <w:tcPr>
            <w:tcW w:w="398" w:type="dxa"/>
            <w:tcBorders>
              <w:top w:val="nil"/>
              <w:left w:val="nil"/>
              <w:bottom w:val="nil"/>
              <w:right w:val="single" w:sz="4" w:space="0" w:color="auto"/>
            </w:tcBorders>
            <w:shd w:val="clear" w:color="auto" w:fill="FFFFFF"/>
            <w:vAlign w:val="center"/>
            <w:hideMark/>
          </w:tcPr>
          <w:p w:rsidR="004E1C29" w:rsidRDefault="00F7655C" w:rsidP="004E1C29">
            <w:pPr>
              <w:keepLines w:val="0"/>
              <w:spacing w:after="0" w:line="240" w:lineRule="auto"/>
              <w:jc w:val="left"/>
              <w:rPr>
                <w:rFonts w:ascii="Arial" w:hAnsi="Arial" w:cs="Arial"/>
                <w:b/>
                <w:bCs/>
                <w:color w:val="000000"/>
                <w:sz w:val="16"/>
                <w:szCs w:val="16"/>
                <w:lang w:val="en-US" w:eastAsia="en-US"/>
              </w:rPr>
            </w:pPr>
            <w:r>
              <w:rPr>
                <w:rFonts w:ascii="Arial" w:hAnsi="Arial" w:cs="Arial"/>
                <w:b/>
                <w:bCs/>
                <w:color w:val="000000"/>
                <w:sz w:val="16"/>
                <w:szCs w:val="16"/>
                <w:lang w:val="en-US" w:eastAsia="en-US"/>
              </w:rPr>
              <w:t>→</w:t>
            </w:r>
          </w:p>
        </w:tc>
        <w:tc>
          <w:tcPr>
            <w:tcW w:w="3699" w:type="dxa"/>
            <w:tcBorders>
              <w:top w:val="nil"/>
              <w:left w:val="nil"/>
              <w:bottom w:val="single" w:sz="4" w:space="0" w:color="auto"/>
              <w:right w:val="single" w:sz="4" w:space="0" w:color="auto"/>
            </w:tcBorders>
            <w:shd w:val="clear" w:color="auto" w:fill="FFFFFF"/>
            <w:vAlign w:val="center"/>
            <w:hideMark/>
          </w:tcPr>
          <w:p w:rsidR="004E1C29" w:rsidRDefault="00F7655C" w:rsidP="004E1C29">
            <w:pPr>
              <w:keepLines w:val="0"/>
              <w:spacing w:after="0" w:line="240" w:lineRule="auto"/>
              <w:jc w:val="left"/>
              <w:rPr>
                <w:rFonts w:ascii="Arial" w:hAnsi="Arial" w:cs="Arial"/>
                <w:sz w:val="16"/>
                <w:szCs w:val="16"/>
                <w:lang w:val="en-US" w:eastAsia="en-US"/>
              </w:rPr>
            </w:pPr>
            <w:r>
              <w:rPr>
                <w:rFonts w:ascii="Arial" w:hAnsi="Arial" w:cs="Arial"/>
                <w:sz w:val="16"/>
                <w:szCs w:val="16"/>
                <w:lang w:val="en-US" w:eastAsia="en-US"/>
              </w:rPr>
              <w:t>1.3.1 – Age Pension</w:t>
            </w:r>
          </w:p>
        </w:tc>
      </w:tr>
      <w:tr w:rsidR="007A578C" w:rsidTr="00BF3E66">
        <w:tc>
          <w:tcPr>
            <w:tcW w:w="3700" w:type="dxa"/>
            <w:tcBorders>
              <w:top w:val="nil"/>
              <w:left w:val="single" w:sz="4" w:space="0" w:color="auto"/>
              <w:bottom w:val="single" w:sz="4" w:space="0" w:color="auto"/>
              <w:right w:val="single" w:sz="4" w:space="0" w:color="auto"/>
            </w:tcBorders>
            <w:shd w:val="clear" w:color="auto" w:fill="FFFFFF"/>
            <w:vAlign w:val="center"/>
            <w:hideMark/>
          </w:tcPr>
          <w:p w:rsidR="004E1C29" w:rsidRDefault="00F7655C" w:rsidP="004E1C29">
            <w:pPr>
              <w:keepLines w:val="0"/>
              <w:spacing w:after="0" w:line="240" w:lineRule="auto"/>
              <w:jc w:val="left"/>
              <w:rPr>
                <w:rFonts w:ascii="Arial" w:hAnsi="Arial" w:cs="Arial"/>
                <w:sz w:val="16"/>
                <w:szCs w:val="16"/>
                <w:lang w:val="en-US" w:eastAsia="en-US"/>
              </w:rPr>
            </w:pPr>
            <w:r>
              <w:rPr>
                <w:rFonts w:ascii="Arial" w:hAnsi="Arial" w:cs="Arial"/>
                <w:sz w:val="16"/>
                <w:szCs w:val="16"/>
                <w:lang w:val="en-US" w:eastAsia="en-US"/>
              </w:rPr>
              <w:t>1.2.2 – Energy Supplement for Commonwealth Seniors Health Card holders</w:t>
            </w:r>
          </w:p>
        </w:tc>
        <w:tc>
          <w:tcPr>
            <w:tcW w:w="398" w:type="dxa"/>
            <w:tcBorders>
              <w:top w:val="nil"/>
              <w:left w:val="nil"/>
              <w:bottom w:val="nil"/>
              <w:right w:val="single" w:sz="4" w:space="0" w:color="auto"/>
            </w:tcBorders>
            <w:shd w:val="clear" w:color="auto" w:fill="FFFFFF"/>
            <w:vAlign w:val="center"/>
            <w:hideMark/>
          </w:tcPr>
          <w:p w:rsidR="004E1C29" w:rsidRDefault="00F7655C" w:rsidP="004E1C29">
            <w:pPr>
              <w:keepLines w:val="0"/>
              <w:spacing w:after="0" w:line="240" w:lineRule="auto"/>
              <w:jc w:val="left"/>
              <w:rPr>
                <w:rFonts w:ascii="Arial" w:hAnsi="Arial" w:cs="Arial"/>
                <w:b/>
                <w:bCs/>
                <w:color w:val="000000"/>
                <w:sz w:val="16"/>
                <w:szCs w:val="16"/>
                <w:lang w:val="en-US" w:eastAsia="en-US"/>
              </w:rPr>
            </w:pPr>
            <w:r>
              <w:rPr>
                <w:rFonts w:ascii="Arial" w:hAnsi="Arial" w:cs="Arial"/>
                <w:b/>
                <w:bCs/>
                <w:color w:val="000000"/>
                <w:sz w:val="16"/>
                <w:szCs w:val="16"/>
                <w:lang w:val="en-US" w:eastAsia="en-US"/>
              </w:rPr>
              <w:t>→</w:t>
            </w:r>
          </w:p>
        </w:tc>
        <w:tc>
          <w:tcPr>
            <w:tcW w:w="3699" w:type="dxa"/>
            <w:tcBorders>
              <w:top w:val="nil"/>
              <w:left w:val="nil"/>
              <w:bottom w:val="single" w:sz="4" w:space="0" w:color="auto"/>
              <w:right w:val="single" w:sz="4" w:space="0" w:color="auto"/>
            </w:tcBorders>
            <w:shd w:val="clear" w:color="auto" w:fill="FFFFFF"/>
            <w:vAlign w:val="center"/>
            <w:hideMark/>
          </w:tcPr>
          <w:p w:rsidR="004E1C29" w:rsidRDefault="00F7655C" w:rsidP="004E1C29">
            <w:pPr>
              <w:keepLines w:val="0"/>
              <w:spacing w:after="0" w:line="240" w:lineRule="auto"/>
              <w:jc w:val="left"/>
              <w:rPr>
                <w:rFonts w:ascii="Arial" w:hAnsi="Arial" w:cs="Arial"/>
                <w:sz w:val="16"/>
                <w:szCs w:val="16"/>
                <w:lang w:val="en-US" w:eastAsia="en-US"/>
              </w:rPr>
            </w:pPr>
            <w:r>
              <w:rPr>
                <w:rFonts w:ascii="Arial" w:hAnsi="Arial" w:cs="Arial"/>
                <w:sz w:val="16"/>
                <w:szCs w:val="16"/>
                <w:lang w:val="en-US" w:eastAsia="en-US"/>
              </w:rPr>
              <w:t>1.3.2 – Energy Supplement for Commonwealth Seniors Health Card holders</w:t>
            </w:r>
          </w:p>
        </w:tc>
      </w:tr>
      <w:tr w:rsidR="007A578C" w:rsidTr="00BF3E66">
        <w:tc>
          <w:tcPr>
            <w:tcW w:w="3700" w:type="dxa"/>
            <w:tcBorders>
              <w:top w:val="nil"/>
              <w:left w:val="single" w:sz="4" w:space="0" w:color="auto"/>
              <w:bottom w:val="single" w:sz="4" w:space="0" w:color="auto"/>
              <w:right w:val="single" w:sz="4" w:space="0" w:color="auto"/>
            </w:tcBorders>
            <w:shd w:val="clear" w:color="auto" w:fill="FFFFFF"/>
            <w:vAlign w:val="center"/>
            <w:hideMark/>
          </w:tcPr>
          <w:p w:rsidR="004E1C29" w:rsidRDefault="00F7655C" w:rsidP="004E1C29">
            <w:pPr>
              <w:keepLines w:val="0"/>
              <w:spacing w:after="0" w:line="240" w:lineRule="auto"/>
              <w:jc w:val="left"/>
              <w:rPr>
                <w:rFonts w:ascii="Arial" w:hAnsi="Arial" w:cs="Arial"/>
                <w:sz w:val="16"/>
                <w:szCs w:val="16"/>
                <w:lang w:val="en-US" w:eastAsia="en-US"/>
              </w:rPr>
            </w:pPr>
            <w:r>
              <w:rPr>
                <w:rFonts w:ascii="Arial" w:hAnsi="Arial" w:cs="Arial"/>
                <w:sz w:val="16"/>
                <w:szCs w:val="16"/>
                <w:lang w:val="en-US" w:eastAsia="en-US"/>
              </w:rPr>
              <w:t>1.2.3 – Home Equity Access Scheme</w:t>
            </w:r>
          </w:p>
        </w:tc>
        <w:tc>
          <w:tcPr>
            <w:tcW w:w="398" w:type="dxa"/>
            <w:tcBorders>
              <w:top w:val="nil"/>
              <w:left w:val="nil"/>
              <w:bottom w:val="nil"/>
              <w:right w:val="single" w:sz="4" w:space="0" w:color="auto"/>
            </w:tcBorders>
            <w:shd w:val="clear" w:color="auto" w:fill="FFFFFF"/>
            <w:vAlign w:val="center"/>
            <w:hideMark/>
          </w:tcPr>
          <w:p w:rsidR="004E1C29" w:rsidRDefault="00F7655C" w:rsidP="004E1C29">
            <w:pPr>
              <w:keepLines w:val="0"/>
              <w:spacing w:after="0" w:line="240" w:lineRule="auto"/>
              <w:jc w:val="left"/>
              <w:rPr>
                <w:rFonts w:ascii="Arial" w:hAnsi="Arial" w:cs="Arial"/>
                <w:b/>
                <w:bCs/>
                <w:color w:val="000000"/>
                <w:sz w:val="16"/>
                <w:szCs w:val="16"/>
                <w:lang w:val="en-US" w:eastAsia="en-US"/>
              </w:rPr>
            </w:pPr>
            <w:r>
              <w:rPr>
                <w:rFonts w:ascii="Arial" w:hAnsi="Arial" w:cs="Arial"/>
                <w:b/>
                <w:bCs/>
                <w:color w:val="000000"/>
                <w:sz w:val="16"/>
                <w:szCs w:val="16"/>
                <w:lang w:val="en-US" w:eastAsia="en-US"/>
              </w:rPr>
              <w:t>→</w:t>
            </w:r>
          </w:p>
        </w:tc>
        <w:tc>
          <w:tcPr>
            <w:tcW w:w="3699" w:type="dxa"/>
            <w:tcBorders>
              <w:top w:val="nil"/>
              <w:left w:val="nil"/>
              <w:bottom w:val="single" w:sz="4" w:space="0" w:color="auto"/>
              <w:right w:val="single" w:sz="4" w:space="0" w:color="auto"/>
            </w:tcBorders>
            <w:shd w:val="clear" w:color="auto" w:fill="FFFFFF"/>
            <w:vAlign w:val="center"/>
            <w:hideMark/>
          </w:tcPr>
          <w:p w:rsidR="004E1C29" w:rsidRDefault="00F7655C" w:rsidP="001C0567">
            <w:pPr>
              <w:keepLines w:val="0"/>
              <w:spacing w:after="0" w:line="240" w:lineRule="auto"/>
              <w:jc w:val="left"/>
              <w:rPr>
                <w:rFonts w:ascii="Arial" w:hAnsi="Arial" w:cs="Arial"/>
                <w:sz w:val="16"/>
                <w:szCs w:val="16"/>
                <w:lang w:val="en-US" w:eastAsia="en-US"/>
              </w:rPr>
            </w:pPr>
            <w:r>
              <w:rPr>
                <w:rFonts w:ascii="Arial" w:hAnsi="Arial" w:cs="Arial"/>
                <w:sz w:val="16"/>
                <w:szCs w:val="16"/>
                <w:lang w:val="en-US" w:eastAsia="en-US"/>
              </w:rPr>
              <w:t>1.3.3 – Home Equity Access Scheme</w:t>
            </w:r>
          </w:p>
        </w:tc>
      </w:tr>
      <w:tr w:rsidR="007A578C" w:rsidTr="00BF3E66">
        <w:tc>
          <w:tcPr>
            <w:tcW w:w="3700" w:type="dxa"/>
            <w:tcBorders>
              <w:bottom w:val="single" w:sz="4" w:space="0" w:color="auto"/>
            </w:tcBorders>
            <w:shd w:val="clear" w:color="auto" w:fill="FFFFFF"/>
            <w:vAlign w:val="center"/>
            <w:hideMark/>
          </w:tcPr>
          <w:p w:rsidR="004E1C29" w:rsidRDefault="00F7655C" w:rsidP="004E1C29">
            <w:pPr>
              <w:keepLines w:val="0"/>
              <w:spacing w:after="0" w:line="240" w:lineRule="auto"/>
              <w:jc w:val="left"/>
              <w:rPr>
                <w:rFonts w:ascii="Arial" w:hAnsi="Arial" w:cs="Arial"/>
                <w:color w:val="000000"/>
                <w:sz w:val="10"/>
                <w:szCs w:val="16"/>
                <w:lang w:val="en-US" w:eastAsia="en-US"/>
              </w:rPr>
            </w:pPr>
            <w:r>
              <w:rPr>
                <w:rFonts w:ascii="Arial" w:hAnsi="Arial" w:cs="Arial"/>
                <w:color w:val="000000"/>
                <w:sz w:val="10"/>
                <w:szCs w:val="16"/>
                <w:lang w:val="en-US" w:eastAsia="en-US"/>
              </w:rPr>
              <w:t> </w:t>
            </w:r>
          </w:p>
        </w:tc>
        <w:tc>
          <w:tcPr>
            <w:tcW w:w="398" w:type="dxa"/>
            <w:shd w:val="clear" w:color="auto" w:fill="FFFFFF"/>
            <w:vAlign w:val="center"/>
            <w:hideMark/>
          </w:tcPr>
          <w:p w:rsidR="004E1C29" w:rsidRDefault="00F7655C" w:rsidP="004E1C29">
            <w:pPr>
              <w:keepLines w:val="0"/>
              <w:spacing w:after="0" w:line="240" w:lineRule="auto"/>
              <w:jc w:val="left"/>
              <w:rPr>
                <w:rFonts w:ascii="Arial" w:hAnsi="Arial" w:cs="Arial"/>
                <w:color w:val="000000"/>
                <w:sz w:val="10"/>
                <w:szCs w:val="16"/>
                <w:lang w:val="en-US" w:eastAsia="en-US"/>
              </w:rPr>
            </w:pPr>
            <w:r>
              <w:rPr>
                <w:rFonts w:ascii="Arial" w:hAnsi="Arial" w:cs="Arial"/>
                <w:color w:val="000000"/>
                <w:sz w:val="10"/>
                <w:szCs w:val="16"/>
                <w:lang w:val="en-US" w:eastAsia="en-US"/>
              </w:rPr>
              <w:t> </w:t>
            </w:r>
          </w:p>
        </w:tc>
        <w:tc>
          <w:tcPr>
            <w:tcW w:w="3699" w:type="dxa"/>
            <w:tcBorders>
              <w:top w:val="nil"/>
              <w:left w:val="nil"/>
              <w:bottom w:val="single" w:sz="4" w:space="0" w:color="auto"/>
              <w:right w:val="nil"/>
            </w:tcBorders>
            <w:shd w:val="clear" w:color="auto" w:fill="FFFFFF"/>
            <w:vAlign w:val="center"/>
            <w:hideMark/>
          </w:tcPr>
          <w:p w:rsidR="004E1C29" w:rsidRDefault="00F7655C" w:rsidP="004E1C29">
            <w:pPr>
              <w:keepLines w:val="0"/>
              <w:spacing w:after="0" w:line="240" w:lineRule="auto"/>
              <w:jc w:val="left"/>
              <w:rPr>
                <w:rFonts w:ascii="Arial" w:hAnsi="Arial" w:cs="Arial"/>
                <w:color w:val="000000"/>
                <w:sz w:val="10"/>
                <w:szCs w:val="16"/>
                <w:lang w:val="en-US" w:eastAsia="en-US"/>
              </w:rPr>
            </w:pPr>
            <w:r>
              <w:rPr>
                <w:rFonts w:ascii="Arial" w:hAnsi="Arial" w:cs="Arial"/>
                <w:color w:val="000000"/>
                <w:sz w:val="10"/>
                <w:szCs w:val="16"/>
                <w:lang w:val="en-US" w:eastAsia="en-US"/>
              </w:rPr>
              <w:t> </w:t>
            </w:r>
          </w:p>
        </w:tc>
      </w:tr>
      <w:tr w:rsidR="007A578C" w:rsidTr="00BF3E66">
        <w:tc>
          <w:tcPr>
            <w:tcW w:w="3700" w:type="dxa"/>
            <w:tcBorders>
              <w:top w:val="single" w:sz="4" w:space="0" w:color="auto"/>
              <w:left w:val="single" w:sz="4" w:space="0" w:color="auto"/>
              <w:bottom w:val="single" w:sz="4" w:space="0" w:color="auto"/>
              <w:right w:val="single" w:sz="4" w:space="0" w:color="auto"/>
            </w:tcBorders>
            <w:shd w:val="clear" w:color="auto" w:fill="EBEBEB"/>
            <w:vAlign w:val="center"/>
            <w:hideMark/>
          </w:tcPr>
          <w:p w:rsidR="004E1C29" w:rsidRDefault="00F7655C" w:rsidP="004E1C29">
            <w:pPr>
              <w:keepLines w:val="0"/>
              <w:spacing w:after="0" w:line="240" w:lineRule="auto"/>
              <w:jc w:val="left"/>
              <w:rPr>
                <w:rFonts w:ascii="Arial" w:hAnsi="Arial" w:cs="Arial"/>
                <w:b/>
                <w:bCs/>
                <w:sz w:val="16"/>
                <w:szCs w:val="16"/>
                <w:lang w:val="en-US" w:eastAsia="en-US"/>
              </w:rPr>
            </w:pPr>
            <w:r>
              <w:rPr>
                <w:rFonts w:ascii="Arial" w:hAnsi="Arial" w:cs="Arial"/>
                <w:b/>
                <w:bCs/>
                <w:sz w:val="16"/>
                <w:szCs w:val="16"/>
                <w:lang w:val="en-US" w:eastAsia="en-US"/>
              </w:rPr>
              <w:t>1.3 – Financial Support for People with Disability</w:t>
            </w:r>
          </w:p>
        </w:tc>
        <w:tc>
          <w:tcPr>
            <w:tcW w:w="398" w:type="dxa"/>
            <w:tcBorders>
              <w:top w:val="nil"/>
              <w:left w:val="nil"/>
              <w:bottom w:val="nil"/>
              <w:right w:val="single" w:sz="4" w:space="0" w:color="auto"/>
            </w:tcBorders>
            <w:shd w:val="clear" w:color="auto" w:fill="FFFFFF"/>
            <w:vAlign w:val="center"/>
            <w:hideMark/>
          </w:tcPr>
          <w:p w:rsidR="004E1C29" w:rsidRDefault="00F7655C" w:rsidP="004E1C29">
            <w:pPr>
              <w:keepLines w:val="0"/>
              <w:spacing w:after="0" w:line="240" w:lineRule="auto"/>
              <w:jc w:val="left"/>
              <w:rPr>
                <w:rFonts w:ascii="Arial" w:hAnsi="Arial" w:cs="Arial"/>
                <w:color w:val="000000"/>
                <w:sz w:val="16"/>
                <w:szCs w:val="16"/>
                <w:lang w:val="en-US" w:eastAsia="en-US"/>
              </w:rPr>
            </w:pPr>
            <w:r>
              <w:rPr>
                <w:rFonts w:ascii="Arial" w:hAnsi="Arial" w:cs="Arial"/>
                <w:color w:val="000000"/>
                <w:sz w:val="16"/>
                <w:szCs w:val="16"/>
                <w:lang w:val="en-US" w:eastAsia="en-US"/>
              </w:rPr>
              <w:t> </w:t>
            </w:r>
          </w:p>
        </w:tc>
        <w:tc>
          <w:tcPr>
            <w:tcW w:w="3699" w:type="dxa"/>
            <w:tcBorders>
              <w:top w:val="nil"/>
              <w:left w:val="nil"/>
              <w:bottom w:val="single" w:sz="4" w:space="0" w:color="auto"/>
              <w:right w:val="single" w:sz="4" w:space="0" w:color="auto"/>
            </w:tcBorders>
            <w:shd w:val="clear" w:color="auto" w:fill="EBEBEB"/>
            <w:vAlign w:val="center"/>
            <w:hideMark/>
          </w:tcPr>
          <w:p w:rsidR="004E1C29" w:rsidRDefault="00F7655C" w:rsidP="004E1C29">
            <w:pPr>
              <w:keepLines w:val="0"/>
              <w:spacing w:after="0" w:line="240" w:lineRule="auto"/>
              <w:jc w:val="left"/>
              <w:rPr>
                <w:rFonts w:ascii="Arial" w:hAnsi="Arial" w:cs="Arial"/>
                <w:b/>
                <w:bCs/>
                <w:sz w:val="16"/>
                <w:szCs w:val="16"/>
                <w:lang w:val="en-US" w:eastAsia="en-US"/>
              </w:rPr>
            </w:pPr>
            <w:r>
              <w:rPr>
                <w:rFonts w:ascii="Arial" w:hAnsi="Arial" w:cs="Arial"/>
                <w:b/>
                <w:bCs/>
                <w:sz w:val="16"/>
                <w:szCs w:val="16"/>
                <w:lang w:val="en-US" w:eastAsia="en-US"/>
              </w:rPr>
              <w:t>1.4 – Financial Support for People with Disability</w:t>
            </w:r>
          </w:p>
        </w:tc>
      </w:tr>
      <w:tr w:rsidR="007A578C" w:rsidTr="00BF3E66">
        <w:tc>
          <w:tcPr>
            <w:tcW w:w="3700" w:type="dxa"/>
            <w:tcBorders>
              <w:top w:val="nil"/>
              <w:left w:val="single" w:sz="4" w:space="0" w:color="auto"/>
              <w:bottom w:val="single" w:sz="4" w:space="0" w:color="auto"/>
              <w:right w:val="single" w:sz="4" w:space="0" w:color="auto"/>
            </w:tcBorders>
            <w:shd w:val="clear" w:color="auto" w:fill="FFFFFF"/>
            <w:vAlign w:val="center"/>
            <w:hideMark/>
          </w:tcPr>
          <w:p w:rsidR="004E1C29" w:rsidRDefault="00F7655C" w:rsidP="004E1C29">
            <w:pPr>
              <w:keepLines w:val="0"/>
              <w:spacing w:after="0" w:line="240" w:lineRule="auto"/>
              <w:jc w:val="left"/>
              <w:rPr>
                <w:rFonts w:ascii="Arial" w:hAnsi="Arial" w:cs="Arial"/>
                <w:sz w:val="16"/>
                <w:szCs w:val="16"/>
                <w:lang w:val="en-US" w:eastAsia="en-US"/>
              </w:rPr>
            </w:pPr>
            <w:r>
              <w:rPr>
                <w:rFonts w:ascii="Arial" w:hAnsi="Arial" w:cs="Arial"/>
                <w:sz w:val="16"/>
                <w:szCs w:val="16"/>
                <w:lang w:val="en-US" w:eastAsia="en-US"/>
              </w:rPr>
              <w:t>1.3.1 – Disability Support Pension</w:t>
            </w:r>
          </w:p>
        </w:tc>
        <w:tc>
          <w:tcPr>
            <w:tcW w:w="398" w:type="dxa"/>
            <w:tcBorders>
              <w:top w:val="nil"/>
              <w:left w:val="nil"/>
              <w:bottom w:val="nil"/>
              <w:right w:val="single" w:sz="4" w:space="0" w:color="auto"/>
            </w:tcBorders>
            <w:shd w:val="clear" w:color="auto" w:fill="FFFFFF"/>
            <w:vAlign w:val="center"/>
            <w:hideMark/>
          </w:tcPr>
          <w:p w:rsidR="004E1C29" w:rsidRDefault="00F7655C" w:rsidP="004E1C29">
            <w:pPr>
              <w:keepLines w:val="0"/>
              <w:spacing w:after="0" w:line="240" w:lineRule="auto"/>
              <w:jc w:val="left"/>
              <w:rPr>
                <w:rFonts w:ascii="Arial" w:hAnsi="Arial" w:cs="Arial"/>
                <w:b/>
                <w:bCs/>
                <w:color w:val="000000"/>
                <w:sz w:val="16"/>
                <w:szCs w:val="16"/>
                <w:lang w:val="en-US" w:eastAsia="en-US"/>
              </w:rPr>
            </w:pPr>
            <w:r>
              <w:rPr>
                <w:rFonts w:ascii="Arial" w:hAnsi="Arial" w:cs="Arial"/>
                <w:b/>
                <w:bCs/>
                <w:color w:val="000000"/>
                <w:sz w:val="16"/>
                <w:szCs w:val="16"/>
                <w:lang w:val="en-US" w:eastAsia="en-US"/>
              </w:rPr>
              <w:t>→</w:t>
            </w:r>
          </w:p>
        </w:tc>
        <w:tc>
          <w:tcPr>
            <w:tcW w:w="3699" w:type="dxa"/>
            <w:tcBorders>
              <w:top w:val="nil"/>
              <w:left w:val="nil"/>
              <w:bottom w:val="single" w:sz="4" w:space="0" w:color="auto"/>
              <w:right w:val="single" w:sz="4" w:space="0" w:color="auto"/>
            </w:tcBorders>
            <w:shd w:val="clear" w:color="auto" w:fill="FFFFFF"/>
            <w:vAlign w:val="center"/>
            <w:hideMark/>
          </w:tcPr>
          <w:p w:rsidR="004E1C29" w:rsidRDefault="00F7655C" w:rsidP="004E1C29">
            <w:pPr>
              <w:keepLines w:val="0"/>
              <w:spacing w:after="0" w:line="240" w:lineRule="auto"/>
              <w:jc w:val="left"/>
              <w:rPr>
                <w:rFonts w:ascii="Arial" w:hAnsi="Arial" w:cs="Arial"/>
                <w:sz w:val="16"/>
                <w:szCs w:val="16"/>
                <w:lang w:val="en-US" w:eastAsia="en-US"/>
              </w:rPr>
            </w:pPr>
            <w:r>
              <w:rPr>
                <w:rFonts w:ascii="Arial" w:hAnsi="Arial" w:cs="Arial"/>
                <w:sz w:val="16"/>
                <w:szCs w:val="16"/>
                <w:lang w:val="en-US" w:eastAsia="en-US"/>
              </w:rPr>
              <w:t>1.4.1 – Disability Support Pension</w:t>
            </w:r>
          </w:p>
        </w:tc>
      </w:tr>
      <w:tr w:rsidR="007A578C" w:rsidTr="00BF3E66">
        <w:tc>
          <w:tcPr>
            <w:tcW w:w="3700" w:type="dxa"/>
            <w:tcBorders>
              <w:top w:val="nil"/>
              <w:left w:val="single" w:sz="4" w:space="0" w:color="auto"/>
              <w:bottom w:val="single" w:sz="4" w:space="0" w:color="auto"/>
              <w:right w:val="single" w:sz="4" w:space="0" w:color="auto"/>
            </w:tcBorders>
            <w:shd w:val="clear" w:color="auto" w:fill="FFFFFF"/>
            <w:vAlign w:val="center"/>
            <w:hideMark/>
          </w:tcPr>
          <w:p w:rsidR="004E1C29" w:rsidRDefault="00F7655C" w:rsidP="004E1C29">
            <w:pPr>
              <w:keepLines w:val="0"/>
              <w:spacing w:after="0" w:line="240" w:lineRule="auto"/>
              <w:jc w:val="left"/>
              <w:rPr>
                <w:rFonts w:ascii="Arial" w:hAnsi="Arial" w:cs="Arial"/>
                <w:sz w:val="16"/>
                <w:szCs w:val="16"/>
                <w:lang w:val="en-US" w:eastAsia="en-US"/>
              </w:rPr>
            </w:pPr>
            <w:r>
              <w:rPr>
                <w:rFonts w:ascii="Arial" w:hAnsi="Arial" w:cs="Arial"/>
                <w:sz w:val="16"/>
                <w:szCs w:val="16"/>
                <w:lang w:val="en-US" w:eastAsia="en-US"/>
              </w:rPr>
              <w:t>1.3.2 – Essential Medical Equipment Payment</w:t>
            </w:r>
          </w:p>
        </w:tc>
        <w:tc>
          <w:tcPr>
            <w:tcW w:w="398" w:type="dxa"/>
            <w:tcBorders>
              <w:top w:val="nil"/>
              <w:left w:val="nil"/>
              <w:bottom w:val="nil"/>
              <w:right w:val="single" w:sz="4" w:space="0" w:color="auto"/>
            </w:tcBorders>
            <w:shd w:val="clear" w:color="auto" w:fill="FFFFFF"/>
            <w:vAlign w:val="center"/>
            <w:hideMark/>
          </w:tcPr>
          <w:p w:rsidR="004E1C29" w:rsidRDefault="00F7655C" w:rsidP="004E1C29">
            <w:pPr>
              <w:keepLines w:val="0"/>
              <w:spacing w:after="0" w:line="240" w:lineRule="auto"/>
              <w:jc w:val="left"/>
              <w:rPr>
                <w:rFonts w:ascii="Arial" w:hAnsi="Arial" w:cs="Arial"/>
                <w:b/>
                <w:bCs/>
                <w:color w:val="000000"/>
                <w:sz w:val="16"/>
                <w:szCs w:val="16"/>
                <w:lang w:val="en-US" w:eastAsia="en-US"/>
              </w:rPr>
            </w:pPr>
            <w:r>
              <w:rPr>
                <w:rFonts w:ascii="Arial" w:hAnsi="Arial" w:cs="Arial"/>
                <w:b/>
                <w:bCs/>
                <w:color w:val="000000"/>
                <w:sz w:val="16"/>
                <w:szCs w:val="16"/>
                <w:lang w:val="en-US" w:eastAsia="en-US"/>
              </w:rPr>
              <w:t>→</w:t>
            </w:r>
          </w:p>
        </w:tc>
        <w:tc>
          <w:tcPr>
            <w:tcW w:w="3699" w:type="dxa"/>
            <w:tcBorders>
              <w:top w:val="nil"/>
              <w:left w:val="nil"/>
              <w:bottom w:val="single" w:sz="4" w:space="0" w:color="auto"/>
              <w:right w:val="single" w:sz="4" w:space="0" w:color="auto"/>
            </w:tcBorders>
            <w:shd w:val="clear" w:color="auto" w:fill="FFFFFF"/>
            <w:vAlign w:val="center"/>
            <w:hideMark/>
          </w:tcPr>
          <w:p w:rsidR="004E1C29" w:rsidRDefault="00F7655C" w:rsidP="004E1C29">
            <w:pPr>
              <w:keepLines w:val="0"/>
              <w:spacing w:after="0" w:line="240" w:lineRule="auto"/>
              <w:jc w:val="left"/>
              <w:rPr>
                <w:rFonts w:ascii="Arial" w:hAnsi="Arial" w:cs="Arial"/>
                <w:sz w:val="16"/>
                <w:szCs w:val="16"/>
                <w:lang w:val="en-US" w:eastAsia="en-US"/>
              </w:rPr>
            </w:pPr>
            <w:r>
              <w:rPr>
                <w:rFonts w:ascii="Arial" w:hAnsi="Arial" w:cs="Arial"/>
                <w:sz w:val="16"/>
                <w:szCs w:val="16"/>
                <w:lang w:val="en-US" w:eastAsia="en-US"/>
              </w:rPr>
              <w:t>1.4.2 – Essential Medical Equipment Payment</w:t>
            </w:r>
          </w:p>
        </w:tc>
      </w:tr>
      <w:tr w:rsidR="007A578C" w:rsidTr="00BF3E66">
        <w:tc>
          <w:tcPr>
            <w:tcW w:w="3700" w:type="dxa"/>
            <w:tcBorders>
              <w:top w:val="nil"/>
              <w:left w:val="single" w:sz="4" w:space="0" w:color="auto"/>
              <w:bottom w:val="single" w:sz="4" w:space="0" w:color="auto"/>
              <w:right w:val="single" w:sz="4" w:space="0" w:color="auto"/>
            </w:tcBorders>
            <w:shd w:val="clear" w:color="auto" w:fill="FFFFFF"/>
            <w:vAlign w:val="center"/>
            <w:hideMark/>
          </w:tcPr>
          <w:p w:rsidR="004E1C29" w:rsidRDefault="00F7655C" w:rsidP="004E1C29">
            <w:pPr>
              <w:keepLines w:val="0"/>
              <w:spacing w:after="0" w:line="240" w:lineRule="auto"/>
              <w:jc w:val="left"/>
              <w:rPr>
                <w:rFonts w:ascii="Arial" w:hAnsi="Arial" w:cs="Arial"/>
                <w:sz w:val="16"/>
                <w:szCs w:val="16"/>
                <w:lang w:val="en-US" w:eastAsia="en-US"/>
              </w:rPr>
            </w:pPr>
            <w:r>
              <w:rPr>
                <w:rFonts w:ascii="Arial" w:hAnsi="Arial" w:cs="Arial"/>
                <w:sz w:val="16"/>
                <w:szCs w:val="16"/>
                <w:lang w:val="en-US" w:eastAsia="en-US"/>
              </w:rPr>
              <w:t>1.3.3 – Mobility Allowance</w:t>
            </w:r>
          </w:p>
        </w:tc>
        <w:tc>
          <w:tcPr>
            <w:tcW w:w="398" w:type="dxa"/>
            <w:tcBorders>
              <w:top w:val="nil"/>
              <w:left w:val="nil"/>
              <w:bottom w:val="nil"/>
              <w:right w:val="single" w:sz="4" w:space="0" w:color="auto"/>
            </w:tcBorders>
            <w:shd w:val="clear" w:color="auto" w:fill="FFFFFF"/>
            <w:vAlign w:val="center"/>
            <w:hideMark/>
          </w:tcPr>
          <w:p w:rsidR="004E1C29" w:rsidRDefault="00F7655C" w:rsidP="004E1C29">
            <w:pPr>
              <w:keepLines w:val="0"/>
              <w:spacing w:after="0" w:line="240" w:lineRule="auto"/>
              <w:jc w:val="left"/>
              <w:rPr>
                <w:rFonts w:ascii="Arial" w:hAnsi="Arial" w:cs="Arial"/>
                <w:b/>
                <w:bCs/>
                <w:color w:val="000000"/>
                <w:sz w:val="16"/>
                <w:szCs w:val="16"/>
                <w:lang w:val="en-US" w:eastAsia="en-US"/>
              </w:rPr>
            </w:pPr>
            <w:r>
              <w:rPr>
                <w:rFonts w:ascii="Arial" w:hAnsi="Arial" w:cs="Arial"/>
                <w:b/>
                <w:bCs/>
                <w:color w:val="000000"/>
                <w:sz w:val="16"/>
                <w:szCs w:val="16"/>
                <w:lang w:val="en-US" w:eastAsia="en-US"/>
              </w:rPr>
              <w:t>→</w:t>
            </w:r>
          </w:p>
        </w:tc>
        <w:tc>
          <w:tcPr>
            <w:tcW w:w="3699" w:type="dxa"/>
            <w:tcBorders>
              <w:top w:val="nil"/>
              <w:left w:val="nil"/>
              <w:bottom w:val="single" w:sz="4" w:space="0" w:color="auto"/>
              <w:right w:val="single" w:sz="4" w:space="0" w:color="auto"/>
            </w:tcBorders>
            <w:shd w:val="clear" w:color="auto" w:fill="FFFFFF"/>
            <w:vAlign w:val="center"/>
            <w:hideMark/>
          </w:tcPr>
          <w:p w:rsidR="004E1C29" w:rsidRDefault="00F7655C" w:rsidP="004E1C29">
            <w:pPr>
              <w:keepLines w:val="0"/>
              <w:spacing w:after="0" w:line="240" w:lineRule="auto"/>
              <w:jc w:val="left"/>
              <w:rPr>
                <w:rFonts w:ascii="Arial" w:hAnsi="Arial" w:cs="Arial"/>
                <w:sz w:val="16"/>
                <w:szCs w:val="16"/>
                <w:lang w:val="en-US" w:eastAsia="en-US"/>
              </w:rPr>
            </w:pPr>
            <w:r>
              <w:rPr>
                <w:rFonts w:ascii="Arial" w:hAnsi="Arial" w:cs="Arial"/>
                <w:sz w:val="16"/>
                <w:szCs w:val="16"/>
                <w:lang w:val="en-US" w:eastAsia="en-US"/>
              </w:rPr>
              <w:t>1.4.3 – Mobility Allowance</w:t>
            </w:r>
          </w:p>
        </w:tc>
      </w:tr>
      <w:tr w:rsidR="007A578C" w:rsidTr="00BF3E66">
        <w:tc>
          <w:tcPr>
            <w:tcW w:w="3700" w:type="dxa"/>
            <w:tcBorders>
              <w:bottom w:val="single" w:sz="4" w:space="0" w:color="auto"/>
            </w:tcBorders>
            <w:shd w:val="clear" w:color="auto" w:fill="FFFFFF"/>
            <w:vAlign w:val="center"/>
            <w:hideMark/>
          </w:tcPr>
          <w:p w:rsidR="004E1C29" w:rsidRDefault="00F7655C" w:rsidP="004E1C29">
            <w:pPr>
              <w:keepLines w:val="0"/>
              <w:spacing w:after="0" w:line="240" w:lineRule="auto"/>
              <w:jc w:val="left"/>
              <w:rPr>
                <w:rFonts w:ascii="Arial" w:hAnsi="Arial" w:cs="Arial"/>
                <w:color w:val="000000"/>
                <w:sz w:val="10"/>
                <w:szCs w:val="16"/>
                <w:lang w:val="en-US" w:eastAsia="en-US"/>
              </w:rPr>
            </w:pPr>
            <w:r>
              <w:rPr>
                <w:rFonts w:ascii="Arial" w:hAnsi="Arial" w:cs="Arial"/>
                <w:color w:val="000000"/>
                <w:sz w:val="10"/>
                <w:szCs w:val="16"/>
                <w:lang w:val="en-US" w:eastAsia="en-US"/>
              </w:rPr>
              <w:t> </w:t>
            </w:r>
          </w:p>
        </w:tc>
        <w:tc>
          <w:tcPr>
            <w:tcW w:w="398" w:type="dxa"/>
            <w:shd w:val="clear" w:color="auto" w:fill="FFFFFF"/>
            <w:vAlign w:val="center"/>
            <w:hideMark/>
          </w:tcPr>
          <w:p w:rsidR="004E1C29" w:rsidRDefault="00F7655C" w:rsidP="004E1C29">
            <w:pPr>
              <w:keepLines w:val="0"/>
              <w:spacing w:after="0" w:line="240" w:lineRule="auto"/>
              <w:jc w:val="left"/>
              <w:rPr>
                <w:rFonts w:ascii="Arial" w:hAnsi="Arial" w:cs="Arial"/>
                <w:color w:val="000000"/>
                <w:sz w:val="10"/>
                <w:szCs w:val="16"/>
                <w:lang w:val="en-US" w:eastAsia="en-US"/>
              </w:rPr>
            </w:pPr>
            <w:r>
              <w:rPr>
                <w:rFonts w:ascii="Arial" w:hAnsi="Arial" w:cs="Arial"/>
                <w:color w:val="000000"/>
                <w:sz w:val="10"/>
                <w:szCs w:val="16"/>
                <w:lang w:val="en-US" w:eastAsia="en-US"/>
              </w:rPr>
              <w:t> </w:t>
            </w:r>
          </w:p>
        </w:tc>
        <w:tc>
          <w:tcPr>
            <w:tcW w:w="3699" w:type="dxa"/>
            <w:tcBorders>
              <w:top w:val="nil"/>
              <w:left w:val="nil"/>
              <w:bottom w:val="single" w:sz="4" w:space="0" w:color="auto"/>
              <w:right w:val="nil"/>
            </w:tcBorders>
            <w:shd w:val="clear" w:color="auto" w:fill="FFFFFF"/>
            <w:vAlign w:val="center"/>
            <w:hideMark/>
          </w:tcPr>
          <w:p w:rsidR="004E1C29" w:rsidRDefault="00F7655C" w:rsidP="004E1C29">
            <w:pPr>
              <w:keepLines w:val="0"/>
              <w:spacing w:after="0" w:line="240" w:lineRule="auto"/>
              <w:jc w:val="left"/>
              <w:rPr>
                <w:rFonts w:ascii="Arial" w:hAnsi="Arial" w:cs="Arial"/>
                <w:color w:val="000000"/>
                <w:sz w:val="10"/>
                <w:szCs w:val="16"/>
                <w:lang w:val="en-US" w:eastAsia="en-US"/>
              </w:rPr>
            </w:pPr>
            <w:r>
              <w:rPr>
                <w:rFonts w:ascii="Arial" w:hAnsi="Arial" w:cs="Arial"/>
                <w:color w:val="000000"/>
                <w:sz w:val="10"/>
                <w:szCs w:val="16"/>
                <w:lang w:val="en-US" w:eastAsia="en-US"/>
              </w:rPr>
              <w:t> </w:t>
            </w:r>
          </w:p>
        </w:tc>
      </w:tr>
      <w:tr w:rsidR="007A578C" w:rsidTr="00BF3E66">
        <w:tc>
          <w:tcPr>
            <w:tcW w:w="3700" w:type="dxa"/>
            <w:tcBorders>
              <w:top w:val="single" w:sz="4" w:space="0" w:color="auto"/>
              <w:left w:val="single" w:sz="4" w:space="0" w:color="auto"/>
              <w:bottom w:val="single" w:sz="4" w:space="0" w:color="auto"/>
              <w:right w:val="single" w:sz="4" w:space="0" w:color="auto"/>
            </w:tcBorders>
            <w:shd w:val="clear" w:color="auto" w:fill="EBEBEB"/>
            <w:vAlign w:val="center"/>
            <w:hideMark/>
          </w:tcPr>
          <w:p w:rsidR="004E1C29" w:rsidRDefault="00F7655C" w:rsidP="004E1C29">
            <w:pPr>
              <w:keepLines w:val="0"/>
              <w:spacing w:after="0" w:line="240" w:lineRule="auto"/>
              <w:jc w:val="left"/>
              <w:rPr>
                <w:rFonts w:ascii="Arial" w:hAnsi="Arial" w:cs="Arial"/>
                <w:b/>
                <w:bCs/>
                <w:sz w:val="16"/>
                <w:szCs w:val="16"/>
                <w:lang w:val="en-US" w:eastAsia="en-US"/>
              </w:rPr>
            </w:pPr>
            <w:r>
              <w:rPr>
                <w:rFonts w:ascii="Arial" w:hAnsi="Arial" w:cs="Arial"/>
                <w:b/>
                <w:bCs/>
                <w:sz w:val="16"/>
                <w:szCs w:val="16"/>
                <w:lang w:val="en-US" w:eastAsia="en-US"/>
              </w:rPr>
              <w:t>1.4 – Financial Support for Carers</w:t>
            </w:r>
          </w:p>
        </w:tc>
        <w:tc>
          <w:tcPr>
            <w:tcW w:w="398" w:type="dxa"/>
            <w:tcBorders>
              <w:top w:val="nil"/>
              <w:left w:val="nil"/>
              <w:bottom w:val="nil"/>
              <w:right w:val="single" w:sz="4" w:space="0" w:color="auto"/>
            </w:tcBorders>
            <w:shd w:val="clear" w:color="auto" w:fill="FFFFFF"/>
            <w:vAlign w:val="center"/>
            <w:hideMark/>
          </w:tcPr>
          <w:p w:rsidR="004E1C29" w:rsidRDefault="00F7655C" w:rsidP="004E1C29">
            <w:pPr>
              <w:keepLines w:val="0"/>
              <w:spacing w:after="0" w:line="240" w:lineRule="auto"/>
              <w:jc w:val="left"/>
              <w:rPr>
                <w:rFonts w:ascii="Arial" w:hAnsi="Arial" w:cs="Arial"/>
                <w:color w:val="000000"/>
                <w:sz w:val="16"/>
                <w:szCs w:val="16"/>
                <w:lang w:val="en-US" w:eastAsia="en-US"/>
              </w:rPr>
            </w:pPr>
            <w:r>
              <w:rPr>
                <w:rFonts w:ascii="Arial" w:hAnsi="Arial" w:cs="Arial"/>
                <w:color w:val="000000"/>
                <w:sz w:val="16"/>
                <w:szCs w:val="16"/>
                <w:lang w:val="en-US" w:eastAsia="en-US"/>
              </w:rPr>
              <w:t> </w:t>
            </w:r>
          </w:p>
        </w:tc>
        <w:tc>
          <w:tcPr>
            <w:tcW w:w="3699" w:type="dxa"/>
            <w:tcBorders>
              <w:top w:val="nil"/>
              <w:left w:val="nil"/>
              <w:bottom w:val="single" w:sz="4" w:space="0" w:color="auto"/>
              <w:right w:val="single" w:sz="4" w:space="0" w:color="auto"/>
            </w:tcBorders>
            <w:shd w:val="clear" w:color="auto" w:fill="EBEBEB"/>
            <w:vAlign w:val="center"/>
            <w:hideMark/>
          </w:tcPr>
          <w:p w:rsidR="004E1C29" w:rsidRDefault="00F7655C" w:rsidP="004E1C29">
            <w:pPr>
              <w:keepLines w:val="0"/>
              <w:spacing w:after="0" w:line="240" w:lineRule="auto"/>
              <w:jc w:val="left"/>
              <w:rPr>
                <w:rFonts w:ascii="Arial" w:hAnsi="Arial" w:cs="Arial"/>
                <w:b/>
                <w:bCs/>
                <w:sz w:val="16"/>
                <w:szCs w:val="16"/>
                <w:lang w:val="en-US" w:eastAsia="en-US"/>
              </w:rPr>
            </w:pPr>
            <w:r>
              <w:rPr>
                <w:rFonts w:ascii="Arial" w:hAnsi="Arial" w:cs="Arial"/>
                <w:b/>
                <w:bCs/>
                <w:sz w:val="16"/>
                <w:szCs w:val="16"/>
                <w:lang w:val="en-US" w:eastAsia="en-US"/>
              </w:rPr>
              <w:t>1.5 – Financial Support for Carers</w:t>
            </w:r>
          </w:p>
        </w:tc>
      </w:tr>
      <w:tr w:rsidR="007A578C" w:rsidTr="00BF3E66">
        <w:tc>
          <w:tcPr>
            <w:tcW w:w="3700" w:type="dxa"/>
            <w:tcBorders>
              <w:top w:val="nil"/>
              <w:left w:val="single" w:sz="4" w:space="0" w:color="auto"/>
              <w:bottom w:val="single" w:sz="4" w:space="0" w:color="auto"/>
              <w:right w:val="single" w:sz="4" w:space="0" w:color="auto"/>
            </w:tcBorders>
            <w:shd w:val="clear" w:color="auto" w:fill="FFFFFF"/>
            <w:vAlign w:val="center"/>
            <w:hideMark/>
          </w:tcPr>
          <w:p w:rsidR="004E1C29" w:rsidRDefault="00F7655C" w:rsidP="004E1C29">
            <w:pPr>
              <w:keepLines w:val="0"/>
              <w:spacing w:after="0" w:line="240" w:lineRule="auto"/>
              <w:jc w:val="left"/>
              <w:rPr>
                <w:rFonts w:ascii="Arial" w:hAnsi="Arial" w:cs="Arial"/>
                <w:sz w:val="16"/>
                <w:szCs w:val="16"/>
                <w:lang w:val="en-US" w:eastAsia="en-US"/>
              </w:rPr>
            </w:pPr>
            <w:r>
              <w:rPr>
                <w:rFonts w:ascii="Arial" w:hAnsi="Arial" w:cs="Arial"/>
                <w:sz w:val="16"/>
                <w:szCs w:val="16"/>
                <w:lang w:val="en-US" w:eastAsia="en-US"/>
              </w:rPr>
              <w:t>1.4.1 – Carer Payment</w:t>
            </w:r>
          </w:p>
        </w:tc>
        <w:tc>
          <w:tcPr>
            <w:tcW w:w="398" w:type="dxa"/>
            <w:tcBorders>
              <w:top w:val="nil"/>
              <w:left w:val="nil"/>
              <w:bottom w:val="nil"/>
              <w:right w:val="single" w:sz="4" w:space="0" w:color="auto"/>
            </w:tcBorders>
            <w:shd w:val="clear" w:color="auto" w:fill="FFFFFF"/>
            <w:vAlign w:val="center"/>
            <w:hideMark/>
          </w:tcPr>
          <w:p w:rsidR="004E1C29" w:rsidRDefault="00F7655C" w:rsidP="004E1C29">
            <w:pPr>
              <w:keepLines w:val="0"/>
              <w:spacing w:after="0" w:line="240" w:lineRule="auto"/>
              <w:jc w:val="left"/>
              <w:rPr>
                <w:rFonts w:ascii="Arial" w:hAnsi="Arial" w:cs="Arial"/>
                <w:b/>
                <w:bCs/>
                <w:color w:val="000000"/>
                <w:sz w:val="16"/>
                <w:szCs w:val="16"/>
                <w:lang w:val="en-US" w:eastAsia="en-US"/>
              </w:rPr>
            </w:pPr>
            <w:r>
              <w:rPr>
                <w:rFonts w:ascii="Arial" w:hAnsi="Arial" w:cs="Arial"/>
                <w:b/>
                <w:bCs/>
                <w:color w:val="000000"/>
                <w:sz w:val="16"/>
                <w:szCs w:val="16"/>
                <w:lang w:val="en-US" w:eastAsia="en-US"/>
              </w:rPr>
              <w:t>→</w:t>
            </w:r>
          </w:p>
        </w:tc>
        <w:tc>
          <w:tcPr>
            <w:tcW w:w="3699" w:type="dxa"/>
            <w:tcBorders>
              <w:top w:val="nil"/>
              <w:left w:val="nil"/>
              <w:bottom w:val="single" w:sz="4" w:space="0" w:color="auto"/>
              <w:right w:val="single" w:sz="4" w:space="0" w:color="auto"/>
            </w:tcBorders>
            <w:shd w:val="clear" w:color="auto" w:fill="FFFFFF"/>
            <w:vAlign w:val="center"/>
            <w:hideMark/>
          </w:tcPr>
          <w:p w:rsidR="004E1C29" w:rsidRDefault="00F7655C" w:rsidP="004E1C29">
            <w:pPr>
              <w:keepLines w:val="0"/>
              <w:spacing w:after="0" w:line="240" w:lineRule="auto"/>
              <w:jc w:val="left"/>
              <w:rPr>
                <w:rFonts w:ascii="Arial" w:hAnsi="Arial" w:cs="Arial"/>
                <w:sz w:val="16"/>
                <w:szCs w:val="16"/>
                <w:lang w:val="en-US" w:eastAsia="en-US"/>
              </w:rPr>
            </w:pPr>
            <w:r>
              <w:rPr>
                <w:rFonts w:ascii="Arial" w:hAnsi="Arial" w:cs="Arial"/>
                <w:sz w:val="16"/>
                <w:szCs w:val="16"/>
                <w:lang w:val="en-US" w:eastAsia="en-US"/>
              </w:rPr>
              <w:t>1.5.1 – Carer Payment</w:t>
            </w:r>
          </w:p>
        </w:tc>
      </w:tr>
      <w:tr w:rsidR="007A578C" w:rsidTr="00BF3E66">
        <w:tc>
          <w:tcPr>
            <w:tcW w:w="3700" w:type="dxa"/>
            <w:tcBorders>
              <w:top w:val="nil"/>
              <w:left w:val="single" w:sz="4" w:space="0" w:color="auto"/>
              <w:bottom w:val="single" w:sz="4" w:space="0" w:color="auto"/>
              <w:right w:val="single" w:sz="4" w:space="0" w:color="auto"/>
            </w:tcBorders>
            <w:shd w:val="clear" w:color="auto" w:fill="FFFFFF"/>
            <w:vAlign w:val="center"/>
            <w:hideMark/>
          </w:tcPr>
          <w:p w:rsidR="004E1C29" w:rsidRDefault="00F7655C" w:rsidP="004E1C29">
            <w:pPr>
              <w:keepLines w:val="0"/>
              <w:spacing w:after="0" w:line="240" w:lineRule="auto"/>
              <w:jc w:val="left"/>
              <w:rPr>
                <w:rFonts w:ascii="Arial" w:hAnsi="Arial" w:cs="Arial"/>
                <w:sz w:val="16"/>
                <w:szCs w:val="16"/>
                <w:lang w:val="en-US" w:eastAsia="en-US"/>
              </w:rPr>
            </w:pPr>
            <w:r>
              <w:rPr>
                <w:rFonts w:ascii="Arial" w:hAnsi="Arial" w:cs="Arial"/>
                <w:sz w:val="16"/>
                <w:szCs w:val="16"/>
                <w:lang w:val="en-US" w:eastAsia="en-US"/>
              </w:rPr>
              <w:t>1.4.2 – Carer Allowance (Adult)</w:t>
            </w:r>
          </w:p>
        </w:tc>
        <w:tc>
          <w:tcPr>
            <w:tcW w:w="398" w:type="dxa"/>
            <w:tcBorders>
              <w:top w:val="nil"/>
              <w:left w:val="nil"/>
              <w:bottom w:val="nil"/>
              <w:right w:val="single" w:sz="4" w:space="0" w:color="auto"/>
            </w:tcBorders>
            <w:shd w:val="clear" w:color="auto" w:fill="FFFFFF"/>
            <w:vAlign w:val="center"/>
            <w:hideMark/>
          </w:tcPr>
          <w:p w:rsidR="004E1C29" w:rsidRDefault="00F7655C" w:rsidP="004E1C29">
            <w:pPr>
              <w:keepLines w:val="0"/>
              <w:spacing w:after="0" w:line="240" w:lineRule="auto"/>
              <w:jc w:val="left"/>
              <w:rPr>
                <w:rFonts w:ascii="Arial" w:hAnsi="Arial" w:cs="Arial"/>
                <w:b/>
                <w:bCs/>
                <w:color w:val="000000"/>
                <w:sz w:val="16"/>
                <w:szCs w:val="16"/>
                <w:lang w:val="en-US" w:eastAsia="en-US"/>
              </w:rPr>
            </w:pPr>
            <w:r>
              <w:rPr>
                <w:rFonts w:ascii="Arial" w:hAnsi="Arial" w:cs="Arial"/>
                <w:b/>
                <w:bCs/>
                <w:color w:val="000000"/>
                <w:sz w:val="16"/>
                <w:szCs w:val="16"/>
                <w:lang w:val="en-US" w:eastAsia="en-US"/>
              </w:rPr>
              <w:t>→</w:t>
            </w:r>
          </w:p>
        </w:tc>
        <w:tc>
          <w:tcPr>
            <w:tcW w:w="3699" w:type="dxa"/>
            <w:tcBorders>
              <w:top w:val="nil"/>
              <w:left w:val="nil"/>
              <w:bottom w:val="single" w:sz="4" w:space="0" w:color="auto"/>
              <w:right w:val="single" w:sz="4" w:space="0" w:color="auto"/>
            </w:tcBorders>
            <w:shd w:val="clear" w:color="auto" w:fill="FFFFFF"/>
            <w:vAlign w:val="center"/>
            <w:hideMark/>
          </w:tcPr>
          <w:p w:rsidR="004E1C29" w:rsidRDefault="00F7655C" w:rsidP="004E1C29">
            <w:pPr>
              <w:keepLines w:val="0"/>
              <w:spacing w:after="0" w:line="240" w:lineRule="auto"/>
              <w:jc w:val="left"/>
              <w:rPr>
                <w:rFonts w:ascii="Arial" w:hAnsi="Arial" w:cs="Arial"/>
                <w:sz w:val="16"/>
                <w:szCs w:val="16"/>
                <w:lang w:val="en-US" w:eastAsia="en-US"/>
              </w:rPr>
            </w:pPr>
            <w:r>
              <w:rPr>
                <w:rFonts w:ascii="Arial" w:hAnsi="Arial" w:cs="Arial"/>
                <w:sz w:val="16"/>
                <w:szCs w:val="16"/>
                <w:lang w:val="en-US" w:eastAsia="en-US"/>
              </w:rPr>
              <w:t>1.5.2 – Carer Allowance (Adult)</w:t>
            </w:r>
          </w:p>
        </w:tc>
      </w:tr>
      <w:tr w:rsidR="007A578C" w:rsidTr="00BF3E66">
        <w:tc>
          <w:tcPr>
            <w:tcW w:w="3700" w:type="dxa"/>
            <w:tcBorders>
              <w:top w:val="nil"/>
              <w:left w:val="single" w:sz="4" w:space="0" w:color="auto"/>
              <w:bottom w:val="single" w:sz="4" w:space="0" w:color="auto"/>
              <w:right w:val="single" w:sz="4" w:space="0" w:color="auto"/>
            </w:tcBorders>
            <w:shd w:val="clear" w:color="auto" w:fill="FFFFFF"/>
            <w:vAlign w:val="center"/>
            <w:hideMark/>
          </w:tcPr>
          <w:p w:rsidR="004E1C29" w:rsidRDefault="00F7655C" w:rsidP="004E1C29">
            <w:pPr>
              <w:keepLines w:val="0"/>
              <w:spacing w:after="0" w:line="240" w:lineRule="auto"/>
              <w:jc w:val="left"/>
              <w:rPr>
                <w:rFonts w:ascii="Arial" w:hAnsi="Arial" w:cs="Arial"/>
                <w:sz w:val="16"/>
                <w:szCs w:val="16"/>
                <w:lang w:val="en-US" w:eastAsia="en-US"/>
              </w:rPr>
            </w:pPr>
            <w:r>
              <w:rPr>
                <w:rFonts w:ascii="Arial" w:hAnsi="Arial" w:cs="Arial"/>
                <w:sz w:val="16"/>
                <w:szCs w:val="16"/>
                <w:lang w:val="en-US" w:eastAsia="en-US"/>
              </w:rPr>
              <w:t>1.4.3 – Carer Allowance (Child)</w:t>
            </w:r>
          </w:p>
        </w:tc>
        <w:tc>
          <w:tcPr>
            <w:tcW w:w="398" w:type="dxa"/>
            <w:tcBorders>
              <w:top w:val="nil"/>
              <w:left w:val="nil"/>
              <w:bottom w:val="nil"/>
              <w:right w:val="single" w:sz="4" w:space="0" w:color="auto"/>
            </w:tcBorders>
            <w:shd w:val="clear" w:color="auto" w:fill="FFFFFF"/>
            <w:vAlign w:val="center"/>
            <w:hideMark/>
          </w:tcPr>
          <w:p w:rsidR="004E1C29" w:rsidRDefault="00F7655C" w:rsidP="004E1C29">
            <w:pPr>
              <w:keepLines w:val="0"/>
              <w:spacing w:after="0" w:line="240" w:lineRule="auto"/>
              <w:jc w:val="left"/>
              <w:rPr>
                <w:rFonts w:ascii="Arial" w:hAnsi="Arial" w:cs="Arial"/>
                <w:b/>
                <w:bCs/>
                <w:color w:val="000000"/>
                <w:sz w:val="16"/>
                <w:szCs w:val="16"/>
                <w:lang w:val="en-US" w:eastAsia="en-US"/>
              </w:rPr>
            </w:pPr>
            <w:r>
              <w:rPr>
                <w:rFonts w:ascii="Arial" w:hAnsi="Arial" w:cs="Arial"/>
                <w:b/>
                <w:bCs/>
                <w:color w:val="000000"/>
                <w:sz w:val="16"/>
                <w:szCs w:val="16"/>
                <w:lang w:val="en-US" w:eastAsia="en-US"/>
              </w:rPr>
              <w:t>→</w:t>
            </w:r>
          </w:p>
        </w:tc>
        <w:tc>
          <w:tcPr>
            <w:tcW w:w="3699" w:type="dxa"/>
            <w:tcBorders>
              <w:top w:val="nil"/>
              <w:left w:val="nil"/>
              <w:bottom w:val="single" w:sz="4" w:space="0" w:color="auto"/>
              <w:right w:val="single" w:sz="4" w:space="0" w:color="auto"/>
            </w:tcBorders>
            <w:shd w:val="clear" w:color="auto" w:fill="FFFFFF"/>
            <w:vAlign w:val="center"/>
            <w:hideMark/>
          </w:tcPr>
          <w:p w:rsidR="004E1C29" w:rsidRDefault="00F7655C" w:rsidP="004E1C29">
            <w:pPr>
              <w:keepLines w:val="0"/>
              <w:spacing w:after="0" w:line="240" w:lineRule="auto"/>
              <w:jc w:val="left"/>
              <w:rPr>
                <w:rFonts w:ascii="Arial" w:hAnsi="Arial" w:cs="Arial"/>
                <w:sz w:val="16"/>
                <w:szCs w:val="16"/>
                <w:lang w:val="en-US" w:eastAsia="en-US"/>
              </w:rPr>
            </w:pPr>
            <w:r>
              <w:rPr>
                <w:rFonts w:ascii="Arial" w:hAnsi="Arial" w:cs="Arial"/>
                <w:sz w:val="16"/>
                <w:szCs w:val="16"/>
                <w:lang w:val="en-US" w:eastAsia="en-US"/>
              </w:rPr>
              <w:t>1.5.3 – Carer Allowance (Child)</w:t>
            </w:r>
          </w:p>
        </w:tc>
      </w:tr>
      <w:tr w:rsidR="007A578C" w:rsidTr="00BF3E66">
        <w:tc>
          <w:tcPr>
            <w:tcW w:w="3700" w:type="dxa"/>
            <w:tcBorders>
              <w:top w:val="nil"/>
              <w:left w:val="single" w:sz="4" w:space="0" w:color="auto"/>
              <w:bottom w:val="single" w:sz="4" w:space="0" w:color="auto"/>
              <w:right w:val="single" w:sz="4" w:space="0" w:color="auto"/>
            </w:tcBorders>
            <w:shd w:val="clear" w:color="auto" w:fill="FFFFFF"/>
            <w:vAlign w:val="center"/>
            <w:hideMark/>
          </w:tcPr>
          <w:p w:rsidR="004E1C29" w:rsidRDefault="00F7655C" w:rsidP="004E1C29">
            <w:pPr>
              <w:keepLines w:val="0"/>
              <w:spacing w:after="0" w:line="240" w:lineRule="auto"/>
              <w:jc w:val="left"/>
              <w:rPr>
                <w:rFonts w:ascii="Arial" w:hAnsi="Arial" w:cs="Arial"/>
                <w:sz w:val="16"/>
                <w:szCs w:val="16"/>
                <w:lang w:val="en-US" w:eastAsia="en-US"/>
              </w:rPr>
            </w:pPr>
            <w:r>
              <w:rPr>
                <w:rFonts w:ascii="Arial" w:hAnsi="Arial" w:cs="Arial"/>
                <w:sz w:val="16"/>
                <w:szCs w:val="16"/>
                <w:lang w:val="en-US" w:eastAsia="en-US"/>
              </w:rPr>
              <w:t>1.4.4 – Carer Supplement</w:t>
            </w:r>
          </w:p>
        </w:tc>
        <w:tc>
          <w:tcPr>
            <w:tcW w:w="398" w:type="dxa"/>
            <w:tcBorders>
              <w:top w:val="nil"/>
              <w:left w:val="nil"/>
              <w:bottom w:val="nil"/>
              <w:right w:val="single" w:sz="4" w:space="0" w:color="auto"/>
            </w:tcBorders>
            <w:shd w:val="clear" w:color="auto" w:fill="FFFFFF"/>
            <w:vAlign w:val="center"/>
            <w:hideMark/>
          </w:tcPr>
          <w:p w:rsidR="004E1C29" w:rsidRDefault="00F7655C" w:rsidP="004E1C29">
            <w:pPr>
              <w:keepLines w:val="0"/>
              <w:spacing w:after="0" w:line="240" w:lineRule="auto"/>
              <w:jc w:val="left"/>
              <w:rPr>
                <w:rFonts w:ascii="Arial" w:hAnsi="Arial" w:cs="Arial"/>
                <w:b/>
                <w:bCs/>
                <w:color w:val="000000"/>
                <w:sz w:val="16"/>
                <w:szCs w:val="16"/>
                <w:lang w:val="en-US" w:eastAsia="en-US"/>
              </w:rPr>
            </w:pPr>
            <w:r>
              <w:rPr>
                <w:rFonts w:ascii="Arial" w:hAnsi="Arial" w:cs="Arial"/>
                <w:b/>
                <w:bCs/>
                <w:color w:val="000000"/>
                <w:sz w:val="16"/>
                <w:szCs w:val="16"/>
                <w:lang w:val="en-US" w:eastAsia="en-US"/>
              </w:rPr>
              <w:t>→</w:t>
            </w:r>
          </w:p>
        </w:tc>
        <w:tc>
          <w:tcPr>
            <w:tcW w:w="3699" w:type="dxa"/>
            <w:tcBorders>
              <w:top w:val="nil"/>
              <w:left w:val="nil"/>
              <w:bottom w:val="single" w:sz="4" w:space="0" w:color="auto"/>
              <w:right w:val="single" w:sz="4" w:space="0" w:color="auto"/>
            </w:tcBorders>
            <w:shd w:val="clear" w:color="auto" w:fill="FFFFFF"/>
            <w:vAlign w:val="center"/>
            <w:hideMark/>
          </w:tcPr>
          <w:p w:rsidR="004E1C29" w:rsidRDefault="00F7655C" w:rsidP="004E1C29">
            <w:pPr>
              <w:keepLines w:val="0"/>
              <w:spacing w:after="0" w:line="240" w:lineRule="auto"/>
              <w:jc w:val="left"/>
              <w:rPr>
                <w:rFonts w:ascii="Arial" w:hAnsi="Arial" w:cs="Arial"/>
                <w:sz w:val="16"/>
                <w:szCs w:val="16"/>
                <w:lang w:val="en-US" w:eastAsia="en-US"/>
              </w:rPr>
            </w:pPr>
            <w:r>
              <w:rPr>
                <w:rFonts w:ascii="Arial" w:hAnsi="Arial" w:cs="Arial"/>
                <w:sz w:val="16"/>
                <w:szCs w:val="16"/>
                <w:lang w:val="en-US" w:eastAsia="en-US"/>
              </w:rPr>
              <w:t>1.5.4 – Carer Supplement</w:t>
            </w:r>
          </w:p>
        </w:tc>
      </w:tr>
      <w:tr w:rsidR="007A578C" w:rsidTr="00BF3E66">
        <w:tc>
          <w:tcPr>
            <w:tcW w:w="3700" w:type="dxa"/>
            <w:tcBorders>
              <w:top w:val="nil"/>
              <w:left w:val="single" w:sz="4" w:space="0" w:color="auto"/>
              <w:bottom w:val="single" w:sz="4" w:space="0" w:color="auto"/>
              <w:right w:val="single" w:sz="4" w:space="0" w:color="auto"/>
            </w:tcBorders>
            <w:shd w:val="clear" w:color="auto" w:fill="FFFFFF"/>
            <w:vAlign w:val="center"/>
            <w:hideMark/>
          </w:tcPr>
          <w:p w:rsidR="004E1C29" w:rsidRDefault="00F7655C" w:rsidP="004E1C29">
            <w:pPr>
              <w:keepLines w:val="0"/>
              <w:spacing w:after="0" w:line="240" w:lineRule="auto"/>
              <w:jc w:val="left"/>
              <w:rPr>
                <w:rFonts w:ascii="Arial" w:hAnsi="Arial" w:cs="Arial"/>
                <w:sz w:val="16"/>
                <w:szCs w:val="16"/>
                <w:lang w:val="en-US" w:eastAsia="en-US"/>
              </w:rPr>
            </w:pPr>
            <w:r>
              <w:rPr>
                <w:rFonts w:ascii="Arial" w:hAnsi="Arial" w:cs="Arial"/>
                <w:sz w:val="16"/>
                <w:szCs w:val="16"/>
                <w:lang w:val="en-US" w:eastAsia="en-US"/>
              </w:rPr>
              <w:t>1.4.5 – Child Disability Assistance Payment</w:t>
            </w:r>
          </w:p>
        </w:tc>
        <w:tc>
          <w:tcPr>
            <w:tcW w:w="398" w:type="dxa"/>
            <w:tcBorders>
              <w:top w:val="nil"/>
              <w:left w:val="nil"/>
              <w:bottom w:val="nil"/>
              <w:right w:val="single" w:sz="4" w:space="0" w:color="auto"/>
            </w:tcBorders>
            <w:shd w:val="clear" w:color="auto" w:fill="FFFFFF"/>
            <w:vAlign w:val="center"/>
            <w:hideMark/>
          </w:tcPr>
          <w:p w:rsidR="004E1C29" w:rsidRDefault="00F7655C" w:rsidP="004E1C29">
            <w:pPr>
              <w:keepLines w:val="0"/>
              <w:spacing w:after="0" w:line="240" w:lineRule="auto"/>
              <w:jc w:val="left"/>
              <w:rPr>
                <w:rFonts w:ascii="Arial" w:hAnsi="Arial" w:cs="Arial"/>
                <w:b/>
                <w:bCs/>
                <w:color w:val="000000"/>
                <w:sz w:val="16"/>
                <w:szCs w:val="16"/>
                <w:lang w:val="en-US" w:eastAsia="en-US"/>
              </w:rPr>
            </w:pPr>
            <w:r>
              <w:rPr>
                <w:rFonts w:ascii="Arial" w:hAnsi="Arial" w:cs="Arial"/>
                <w:b/>
                <w:bCs/>
                <w:color w:val="000000"/>
                <w:sz w:val="16"/>
                <w:szCs w:val="16"/>
                <w:lang w:val="en-US" w:eastAsia="en-US"/>
              </w:rPr>
              <w:t>→</w:t>
            </w:r>
          </w:p>
        </w:tc>
        <w:tc>
          <w:tcPr>
            <w:tcW w:w="3699" w:type="dxa"/>
            <w:tcBorders>
              <w:top w:val="nil"/>
              <w:left w:val="nil"/>
              <w:bottom w:val="single" w:sz="4" w:space="0" w:color="auto"/>
              <w:right w:val="single" w:sz="4" w:space="0" w:color="auto"/>
            </w:tcBorders>
            <w:shd w:val="clear" w:color="auto" w:fill="FFFFFF"/>
            <w:vAlign w:val="center"/>
            <w:hideMark/>
          </w:tcPr>
          <w:p w:rsidR="004E1C29" w:rsidRDefault="00F7655C" w:rsidP="004E1C29">
            <w:pPr>
              <w:keepLines w:val="0"/>
              <w:spacing w:after="0" w:line="240" w:lineRule="auto"/>
              <w:jc w:val="left"/>
              <w:rPr>
                <w:rFonts w:ascii="Arial" w:hAnsi="Arial" w:cs="Arial"/>
                <w:sz w:val="16"/>
                <w:szCs w:val="16"/>
                <w:lang w:val="en-US" w:eastAsia="en-US"/>
              </w:rPr>
            </w:pPr>
            <w:r>
              <w:rPr>
                <w:rFonts w:ascii="Arial" w:hAnsi="Arial" w:cs="Arial"/>
                <w:sz w:val="16"/>
                <w:szCs w:val="16"/>
                <w:lang w:val="en-US" w:eastAsia="en-US"/>
              </w:rPr>
              <w:t>1.5.5 – Child Disability Assistance Payment</w:t>
            </w:r>
          </w:p>
        </w:tc>
      </w:tr>
      <w:tr w:rsidR="007A578C" w:rsidTr="00BF3E66">
        <w:tc>
          <w:tcPr>
            <w:tcW w:w="3700" w:type="dxa"/>
            <w:tcBorders>
              <w:top w:val="nil"/>
              <w:left w:val="single" w:sz="4" w:space="0" w:color="auto"/>
              <w:bottom w:val="single" w:sz="4" w:space="0" w:color="auto"/>
              <w:right w:val="single" w:sz="4" w:space="0" w:color="auto"/>
            </w:tcBorders>
            <w:shd w:val="clear" w:color="auto" w:fill="FFFFFF"/>
            <w:vAlign w:val="center"/>
            <w:hideMark/>
          </w:tcPr>
          <w:p w:rsidR="004E1C29" w:rsidRDefault="00F7655C" w:rsidP="004E1C29">
            <w:pPr>
              <w:keepLines w:val="0"/>
              <w:spacing w:after="0" w:line="240" w:lineRule="auto"/>
              <w:jc w:val="left"/>
              <w:rPr>
                <w:rFonts w:ascii="Arial" w:hAnsi="Arial" w:cs="Arial"/>
                <w:sz w:val="16"/>
                <w:szCs w:val="16"/>
                <w:lang w:val="en-US" w:eastAsia="en-US"/>
              </w:rPr>
            </w:pPr>
            <w:r>
              <w:rPr>
                <w:rFonts w:ascii="Arial" w:hAnsi="Arial" w:cs="Arial"/>
                <w:sz w:val="16"/>
                <w:szCs w:val="16"/>
                <w:lang w:val="en-US" w:eastAsia="en-US"/>
              </w:rPr>
              <w:t>1.4.6 – Carer Adjustment Payment</w:t>
            </w:r>
          </w:p>
        </w:tc>
        <w:tc>
          <w:tcPr>
            <w:tcW w:w="398" w:type="dxa"/>
            <w:tcBorders>
              <w:top w:val="nil"/>
              <w:left w:val="nil"/>
              <w:bottom w:val="nil"/>
              <w:right w:val="single" w:sz="4" w:space="0" w:color="auto"/>
            </w:tcBorders>
            <w:shd w:val="clear" w:color="auto" w:fill="FFFFFF"/>
            <w:vAlign w:val="center"/>
            <w:hideMark/>
          </w:tcPr>
          <w:p w:rsidR="004E1C29" w:rsidRDefault="00F7655C" w:rsidP="004E1C29">
            <w:pPr>
              <w:keepLines w:val="0"/>
              <w:spacing w:after="0" w:line="240" w:lineRule="auto"/>
              <w:jc w:val="left"/>
              <w:rPr>
                <w:rFonts w:ascii="Arial" w:hAnsi="Arial" w:cs="Arial"/>
                <w:b/>
                <w:bCs/>
                <w:color w:val="000000"/>
                <w:sz w:val="16"/>
                <w:szCs w:val="16"/>
                <w:lang w:val="en-US" w:eastAsia="en-US"/>
              </w:rPr>
            </w:pPr>
            <w:r>
              <w:rPr>
                <w:rFonts w:ascii="Arial" w:hAnsi="Arial" w:cs="Arial"/>
                <w:b/>
                <w:bCs/>
                <w:color w:val="000000"/>
                <w:sz w:val="16"/>
                <w:szCs w:val="16"/>
                <w:lang w:val="en-US" w:eastAsia="en-US"/>
              </w:rPr>
              <w:t>→</w:t>
            </w:r>
          </w:p>
        </w:tc>
        <w:tc>
          <w:tcPr>
            <w:tcW w:w="3699" w:type="dxa"/>
            <w:tcBorders>
              <w:top w:val="nil"/>
              <w:left w:val="nil"/>
              <w:bottom w:val="single" w:sz="4" w:space="0" w:color="auto"/>
              <w:right w:val="single" w:sz="4" w:space="0" w:color="auto"/>
            </w:tcBorders>
            <w:shd w:val="clear" w:color="auto" w:fill="FFFFFF"/>
            <w:vAlign w:val="center"/>
            <w:hideMark/>
          </w:tcPr>
          <w:p w:rsidR="004E1C29" w:rsidRDefault="00F7655C" w:rsidP="004E1C29">
            <w:pPr>
              <w:keepLines w:val="0"/>
              <w:spacing w:after="0" w:line="240" w:lineRule="auto"/>
              <w:jc w:val="left"/>
              <w:rPr>
                <w:rFonts w:ascii="Arial" w:hAnsi="Arial" w:cs="Arial"/>
                <w:sz w:val="16"/>
                <w:szCs w:val="16"/>
                <w:lang w:val="en-US" w:eastAsia="en-US"/>
              </w:rPr>
            </w:pPr>
            <w:r>
              <w:rPr>
                <w:rFonts w:ascii="Arial" w:hAnsi="Arial" w:cs="Arial"/>
                <w:sz w:val="16"/>
                <w:szCs w:val="16"/>
                <w:lang w:val="en-US" w:eastAsia="en-US"/>
              </w:rPr>
              <w:t>1.5.6 – Carer Adjustment Payment</w:t>
            </w:r>
          </w:p>
        </w:tc>
      </w:tr>
      <w:tr w:rsidR="007A578C" w:rsidTr="00BF3E66">
        <w:tc>
          <w:tcPr>
            <w:tcW w:w="3700" w:type="dxa"/>
            <w:tcBorders>
              <w:bottom w:val="single" w:sz="4" w:space="0" w:color="auto"/>
            </w:tcBorders>
            <w:shd w:val="clear" w:color="auto" w:fill="FFFFFF"/>
            <w:vAlign w:val="center"/>
            <w:hideMark/>
          </w:tcPr>
          <w:p w:rsidR="004E1C29" w:rsidRDefault="00F7655C" w:rsidP="004E1C29">
            <w:pPr>
              <w:keepLines w:val="0"/>
              <w:spacing w:after="0" w:line="240" w:lineRule="auto"/>
              <w:jc w:val="left"/>
              <w:rPr>
                <w:rFonts w:ascii="Arial" w:hAnsi="Arial" w:cs="Arial"/>
                <w:color w:val="000000"/>
                <w:sz w:val="10"/>
                <w:szCs w:val="16"/>
                <w:lang w:val="en-US" w:eastAsia="en-US"/>
              </w:rPr>
            </w:pPr>
            <w:r>
              <w:rPr>
                <w:rFonts w:ascii="Arial" w:hAnsi="Arial" w:cs="Arial"/>
                <w:color w:val="000000"/>
                <w:sz w:val="10"/>
                <w:szCs w:val="16"/>
                <w:lang w:val="en-US" w:eastAsia="en-US"/>
              </w:rPr>
              <w:t> </w:t>
            </w:r>
          </w:p>
        </w:tc>
        <w:tc>
          <w:tcPr>
            <w:tcW w:w="398" w:type="dxa"/>
            <w:shd w:val="clear" w:color="auto" w:fill="FFFFFF"/>
            <w:vAlign w:val="center"/>
            <w:hideMark/>
          </w:tcPr>
          <w:p w:rsidR="004E1C29" w:rsidRDefault="00F7655C" w:rsidP="004E1C29">
            <w:pPr>
              <w:keepLines w:val="0"/>
              <w:spacing w:after="0" w:line="240" w:lineRule="auto"/>
              <w:jc w:val="left"/>
              <w:rPr>
                <w:rFonts w:ascii="Arial" w:hAnsi="Arial" w:cs="Arial"/>
                <w:color w:val="000000"/>
                <w:sz w:val="10"/>
                <w:szCs w:val="16"/>
                <w:lang w:val="en-US" w:eastAsia="en-US"/>
              </w:rPr>
            </w:pPr>
            <w:r>
              <w:rPr>
                <w:rFonts w:ascii="Arial" w:hAnsi="Arial" w:cs="Arial"/>
                <w:color w:val="000000"/>
                <w:sz w:val="10"/>
                <w:szCs w:val="16"/>
                <w:lang w:val="en-US" w:eastAsia="en-US"/>
              </w:rPr>
              <w:t> </w:t>
            </w:r>
          </w:p>
        </w:tc>
        <w:tc>
          <w:tcPr>
            <w:tcW w:w="3699" w:type="dxa"/>
            <w:tcBorders>
              <w:top w:val="nil"/>
              <w:left w:val="nil"/>
              <w:bottom w:val="single" w:sz="4" w:space="0" w:color="auto"/>
              <w:right w:val="nil"/>
            </w:tcBorders>
            <w:shd w:val="clear" w:color="auto" w:fill="FFFFFF"/>
            <w:vAlign w:val="center"/>
            <w:hideMark/>
          </w:tcPr>
          <w:p w:rsidR="004E1C29" w:rsidRDefault="00F7655C" w:rsidP="004E1C29">
            <w:pPr>
              <w:keepLines w:val="0"/>
              <w:spacing w:after="0" w:line="240" w:lineRule="auto"/>
              <w:jc w:val="left"/>
              <w:rPr>
                <w:rFonts w:ascii="Arial" w:hAnsi="Arial" w:cs="Arial"/>
                <w:color w:val="000000"/>
                <w:sz w:val="10"/>
                <w:szCs w:val="16"/>
                <w:lang w:val="en-US" w:eastAsia="en-US"/>
              </w:rPr>
            </w:pPr>
            <w:r>
              <w:rPr>
                <w:rFonts w:ascii="Arial" w:hAnsi="Arial" w:cs="Arial"/>
                <w:color w:val="000000"/>
                <w:sz w:val="10"/>
                <w:szCs w:val="16"/>
                <w:lang w:val="en-US" w:eastAsia="en-US"/>
              </w:rPr>
              <w:t> </w:t>
            </w:r>
          </w:p>
        </w:tc>
      </w:tr>
      <w:tr w:rsidR="007A578C" w:rsidTr="00BF3E66">
        <w:tc>
          <w:tcPr>
            <w:tcW w:w="3700" w:type="dxa"/>
            <w:tcBorders>
              <w:top w:val="single" w:sz="4" w:space="0" w:color="auto"/>
              <w:left w:val="single" w:sz="4" w:space="0" w:color="auto"/>
              <w:bottom w:val="single" w:sz="4" w:space="0" w:color="auto"/>
              <w:right w:val="single" w:sz="4" w:space="0" w:color="auto"/>
            </w:tcBorders>
            <w:shd w:val="clear" w:color="auto" w:fill="EBEBEB"/>
            <w:vAlign w:val="center"/>
            <w:hideMark/>
          </w:tcPr>
          <w:p w:rsidR="004E1C29" w:rsidRDefault="00F7655C" w:rsidP="004E1C29">
            <w:pPr>
              <w:keepLines w:val="0"/>
              <w:spacing w:after="0" w:line="240" w:lineRule="auto"/>
              <w:jc w:val="left"/>
              <w:rPr>
                <w:rFonts w:ascii="Arial" w:hAnsi="Arial" w:cs="Arial"/>
                <w:b/>
                <w:bCs/>
                <w:sz w:val="16"/>
                <w:szCs w:val="16"/>
                <w:lang w:val="en-US" w:eastAsia="en-US"/>
              </w:rPr>
            </w:pPr>
            <w:r>
              <w:rPr>
                <w:rFonts w:ascii="Arial" w:hAnsi="Arial" w:cs="Arial"/>
                <w:b/>
                <w:bCs/>
                <w:sz w:val="16"/>
                <w:szCs w:val="16"/>
                <w:lang w:val="en-US" w:eastAsia="en-US"/>
              </w:rPr>
              <w:t>1.5 – Working Age Payments</w:t>
            </w:r>
          </w:p>
        </w:tc>
        <w:tc>
          <w:tcPr>
            <w:tcW w:w="398" w:type="dxa"/>
            <w:tcBorders>
              <w:top w:val="nil"/>
              <w:left w:val="nil"/>
              <w:bottom w:val="nil"/>
              <w:right w:val="single" w:sz="4" w:space="0" w:color="auto"/>
            </w:tcBorders>
            <w:shd w:val="clear" w:color="auto" w:fill="FFFFFF"/>
            <w:vAlign w:val="center"/>
            <w:hideMark/>
          </w:tcPr>
          <w:p w:rsidR="004E1C29" w:rsidRDefault="00F7655C" w:rsidP="004E1C29">
            <w:pPr>
              <w:keepLines w:val="0"/>
              <w:spacing w:after="0" w:line="240" w:lineRule="auto"/>
              <w:jc w:val="left"/>
              <w:rPr>
                <w:rFonts w:ascii="Arial" w:hAnsi="Arial" w:cs="Arial"/>
                <w:color w:val="000000"/>
                <w:sz w:val="16"/>
                <w:szCs w:val="16"/>
                <w:lang w:val="en-US" w:eastAsia="en-US"/>
              </w:rPr>
            </w:pPr>
            <w:r>
              <w:rPr>
                <w:rFonts w:ascii="Arial" w:hAnsi="Arial" w:cs="Arial"/>
                <w:color w:val="000000"/>
                <w:sz w:val="16"/>
                <w:szCs w:val="16"/>
                <w:lang w:val="en-US" w:eastAsia="en-US"/>
              </w:rPr>
              <w:t> </w:t>
            </w:r>
          </w:p>
        </w:tc>
        <w:tc>
          <w:tcPr>
            <w:tcW w:w="3699" w:type="dxa"/>
            <w:tcBorders>
              <w:top w:val="nil"/>
              <w:left w:val="nil"/>
              <w:bottom w:val="single" w:sz="4" w:space="0" w:color="auto"/>
              <w:right w:val="single" w:sz="4" w:space="0" w:color="auto"/>
            </w:tcBorders>
            <w:shd w:val="clear" w:color="auto" w:fill="EBEBEB"/>
            <w:vAlign w:val="center"/>
            <w:hideMark/>
          </w:tcPr>
          <w:p w:rsidR="004E1C29" w:rsidRDefault="00F7655C" w:rsidP="004E1C29">
            <w:pPr>
              <w:keepLines w:val="0"/>
              <w:spacing w:after="0" w:line="240" w:lineRule="auto"/>
              <w:jc w:val="left"/>
              <w:rPr>
                <w:rFonts w:ascii="Arial" w:hAnsi="Arial" w:cs="Arial"/>
                <w:b/>
                <w:bCs/>
                <w:sz w:val="16"/>
                <w:szCs w:val="16"/>
                <w:lang w:val="en-US" w:eastAsia="en-US"/>
              </w:rPr>
            </w:pPr>
            <w:r>
              <w:rPr>
                <w:rFonts w:ascii="Arial" w:hAnsi="Arial" w:cs="Arial"/>
                <w:b/>
                <w:bCs/>
                <w:sz w:val="16"/>
                <w:szCs w:val="16"/>
                <w:lang w:val="en-US" w:eastAsia="en-US"/>
              </w:rPr>
              <w:t>1.6 – Working Age Payments</w:t>
            </w:r>
          </w:p>
        </w:tc>
      </w:tr>
      <w:tr w:rsidR="007A578C" w:rsidTr="00BF3E66">
        <w:tc>
          <w:tcPr>
            <w:tcW w:w="3700" w:type="dxa"/>
            <w:tcBorders>
              <w:top w:val="nil"/>
              <w:left w:val="single" w:sz="4" w:space="0" w:color="auto"/>
              <w:bottom w:val="single" w:sz="4" w:space="0" w:color="auto"/>
              <w:right w:val="single" w:sz="4" w:space="0" w:color="auto"/>
            </w:tcBorders>
            <w:shd w:val="clear" w:color="auto" w:fill="FFFFFF"/>
            <w:vAlign w:val="center"/>
            <w:hideMark/>
          </w:tcPr>
          <w:p w:rsidR="004E1C29" w:rsidRDefault="00F7655C" w:rsidP="004E1C29">
            <w:pPr>
              <w:keepLines w:val="0"/>
              <w:spacing w:after="0" w:line="240" w:lineRule="auto"/>
              <w:jc w:val="left"/>
              <w:rPr>
                <w:rFonts w:ascii="Arial" w:hAnsi="Arial" w:cs="Arial"/>
                <w:sz w:val="16"/>
                <w:szCs w:val="16"/>
                <w:lang w:val="en-US" w:eastAsia="en-US"/>
              </w:rPr>
            </w:pPr>
            <w:r>
              <w:rPr>
                <w:rFonts w:ascii="Arial" w:hAnsi="Arial" w:cs="Arial"/>
                <w:sz w:val="16"/>
                <w:szCs w:val="16"/>
                <w:lang w:val="en-US" w:eastAsia="en-US"/>
              </w:rPr>
              <w:t>1.5.1 – JobSeeker Payment</w:t>
            </w:r>
          </w:p>
        </w:tc>
        <w:tc>
          <w:tcPr>
            <w:tcW w:w="398" w:type="dxa"/>
            <w:tcBorders>
              <w:top w:val="nil"/>
              <w:left w:val="nil"/>
              <w:bottom w:val="nil"/>
              <w:right w:val="single" w:sz="4" w:space="0" w:color="auto"/>
            </w:tcBorders>
            <w:shd w:val="clear" w:color="auto" w:fill="FFFFFF"/>
            <w:vAlign w:val="center"/>
            <w:hideMark/>
          </w:tcPr>
          <w:p w:rsidR="004E1C29" w:rsidRDefault="00F7655C" w:rsidP="004E1C29">
            <w:pPr>
              <w:keepLines w:val="0"/>
              <w:spacing w:after="0" w:line="240" w:lineRule="auto"/>
              <w:jc w:val="left"/>
              <w:rPr>
                <w:rFonts w:ascii="Arial" w:hAnsi="Arial" w:cs="Arial"/>
                <w:b/>
                <w:bCs/>
                <w:color w:val="000000"/>
                <w:sz w:val="16"/>
                <w:szCs w:val="16"/>
                <w:lang w:val="en-US" w:eastAsia="en-US"/>
              </w:rPr>
            </w:pPr>
            <w:r>
              <w:rPr>
                <w:rFonts w:ascii="Arial" w:hAnsi="Arial" w:cs="Arial"/>
                <w:b/>
                <w:bCs/>
                <w:color w:val="000000"/>
                <w:sz w:val="16"/>
                <w:szCs w:val="16"/>
                <w:lang w:val="en-US" w:eastAsia="en-US"/>
              </w:rPr>
              <w:t>→</w:t>
            </w:r>
          </w:p>
        </w:tc>
        <w:tc>
          <w:tcPr>
            <w:tcW w:w="3699" w:type="dxa"/>
            <w:tcBorders>
              <w:top w:val="nil"/>
              <w:left w:val="nil"/>
              <w:bottom w:val="single" w:sz="4" w:space="0" w:color="auto"/>
              <w:right w:val="single" w:sz="4" w:space="0" w:color="auto"/>
            </w:tcBorders>
            <w:shd w:val="clear" w:color="auto" w:fill="FFFFFF"/>
            <w:vAlign w:val="center"/>
            <w:hideMark/>
          </w:tcPr>
          <w:p w:rsidR="004E1C29" w:rsidRDefault="00F7655C" w:rsidP="004E1C29">
            <w:pPr>
              <w:keepLines w:val="0"/>
              <w:spacing w:after="0" w:line="240" w:lineRule="auto"/>
              <w:jc w:val="left"/>
              <w:rPr>
                <w:rFonts w:ascii="Arial" w:hAnsi="Arial" w:cs="Arial"/>
                <w:sz w:val="16"/>
                <w:szCs w:val="16"/>
                <w:lang w:val="en-US" w:eastAsia="en-US"/>
              </w:rPr>
            </w:pPr>
            <w:r>
              <w:rPr>
                <w:rFonts w:ascii="Arial" w:hAnsi="Arial" w:cs="Arial"/>
                <w:sz w:val="16"/>
                <w:szCs w:val="16"/>
                <w:lang w:val="en-US" w:eastAsia="en-US"/>
              </w:rPr>
              <w:t>1.6.1 – JobSeeker Payment</w:t>
            </w:r>
          </w:p>
        </w:tc>
      </w:tr>
      <w:tr w:rsidR="007A578C" w:rsidTr="00BF3E66">
        <w:tc>
          <w:tcPr>
            <w:tcW w:w="3700" w:type="dxa"/>
            <w:tcBorders>
              <w:top w:val="nil"/>
              <w:left w:val="single" w:sz="4" w:space="0" w:color="auto"/>
              <w:bottom w:val="single" w:sz="4" w:space="0" w:color="auto"/>
              <w:right w:val="single" w:sz="4" w:space="0" w:color="auto"/>
            </w:tcBorders>
            <w:shd w:val="clear" w:color="auto" w:fill="FFFFFF"/>
            <w:vAlign w:val="center"/>
            <w:hideMark/>
          </w:tcPr>
          <w:p w:rsidR="004E1C29" w:rsidRDefault="00F7655C" w:rsidP="004E1C29">
            <w:pPr>
              <w:keepLines w:val="0"/>
              <w:spacing w:after="0" w:line="240" w:lineRule="auto"/>
              <w:jc w:val="left"/>
              <w:rPr>
                <w:rFonts w:ascii="Arial" w:hAnsi="Arial" w:cs="Arial"/>
                <w:sz w:val="16"/>
                <w:szCs w:val="16"/>
                <w:lang w:val="en-US" w:eastAsia="en-US"/>
              </w:rPr>
            </w:pPr>
            <w:r>
              <w:rPr>
                <w:rFonts w:ascii="Arial" w:hAnsi="Arial" w:cs="Arial"/>
                <w:sz w:val="16"/>
                <w:szCs w:val="16"/>
                <w:lang w:val="en-US" w:eastAsia="en-US"/>
              </w:rPr>
              <w:t>1.5.2 – Youth Allowance (Other)</w:t>
            </w:r>
          </w:p>
        </w:tc>
        <w:tc>
          <w:tcPr>
            <w:tcW w:w="398" w:type="dxa"/>
            <w:tcBorders>
              <w:top w:val="nil"/>
              <w:left w:val="nil"/>
              <w:bottom w:val="nil"/>
              <w:right w:val="single" w:sz="4" w:space="0" w:color="auto"/>
            </w:tcBorders>
            <w:shd w:val="clear" w:color="auto" w:fill="FFFFFF"/>
            <w:vAlign w:val="center"/>
            <w:hideMark/>
          </w:tcPr>
          <w:p w:rsidR="004E1C29" w:rsidRDefault="00F7655C" w:rsidP="004E1C29">
            <w:pPr>
              <w:keepLines w:val="0"/>
              <w:spacing w:after="0" w:line="240" w:lineRule="auto"/>
              <w:jc w:val="left"/>
              <w:rPr>
                <w:rFonts w:ascii="Arial" w:hAnsi="Arial" w:cs="Arial"/>
                <w:b/>
                <w:bCs/>
                <w:color w:val="000000"/>
                <w:sz w:val="16"/>
                <w:szCs w:val="16"/>
                <w:lang w:val="en-US" w:eastAsia="en-US"/>
              </w:rPr>
            </w:pPr>
            <w:r>
              <w:rPr>
                <w:rFonts w:ascii="Arial" w:hAnsi="Arial" w:cs="Arial"/>
                <w:b/>
                <w:bCs/>
                <w:color w:val="000000"/>
                <w:sz w:val="16"/>
                <w:szCs w:val="16"/>
                <w:lang w:val="en-US" w:eastAsia="en-US"/>
              </w:rPr>
              <w:t>→</w:t>
            </w:r>
          </w:p>
        </w:tc>
        <w:tc>
          <w:tcPr>
            <w:tcW w:w="3699" w:type="dxa"/>
            <w:tcBorders>
              <w:top w:val="nil"/>
              <w:left w:val="nil"/>
              <w:bottom w:val="single" w:sz="4" w:space="0" w:color="auto"/>
              <w:right w:val="single" w:sz="4" w:space="0" w:color="auto"/>
            </w:tcBorders>
            <w:shd w:val="clear" w:color="auto" w:fill="FFFFFF"/>
            <w:vAlign w:val="center"/>
            <w:hideMark/>
          </w:tcPr>
          <w:p w:rsidR="004E1C29" w:rsidRDefault="00F7655C" w:rsidP="004E1C29">
            <w:pPr>
              <w:keepLines w:val="0"/>
              <w:spacing w:after="0" w:line="240" w:lineRule="auto"/>
              <w:jc w:val="left"/>
              <w:rPr>
                <w:rFonts w:ascii="Arial" w:hAnsi="Arial" w:cs="Arial"/>
                <w:sz w:val="16"/>
                <w:szCs w:val="16"/>
                <w:lang w:val="en-US" w:eastAsia="en-US"/>
              </w:rPr>
            </w:pPr>
            <w:r>
              <w:rPr>
                <w:rFonts w:ascii="Arial" w:hAnsi="Arial" w:cs="Arial"/>
                <w:sz w:val="16"/>
                <w:szCs w:val="16"/>
                <w:lang w:val="en-US" w:eastAsia="en-US"/>
              </w:rPr>
              <w:t>1.6.2 – Youth Allowance (Other)</w:t>
            </w:r>
          </w:p>
        </w:tc>
      </w:tr>
      <w:tr w:rsidR="007A578C" w:rsidTr="00BF3E66">
        <w:tc>
          <w:tcPr>
            <w:tcW w:w="3700" w:type="dxa"/>
            <w:tcBorders>
              <w:top w:val="nil"/>
              <w:left w:val="single" w:sz="4" w:space="0" w:color="auto"/>
              <w:bottom w:val="single" w:sz="4" w:space="0" w:color="auto"/>
              <w:right w:val="single" w:sz="4" w:space="0" w:color="auto"/>
            </w:tcBorders>
            <w:shd w:val="clear" w:color="auto" w:fill="FFFFFF"/>
            <w:vAlign w:val="center"/>
            <w:hideMark/>
          </w:tcPr>
          <w:p w:rsidR="004E1C29" w:rsidRDefault="00F7655C" w:rsidP="004E1C29">
            <w:pPr>
              <w:keepLines w:val="0"/>
              <w:spacing w:after="0" w:line="240" w:lineRule="auto"/>
              <w:jc w:val="left"/>
              <w:rPr>
                <w:rFonts w:ascii="Arial" w:hAnsi="Arial" w:cs="Arial"/>
                <w:sz w:val="16"/>
                <w:szCs w:val="16"/>
                <w:lang w:val="en-US" w:eastAsia="en-US"/>
              </w:rPr>
            </w:pPr>
            <w:r>
              <w:rPr>
                <w:rFonts w:ascii="Arial" w:hAnsi="Arial" w:cs="Arial"/>
                <w:sz w:val="16"/>
                <w:szCs w:val="16"/>
                <w:lang w:val="en-US" w:eastAsia="en-US"/>
              </w:rPr>
              <w:t>1.5.3 – Parenting Payment Single</w:t>
            </w:r>
          </w:p>
        </w:tc>
        <w:tc>
          <w:tcPr>
            <w:tcW w:w="398" w:type="dxa"/>
            <w:tcBorders>
              <w:top w:val="nil"/>
              <w:left w:val="nil"/>
              <w:bottom w:val="nil"/>
              <w:right w:val="single" w:sz="4" w:space="0" w:color="auto"/>
            </w:tcBorders>
            <w:shd w:val="clear" w:color="auto" w:fill="FFFFFF"/>
            <w:vAlign w:val="center"/>
            <w:hideMark/>
          </w:tcPr>
          <w:p w:rsidR="004E1C29" w:rsidRDefault="00F7655C" w:rsidP="004E1C29">
            <w:pPr>
              <w:keepLines w:val="0"/>
              <w:spacing w:after="0" w:line="240" w:lineRule="auto"/>
              <w:jc w:val="left"/>
              <w:rPr>
                <w:rFonts w:ascii="Arial" w:hAnsi="Arial" w:cs="Arial"/>
                <w:b/>
                <w:bCs/>
                <w:color w:val="000000"/>
                <w:sz w:val="16"/>
                <w:szCs w:val="16"/>
                <w:lang w:val="en-US" w:eastAsia="en-US"/>
              </w:rPr>
            </w:pPr>
            <w:r>
              <w:rPr>
                <w:rFonts w:ascii="Arial" w:hAnsi="Arial" w:cs="Arial"/>
                <w:b/>
                <w:bCs/>
                <w:color w:val="000000"/>
                <w:sz w:val="16"/>
                <w:szCs w:val="16"/>
                <w:lang w:val="en-US" w:eastAsia="en-US"/>
              </w:rPr>
              <w:t>→</w:t>
            </w:r>
          </w:p>
        </w:tc>
        <w:tc>
          <w:tcPr>
            <w:tcW w:w="3699" w:type="dxa"/>
            <w:tcBorders>
              <w:top w:val="nil"/>
              <w:left w:val="nil"/>
              <w:bottom w:val="single" w:sz="4" w:space="0" w:color="auto"/>
              <w:right w:val="single" w:sz="4" w:space="0" w:color="auto"/>
            </w:tcBorders>
            <w:shd w:val="clear" w:color="auto" w:fill="FFFFFF"/>
            <w:vAlign w:val="center"/>
            <w:hideMark/>
          </w:tcPr>
          <w:p w:rsidR="004E1C29" w:rsidRDefault="00F7655C" w:rsidP="004E1C29">
            <w:pPr>
              <w:keepLines w:val="0"/>
              <w:spacing w:after="0" w:line="240" w:lineRule="auto"/>
              <w:jc w:val="left"/>
              <w:rPr>
                <w:rFonts w:ascii="Arial" w:hAnsi="Arial" w:cs="Arial"/>
                <w:sz w:val="16"/>
                <w:szCs w:val="16"/>
                <w:lang w:val="en-US" w:eastAsia="en-US"/>
              </w:rPr>
            </w:pPr>
            <w:r>
              <w:rPr>
                <w:rFonts w:ascii="Arial" w:hAnsi="Arial" w:cs="Arial"/>
                <w:sz w:val="16"/>
                <w:szCs w:val="16"/>
                <w:lang w:val="en-US" w:eastAsia="en-US"/>
              </w:rPr>
              <w:t>1.6.3 – Parenting Payment Single</w:t>
            </w:r>
          </w:p>
        </w:tc>
      </w:tr>
      <w:tr w:rsidR="007A578C" w:rsidTr="00BF3E66">
        <w:tc>
          <w:tcPr>
            <w:tcW w:w="3700" w:type="dxa"/>
            <w:tcBorders>
              <w:top w:val="nil"/>
              <w:left w:val="single" w:sz="4" w:space="0" w:color="auto"/>
              <w:bottom w:val="single" w:sz="4" w:space="0" w:color="auto"/>
              <w:right w:val="single" w:sz="4" w:space="0" w:color="auto"/>
            </w:tcBorders>
            <w:shd w:val="clear" w:color="auto" w:fill="FFFFFF"/>
            <w:vAlign w:val="center"/>
            <w:hideMark/>
          </w:tcPr>
          <w:p w:rsidR="004E1C29" w:rsidRDefault="00F7655C" w:rsidP="004E1C29">
            <w:pPr>
              <w:keepLines w:val="0"/>
              <w:spacing w:after="0" w:line="240" w:lineRule="auto"/>
              <w:jc w:val="left"/>
              <w:rPr>
                <w:rFonts w:ascii="Arial" w:hAnsi="Arial" w:cs="Arial"/>
                <w:sz w:val="16"/>
                <w:szCs w:val="16"/>
                <w:lang w:val="en-US" w:eastAsia="en-US"/>
              </w:rPr>
            </w:pPr>
            <w:r>
              <w:rPr>
                <w:rFonts w:ascii="Arial" w:hAnsi="Arial" w:cs="Arial"/>
                <w:sz w:val="16"/>
                <w:szCs w:val="16"/>
                <w:lang w:val="en-US" w:eastAsia="en-US"/>
              </w:rPr>
              <w:t>1.5.4 – Parenting Payment Partnered</w:t>
            </w:r>
          </w:p>
        </w:tc>
        <w:tc>
          <w:tcPr>
            <w:tcW w:w="398" w:type="dxa"/>
            <w:tcBorders>
              <w:top w:val="nil"/>
              <w:left w:val="nil"/>
              <w:bottom w:val="nil"/>
              <w:right w:val="single" w:sz="4" w:space="0" w:color="auto"/>
            </w:tcBorders>
            <w:shd w:val="clear" w:color="auto" w:fill="FFFFFF"/>
            <w:vAlign w:val="center"/>
            <w:hideMark/>
          </w:tcPr>
          <w:p w:rsidR="004E1C29" w:rsidRDefault="00F7655C" w:rsidP="004E1C29">
            <w:pPr>
              <w:keepLines w:val="0"/>
              <w:spacing w:after="0" w:line="240" w:lineRule="auto"/>
              <w:jc w:val="left"/>
              <w:rPr>
                <w:rFonts w:ascii="Arial" w:hAnsi="Arial" w:cs="Arial"/>
                <w:b/>
                <w:bCs/>
                <w:color w:val="000000"/>
                <w:sz w:val="16"/>
                <w:szCs w:val="16"/>
                <w:lang w:val="en-US" w:eastAsia="en-US"/>
              </w:rPr>
            </w:pPr>
            <w:r>
              <w:rPr>
                <w:rFonts w:ascii="Arial" w:hAnsi="Arial" w:cs="Arial"/>
                <w:b/>
                <w:bCs/>
                <w:color w:val="000000"/>
                <w:sz w:val="16"/>
                <w:szCs w:val="16"/>
                <w:lang w:val="en-US" w:eastAsia="en-US"/>
              </w:rPr>
              <w:t>→</w:t>
            </w:r>
          </w:p>
        </w:tc>
        <w:tc>
          <w:tcPr>
            <w:tcW w:w="3699" w:type="dxa"/>
            <w:tcBorders>
              <w:top w:val="nil"/>
              <w:left w:val="nil"/>
              <w:bottom w:val="single" w:sz="4" w:space="0" w:color="auto"/>
              <w:right w:val="single" w:sz="4" w:space="0" w:color="auto"/>
            </w:tcBorders>
            <w:shd w:val="clear" w:color="auto" w:fill="FFFFFF"/>
            <w:vAlign w:val="center"/>
            <w:hideMark/>
          </w:tcPr>
          <w:p w:rsidR="004E1C29" w:rsidRDefault="00F7655C" w:rsidP="004E1C29">
            <w:pPr>
              <w:keepLines w:val="0"/>
              <w:spacing w:after="0" w:line="240" w:lineRule="auto"/>
              <w:jc w:val="left"/>
              <w:rPr>
                <w:rFonts w:ascii="Arial" w:hAnsi="Arial" w:cs="Arial"/>
                <w:sz w:val="16"/>
                <w:szCs w:val="16"/>
                <w:lang w:val="en-US" w:eastAsia="en-US"/>
              </w:rPr>
            </w:pPr>
            <w:r>
              <w:rPr>
                <w:rFonts w:ascii="Arial" w:hAnsi="Arial" w:cs="Arial"/>
                <w:sz w:val="16"/>
                <w:szCs w:val="16"/>
                <w:lang w:val="en-US" w:eastAsia="en-US"/>
              </w:rPr>
              <w:t>1.6.4 – Parenting Payment Partnered</w:t>
            </w:r>
          </w:p>
        </w:tc>
      </w:tr>
      <w:tr w:rsidR="007A578C" w:rsidTr="00BF3E66">
        <w:tc>
          <w:tcPr>
            <w:tcW w:w="3700" w:type="dxa"/>
            <w:tcBorders>
              <w:top w:val="nil"/>
              <w:left w:val="single" w:sz="4" w:space="0" w:color="auto"/>
              <w:bottom w:val="single" w:sz="4" w:space="0" w:color="auto"/>
              <w:right w:val="single" w:sz="4" w:space="0" w:color="auto"/>
            </w:tcBorders>
            <w:shd w:val="clear" w:color="auto" w:fill="FFFFFF"/>
            <w:vAlign w:val="center"/>
            <w:hideMark/>
          </w:tcPr>
          <w:p w:rsidR="004E1C29" w:rsidRDefault="00F7655C" w:rsidP="004E1C29">
            <w:pPr>
              <w:keepLines w:val="0"/>
              <w:spacing w:after="0" w:line="240" w:lineRule="auto"/>
              <w:jc w:val="left"/>
              <w:rPr>
                <w:rFonts w:ascii="Arial" w:hAnsi="Arial" w:cs="Arial"/>
                <w:sz w:val="16"/>
                <w:szCs w:val="16"/>
                <w:lang w:val="en-US" w:eastAsia="en-US"/>
              </w:rPr>
            </w:pPr>
            <w:r>
              <w:rPr>
                <w:rFonts w:ascii="Arial" w:hAnsi="Arial" w:cs="Arial"/>
                <w:sz w:val="16"/>
                <w:szCs w:val="16"/>
                <w:lang w:val="en-US" w:eastAsia="en-US"/>
              </w:rPr>
              <w:t>1.5.5 – Special Benefit</w:t>
            </w:r>
          </w:p>
        </w:tc>
        <w:tc>
          <w:tcPr>
            <w:tcW w:w="398" w:type="dxa"/>
            <w:tcBorders>
              <w:top w:val="nil"/>
              <w:left w:val="nil"/>
              <w:bottom w:val="nil"/>
              <w:right w:val="single" w:sz="4" w:space="0" w:color="auto"/>
            </w:tcBorders>
            <w:shd w:val="clear" w:color="auto" w:fill="FFFFFF"/>
            <w:vAlign w:val="center"/>
            <w:hideMark/>
          </w:tcPr>
          <w:p w:rsidR="004E1C29" w:rsidRDefault="00F7655C" w:rsidP="004E1C29">
            <w:pPr>
              <w:keepLines w:val="0"/>
              <w:spacing w:after="0" w:line="240" w:lineRule="auto"/>
              <w:jc w:val="left"/>
              <w:rPr>
                <w:rFonts w:ascii="Arial" w:hAnsi="Arial" w:cs="Arial"/>
                <w:b/>
                <w:bCs/>
                <w:color w:val="000000"/>
                <w:sz w:val="16"/>
                <w:szCs w:val="16"/>
                <w:lang w:val="en-US" w:eastAsia="en-US"/>
              </w:rPr>
            </w:pPr>
            <w:r>
              <w:rPr>
                <w:rFonts w:ascii="Arial" w:hAnsi="Arial" w:cs="Arial"/>
                <w:b/>
                <w:bCs/>
                <w:color w:val="000000"/>
                <w:sz w:val="16"/>
                <w:szCs w:val="16"/>
                <w:lang w:val="en-US" w:eastAsia="en-US"/>
              </w:rPr>
              <w:t>→</w:t>
            </w:r>
          </w:p>
        </w:tc>
        <w:tc>
          <w:tcPr>
            <w:tcW w:w="3699" w:type="dxa"/>
            <w:tcBorders>
              <w:top w:val="nil"/>
              <w:left w:val="nil"/>
              <w:bottom w:val="single" w:sz="4" w:space="0" w:color="auto"/>
              <w:right w:val="single" w:sz="4" w:space="0" w:color="auto"/>
            </w:tcBorders>
            <w:shd w:val="clear" w:color="auto" w:fill="FFFFFF"/>
            <w:vAlign w:val="center"/>
            <w:hideMark/>
          </w:tcPr>
          <w:p w:rsidR="004E1C29" w:rsidRDefault="00F7655C" w:rsidP="004E1C29">
            <w:pPr>
              <w:keepLines w:val="0"/>
              <w:spacing w:after="0" w:line="240" w:lineRule="auto"/>
              <w:jc w:val="left"/>
              <w:rPr>
                <w:rFonts w:ascii="Arial" w:hAnsi="Arial" w:cs="Arial"/>
                <w:sz w:val="16"/>
                <w:szCs w:val="16"/>
                <w:lang w:val="en-US" w:eastAsia="en-US"/>
              </w:rPr>
            </w:pPr>
            <w:r>
              <w:rPr>
                <w:rFonts w:ascii="Arial" w:hAnsi="Arial" w:cs="Arial"/>
                <w:sz w:val="16"/>
                <w:szCs w:val="16"/>
                <w:lang w:val="en-US" w:eastAsia="en-US"/>
              </w:rPr>
              <w:t>1.6.5 – Special Benefit</w:t>
            </w:r>
          </w:p>
        </w:tc>
      </w:tr>
      <w:tr w:rsidR="007A578C" w:rsidTr="00BF3E66">
        <w:tc>
          <w:tcPr>
            <w:tcW w:w="3700" w:type="dxa"/>
            <w:tcBorders>
              <w:top w:val="nil"/>
              <w:left w:val="single" w:sz="4" w:space="0" w:color="auto"/>
              <w:bottom w:val="single" w:sz="4" w:space="0" w:color="auto"/>
              <w:right w:val="single" w:sz="4" w:space="0" w:color="auto"/>
            </w:tcBorders>
            <w:shd w:val="clear" w:color="auto" w:fill="FFFFFF"/>
            <w:vAlign w:val="center"/>
            <w:hideMark/>
          </w:tcPr>
          <w:p w:rsidR="004E1C29" w:rsidRDefault="00F7655C" w:rsidP="004E1C29">
            <w:pPr>
              <w:keepLines w:val="0"/>
              <w:spacing w:after="0" w:line="240" w:lineRule="auto"/>
              <w:jc w:val="left"/>
              <w:rPr>
                <w:rFonts w:ascii="Arial" w:hAnsi="Arial" w:cs="Arial"/>
                <w:sz w:val="16"/>
                <w:szCs w:val="16"/>
                <w:lang w:val="en-US" w:eastAsia="en-US"/>
              </w:rPr>
            </w:pPr>
            <w:r>
              <w:rPr>
                <w:rFonts w:ascii="Arial" w:hAnsi="Arial" w:cs="Arial"/>
                <w:sz w:val="16"/>
                <w:szCs w:val="16"/>
                <w:lang w:val="en-US" w:eastAsia="en-US"/>
              </w:rPr>
              <w:t>1.5.6 – Priority Investment Approach – Validation</w:t>
            </w:r>
          </w:p>
        </w:tc>
        <w:tc>
          <w:tcPr>
            <w:tcW w:w="398" w:type="dxa"/>
            <w:tcBorders>
              <w:top w:val="nil"/>
              <w:left w:val="nil"/>
              <w:bottom w:val="nil"/>
              <w:right w:val="single" w:sz="4" w:space="0" w:color="auto"/>
            </w:tcBorders>
            <w:shd w:val="clear" w:color="auto" w:fill="FFFFFF"/>
            <w:vAlign w:val="center"/>
            <w:hideMark/>
          </w:tcPr>
          <w:p w:rsidR="004E1C29" w:rsidRDefault="00F7655C" w:rsidP="004E1C29">
            <w:pPr>
              <w:keepLines w:val="0"/>
              <w:spacing w:after="0" w:line="240" w:lineRule="auto"/>
              <w:jc w:val="left"/>
              <w:rPr>
                <w:rFonts w:ascii="Arial" w:hAnsi="Arial" w:cs="Arial"/>
                <w:b/>
                <w:bCs/>
                <w:color w:val="000000"/>
                <w:sz w:val="16"/>
                <w:szCs w:val="16"/>
                <w:lang w:val="en-US" w:eastAsia="en-US"/>
              </w:rPr>
            </w:pPr>
            <w:r>
              <w:rPr>
                <w:rFonts w:ascii="Arial" w:hAnsi="Arial" w:cs="Arial"/>
                <w:b/>
                <w:bCs/>
                <w:color w:val="000000"/>
                <w:sz w:val="16"/>
                <w:szCs w:val="16"/>
                <w:lang w:val="en-US" w:eastAsia="en-US"/>
              </w:rPr>
              <w:t>→</w:t>
            </w:r>
          </w:p>
        </w:tc>
        <w:tc>
          <w:tcPr>
            <w:tcW w:w="3699" w:type="dxa"/>
            <w:tcBorders>
              <w:top w:val="nil"/>
              <w:left w:val="nil"/>
              <w:bottom w:val="single" w:sz="4" w:space="0" w:color="auto"/>
              <w:right w:val="single" w:sz="4" w:space="0" w:color="auto"/>
            </w:tcBorders>
            <w:shd w:val="clear" w:color="auto" w:fill="FFFFFF"/>
            <w:vAlign w:val="center"/>
            <w:hideMark/>
          </w:tcPr>
          <w:p w:rsidR="004E1C29" w:rsidRDefault="00F7655C" w:rsidP="004E1C29">
            <w:pPr>
              <w:keepLines w:val="0"/>
              <w:spacing w:after="0" w:line="240" w:lineRule="auto"/>
              <w:jc w:val="left"/>
              <w:rPr>
                <w:rFonts w:ascii="Arial" w:hAnsi="Arial" w:cs="Arial"/>
                <w:sz w:val="16"/>
                <w:szCs w:val="16"/>
                <w:lang w:val="en-US" w:eastAsia="en-US"/>
              </w:rPr>
            </w:pPr>
            <w:r>
              <w:rPr>
                <w:rFonts w:ascii="Arial" w:hAnsi="Arial" w:cs="Arial"/>
                <w:sz w:val="16"/>
                <w:szCs w:val="16"/>
                <w:lang w:val="en-US" w:eastAsia="en-US"/>
              </w:rPr>
              <w:t>1.6.6 – Priority Investment Approach – Validation</w:t>
            </w:r>
          </w:p>
        </w:tc>
      </w:tr>
      <w:tr w:rsidR="007A578C" w:rsidTr="00BF3E66">
        <w:tc>
          <w:tcPr>
            <w:tcW w:w="3700" w:type="dxa"/>
            <w:tcBorders>
              <w:top w:val="nil"/>
              <w:left w:val="single" w:sz="4" w:space="0" w:color="auto"/>
              <w:bottom w:val="single" w:sz="4" w:space="0" w:color="auto"/>
              <w:right w:val="single" w:sz="4" w:space="0" w:color="auto"/>
            </w:tcBorders>
            <w:shd w:val="clear" w:color="auto" w:fill="FFFFFF"/>
            <w:vAlign w:val="center"/>
            <w:hideMark/>
          </w:tcPr>
          <w:p w:rsidR="004E1C29" w:rsidRDefault="00F7655C" w:rsidP="004E1C29">
            <w:pPr>
              <w:keepLines w:val="0"/>
              <w:spacing w:after="0" w:line="240" w:lineRule="auto"/>
              <w:jc w:val="left"/>
              <w:rPr>
                <w:rFonts w:ascii="Arial" w:hAnsi="Arial" w:cs="Arial"/>
                <w:sz w:val="16"/>
                <w:szCs w:val="16"/>
                <w:lang w:val="en-US" w:eastAsia="en-US"/>
              </w:rPr>
            </w:pPr>
            <w:r>
              <w:rPr>
                <w:rFonts w:ascii="Arial" w:hAnsi="Arial" w:cs="Arial"/>
                <w:sz w:val="16"/>
                <w:szCs w:val="16"/>
                <w:lang w:val="en-US" w:eastAsia="en-US"/>
              </w:rPr>
              <w:t>1.5.7 – Pensioner Education Supplement</w:t>
            </w:r>
          </w:p>
        </w:tc>
        <w:tc>
          <w:tcPr>
            <w:tcW w:w="398" w:type="dxa"/>
            <w:tcBorders>
              <w:top w:val="nil"/>
              <w:left w:val="nil"/>
              <w:bottom w:val="nil"/>
              <w:right w:val="single" w:sz="4" w:space="0" w:color="auto"/>
            </w:tcBorders>
            <w:shd w:val="clear" w:color="auto" w:fill="FFFFFF"/>
            <w:vAlign w:val="center"/>
            <w:hideMark/>
          </w:tcPr>
          <w:p w:rsidR="004E1C29" w:rsidRDefault="00F7655C" w:rsidP="004E1C29">
            <w:pPr>
              <w:keepLines w:val="0"/>
              <w:spacing w:after="0" w:line="240" w:lineRule="auto"/>
              <w:jc w:val="left"/>
              <w:rPr>
                <w:rFonts w:ascii="Arial" w:hAnsi="Arial" w:cs="Arial"/>
                <w:b/>
                <w:bCs/>
                <w:color w:val="000000"/>
                <w:sz w:val="16"/>
                <w:szCs w:val="16"/>
                <w:lang w:val="en-US" w:eastAsia="en-US"/>
              </w:rPr>
            </w:pPr>
            <w:r>
              <w:rPr>
                <w:rFonts w:ascii="Arial" w:hAnsi="Arial" w:cs="Arial"/>
                <w:b/>
                <w:bCs/>
                <w:color w:val="000000"/>
                <w:sz w:val="16"/>
                <w:szCs w:val="16"/>
                <w:lang w:val="en-US" w:eastAsia="en-US"/>
              </w:rPr>
              <w:t>→</w:t>
            </w:r>
          </w:p>
        </w:tc>
        <w:tc>
          <w:tcPr>
            <w:tcW w:w="3699" w:type="dxa"/>
            <w:tcBorders>
              <w:top w:val="nil"/>
              <w:left w:val="nil"/>
              <w:bottom w:val="single" w:sz="4" w:space="0" w:color="auto"/>
              <w:right w:val="single" w:sz="4" w:space="0" w:color="auto"/>
            </w:tcBorders>
            <w:shd w:val="clear" w:color="auto" w:fill="FFFFFF"/>
            <w:vAlign w:val="center"/>
            <w:hideMark/>
          </w:tcPr>
          <w:p w:rsidR="004E1C29" w:rsidRDefault="00F7655C" w:rsidP="004E1C29">
            <w:pPr>
              <w:keepLines w:val="0"/>
              <w:spacing w:after="0" w:line="240" w:lineRule="auto"/>
              <w:jc w:val="left"/>
              <w:rPr>
                <w:rFonts w:ascii="Arial" w:hAnsi="Arial" w:cs="Arial"/>
                <w:sz w:val="16"/>
                <w:szCs w:val="16"/>
                <w:lang w:val="en-US" w:eastAsia="en-US"/>
              </w:rPr>
            </w:pPr>
            <w:r>
              <w:rPr>
                <w:rFonts w:ascii="Arial" w:hAnsi="Arial" w:cs="Arial"/>
                <w:sz w:val="16"/>
                <w:szCs w:val="16"/>
                <w:lang w:val="en-US" w:eastAsia="en-US"/>
              </w:rPr>
              <w:t>1.6.7 – Pensioner Education Supplement</w:t>
            </w:r>
          </w:p>
        </w:tc>
      </w:tr>
      <w:tr w:rsidR="007A578C" w:rsidTr="00BF3E66">
        <w:tc>
          <w:tcPr>
            <w:tcW w:w="3700" w:type="dxa"/>
            <w:tcBorders>
              <w:top w:val="nil"/>
              <w:left w:val="single" w:sz="4" w:space="0" w:color="auto"/>
              <w:bottom w:val="single" w:sz="4" w:space="0" w:color="auto"/>
              <w:right w:val="single" w:sz="4" w:space="0" w:color="auto"/>
            </w:tcBorders>
            <w:shd w:val="clear" w:color="auto" w:fill="FFFFFF"/>
            <w:vAlign w:val="center"/>
            <w:hideMark/>
          </w:tcPr>
          <w:p w:rsidR="004E1C29" w:rsidRDefault="00F7655C" w:rsidP="004E1C29">
            <w:pPr>
              <w:keepLines w:val="0"/>
              <w:spacing w:after="0" w:line="240" w:lineRule="auto"/>
              <w:jc w:val="left"/>
              <w:rPr>
                <w:rFonts w:ascii="Arial" w:hAnsi="Arial" w:cs="Arial"/>
                <w:sz w:val="16"/>
                <w:szCs w:val="16"/>
                <w:lang w:val="en-US" w:eastAsia="en-US"/>
              </w:rPr>
            </w:pPr>
            <w:r>
              <w:rPr>
                <w:rFonts w:ascii="Arial" w:hAnsi="Arial" w:cs="Arial"/>
                <w:sz w:val="16"/>
                <w:szCs w:val="16"/>
                <w:lang w:val="en-US" w:eastAsia="en-US"/>
              </w:rPr>
              <w:t>1.5.8 – Utilities Allowance</w:t>
            </w:r>
          </w:p>
        </w:tc>
        <w:tc>
          <w:tcPr>
            <w:tcW w:w="398" w:type="dxa"/>
            <w:tcBorders>
              <w:top w:val="nil"/>
              <w:left w:val="nil"/>
              <w:bottom w:val="nil"/>
              <w:right w:val="single" w:sz="4" w:space="0" w:color="auto"/>
            </w:tcBorders>
            <w:shd w:val="clear" w:color="auto" w:fill="FFFFFF"/>
            <w:vAlign w:val="center"/>
            <w:hideMark/>
          </w:tcPr>
          <w:p w:rsidR="004E1C29" w:rsidRDefault="00F7655C" w:rsidP="004E1C29">
            <w:pPr>
              <w:keepLines w:val="0"/>
              <w:spacing w:after="0" w:line="240" w:lineRule="auto"/>
              <w:jc w:val="left"/>
              <w:rPr>
                <w:rFonts w:ascii="Arial" w:hAnsi="Arial" w:cs="Arial"/>
                <w:b/>
                <w:bCs/>
                <w:color w:val="000000"/>
                <w:sz w:val="16"/>
                <w:szCs w:val="16"/>
                <w:lang w:val="en-US" w:eastAsia="en-US"/>
              </w:rPr>
            </w:pPr>
            <w:r>
              <w:rPr>
                <w:rFonts w:ascii="Arial" w:hAnsi="Arial" w:cs="Arial"/>
                <w:b/>
                <w:bCs/>
                <w:color w:val="000000"/>
                <w:sz w:val="16"/>
                <w:szCs w:val="16"/>
                <w:lang w:val="en-US" w:eastAsia="en-US"/>
              </w:rPr>
              <w:t>→</w:t>
            </w:r>
          </w:p>
        </w:tc>
        <w:tc>
          <w:tcPr>
            <w:tcW w:w="3699" w:type="dxa"/>
            <w:tcBorders>
              <w:top w:val="nil"/>
              <w:left w:val="nil"/>
              <w:bottom w:val="single" w:sz="4" w:space="0" w:color="auto"/>
              <w:right w:val="single" w:sz="4" w:space="0" w:color="auto"/>
            </w:tcBorders>
            <w:shd w:val="clear" w:color="auto" w:fill="FFFFFF"/>
            <w:vAlign w:val="center"/>
            <w:hideMark/>
          </w:tcPr>
          <w:p w:rsidR="004E1C29" w:rsidRDefault="00F7655C" w:rsidP="004E1C29">
            <w:pPr>
              <w:keepLines w:val="0"/>
              <w:spacing w:after="0" w:line="240" w:lineRule="auto"/>
              <w:jc w:val="left"/>
              <w:rPr>
                <w:rFonts w:ascii="Arial" w:hAnsi="Arial" w:cs="Arial"/>
                <w:sz w:val="16"/>
                <w:szCs w:val="16"/>
                <w:lang w:val="en-US" w:eastAsia="en-US"/>
              </w:rPr>
            </w:pPr>
            <w:r>
              <w:rPr>
                <w:rFonts w:ascii="Arial" w:hAnsi="Arial" w:cs="Arial"/>
                <w:sz w:val="16"/>
                <w:szCs w:val="16"/>
                <w:lang w:val="en-US" w:eastAsia="en-US"/>
              </w:rPr>
              <w:t>1.6.8 – Utilities Allowance</w:t>
            </w:r>
          </w:p>
        </w:tc>
      </w:tr>
      <w:tr w:rsidR="007A578C" w:rsidTr="00BF3E66">
        <w:tc>
          <w:tcPr>
            <w:tcW w:w="3700" w:type="dxa"/>
            <w:tcBorders>
              <w:top w:val="nil"/>
              <w:left w:val="single" w:sz="4" w:space="0" w:color="auto"/>
              <w:bottom w:val="single" w:sz="4" w:space="0" w:color="auto"/>
              <w:right w:val="single" w:sz="4" w:space="0" w:color="auto"/>
            </w:tcBorders>
            <w:shd w:val="clear" w:color="auto" w:fill="FFFFFF"/>
            <w:vAlign w:val="center"/>
            <w:hideMark/>
          </w:tcPr>
          <w:p w:rsidR="004E1C29" w:rsidRDefault="00F7655C" w:rsidP="004E1C29">
            <w:pPr>
              <w:keepLines w:val="0"/>
              <w:spacing w:after="0" w:line="240" w:lineRule="auto"/>
              <w:jc w:val="left"/>
              <w:rPr>
                <w:rFonts w:ascii="Arial" w:hAnsi="Arial" w:cs="Arial"/>
                <w:sz w:val="16"/>
                <w:szCs w:val="16"/>
                <w:lang w:val="en-US" w:eastAsia="en-US"/>
              </w:rPr>
            </w:pPr>
            <w:r>
              <w:rPr>
                <w:rFonts w:ascii="Arial" w:hAnsi="Arial" w:cs="Arial"/>
                <w:sz w:val="16"/>
                <w:szCs w:val="16"/>
                <w:lang w:val="en-US" w:eastAsia="en-US"/>
              </w:rPr>
              <w:t>1.5.9 – Payments under Special Circumstances</w:t>
            </w:r>
          </w:p>
        </w:tc>
        <w:tc>
          <w:tcPr>
            <w:tcW w:w="398" w:type="dxa"/>
            <w:tcBorders>
              <w:top w:val="nil"/>
              <w:left w:val="nil"/>
              <w:bottom w:val="nil"/>
              <w:right w:val="single" w:sz="4" w:space="0" w:color="auto"/>
            </w:tcBorders>
            <w:shd w:val="clear" w:color="auto" w:fill="FFFFFF"/>
            <w:vAlign w:val="center"/>
            <w:hideMark/>
          </w:tcPr>
          <w:p w:rsidR="004E1C29" w:rsidRDefault="00F7655C" w:rsidP="004E1C29">
            <w:pPr>
              <w:keepLines w:val="0"/>
              <w:spacing w:after="0" w:line="240" w:lineRule="auto"/>
              <w:jc w:val="left"/>
              <w:rPr>
                <w:rFonts w:ascii="Arial" w:hAnsi="Arial" w:cs="Arial"/>
                <w:b/>
                <w:bCs/>
                <w:color w:val="000000"/>
                <w:sz w:val="16"/>
                <w:szCs w:val="16"/>
                <w:lang w:val="en-US" w:eastAsia="en-US"/>
              </w:rPr>
            </w:pPr>
            <w:r>
              <w:rPr>
                <w:rFonts w:ascii="Arial" w:hAnsi="Arial" w:cs="Arial"/>
                <w:b/>
                <w:bCs/>
                <w:color w:val="000000"/>
                <w:sz w:val="16"/>
                <w:szCs w:val="16"/>
                <w:lang w:val="en-US" w:eastAsia="en-US"/>
              </w:rPr>
              <w:t>→</w:t>
            </w:r>
          </w:p>
        </w:tc>
        <w:tc>
          <w:tcPr>
            <w:tcW w:w="3699" w:type="dxa"/>
            <w:tcBorders>
              <w:top w:val="nil"/>
              <w:left w:val="nil"/>
              <w:bottom w:val="single" w:sz="4" w:space="0" w:color="auto"/>
              <w:right w:val="single" w:sz="4" w:space="0" w:color="auto"/>
            </w:tcBorders>
            <w:shd w:val="clear" w:color="auto" w:fill="FFFFFF"/>
            <w:vAlign w:val="center"/>
            <w:hideMark/>
          </w:tcPr>
          <w:p w:rsidR="004E1C29" w:rsidRDefault="00F7655C" w:rsidP="004E1C29">
            <w:pPr>
              <w:keepLines w:val="0"/>
              <w:spacing w:after="0" w:line="240" w:lineRule="auto"/>
              <w:jc w:val="left"/>
              <w:rPr>
                <w:rFonts w:ascii="Arial" w:hAnsi="Arial" w:cs="Arial"/>
                <w:sz w:val="16"/>
                <w:szCs w:val="16"/>
                <w:lang w:val="en-US" w:eastAsia="en-US"/>
              </w:rPr>
            </w:pPr>
            <w:r>
              <w:rPr>
                <w:rFonts w:ascii="Arial" w:hAnsi="Arial" w:cs="Arial"/>
                <w:sz w:val="16"/>
                <w:szCs w:val="16"/>
                <w:lang w:val="en-US" w:eastAsia="en-US"/>
              </w:rPr>
              <w:t>1.6.9 – Payments under Special Circumstances</w:t>
            </w:r>
          </w:p>
        </w:tc>
      </w:tr>
    </w:tbl>
    <w:p w:rsidR="009F34EF" w:rsidRDefault="00F7655C" w:rsidP="009F34EF">
      <w:pPr>
        <w:keepLines w:val="0"/>
        <w:spacing w:after="0" w:line="240" w:lineRule="auto"/>
        <w:jc w:val="left"/>
        <w:rPr>
          <w:rFonts w:ascii="Arial" w:hAnsi="Arial" w:cs="Arial"/>
          <w:b/>
        </w:rPr>
      </w:pPr>
      <w:r>
        <w:br w:type="page"/>
      </w:r>
      <w:r>
        <w:rPr>
          <w:rFonts w:ascii="Arial" w:hAnsi="Arial" w:cs="Arial"/>
          <w:b/>
        </w:rPr>
        <w:lastRenderedPageBreak/>
        <w:t xml:space="preserve">Table 2: Changes to outcomes and program structure since last portfolio statements (continued): Program changes </w:t>
      </w:r>
    </w:p>
    <w:tbl>
      <w:tblPr>
        <w:tblW w:w="7740" w:type="dxa"/>
        <w:tblLayout w:type="fixed"/>
        <w:tblCellMar>
          <w:top w:w="11" w:type="dxa"/>
          <w:bottom w:w="11" w:type="dxa"/>
          <w:right w:w="57" w:type="dxa"/>
        </w:tblCellMar>
        <w:tblLook w:val="04A0" w:firstRow="1" w:lastRow="0" w:firstColumn="1" w:lastColumn="0" w:noHBand="0" w:noVBand="1"/>
      </w:tblPr>
      <w:tblGrid>
        <w:gridCol w:w="3643"/>
        <w:gridCol w:w="398"/>
        <w:gridCol w:w="3699"/>
      </w:tblGrid>
      <w:tr w:rsidR="007A578C" w:rsidTr="00BF3E66">
        <w:tc>
          <w:tcPr>
            <w:tcW w:w="3643" w:type="dxa"/>
            <w:tcBorders>
              <w:top w:val="single" w:sz="4" w:space="0" w:color="auto"/>
              <w:left w:val="single" w:sz="4" w:space="0" w:color="auto"/>
              <w:bottom w:val="single" w:sz="4" w:space="0" w:color="auto"/>
              <w:right w:val="nil"/>
            </w:tcBorders>
            <w:shd w:val="clear" w:color="auto" w:fill="EBEBEB"/>
            <w:vAlign w:val="center"/>
            <w:hideMark/>
          </w:tcPr>
          <w:p w:rsidR="009F34EF" w:rsidRDefault="00F7655C" w:rsidP="003B50B3">
            <w:pPr>
              <w:keepLines w:val="0"/>
              <w:spacing w:after="0" w:line="240" w:lineRule="auto"/>
              <w:ind w:right="-43"/>
              <w:jc w:val="left"/>
              <w:rPr>
                <w:rFonts w:ascii="Arial" w:hAnsi="Arial" w:cs="Arial"/>
                <w:b/>
                <w:bCs/>
                <w:sz w:val="16"/>
                <w:szCs w:val="16"/>
                <w:lang w:val="en-US" w:eastAsia="en-US"/>
              </w:rPr>
            </w:pPr>
            <w:r>
              <w:rPr>
                <w:rFonts w:ascii="Arial" w:hAnsi="Arial" w:cs="Arial"/>
                <w:b/>
                <w:bCs/>
                <w:sz w:val="16"/>
                <w:szCs w:val="16"/>
                <w:lang w:val="en-US" w:eastAsia="en-US"/>
              </w:rPr>
              <w:t xml:space="preserve">Program Structure at 2022-23 </w:t>
            </w:r>
            <w:r w:rsidR="0018038B">
              <w:rPr>
                <w:rFonts w:ascii="Arial" w:hAnsi="Arial" w:cs="Arial"/>
                <w:b/>
                <w:bCs/>
                <w:sz w:val="16"/>
                <w:szCs w:val="16"/>
                <w:lang w:val="en-US" w:eastAsia="en-US"/>
              </w:rPr>
              <w:t>October Budget</w:t>
            </w:r>
          </w:p>
        </w:tc>
        <w:tc>
          <w:tcPr>
            <w:tcW w:w="398" w:type="dxa"/>
            <w:tcBorders>
              <w:top w:val="single" w:sz="4" w:space="0" w:color="auto"/>
              <w:left w:val="nil"/>
              <w:bottom w:val="single" w:sz="4" w:space="0" w:color="auto"/>
              <w:right w:val="nil"/>
            </w:tcBorders>
            <w:shd w:val="clear" w:color="auto" w:fill="EBEBEB"/>
            <w:vAlign w:val="center"/>
            <w:hideMark/>
          </w:tcPr>
          <w:p w:rsidR="009F34EF" w:rsidRDefault="00F7655C">
            <w:pPr>
              <w:keepLines w:val="0"/>
              <w:spacing w:after="0" w:line="240" w:lineRule="auto"/>
              <w:jc w:val="left"/>
              <w:rPr>
                <w:rFonts w:ascii="Arial" w:hAnsi="Arial" w:cs="Arial"/>
                <w:color w:val="000000"/>
                <w:sz w:val="16"/>
                <w:szCs w:val="16"/>
                <w:lang w:val="en-US" w:eastAsia="en-US"/>
              </w:rPr>
            </w:pPr>
            <w:r>
              <w:rPr>
                <w:rFonts w:ascii="Arial" w:hAnsi="Arial" w:cs="Arial"/>
                <w:color w:val="000000"/>
                <w:sz w:val="16"/>
                <w:szCs w:val="16"/>
                <w:lang w:val="en-US" w:eastAsia="en-US"/>
              </w:rPr>
              <w:t> </w:t>
            </w:r>
          </w:p>
        </w:tc>
        <w:tc>
          <w:tcPr>
            <w:tcW w:w="3699" w:type="dxa"/>
            <w:tcBorders>
              <w:top w:val="single" w:sz="4" w:space="0" w:color="auto"/>
              <w:left w:val="nil"/>
              <w:bottom w:val="single" w:sz="4" w:space="0" w:color="auto"/>
              <w:right w:val="single" w:sz="4" w:space="0" w:color="auto"/>
            </w:tcBorders>
            <w:shd w:val="clear" w:color="auto" w:fill="EBEBEB"/>
            <w:vAlign w:val="center"/>
            <w:hideMark/>
          </w:tcPr>
          <w:p w:rsidR="009F34EF" w:rsidRDefault="00F7655C">
            <w:pPr>
              <w:keepLines w:val="0"/>
              <w:spacing w:after="0" w:line="240" w:lineRule="auto"/>
              <w:jc w:val="left"/>
              <w:rPr>
                <w:rFonts w:ascii="Arial" w:hAnsi="Arial" w:cs="Arial"/>
                <w:b/>
                <w:bCs/>
                <w:sz w:val="16"/>
                <w:szCs w:val="16"/>
                <w:lang w:val="en-US" w:eastAsia="en-US"/>
              </w:rPr>
            </w:pPr>
            <w:r>
              <w:rPr>
                <w:rFonts w:ascii="Arial" w:hAnsi="Arial" w:cs="Arial"/>
                <w:b/>
                <w:bCs/>
                <w:sz w:val="16"/>
                <w:szCs w:val="16"/>
                <w:lang w:val="en-US" w:eastAsia="en-US"/>
              </w:rPr>
              <w:t>Program Structure at 2023-24 Budget</w:t>
            </w:r>
          </w:p>
        </w:tc>
      </w:tr>
      <w:tr w:rsidR="007A578C" w:rsidTr="00BF3E66">
        <w:tc>
          <w:tcPr>
            <w:tcW w:w="3643" w:type="dxa"/>
            <w:tcBorders>
              <w:top w:val="single" w:sz="4" w:space="0" w:color="auto"/>
              <w:left w:val="nil"/>
              <w:bottom w:val="single" w:sz="4" w:space="0" w:color="auto"/>
              <w:right w:val="nil"/>
            </w:tcBorders>
            <w:shd w:val="clear" w:color="auto" w:fill="FFFFFF" w:themeFill="background1"/>
            <w:vAlign w:val="center"/>
          </w:tcPr>
          <w:p w:rsidR="009F34EF" w:rsidRDefault="009F34EF">
            <w:pPr>
              <w:spacing w:after="0" w:line="240" w:lineRule="auto"/>
              <w:jc w:val="left"/>
              <w:rPr>
                <w:rFonts w:ascii="Arial" w:hAnsi="Arial" w:cs="Arial"/>
                <w:b/>
                <w:bCs/>
                <w:sz w:val="10"/>
                <w:szCs w:val="16"/>
                <w:lang w:val="en-US" w:eastAsia="en-US"/>
              </w:rPr>
            </w:pPr>
          </w:p>
        </w:tc>
        <w:tc>
          <w:tcPr>
            <w:tcW w:w="398" w:type="dxa"/>
            <w:tcBorders>
              <w:top w:val="single" w:sz="4" w:space="0" w:color="auto"/>
              <w:left w:val="nil"/>
              <w:bottom w:val="single" w:sz="4" w:space="0" w:color="auto"/>
              <w:right w:val="nil"/>
            </w:tcBorders>
            <w:shd w:val="clear" w:color="auto" w:fill="FFFFFF" w:themeFill="background1"/>
            <w:vAlign w:val="center"/>
          </w:tcPr>
          <w:p w:rsidR="009F34EF" w:rsidRDefault="009F34EF">
            <w:pPr>
              <w:spacing w:after="0" w:line="240" w:lineRule="auto"/>
              <w:jc w:val="left"/>
              <w:rPr>
                <w:rFonts w:ascii="Arial" w:hAnsi="Arial" w:cs="Arial"/>
                <w:color w:val="000000"/>
                <w:sz w:val="10"/>
                <w:szCs w:val="16"/>
                <w:lang w:val="en-US" w:eastAsia="en-US"/>
              </w:rPr>
            </w:pPr>
          </w:p>
        </w:tc>
        <w:tc>
          <w:tcPr>
            <w:tcW w:w="3699" w:type="dxa"/>
            <w:tcBorders>
              <w:top w:val="single" w:sz="4" w:space="0" w:color="auto"/>
              <w:left w:val="nil"/>
              <w:bottom w:val="single" w:sz="4" w:space="0" w:color="auto"/>
              <w:right w:val="nil"/>
            </w:tcBorders>
            <w:shd w:val="clear" w:color="auto" w:fill="FFFFFF" w:themeFill="background1"/>
            <w:vAlign w:val="center"/>
          </w:tcPr>
          <w:p w:rsidR="009F34EF" w:rsidRDefault="009F34EF">
            <w:pPr>
              <w:spacing w:after="0" w:line="240" w:lineRule="auto"/>
              <w:jc w:val="left"/>
              <w:rPr>
                <w:rFonts w:ascii="Arial" w:hAnsi="Arial" w:cs="Arial"/>
                <w:b/>
                <w:bCs/>
                <w:sz w:val="10"/>
                <w:szCs w:val="16"/>
                <w:lang w:val="en-US" w:eastAsia="en-US"/>
              </w:rPr>
            </w:pPr>
          </w:p>
        </w:tc>
      </w:tr>
      <w:tr w:rsidR="007A578C" w:rsidTr="00BF3E66">
        <w:tc>
          <w:tcPr>
            <w:tcW w:w="7740" w:type="dxa"/>
            <w:gridSpan w:val="3"/>
            <w:tcBorders>
              <w:top w:val="single" w:sz="4" w:space="0" w:color="auto"/>
              <w:left w:val="single" w:sz="4" w:space="0" w:color="auto"/>
              <w:bottom w:val="single" w:sz="4" w:space="0" w:color="auto"/>
              <w:right w:val="single" w:sz="4" w:space="0" w:color="auto"/>
            </w:tcBorders>
            <w:shd w:val="clear" w:color="auto" w:fill="EBEBEB"/>
            <w:vAlign w:val="center"/>
            <w:hideMark/>
          </w:tcPr>
          <w:p w:rsidR="009F34EF" w:rsidRDefault="00F7655C">
            <w:pPr>
              <w:keepLines w:val="0"/>
              <w:spacing w:after="0" w:line="240" w:lineRule="auto"/>
              <w:jc w:val="center"/>
              <w:rPr>
                <w:rFonts w:ascii="Arial" w:hAnsi="Arial" w:cs="Arial"/>
                <w:b/>
                <w:bCs/>
                <w:sz w:val="16"/>
                <w:szCs w:val="16"/>
                <w:lang w:val="en-US" w:eastAsia="en-US"/>
              </w:rPr>
            </w:pPr>
            <w:r>
              <w:rPr>
                <w:rFonts w:ascii="Arial" w:hAnsi="Arial" w:cs="Arial"/>
                <w:b/>
                <w:bCs/>
                <w:sz w:val="16"/>
                <w:szCs w:val="16"/>
                <w:lang w:val="en-US" w:eastAsia="en-US"/>
              </w:rPr>
              <w:t>Outcome 1 (continued)</w:t>
            </w:r>
          </w:p>
        </w:tc>
      </w:tr>
      <w:tr w:rsidR="007A578C" w:rsidTr="00BF3E66">
        <w:tc>
          <w:tcPr>
            <w:tcW w:w="3643" w:type="dxa"/>
            <w:tcBorders>
              <w:top w:val="single" w:sz="4" w:space="0" w:color="auto"/>
              <w:left w:val="nil"/>
              <w:bottom w:val="nil"/>
              <w:right w:val="nil"/>
            </w:tcBorders>
            <w:shd w:val="clear" w:color="auto" w:fill="FFFFFF"/>
            <w:vAlign w:val="center"/>
            <w:hideMark/>
          </w:tcPr>
          <w:p w:rsidR="009F34EF" w:rsidRDefault="00F7655C">
            <w:pPr>
              <w:keepLines w:val="0"/>
              <w:spacing w:after="0" w:line="240" w:lineRule="auto"/>
              <w:jc w:val="left"/>
              <w:rPr>
                <w:rFonts w:ascii="Arial" w:hAnsi="Arial" w:cs="Arial"/>
                <w:color w:val="000000"/>
                <w:sz w:val="10"/>
                <w:szCs w:val="16"/>
                <w:lang w:val="en-US" w:eastAsia="en-US"/>
              </w:rPr>
            </w:pPr>
            <w:r>
              <w:rPr>
                <w:rFonts w:ascii="Arial" w:hAnsi="Arial" w:cs="Arial"/>
                <w:color w:val="000000"/>
                <w:sz w:val="10"/>
                <w:szCs w:val="16"/>
                <w:lang w:val="en-US" w:eastAsia="en-US"/>
              </w:rPr>
              <w:t> </w:t>
            </w:r>
          </w:p>
        </w:tc>
        <w:tc>
          <w:tcPr>
            <w:tcW w:w="398" w:type="dxa"/>
            <w:shd w:val="clear" w:color="auto" w:fill="FFFFFF"/>
            <w:vAlign w:val="center"/>
            <w:hideMark/>
          </w:tcPr>
          <w:p w:rsidR="009F34EF" w:rsidRDefault="00F7655C">
            <w:pPr>
              <w:keepLines w:val="0"/>
              <w:spacing w:after="0" w:line="240" w:lineRule="auto"/>
              <w:jc w:val="left"/>
              <w:rPr>
                <w:rFonts w:ascii="Arial" w:hAnsi="Arial" w:cs="Arial"/>
                <w:color w:val="000000"/>
                <w:sz w:val="10"/>
                <w:szCs w:val="16"/>
                <w:lang w:val="en-US" w:eastAsia="en-US"/>
              </w:rPr>
            </w:pPr>
            <w:r>
              <w:rPr>
                <w:rFonts w:ascii="Arial" w:hAnsi="Arial" w:cs="Arial"/>
                <w:color w:val="000000"/>
                <w:sz w:val="10"/>
                <w:szCs w:val="16"/>
                <w:lang w:val="en-US" w:eastAsia="en-US"/>
              </w:rPr>
              <w:t> </w:t>
            </w:r>
          </w:p>
        </w:tc>
        <w:tc>
          <w:tcPr>
            <w:tcW w:w="3699" w:type="dxa"/>
            <w:tcBorders>
              <w:top w:val="single" w:sz="4" w:space="0" w:color="auto"/>
              <w:left w:val="nil"/>
              <w:bottom w:val="single" w:sz="4" w:space="0" w:color="auto"/>
              <w:right w:val="nil"/>
            </w:tcBorders>
            <w:shd w:val="clear" w:color="auto" w:fill="FFFFFF"/>
            <w:vAlign w:val="center"/>
            <w:hideMark/>
          </w:tcPr>
          <w:p w:rsidR="009F34EF" w:rsidRDefault="00F7655C">
            <w:pPr>
              <w:keepLines w:val="0"/>
              <w:spacing w:after="0" w:line="240" w:lineRule="auto"/>
              <w:jc w:val="left"/>
              <w:rPr>
                <w:rFonts w:ascii="Arial" w:hAnsi="Arial" w:cs="Arial"/>
                <w:color w:val="000000"/>
                <w:sz w:val="10"/>
                <w:szCs w:val="16"/>
                <w:lang w:val="en-US" w:eastAsia="en-US"/>
              </w:rPr>
            </w:pPr>
            <w:r>
              <w:rPr>
                <w:rFonts w:ascii="Arial" w:hAnsi="Arial" w:cs="Arial"/>
                <w:color w:val="000000"/>
                <w:sz w:val="10"/>
                <w:szCs w:val="16"/>
                <w:lang w:val="en-US" w:eastAsia="en-US"/>
              </w:rPr>
              <w:t> </w:t>
            </w:r>
          </w:p>
        </w:tc>
      </w:tr>
      <w:tr w:rsidR="007A578C" w:rsidTr="00BF3E66">
        <w:tc>
          <w:tcPr>
            <w:tcW w:w="3643" w:type="dxa"/>
            <w:tcBorders>
              <w:top w:val="single" w:sz="4" w:space="0" w:color="auto"/>
              <w:left w:val="single" w:sz="4" w:space="0" w:color="auto"/>
              <w:bottom w:val="single" w:sz="4" w:space="0" w:color="auto"/>
              <w:right w:val="single" w:sz="4" w:space="0" w:color="auto"/>
            </w:tcBorders>
            <w:shd w:val="clear" w:color="auto" w:fill="EBEBEB"/>
            <w:vAlign w:val="center"/>
            <w:hideMark/>
          </w:tcPr>
          <w:p w:rsidR="004E1C29" w:rsidRDefault="00F7655C" w:rsidP="004E1C29">
            <w:pPr>
              <w:keepLines w:val="0"/>
              <w:spacing w:after="0" w:line="240" w:lineRule="auto"/>
              <w:jc w:val="left"/>
              <w:rPr>
                <w:rFonts w:ascii="Arial" w:hAnsi="Arial" w:cs="Arial"/>
                <w:b/>
                <w:color w:val="000000"/>
                <w:sz w:val="16"/>
                <w:szCs w:val="16"/>
                <w:lang w:val="en-US" w:eastAsia="en-US"/>
              </w:rPr>
            </w:pPr>
            <w:r>
              <w:rPr>
                <w:rFonts w:ascii="Arial" w:hAnsi="Arial" w:cs="Arial"/>
                <w:b/>
                <w:color w:val="000000"/>
                <w:sz w:val="16"/>
                <w:szCs w:val="16"/>
                <w:lang w:val="en-US" w:eastAsia="en-US"/>
              </w:rPr>
              <w:t>1.6 – Student Payments</w:t>
            </w:r>
          </w:p>
        </w:tc>
        <w:tc>
          <w:tcPr>
            <w:tcW w:w="398" w:type="dxa"/>
            <w:tcBorders>
              <w:top w:val="nil"/>
              <w:left w:val="nil"/>
              <w:bottom w:val="nil"/>
              <w:right w:val="single" w:sz="4" w:space="0" w:color="auto"/>
            </w:tcBorders>
            <w:shd w:val="clear" w:color="auto" w:fill="FFFFFF"/>
            <w:vAlign w:val="center"/>
            <w:hideMark/>
          </w:tcPr>
          <w:p w:rsidR="004E1C29" w:rsidRDefault="00F7655C" w:rsidP="004E1C29">
            <w:pPr>
              <w:keepLines w:val="0"/>
              <w:spacing w:after="0" w:line="240" w:lineRule="auto"/>
              <w:jc w:val="left"/>
              <w:rPr>
                <w:rFonts w:ascii="Arial" w:hAnsi="Arial" w:cs="Arial"/>
                <w:color w:val="000000"/>
                <w:sz w:val="16"/>
                <w:szCs w:val="16"/>
                <w:lang w:val="en-US" w:eastAsia="en-US"/>
              </w:rPr>
            </w:pPr>
            <w:r>
              <w:rPr>
                <w:rFonts w:ascii="Arial" w:hAnsi="Arial" w:cs="Arial"/>
                <w:color w:val="000000"/>
                <w:sz w:val="16"/>
                <w:szCs w:val="16"/>
                <w:lang w:val="en-US" w:eastAsia="en-US"/>
              </w:rPr>
              <w:t> </w:t>
            </w:r>
          </w:p>
        </w:tc>
        <w:tc>
          <w:tcPr>
            <w:tcW w:w="3699" w:type="dxa"/>
            <w:tcBorders>
              <w:top w:val="single" w:sz="4" w:space="0" w:color="auto"/>
              <w:left w:val="single" w:sz="4" w:space="0" w:color="auto"/>
              <w:bottom w:val="single" w:sz="4" w:space="0" w:color="auto"/>
              <w:right w:val="single" w:sz="4" w:space="0" w:color="auto"/>
            </w:tcBorders>
            <w:shd w:val="clear" w:color="auto" w:fill="EBEBEB"/>
            <w:vAlign w:val="center"/>
            <w:hideMark/>
          </w:tcPr>
          <w:p w:rsidR="004E1C29" w:rsidRDefault="00F7655C" w:rsidP="004E1C29">
            <w:pPr>
              <w:keepLines w:val="0"/>
              <w:spacing w:after="0" w:line="240" w:lineRule="auto"/>
              <w:jc w:val="left"/>
              <w:rPr>
                <w:rFonts w:ascii="Arial" w:hAnsi="Arial" w:cs="Arial"/>
                <w:b/>
                <w:color w:val="000000"/>
                <w:sz w:val="16"/>
                <w:szCs w:val="16"/>
                <w:lang w:val="en-US" w:eastAsia="en-US"/>
              </w:rPr>
            </w:pPr>
            <w:r>
              <w:rPr>
                <w:rFonts w:ascii="Arial" w:hAnsi="Arial" w:cs="Arial"/>
                <w:b/>
                <w:color w:val="000000"/>
                <w:sz w:val="16"/>
                <w:szCs w:val="16"/>
                <w:lang w:val="en-US" w:eastAsia="en-US"/>
              </w:rPr>
              <w:t>1.7 – Student Payments</w:t>
            </w:r>
          </w:p>
        </w:tc>
      </w:tr>
      <w:tr w:rsidR="007A578C" w:rsidTr="00BF3E66">
        <w:tc>
          <w:tcPr>
            <w:tcW w:w="36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8038B" w:rsidRDefault="00F7655C" w:rsidP="0018038B">
            <w:pPr>
              <w:keepLines w:val="0"/>
              <w:spacing w:after="0" w:line="240" w:lineRule="auto"/>
              <w:jc w:val="left"/>
              <w:rPr>
                <w:rFonts w:ascii="Arial" w:hAnsi="Arial" w:cs="Arial"/>
                <w:color w:val="000000"/>
                <w:sz w:val="16"/>
                <w:szCs w:val="16"/>
                <w:lang w:val="en-US" w:eastAsia="en-US"/>
              </w:rPr>
            </w:pPr>
            <w:r>
              <w:rPr>
                <w:rFonts w:ascii="Arial" w:hAnsi="Arial" w:cs="Arial"/>
                <w:color w:val="000000"/>
                <w:sz w:val="16"/>
                <w:szCs w:val="16"/>
                <w:lang w:val="en-US" w:eastAsia="en-US"/>
              </w:rPr>
              <w:t>1.6.1 – Youth Allowance (student)</w:t>
            </w:r>
          </w:p>
        </w:tc>
        <w:tc>
          <w:tcPr>
            <w:tcW w:w="398" w:type="dxa"/>
            <w:tcBorders>
              <w:top w:val="nil"/>
              <w:left w:val="single" w:sz="4" w:space="0" w:color="auto"/>
              <w:bottom w:val="nil"/>
              <w:right w:val="single" w:sz="4" w:space="0" w:color="auto"/>
            </w:tcBorders>
            <w:shd w:val="clear" w:color="auto" w:fill="FFFFFF"/>
            <w:vAlign w:val="center"/>
            <w:hideMark/>
          </w:tcPr>
          <w:p w:rsidR="0018038B" w:rsidRDefault="00F7655C" w:rsidP="0018038B">
            <w:pPr>
              <w:keepLines w:val="0"/>
              <w:spacing w:after="0" w:line="240" w:lineRule="auto"/>
              <w:jc w:val="left"/>
              <w:rPr>
                <w:rFonts w:ascii="Arial" w:hAnsi="Arial" w:cs="Arial"/>
                <w:color w:val="000000"/>
                <w:sz w:val="16"/>
                <w:szCs w:val="16"/>
                <w:lang w:val="en-US" w:eastAsia="en-US"/>
              </w:rPr>
            </w:pPr>
            <w:r>
              <w:rPr>
                <w:rFonts w:ascii="Arial" w:hAnsi="Arial" w:cs="Arial"/>
                <w:color w:val="000000"/>
                <w:sz w:val="16"/>
                <w:szCs w:val="16"/>
                <w:lang w:val="en-US" w:eastAsia="en-US"/>
              </w:rPr>
              <w:t>→</w:t>
            </w:r>
          </w:p>
        </w:tc>
        <w:tc>
          <w:tcPr>
            <w:tcW w:w="369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8038B" w:rsidRDefault="00F7655C" w:rsidP="0018038B">
            <w:pPr>
              <w:keepLines w:val="0"/>
              <w:spacing w:after="0" w:line="240" w:lineRule="auto"/>
              <w:jc w:val="left"/>
              <w:rPr>
                <w:rFonts w:ascii="Arial" w:hAnsi="Arial" w:cs="Arial"/>
                <w:color w:val="000000"/>
                <w:sz w:val="16"/>
                <w:szCs w:val="16"/>
                <w:lang w:val="en-US" w:eastAsia="en-US"/>
              </w:rPr>
            </w:pPr>
            <w:r>
              <w:rPr>
                <w:rFonts w:ascii="Arial" w:hAnsi="Arial" w:cs="Arial"/>
                <w:color w:val="000000"/>
                <w:sz w:val="16"/>
                <w:szCs w:val="16"/>
                <w:lang w:val="en-US" w:eastAsia="en-US"/>
              </w:rPr>
              <w:t>1.7.1 – Youth Allowance (student)</w:t>
            </w:r>
          </w:p>
        </w:tc>
      </w:tr>
      <w:tr w:rsidR="007A578C" w:rsidTr="00BF3E66">
        <w:tc>
          <w:tcPr>
            <w:tcW w:w="36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8038B" w:rsidRDefault="00F7655C" w:rsidP="0018038B">
            <w:pPr>
              <w:keepLines w:val="0"/>
              <w:spacing w:after="0" w:line="240" w:lineRule="auto"/>
              <w:jc w:val="left"/>
              <w:rPr>
                <w:rFonts w:ascii="Arial" w:hAnsi="Arial" w:cs="Arial"/>
                <w:color w:val="000000"/>
                <w:sz w:val="16"/>
                <w:szCs w:val="16"/>
                <w:lang w:val="en-US" w:eastAsia="en-US"/>
              </w:rPr>
            </w:pPr>
            <w:r>
              <w:rPr>
                <w:rFonts w:ascii="Arial" w:hAnsi="Arial" w:cs="Arial"/>
                <w:color w:val="000000"/>
                <w:sz w:val="16"/>
                <w:szCs w:val="16"/>
                <w:lang w:val="en-US" w:eastAsia="en-US"/>
              </w:rPr>
              <w:t>1.6.2 – Austudy</w:t>
            </w:r>
          </w:p>
        </w:tc>
        <w:tc>
          <w:tcPr>
            <w:tcW w:w="398" w:type="dxa"/>
            <w:tcBorders>
              <w:top w:val="nil"/>
              <w:left w:val="single" w:sz="4" w:space="0" w:color="auto"/>
              <w:bottom w:val="nil"/>
              <w:right w:val="single" w:sz="4" w:space="0" w:color="auto"/>
            </w:tcBorders>
            <w:shd w:val="clear" w:color="auto" w:fill="FFFFFF"/>
            <w:vAlign w:val="center"/>
            <w:hideMark/>
          </w:tcPr>
          <w:p w:rsidR="0018038B" w:rsidRDefault="00F7655C" w:rsidP="0018038B">
            <w:pPr>
              <w:keepLines w:val="0"/>
              <w:spacing w:after="0" w:line="240" w:lineRule="auto"/>
              <w:jc w:val="left"/>
              <w:rPr>
                <w:rFonts w:ascii="Arial" w:hAnsi="Arial" w:cs="Arial"/>
                <w:color w:val="000000"/>
                <w:sz w:val="16"/>
                <w:szCs w:val="16"/>
                <w:lang w:val="en-US" w:eastAsia="en-US"/>
              </w:rPr>
            </w:pPr>
            <w:r>
              <w:rPr>
                <w:rFonts w:ascii="Arial" w:hAnsi="Arial" w:cs="Arial"/>
                <w:color w:val="000000"/>
                <w:sz w:val="16"/>
                <w:szCs w:val="16"/>
                <w:lang w:val="en-US" w:eastAsia="en-US"/>
              </w:rPr>
              <w:t>→</w:t>
            </w:r>
          </w:p>
        </w:tc>
        <w:tc>
          <w:tcPr>
            <w:tcW w:w="369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8038B" w:rsidRDefault="00F7655C" w:rsidP="0018038B">
            <w:pPr>
              <w:keepLines w:val="0"/>
              <w:spacing w:after="0" w:line="240" w:lineRule="auto"/>
              <w:jc w:val="left"/>
              <w:rPr>
                <w:rFonts w:ascii="Arial" w:hAnsi="Arial" w:cs="Arial"/>
                <w:color w:val="000000"/>
                <w:sz w:val="16"/>
                <w:szCs w:val="16"/>
                <w:lang w:val="en-US" w:eastAsia="en-US"/>
              </w:rPr>
            </w:pPr>
            <w:r>
              <w:rPr>
                <w:rFonts w:ascii="Arial" w:hAnsi="Arial" w:cs="Arial"/>
                <w:color w:val="000000"/>
                <w:sz w:val="16"/>
                <w:szCs w:val="16"/>
                <w:lang w:val="en-US" w:eastAsia="en-US"/>
              </w:rPr>
              <w:t>1.7.2 – Austudy</w:t>
            </w:r>
          </w:p>
        </w:tc>
      </w:tr>
      <w:tr w:rsidR="007A578C" w:rsidTr="00BF3E66">
        <w:tc>
          <w:tcPr>
            <w:tcW w:w="36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8038B" w:rsidRDefault="00F7655C" w:rsidP="0018038B">
            <w:pPr>
              <w:keepLines w:val="0"/>
              <w:spacing w:after="0" w:line="240" w:lineRule="auto"/>
              <w:jc w:val="left"/>
              <w:rPr>
                <w:rFonts w:ascii="Arial" w:hAnsi="Arial" w:cs="Arial"/>
                <w:color w:val="000000"/>
                <w:sz w:val="16"/>
                <w:szCs w:val="16"/>
                <w:lang w:val="en-US" w:eastAsia="en-US"/>
              </w:rPr>
            </w:pPr>
            <w:r>
              <w:rPr>
                <w:rFonts w:ascii="Arial" w:hAnsi="Arial" w:cs="Arial"/>
                <w:color w:val="000000"/>
                <w:sz w:val="16"/>
                <w:szCs w:val="16"/>
                <w:lang w:val="en-US" w:eastAsia="en-US"/>
              </w:rPr>
              <w:t>1.6.3 – ABSTUDY – Secondary</w:t>
            </w:r>
          </w:p>
        </w:tc>
        <w:tc>
          <w:tcPr>
            <w:tcW w:w="398" w:type="dxa"/>
            <w:tcBorders>
              <w:top w:val="nil"/>
              <w:left w:val="single" w:sz="4" w:space="0" w:color="auto"/>
              <w:bottom w:val="nil"/>
              <w:right w:val="single" w:sz="4" w:space="0" w:color="auto"/>
            </w:tcBorders>
            <w:shd w:val="clear" w:color="auto" w:fill="FFFFFF"/>
            <w:vAlign w:val="center"/>
            <w:hideMark/>
          </w:tcPr>
          <w:p w:rsidR="0018038B" w:rsidRDefault="00F7655C" w:rsidP="0018038B">
            <w:pPr>
              <w:keepLines w:val="0"/>
              <w:spacing w:after="0" w:line="240" w:lineRule="auto"/>
              <w:jc w:val="left"/>
              <w:rPr>
                <w:rFonts w:ascii="Arial" w:hAnsi="Arial" w:cs="Arial"/>
                <w:color w:val="000000"/>
                <w:sz w:val="16"/>
                <w:szCs w:val="16"/>
                <w:lang w:val="en-US" w:eastAsia="en-US"/>
              </w:rPr>
            </w:pPr>
            <w:r>
              <w:rPr>
                <w:rFonts w:ascii="Arial" w:hAnsi="Arial" w:cs="Arial"/>
                <w:color w:val="000000"/>
                <w:sz w:val="16"/>
                <w:szCs w:val="16"/>
                <w:lang w:val="en-US" w:eastAsia="en-US"/>
              </w:rPr>
              <w:t>→</w:t>
            </w:r>
          </w:p>
        </w:tc>
        <w:tc>
          <w:tcPr>
            <w:tcW w:w="369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8038B" w:rsidRDefault="00F7655C" w:rsidP="0018038B">
            <w:pPr>
              <w:keepLines w:val="0"/>
              <w:spacing w:after="0" w:line="240" w:lineRule="auto"/>
              <w:jc w:val="left"/>
              <w:rPr>
                <w:rFonts w:ascii="Arial" w:hAnsi="Arial" w:cs="Arial"/>
                <w:color w:val="000000"/>
                <w:sz w:val="16"/>
                <w:szCs w:val="16"/>
                <w:lang w:val="en-US" w:eastAsia="en-US"/>
              </w:rPr>
            </w:pPr>
            <w:r>
              <w:rPr>
                <w:rFonts w:ascii="Arial" w:hAnsi="Arial" w:cs="Arial"/>
                <w:color w:val="000000"/>
                <w:sz w:val="16"/>
                <w:szCs w:val="16"/>
                <w:lang w:val="en-US" w:eastAsia="en-US"/>
              </w:rPr>
              <w:t>1.7.3 – ABSTUDY – Secondary</w:t>
            </w:r>
          </w:p>
        </w:tc>
      </w:tr>
      <w:tr w:rsidR="007A578C" w:rsidTr="00BF3E66">
        <w:tc>
          <w:tcPr>
            <w:tcW w:w="36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8038B" w:rsidRDefault="00F7655C" w:rsidP="0018038B">
            <w:pPr>
              <w:keepLines w:val="0"/>
              <w:spacing w:after="0" w:line="240" w:lineRule="auto"/>
              <w:jc w:val="left"/>
              <w:rPr>
                <w:rFonts w:ascii="Arial" w:hAnsi="Arial" w:cs="Arial"/>
                <w:color w:val="000000"/>
                <w:sz w:val="16"/>
                <w:szCs w:val="16"/>
                <w:lang w:val="en-US" w:eastAsia="en-US"/>
              </w:rPr>
            </w:pPr>
            <w:r>
              <w:rPr>
                <w:rFonts w:ascii="Arial" w:hAnsi="Arial" w:cs="Arial"/>
                <w:color w:val="000000"/>
                <w:sz w:val="16"/>
                <w:szCs w:val="16"/>
                <w:lang w:val="en-US" w:eastAsia="en-US"/>
              </w:rPr>
              <w:t>1.6.4 – ABSTUDY – Tertiary</w:t>
            </w:r>
          </w:p>
        </w:tc>
        <w:tc>
          <w:tcPr>
            <w:tcW w:w="398" w:type="dxa"/>
            <w:tcBorders>
              <w:top w:val="nil"/>
              <w:left w:val="single" w:sz="4" w:space="0" w:color="auto"/>
              <w:bottom w:val="nil"/>
              <w:right w:val="single" w:sz="4" w:space="0" w:color="auto"/>
            </w:tcBorders>
            <w:shd w:val="clear" w:color="auto" w:fill="FFFFFF"/>
            <w:vAlign w:val="center"/>
            <w:hideMark/>
          </w:tcPr>
          <w:p w:rsidR="0018038B" w:rsidRDefault="00F7655C" w:rsidP="0018038B">
            <w:pPr>
              <w:keepLines w:val="0"/>
              <w:spacing w:after="0" w:line="240" w:lineRule="auto"/>
              <w:jc w:val="left"/>
              <w:rPr>
                <w:rFonts w:ascii="Arial" w:hAnsi="Arial" w:cs="Arial"/>
                <w:color w:val="000000"/>
                <w:sz w:val="16"/>
                <w:szCs w:val="16"/>
                <w:lang w:val="en-US" w:eastAsia="en-US"/>
              </w:rPr>
            </w:pPr>
            <w:r>
              <w:rPr>
                <w:rFonts w:ascii="Arial" w:hAnsi="Arial" w:cs="Arial"/>
                <w:color w:val="000000"/>
                <w:sz w:val="16"/>
                <w:szCs w:val="16"/>
                <w:lang w:val="en-US" w:eastAsia="en-US"/>
              </w:rPr>
              <w:t>→</w:t>
            </w:r>
          </w:p>
        </w:tc>
        <w:tc>
          <w:tcPr>
            <w:tcW w:w="369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8038B" w:rsidRDefault="00F7655C" w:rsidP="0018038B">
            <w:pPr>
              <w:keepLines w:val="0"/>
              <w:spacing w:after="0" w:line="240" w:lineRule="auto"/>
              <w:jc w:val="left"/>
              <w:rPr>
                <w:rFonts w:ascii="Arial" w:hAnsi="Arial" w:cs="Arial"/>
                <w:color w:val="000000"/>
                <w:sz w:val="16"/>
                <w:szCs w:val="16"/>
                <w:lang w:val="en-US" w:eastAsia="en-US"/>
              </w:rPr>
            </w:pPr>
            <w:r>
              <w:rPr>
                <w:rFonts w:ascii="Arial" w:hAnsi="Arial" w:cs="Arial"/>
                <w:color w:val="000000"/>
                <w:sz w:val="16"/>
                <w:szCs w:val="16"/>
                <w:lang w:val="en-US" w:eastAsia="en-US"/>
              </w:rPr>
              <w:t>1.7.4 – ABSTUDY – Tertiary</w:t>
            </w:r>
          </w:p>
        </w:tc>
      </w:tr>
      <w:tr w:rsidR="007A578C" w:rsidTr="00BF3E66">
        <w:tc>
          <w:tcPr>
            <w:tcW w:w="36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8038B" w:rsidRDefault="00F7655C" w:rsidP="0018038B">
            <w:pPr>
              <w:keepLines w:val="0"/>
              <w:spacing w:after="0" w:line="240" w:lineRule="auto"/>
              <w:jc w:val="left"/>
              <w:rPr>
                <w:rFonts w:ascii="Arial" w:hAnsi="Arial" w:cs="Arial"/>
                <w:color w:val="000000"/>
                <w:sz w:val="16"/>
                <w:szCs w:val="16"/>
                <w:lang w:val="en-US" w:eastAsia="en-US"/>
              </w:rPr>
            </w:pPr>
            <w:r>
              <w:rPr>
                <w:rFonts w:ascii="Arial" w:hAnsi="Arial" w:cs="Arial"/>
                <w:color w:val="000000"/>
                <w:sz w:val="16"/>
                <w:szCs w:val="16"/>
                <w:lang w:val="en-US" w:eastAsia="en-US"/>
              </w:rPr>
              <w:t>1.6.5 – Student Start-up Loan</w:t>
            </w:r>
          </w:p>
        </w:tc>
        <w:tc>
          <w:tcPr>
            <w:tcW w:w="398" w:type="dxa"/>
            <w:tcBorders>
              <w:top w:val="nil"/>
              <w:left w:val="single" w:sz="4" w:space="0" w:color="auto"/>
              <w:bottom w:val="nil"/>
              <w:right w:val="single" w:sz="4" w:space="0" w:color="auto"/>
            </w:tcBorders>
            <w:shd w:val="clear" w:color="auto" w:fill="FFFFFF"/>
            <w:vAlign w:val="center"/>
            <w:hideMark/>
          </w:tcPr>
          <w:p w:rsidR="0018038B" w:rsidRDefault="00F7655C" w:rsidP="0018038B">
            <w:pPr>
              <w:keepLines w:val="0"/>
              <w:spacing w:after="0" w:line="240" w:lineRule="auto"/>
              <w:jc w:val="left"/>
              <w:rPr>
                <w:rFonts w:ascii="Arial" w:hAnsi="Arial" w:cs="Arial"/>
                <w:color w:val="000000"/>
                <w:sz w:val="16"/>
                <w:szCs w:val="16"/>
                <w:lang w:val="en-US" w:eastAsia="en-US"/>
              </w:rPr>
            </w:pPr>
            <w:r>
              <w:rPr>
                <w:rFonts w:ascii="Arial" w:hAnsi="Arial" w:cs="Arial"/>
                <w:color w:val="000000"/>
                <w:sz w:val="16"/>
                <w:szCs w:val="16"/>
                <w:lang w:val="en-US" w:eastAsia="en-US"/>
              </w:rPr>
              <w:t>→</w:t>
            </w:r>
          </w:p>
        </w:tc>
        <w:tc>
          <w:tcPr>
            <w:tcW w:w="369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8038B" w:rsidRDefault="00F7655C" w:rsidP="0018038B">
            <w:pPr>
              <w:keepLines w:val="0"/>
              <w:spacing w:after="0" w:line="240" w:lineRule="auto"/>
              <w:jc w:val="left"/>
              <w:rPr>
                <w:rFonts w:ascii="Arial" w:hAnsi="Arial" w:cs="Arial"/>
                <w:color w:val="000000"/>
                <w:sz w:val="16"/>
                <w:szCs w:val="16"/>
                <w:lang w:val="en-US" w:eastAsia="en-US"/>
              </w:rPr>
            </w:pPr>
            <w:r>
              <w:rPr>
                <w:rFonts w:ascii="Arial" w:hAnsi="Arial" w:cs="Arial"/>
                <w:color w:val="000000"/>
                <w:sz w:val="16"/>
                <w:szCs w:val="16"/>
                <w:lang w:val="en-US" w:eastAsia="en-US"/>
              </w:rPr>
              <w:t>1.7.5 – Student Start-up Loan</w:t>
            </w:r>
          </w:p>
        </w:tc>
      </w:tr>
      <w:tr w:rsidR="007A578C" w:rsidTr="00BF3E66">
        <w:tc>
          <w:tcPr>
            <w:tcW w:w="36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8038B" w:rsidRDefault="00F7655C" w:rsidP="0018038B">
            <w:pPr>
              <w:keepLines w:val="0"/>
              <w:spacing w:after="0" w:line="240" w:lineRule="auto"/>
              <w:jc w:val="left"/>
              <w:rPr>
                <w:rFonts w:ascii="Arial" w:hAnsi="Arial" w:cs="Arial"/>
                <w:color w:val="000000"/>
                <w:sz w:val="16"/>
                <w:szCs w:val="16"/>
                <w:lang w:val="en-US" w:eastAsia="en-US"/>
              </w:rPr>
            </w:pPr>
            <w:r>
              <w:rPr>
                <w:rFonts w:ascii="Arial" w:hAnsi="Arial" w:cs="Arial"/>
                <w:color w:val="000000"/>
                <w:sz w:val="16"/>
                <w:szCs w:val="16"/>
                <w:lang w:val="en-US" w:eastAsia="en-US"/>
              </w:rPr>
              <w:t>1.6.6 – Student Start-up Loan – ABSTUDY</w:t>
            </w:r>
          </w:p>
        </w:tc>
        <w:tc>
          <w:tcPr>
            <w:tcW w:w="398" w:type="dxa"/>
            <w:tcBorders>
              <w:top w:val="nil"/>
              <w:left w:val="single" w:sz="4" w:space="0" w:color="auto"/>
              <w:bottom w:val="nil"/>
              <w:right w:val="single" w:sz="4" w:space="0" w:color="auto"/>
            </w:tcBorders>
            <w:shd w:val="clear" w:color="auto" w:fill="FFFFFF"/>
            <w:vAlign w:val="center"/>
            <w:hideMark/>
          </w:tcPr>
          <w:p w:rsidR="0018038B" w:rsidRDefault="00F7655C" w:rsidP="0018038B">
            <w:pPr>
              <w:keepLines w:val="0"/>
              <w:spacing w:after="0" w:line="240" w:lineRule="auto"/>
              <w:jc w:val="left"/>
              <w:rPr>
                <w:rFonts w:ascii="Arial" w:hAnsi="Arial" w:cs="Arial"/>
                <w:color w:val="000000"/>
                <w:sz w:val="16"/>
                <w:szCs w:val="16"/>
                <w:lang w:val="en-US" w:eastAsia="en-US"/>
              </w:rPr>
            </w:pPr>
            <w:r>
              <w:rPr>
                <w:rFonts w:ascii="Arial" w:hAnsi="Arial" w:cs="Arial"/>
                <w:color w:val="000000"/>
                <w:sz w:val="16"/>
                <w:szCs w:val="16"/>
                <w:lang w:val="en-US" w:eastAsia="en-US"/>
              </w:rPr>
              <w:t>→</w:t>
            </w:r>
          </w:p>
        </w:tc>
        <w:tc>
          <w:tcPr>
            <w:tcW w:w="369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8038B" w:rsidRDefault="00F7655C" w:rsidP="0018038B">
            <w:pPr>
              <w:keepLines w:val="0"/>
              <w:spacing w:after="0" w:line="240" w:lineRule="auto"/>
              <w:jc w:val="left"/>
              <w:rPr>
                <w:rFonts w:ascii="Arial" w:hAnsi="Arial" w:cs="Arial"/>
                <w:color w:val="000000"/>
                <w:sz w:val="16"/>
                <w:szCs w:val="16"/>
                <w:lang w:val="en-US" w:eastAsia="en-US"/>
              </w:rPr>
            </w:pPr>
            <w:r>
              <w:rPr>
                <w:rFonts w:ascii="Arial" w:hAnsi="Arial" w:cs="Arial"/>
                <w:color w:val="000000"/>
                <w:sz w:val="16"/>
                <w:szCs w:val="16"/>
                <w:lang w:val="en-US" w:eastAsia="en-US"/>
              </w:rPr>
              <w:t>1.7.6 – Student Start-up Loan – ABSTUDY</w:t>
            </w:r>
          </w:p>
        </w:tc>
      </w:tr>
      <w:tr w:rsidR="007A578C" w:rsidTr="00BF3E66">
        <w:tc>
          <w:tcPr>
            <w:tcW w:w="36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8038B" w:rsidRDefault="00F7655C" w:rsidP="0018038B">
            <w:pPr>
              <w:keepLines w:val="0"/>
              <w:spacing w:after="0" w:line="240" w:lineRule="auto"/>
              <w:jc w:val="left"/>
              <w:rPr>
                <w:rFonts w:ascii="Arial" w:hAnsi="Arial" w:cs="Arial"/>
                <w:color w:val="000000"/>
                <w:sz w:val="16"/>
                <w:szCs w:val="16"/>
                <w:lang w:val="en-US" w:eastAsia="en-US"/>
              </w:rPr>
            </w:pPr>
            <w:r>
              <w:rPr>
                <w:rFonts w:ascii="Arial" w:hAnsi="Arial" w:cs="Arial"/>
                <w:color w:val="000000"/>
                <w:sz w:val="16"/>
                <w:szCs w:val="16"/>
                <w:lang w:val="en-US" w:eastAsia="en-US"/>
              </w:rPr>
              <w:t>1.6.7 – Assistance for Isolated Children</w:t>
            </w:r>
          </w:p>
        </w:tc>
        <w:tc>
          <w:tcPr>
            <w:tcW w:w="398" w:type="dxa"/>
            <w:tcBorders>
              <w:top w:val="nil"/>
              <w:left w:val="single" w:sz="4" w:space="0" w:color="auto"/>
              <w:bottom w:val="nil"/>
              <w:right w:val="single" w:sz="4" w:space="0" w:color="auto"/>
            </w:tcBorders>
            <w:shd w:val="clear" w:color="auto" w:fill="FFFFFF"/>
            <w:vAlign w:val="center"/>
            <w:hideMark/>
          </w:tcPr>
          <w:p w:rsidR="0018038B" w:rsidRDefault="00F7655C" w:rsidP="0018038B">
            <w:pPr>
              <w:keepLines w:val="0"/>
              <w:spacing w:after="0" w:line="240" w:lineRule="auto"/>
              <w:jc w:val="left"/>
              <w:rPr>
                <w:rFonts w:ascii="Arial" w:hAnsi="Arial" w:cs="Arial"/>
                <w:color w:val="000000"/>
                <w:sz w:val="16"/>
                <w:szCs w:val="16"/>
                <w:lang w:val="en-US" w:eastAsia="en-US"/>
              </w:rPr>
            </w:pPr>
            <w:r>
              <w:rPr>
                <w:rFonts w:ascii="Arial" w:hAnsi="Arial" w:cs="Arial"/>
                <w:color w:val="000000"/>
                <w:sz w:val="16"/>
                <w:szCs w:val="16"/>
                <w:lang w:val="en-US" w:eastAsia="en-US"/>
              </w:rPr>
              <w:t>→</w:t>
            </w:r>
          </w:p>
        </w:tc>
        <w:tc>
          <w:tcPr>
            <w:tcW w:w="369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8038B" w:rsidRDefault="00F7655C" w:rsidP="0018038B">
            <w:pPr>
              <w:keepLines w:val="0"/>
              <w:spacing w:after="0" w:line="240" w:lineRule="auto"/>
              <w:jc w:val="left"/>
              <w:rPr>
                <w:rFonts w:ascii="Arial" w:hAnsi="Arial" w:cs="Arial"/>
                <w:color w:val="000000"/>
                <w:sz w:val="16"/>
                <w:szCs w:val="16"/>
                <w:lang w:val="en-US" w:eastAsia="en-US"/>
              </w:rPr>
            </w:pPr>
            <w:r>
              <w:rPr>
                <w:rFonts w:ascii="Arial" w:hAnsi="Arial" w:cs="Arial"/>
                <w:color w:val="000000"/>
                <w:sz w:val="16"/>
                <w:szCs w:val="16"/>
                <w:lang w:val="en-US" w:eastAsia="en-US"/>
              </w:rPr>
              <w:t>1.7.7 – Assistance for Isolated Children</w:t>
            </w:r>
          </w:p>
        </w:tc>
      </w:tr>
      <w:tr w:rsidR="007A578C" w:rsidTr="00BF3E66">
        <w:tc>
          <w:tcPr>
            <w:tcW w:w="7740" w:type="dxa"/>
            <w:gridSpan w:val="3"/>
            <w:tcBorders>
              <w:top w:val="nil"/>
              <w:left w:val="nil"/>
              <w:bottom w:val="single" w:sz="4" w:space="0" w:color="auto"/>
              <w:right w:val="nil"/>
            </w:tcBorders>
            <w:shd w:val="clear" w:color="auto" w:fill="FFFFFF"/>
            <w:vAlign w:val="center"/>
          </w:tcPr>
          <w:p w:rsidR="009F34EF" w:rsidRDefault="009F34EF">
            <w:pPr>
              <w:spacing w:after="0" w:line="240" w:lineRule="auto"/>
              <w:jc w:val="left"/>
              <w:rPr>
                <w:rFonts w:ascii="Arial" w:hAnsi="Arial" w:cs="Arial"/>
                <w:b/>
                <w:color w:val="000000"/>
                <w:sz w:val="10"/>
                <w:szCs w:val="16"/>
                <w:lang w:val="en-US" w:eastAsia="en-US"/>
              </w:rPr>
            </w:pPr>
          </w:p>
        </w:tc>
      </w:tr>
      <w:tr w:rsidR="007A578C" w:rsidTr="00BF3E66">
        <w:tc>
          <w:tcPr>
            <w:tcW w:w="7740" w:type="dxa"/>
            <w:gridSpan w:val="3"/>
            <w:tcBorders>
              <w:top w:val="single" w:sz="4" w:space="0" w:color="auto"/>
              <w:left w:val="single" w:sz="4" w:space="0" w:color="auto"/>
              <w:bottom w:val="single" w:sz="4" w:space="0" w:color="auto"/>
              <w:right w:val="single" w:sz="4" w:space="0" w:color="auto"/>
            </w:tcBorders>
            <w:shd w:val="clear" w:color="auto" w:fill="EBEBEB"/>
            <w:vAlign w:val="center"/>
            <w:hideMark/>
          </w:tcPr>
          <w:p w:rsidR="0018038B" w:rsidRDefault="00F7655C" w:rsidP="006474A9">
            <w:pPr>
              <w:keepLines w:val="0"/>
              <w:spacing w:after="0" w:line="240" w:lineRule="auto"/>
              <w:jc w:val="center"/>
              <w:rPr>
                <w:rFonts w:ascii="Arial" w:hAnsi="Arial" w:cs="Arial"/>
                <w:b/>
                <w:bCs/>
                <w:sz w:val="16"/>
                <w:szCs w:val="16"/>
                <w:lang w:val="en-US" w:eastAsia="en-US"/>
              </w:rPr>
            </w:pPr>
            <w:r>
              <w:rPr>
                <w:rFonts w:ascii="Arial" w:hAnsi="Arial" w:cs="Arial"/>
                <w:b/>
                <w:bCs/>
                <w:sz w:val="16"/>
                <w:szCs w:val="16"/>
                <w:lang w:val="en-US" w:eastAsia="en-US"/>
              </w:rPr>
              <w:t>Outcome 2</w:t>
            </w:r>
          </w:p>
          <w:p w:rsidR="0018038B" w:rsidRDefault="00F7655C" w:rsidP="0018038B">
            <w:pPr>
              <w:keepLines w:val="0"/>
              <w:spacing w:before="60" w:after="0" w:line="240" w:lineRule="auto"/>
              <w:jc w:val="left"/>
              <w:rPr>
                <w:rFonts w:ascii="Arial" w:hAnsi="Arial" w:cs="Arial"/>
                <w:bCs/>
                <w:sz w:val="16"/>
                <w:szCs w:val="16"/>
                <w:lang w:val="en-US" w:eastAsia="en-US"/>
              </w:rPr>
            </w:pPr>
            <w:r>
              <w:rPr>
                <w:rFonts w:ascii="Arial" w:hAnsi="Arial" w:cs="Arial"/>
                <w:bCs/>
                <w:sz w:val="16"/>
                <w:szCs w:val="16"/>
                <w:lang w:val="en-US" w:eastAsia="en-US"/>
              </w:rPr>
              <w:t>There are no program changes under Outcome 2.</w:t>
            </w:r>
          </w:p>
        </w:tc>
      </w:tr>
      <w:tr w:rsidR="007A578C" w:rsidTr="00BF3E66">
        <w:tc>
          <w:tcPr>
            <w:tcW w:w="3643" w:type="dxa"/>
            <w:tcBorders>
              <w:top w:val="single" w:sz="4" w:space="0" w:color="auto"/>
              <w:left w:val="nil"/>
              <w:bottom w:val="single" w:sz="4" w:space="0" w:color="auto"/>
              <w:right w:val="nil"/>
            </w:tcBorders>
            <w:shd w:val="clear" w:color="auto" w:fill="FFFFFF" w:themeFill="background1"/>
            <w:vAlign w:val="center"/>
          </w:tcPr>
          <w:p w:rsidR="009F34EF" w:rsidRDefault="009F34EF">
            <w:pPr>
              <w:spacing w:after="0" w:line="240" w:lineRule="auto"/>
              <w:jc w:val="left"/>
              <w:rPr>
                <w:rFonts w:ascii="Arial" w:hAnsi="Arial" w:cs="Arial"/>
                <w:b/>
                <w:bCs/>
                <w:sz w:val="10"/>
                <w:szCs w:val="16"/>
                <w:lang w:val="en-US" w:eastAsia="en-US"/>
              </w:rPr>
            </w:pPr>
          </w:p>
        </w:tc>
        <w:tc>
          <w:tcPr>
            <w:tcW w:w="398" w:type="dxa"/>
            <w:tcBorders>
              <w:top w:val="single" w:sz="4" w:space="0" w:color="auto"/>
              <w:left w:val="nil"/>
              <w:bottom w:val="single" w:sz="4" w:space="0" w:color="auto"/>
              <w:right w:val="nil"/>
            </w:tcBorders>
            <w:shd w:val="clear" w:color="auto" w:fill="FFFFFF" w:themeFill="background1"/>
            <w:vAlign w:val="center"/>
          </w:tcPr>
          <w:p w:rsidR="009F34EF" w:rsidRDefault="009F34EF">
            <w:pPr>
              <w:spacing w:after="0" w:line="240" w:lineRule="auto"/>
              <w:jc w:val="left"/>
              <w:rPr>
                <w:rFonts w:ascii="Arial" w:hAnsi="Arial" w:cs="Arial"/>
                <w:color w:val="000000"/>
                <w:sz w:val="10"/>
                <w:szCs w:val="16"/>
                <w:lang w:val="en-US" w:eastAsia="en-US"/>
              </w:rPr>
            </w:pPr>
          </w:p>
        </w:tc>
        <w:tc>
          <w:tcPr>
            <w:tcW w:w="3699" w:type="dxa"/>
            <w:tcBorders>
              <w:top w:val="single" w:sz="4" w:space="0" w:color="auto"/>
              <w:left w:val="nil"/>
              <w:bottom w:val="single" w:sz="4" w:space="0" w:color="auto"/>
              <w:right w:val="nil"/>
            </w:tcBorders>
            <w:shd w:val="clear" w:color="auto" w:fill="auto"/>
            <w:vAlign w:val="center"/>
          </w:tcPr>
          <w:p w:rsidR="009F34EF" w:rsidRDefault="009F34EF">
            <w:pPr>
              <w:spacing w:after="0" w:line="240" w:lineRule="auto"/>
              <w:jc w:val="left"/>
              <w:rPr>
                <w:rFonts w:ascii="Arial" w:hAnsi="Arial" w:cs="Arial"/>
                <w:b/>
                <w:bCs/>
                <w:sz w:val="10"/>
                <w:szCs w:val="16"/>
                <w:lang w:val="en-US" w:eastAsia="en-US"/>
              </w:rPr>
            </w:pPr>
          </w:p>
        </w:tc>
      </w:tr>
      <w:tr w:rsidR="007A578C" w:rsidTr="00BF3E66">
        <w:tc>
          <w:tcPr>
            <w:tcW w:w="7740" w:type="dxa"/>
            <w:gridSpan w:val="3"/>
            <w:tcBorders>
              <w:top w:val="single" w:sz="4" w:space="0" w:color="auto"/>
              <w:left w:val="single" w:sz="4" w:space="0" w:color="auto"/>
              <w:bottom w:val="single" w:sz="4" w:space="0" w:color="auto"/>
              <w:right w:val="single" w:sz="4" w:space="0" w:color="auto"/>
            </w:tcBorders>
            <w:shd w:val="clear" w:color="auto" w:fill="EBEBEB"/>
            <w:vAlign w:val="center"/>
            <w:hideMark/>
          </w:tcPr>
          <w:p w:rsidR="0018038B" w:rsidRDefault="00F7655C" w:rsidP="0018038B">
            <w:pPr>
              <w:keepLines w:val="0"/>
              <w:spacing w:after="0" w:line="240" w:lineRule="auto"/>
              <w:jc w:val="center"/>
              <w:rPr>
                <w:rFonts w:ascii="Arial" w:hAnsi="Arial" w:cs="Arial"/>
                <w:b/>
                <w:bCs/>
                <w:sz w:val="16"/>
                <w:szCs w:val="16"/>
                <w:lang w:val="en-US" w:eastAsia="en-US"/>
              </w:rPr>
            </w:pPr>
            <w:r>
              <w:rPr>
                <w:rFonts w:ascii="Arial" w:hAnsi="Arial" w:cs="Arial"/>
                <w:b/>
                <w:bCs/>
                <w:sz w:val="16"/>
                <w:szCs w:val="16"/>
                <w:lang w:val="en-US" w:eastAsia="en-US"/>
              </w:rPr>
              <w:t>Outcome 3</w:t>
            </w:r>
          </w:p>
          <w:p w:rsidR="009F34EF" w:rsidRDefault="00F7655C" w:rsidP="0018038B">
            <w:pPr>
              <w:keepLines w:val="0"/>
              <w:spacing w:after="0" w:line="240" w:lineRule="auto"/>
              <w:jc w:val="left"/>
              <w:rPr>
                <w:rFonts w:ascii="Arial" w:hAnsi="Arial" w:cs="Arial"/>
                <w:b/>
                <w:bCs/>
                <w:sz w:val="16"/>
                <w:szCs w:val="16"/>
                <w:lang w:val="en-US" w:eastAsia="en-US"/>
              </w:rPr>
            </w:pPr>
            <w:r>
              <w:rPr>
                <w:rFonts w:ascii="Arial" w:hAnsi="Arial" w:cs="Arial"/>
                <w:bCs/>
                <w:sz w:val="16"/>
                <w:szCs w:val="16"/>
                <w:lang w:val="en-US" w:eastAsia="en-US"/>
              </w:rPr>
              <w:t>There are no program changes under Outcome 3.</w:t>
            </w:r>
          </w:p>
        </w:tc>
      </w:tr>
      <w:tr w:rsidR="007A578C" w:rsidTr="00BF3E66">
        <w:tc>
          <w:tcPr>
            <w:tcW w:w="7740" w:type="dxa"/>
            <w:gridSpan w:val="3"/>
            <w:tcBorders>
              <w:top w:val="nil"/>
              <w:left w:val="nil"/>
              <w:bottom w:val="single" w:sz="4" w:space="0" w:color="auto"/>
              <w:right w:val="nil"/>
            </w:tcBorders>
            <w:shd w:val="clear" w:color="auto" w:fill="FFFFFF"/>
            <w:vAlign w:val="center"/>
          </w:tcPr>
          <w:p w:rsidR="009F34EF" w:rsidRDefault="009F34EF">
            <w:pPr>
              <w:spacing w:after="0" w:line="240" w:lineRule="auto"/>
              <w:jc w:val="left"/>
              <w:rPr>
                <w:rFonts w:ascii="Arial" w:hAnsi="Arial" w:cs="Arial"/>
                <w:b/>
                <w:color w:val="000000"/>
                <w:sz w:val="10"/>
                <w:szCs w:val="16"/>
                <w:lang w:val="en-US" w:eastAsia="en-US"/>
              </w:rPr>
            </w:pPr>
          </w:p>
        </w:tc>
      </w:tr>
      <w:tr w:rsidR="007A578C" w:rsidTr="00BF3E66">
        <w:tc>
          <w:tcPr>
            <w:tcW w:w="7740" w:type="dxa"/>
            <w:gridSpan w:val="3"/>
            <w:tcBorders>
              <w:top w:val="single" w:sz="4" w:space="0" w:color="auto"/>
              <w:left w:val="single" w:sz="4" w:space="0" w:color="auto"/>
              <w:bottom w:val="single" w:sz="4" w:space="0" w:color="auto"/>
              <w:right w:val="single" w:sz="4" w:space="0" w:color="auto"/>
            </w:tcBorders>
            <w:shd w:val="clear" w:color="auto" w:fill="EBEBEB"/>
            <w:vAlign w:val="center"/>
            <w:hideMark/>
          </w:tcPr>
          <w:p w:rsidR="009F34EF" w:rsidRDefault="00F7655C">
            <w:pPr>
              <w:keepLines w:val="0"/>
              <w:spacing w:after="0" w:line="240" w:lineRule="auto"/>
              <w:jc w:val="center"/>
              <w:rPr>
                <w:rFonts w:ascii="Arial" w:hAnsi="Arial" w:cs="Arial"/>
                <w:b/>
                <w:bCs/>
                <w:sz w:val="16"/>
                <w:szCs w:val="16"/>
                <w:lang w:val="en-US" w:eastAsia="en-US"/>
              </w:rPr>
            </w:pPr>
            <w:r>
              <w:rPr>
                <w:rFonts w:ascii="Arial" w:hAnsi="Arial" w:cs="Arial"/>
                <w:b/>
                <w:bCs/>
                <w:sz w:val="16"/>
                <w:szCs w:val="16"/>
                <w:lang w:val="en-US" w:eastAsia="en-US"/>
              </w:rPr>
              <w:t>Outcome 4</w:t>
            </w:r>
          </w:p>
          <w:p w:rsidR="009F34EF" w:rsidRDefault="00F7655C">
            <w:pPr>
              <w:keepLines w:val="0"/>
              <w:spacing w:before="60" w:after="0" w:line="240" w:lineRule="auto"/>
              <w:jc w:val="left"/>
              <w:rPr>
                <w:rFonts w:ascii="Arial" w:hAnsi="Arial" w:cs="Arial"/>
                <w:bCs/>
                <w:sz w:val="16"/>
                <w:szCs w:val="16"/>
                <w:lang w:val="en-US" w:eastAsia="en-US"/>
              </w:rPr>
            </w:pPr>
            <w:r>
              <w:rPr>
                <w:rFonts w:ascii="Arial" w:hAnsi="Arial" w:cs="Arial"/>
                <w:bCs/>
                <w:sz w:val="16"/>
                <w:szCs w:val="16"/>
                <w:lang w:val="en-US" w:eastAsia="en-US"/>
              </w:rPr>
              <w:t>There are no program changes under Outcome 4.</w:t>
            </w:r>
          </w:p>
        </w:tc>
      </w:tr>
    </w:tbl>
    <w:p w:rsidR="00D86095" w:rsidRPr="00FC39D1" w:rsidRDefault="00F7655C" w:rsidP="008711E8">
      <w:pPr>
        <w:keepNext/>
        <w:pageBreakBefore/>
        <w:tabs>
          <w:tab w:val="left" w:pos="709"/>
        </w:tabs>
        <w:spacing w:line="240" w:lineRule="auto"/>
        <w:ind w:right="28"/>
        <w:jc w:val="left"/>
        <w:outlineLvl w:val="2"/>
        <w:rPr>
          <w:rFonts w:ascii="Arial" w:hAnsi="Arial"/>
          <w:b/>
          <w:smallCaps/>
          <w:sz w:val="22"/>
          <w:szCs w:val="22"/>
        </w:rPr>
      </w:pPr>
      <w:bookmarkStart w:id="140" w:name="RG_MARKER_54294"/>
      <w:bookmarkStart w:id="141" w:name="RG_MARKER_54295"/>
      <w:bookmarkStart w:id="142" w:name="RG_MARKER_54502"/>
      <w:r w:rsidRPr="00FC39D1">
        <w:rPr>
          <w:rFonts w:ascii="Arial" w:hAnsi="Arial"/>
          <w:b/>
          <w:smallCaps/>
          <w:sz w:val="22"/>
          <w:szCs w:val="22"/>
        </w:rPr>
        <w:lastRenderedPageBreak/>
        <w:t>2.1</w:t>
      </w:r>
      <w:bookmarkEnd w:id="140"/>
      <w:bookmarkEnd w:id="141"/>
      <w:bookmarkEnd w:id="142"/>
      <w:r w:rsidRPr="00FC39D1">
        <w:rPr>
          <w:rFonts w:ascii="Arial" w:hAnsi="Arial"/>
          <w:b/>
          <w:smallCaps/>
          <w:sz w:val="22"/>
          <w:szCs w:val="22"/>
        </w:rPr>
        <w:tab/>
      </w:r>
      <w:r w:rsidRPr="00FC39D1">
        <w:rPr>
          <w:rFonts w:ascii="Arial" w:hAnsi="Arial"/>
          <w:b/>
          <w:bCs/>
          <w:color w:val="000000"/>
          <w:sz w:val="22"/>
          <w:bdr w:val="none" w:sz="0" w:space="0" w:color="auto" w:frame="1"/>
        </w:rPr>
        <w:t>Budgeted expenses and performance for Outcome 1</w:t>
      </w:r>
    </w:p>
    <w:tbl>
      <w:tblPr>
        <w:tblW w:w="7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Pr>
      <w:tblGrid>
        <w:gridCol w:w="7711"/>
      </w:tblGrid>
      <w:tr w:rsidR="007A578C" w:rsidTr="00BF3E66">
        <w:tc>
          <w:tcPr>
            <w:tcW w:w="5000" w:type="pct"/>
            <w:tcBorders>
              <w:top w:val="single" w:sz="4" w:space="0" w:color="auto"/>
              <w:left w:val="single" w:sz="4" w:space="0" w:color="auto"/>
              <w:bottom w:val="single" w:sz="4" w:space="0" w:color="auto"/>
              <w:right w:val="single" w:sz="4" w:space="0" w:color="auto"/>
            </w:tcBorders>
            <w:shd w:val="clear" w:color="auto" w:fill="D9D9D9"/>
          </w:tcPr>
          <w:p w:rsidR="008711E8" w:rsidRPr="008711E8" w:rsidRDefault="00F7655C" w:rsidP="00065F38">
            <w:pPr>
              <w:pStyle w:val="Outcomeheading"/>
              <w:tabs>
                <w:tab w:val="clear" w:pos="709"/>
                <w:tab w:val="left" w:pos="0"/>
              </w:tabs>
              <w:rPr>
                <w:sz w:val="20"/>
              </w:rPr>
            </w:pPr>
            <w:r w:rsidRPr="008711E8">
              <w:rPr>
                <w:sz w:val="20"/>
              </w:rPr>
              <w:t>Outcome 1: Social Security</w:t>
            </w:r>
          </w:p>
          <w:p w:rsidR="008711E8" w:rsidRPr="008711E8" w:rsidRDefault="00F7655C" w:rsidP="00933FDE">
            <w:pPr>
              <w:pStyle w:val="ExampleText0"/>
              <w:spacing w:before="60" w:after="60" w:line="240" w:lineRule="auto"/>
              <w:jc w:val="both"/>
              <w:rPr>
                <w:rFonts w:ascii="Arial" w:hAnsi="Arial"/>
                <w:color w:val="auto"/>
                <w:sz w:val="22"/>
              </w:rPr>
            </w:pPr>
            <w:r w:rsidRPr="008711E8">
              <w:rPr>
                <w:rFonts w:ascii="Arial" w:hAnsi="Arial"/>
                <w:b/>
                <w:i w:val="0"/>
                <w:color w:val="auto"/>
              </w:rPr>
              <w:t>A sustainable social security system that incentivises self-reliance and supports people who cannot fully support themselves by providing targeted payments and assistance.</w:t>
            </w:r>
          </w:p>
        </w:tc>
      </w:tr>
    </w:tbl>
    <w:p w:rsidR="00835466" w:rsidRPr="00254C95" w:rsidRDefault="00F7655C" w:rsidP="00835466">
      <w:pPr>
        <w:spacing w:before="240" w:after="0" w:line="240" w:lineRule="auto"/>
        <w:rPr>
          <w:sz w:val="22"/>
        </w:rPr>
      </w:pPr>
      <w:r w:rsidRPr="00254C95">
        <w:rPr>
          <w:rFonts w:ascii="Arial" w:hAnsi="Arial" w:cs="Arial"/>
          <w:b/>
          <w:color w:val="000000"/>
          <w:sz w:val="22"/>
          <w:bdr w:val="none" w:sz="0" w:space="0" w:color="auto" w:frame="1"/>
        </w:rPr>
        <w:t>Linked programs</w:t>
      </w:r>
    </w:p>
    <w:tbl>
      <w:tblPr>
        <w:tblW w:w="7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Pr>
      <w:tblGrid>
        <w:gridCol w:w="7711"/>
      </w:tblGrid>
      <w:tr w:rsidR="007A578C" w:rsidTr="00BF3E66">
        <w:tc>
          <w:tcPr>
            <w:tcW w:w="5000" w:type="pct"/>
            <w:tcBorders>
              <w:top w:val="single" w:sz="4" w:space="0" w:color="auto"/>
              <w:left w:val="single" w:sz="4" w:space="0" w:color="auto"/>
              <w:bottom w:val="dotted" w:sz="4" w:space="0" w:color="auto"/>
              <w:right w:val="single" w:sz="4" w:space="0" w:color="auto"/>
            </w:tcBorders>
            <w:hideMark/>
          </w:tcPr>
          <w:p w:rsidR="00E77462" w:rsidRDefault="00F7655C" w:rsidP="001D46B6">
            <w:pPr>
              <w:pStyle w:val="ExampleText0"/>
              <w:spacing w:before="60" w:after="60" w:line="240" w:lineRule="auto"/>
              <w:rPr>
                <w:color w:val="000000"/>
                <w:bdr w:val="none" w:sz="0" w:space="0" w:color="auto" w:frame="1"/>
                <w:lang w:val="en-US" w:eastAsia="en-US"/>
              </w:rPr>
            </w:pPr>
            <w:r>
              <w:rPr>
                <w:rStyle w:val="ExampletextCharChar"/>
                <w:b/>
                <w:color w:val="000000"/>
                <w:bdr w:val="none" w:sz="0" w:space="0" w:color="auto" w:frame="1"/>
              </w:rPr>
              <w:t>Department of Education</w:t>
            </w:r>
          </w:p>
        </w:tc>
      </w:tr>
      <w:tr w:rsidR="007A578C" w:rsidTr="00BF3E66">
        <w:tc>
          <w:tcPr>
            <w:tcW w:w="5000" w:type="pct"/>
            <w:tcBorders>
              <w:top w:val="dotted" w:sz="4" w:space="0" w:color="auto"/>
              <w:left w:val="single" w:sz="4" w:space="0" w:color="auto"/>
              <w:bottom w:val="dotted" w:sz="4" w:space="0" w:color="000000" w:themeColor="text1"/>
              <w:right w:val="single" w:sz="4" w:space="0" w:color="auto"/>
            </w:tcBorders>
            <w:hideMark/>
          </w:tcPr>
          <w:p w:rsidR="00E77462" w:rsidRDefault="00F7655C">
            <w:pPr>
              <w:spacing w:before="60" w:after="60" w:line="240" w:lineRule="auto"/>
              <w:rPr>
                <w:rStyle w:val="ExampletextCharChar"/>
                <w:rFonts w:eastAsia="Calibri"/>
                <w:b/>
                <w:i w:val="0"/>
                <w:color w:val="000000"/>
              </w:rPr>
            </w:pPr>
            <w:r>
              <w:rPr>
                <w:rStyle w:val="ExampletextCharChar"/>
                <w:b/>
                <w:i w:val="0"/>
                <w:color w:val="000000"/>
                <w:bdr w:val="none" w:sz="0" w:space="0" w:color="auto" w:frame="1"/>
              </w:rPr>
              <w:t>Program</w:t>
            </w:r>
          </w:p>
          <w:p w:rsidR="00791DB4" w:rsidRPr="001D46B6" w:rsidRDefault="00F7655C" w:rsidP="001D46B6">
            <w:pPr>
              <w:keepLines w:val="0"/>
              <w:numPr>
                <w:ilvl w:val="0"/>
                <w:numId w:val="6"/>
              </w:numPr>
              <w:spacing w:before="60" w:after="60" w:line="240" w:lineRule="auto"/>
              <w:ind w:left="714" w:hanging="357"/>
              <w:rPr>
                <w:rStyle w:val="ExampletextCharChar"/>
                <w:rFonts w:eastAsia="Calibri"/>
                <w:i w:val="0"/>
                <w:color w:val="000000"/>
                <w:bdr w:val="none" w:sz="0" w:space="0" w:color="auto" w:frame="1"/>
              </w:rPr>
            </w:pPr>
            <w:r>
              <w:rPr>
                <w:rStyle w:val="ExampletextCharChar"/>
                <w:i w:val="0"/>
                <w:color w:val="000000"/>
                <w:bdr w:val="none" w:sz="0" w:space="0" w:color="auto" w:frame="1"/>
              </w:rPr>
              <w:t>Program 2.4 – Higher Education Loan Program</w:t>
            </w:r>
          </w:p>
        </w:tc>
      </w:tr>
      <w:tr w:rsidR="007A578C" w:rsidTr="00BF3E66">
        <w:tc>
          <w:tcPr>
            <w:tcW w:w="5000" w:type="pct"/>
            <w:tcBorders>
              <w:top w:val="dotted" w:sz="4" w:space="0" w:color="000000" w:themeColor="text1"/>
              <w:left w:val="single" w:sz="4" w:space="0" w:color="auto"/>
              <w:bottom w:val="single" w:sz="4" w:space="0" w:color="auto"/>
              <w:right w:val="single" w:sz="4" w:space="0" w:color="auto"/>
            </w:tcBorders>
            <w:hideMark/>
          </w:tcPr>
          <w:p w:rsidR="00E77462" w:rsidRDefault="00F7655C">
            <w:pPr>
              <w:spacing w:before="60" w:after="60" w:line="240" w:lineRule="auto"/>
              <w:rPr>
                <w:rStyle w:val="ExampletextCharChar"/>
                <w:rFonts w:eastAsia="Calibri"/>
                <w:b/>
                <w:i w:val="0"/>
                <w:color w:val="000000"/>
                <w:bdr w:val="none" w:sz="0" w:space="0" w:color="auto" w:frame="1"/>
              </w:rPr>
            </w:pPr>
            <w:r>
              <w:rPr>
                <w:rStyle w:val="ExampletextCharChar"/>
                <w:b/>
                <w:i w:val="0"/>
                <w:color w:val="000000"/>
                <w:bdr w:val="none" w:sz="0" w:space="0" w:color="auto" w:frame="1"/>
              </w:rPr>
              <w:t>Contribution to Outcome 1 made by linked program</w:t>
            </w:r>
          </w:p>
          <w:p w:rsidR="00E77462" w:rsidRDefault="00F7655C" w:rsidP="00170C1D">
            <w:pPr>
              <w:spacing w:before="60" w:after="60" w:line="240" w:lineRule="auto"/>
              <w:rPr>
                <w:rStyle w:val="ExampletextCharChar"/>
                <w:rFonts w:eastAsia="Calibri"/>
                <w:b/>
                <w:i w:val="0"/>
                <w:color w:val="000000"/>
                <w:bdr w:val="none" w:sz="0" w:space="0" w:color="auto" w:frame="1"/>
              </w:rPr>
            </w:pPr>
            <w:r>
              <w:rPr>
                <w:rStyle w:val="ExampletextCharChar"/>
                <w:i w:val="0"/>
                <w:color w:val="000000"/>
                <w:bdr w:val="none" w:sz="0" w:space="0" w:color="auto" w:frame="1"/>
              </w:rPr>
              <w:t xml:space="preserve">The Department of Education </w:t>
            </w:r>
            <w:r w:rsidRPr="00C404D3">
              <w:rPr>
                <w:rStyle w:val="ExampletextCharChar"/>
                <w:i w:val="0"/>
                <w:color w:val="000000"/>
                <w:bdr w:val="none" w:sz="0" w:space="0" w:color="auto" w:frame="1"/>
              </w:rPr>
              <w:t xml:space="preserve">is linked to Outcome </w:t>
            </w:r>
            <w:r>
              <w:rPr>
                <w:rStyle w:val="ExampletextCharChar"/>
                <w:i w:val="0"/>
                <w:color w:val="000000"/>
                <w:bdr w:val="none" w:sz="0" w:space="0" w:color="auto" w:frame="1"/>
              </w:rPr>
              <w:t>1 as the Higher Education Loan P</w:t>
            </w:r>
            <w:r w:rsidRPr="00C404D3">
              <w:rPr>
                <w:rStyle w:val="ExampletextCharChar"/>
                <w:i w:val="0"/>
                <w:color w:val="000000"/>
                <w:bdr w:val="none" w:sz="0" w:space="0" w:color="auto" w:frame="1"/>
              </w:rPr>
              <w:t xml:space="preserve">rogram contains eligibility requirements in connection with some of the payments and concessions that fall under this Outcome. </w:t>
            </w:r>
          </w:p>
        </w:tc>
      </w:tr>
      <w:tr w:rsidR="007A578C" w:rsidTr="00BF3E66">
        <w:tc>
          <w:tcPr>
            <w:tcW w:w="5000" w:type="pct"/>
            <w:tcBorders>
              <w:top w:val="single" w:sz="4" w:space="0" w:color="auto"/>
              <w:left w:val="single" w:sz="4" w:space="0" w:color="auto"/>
              <w:bottom w:val="dotted" w:sz="4" w:space="0" w:color="auto"/>
              <w:right w:val="single" w:sz="4" w:space="0" w:color="auto"/>
            </w:tcBorders>
            <w:hideMark/>
          </w:tcPr>
          <w:p w:rsidR="001D46B6" w:rsidRDefault="00F7655C" w:rsidP="001D46B6">
            <w:pPr>
              <w:pStyle w:val="ExampleText0"/>
              <w:spacing w:before="60" w:after="60" w:line="240" w:lineRule="auto"/>
              <w:rPr>
                <w:color w:val="000000"/>
                <w:bdr w:val="none" w:sz="0" w:space="0" w:color="auto" w:frame="1"/>
                <w:lang w:val="en-US" w:eastAsia="en-US"/>
              </w:rPr>
            </w:pPr>
            <w:r>
              <w:rPr>
                <w:rStyle w:val="ExampletextCharChar"/>
                <w:b/>
                <w:color w:val="000000"/>
                <w:bdr w:val="none" w:sz="0" w:space="0" w:color="auto" w:frame="1"/>
              </w:rPr>
              <w:t xml:space="preserve">Department of Employment and Workplace Relations </w:t>
            </w:r>
          </w:p>
        </w:tc>
      </w:tr>
      <w:tr w:rsidR="007A578C" w:rsidTr="00BF3E66">
        <w:tc>
          <w:tcPr>
            <w:tcW w:w="5000" w:type="pct"/>
            <w:tcBorders>
              <w:top w:val="dotted" w:sz="4" w:space="0" w:color="auto"/>
              <w:left w:val="single" w:sz="4" w:space="0" w:color="auto"/>
              <w:bottom w:val="dotted" w:sz="4" w:space="0" w:color="000000" w:themeColor="text1"/>
              <w:right w:val="single" w:sz="4" w:space="0" w:color="auto"/>
            </w:tcBorders>
            <w:hideMark/>
          </w:tcPr>
          <w:p w:rsidR="001D46B6" w:rsidRDefault="00F7655C" w:rsidP="00F71E85">
            <w:pPr>
              <w:spacing w:before="60" w:after="60" w:line="240" w:lineRule="auto"/>
              <w:rPr>
                <w:rStyle w:val="ExampletextCharChar"/>
                <w:rFonts w:eastAsia="Calibri"/>
                <w:b/>
                <w:i w:val="0"/>
                <w:color w:val="000000"/>
              </w:rPr>
            </w:pPr>
            <w:r>
              <w:rPr>
                <w:rStyle w:val="ExampletextCharChar"/>
                <w:b/>
                <w:i w:val="0"/>
                <w:color w:val="000000"/>
                <w:bdr w:val="none" w:sz="0" w:space="0" w:color="auto" w:frame="1"/>
              </w:rPr>
              <w:t>Program</w:t>
            </w:r>
          </w:p>
          <w:p w:rsidR="001D46B6" w:rsidRDefault="00F7655C" w:rsidP="00F71E85">
            <w:pPr>
              <w:keepLines w:val="0"/>
              <w:numPr>
                <w:ilvl w:val="0"/>
                <w:numId w:val="6"/>
              </w:numPr>
              <w:spacing w:before="60" w:after="60" w:line="240" w:lineRule="auto"/>
              <w:ind w:left="714" w:hanging="357"/>
              <w:rPr>
                <w:rStyle w:val="ExampletextCharChar"/>
                <w:rFonts w:eastAsia="Calibri"/>
                <w:i w:val="0"/>
                <w:color w:val="000000"/>
                <w:bdr w:val="none" w:sz="0" w:space="0" w:color="auto" w:frame="1"/>
              </w:rPr>
            </w:pPr>
            <w:r>
              <w:rPr>
                <w:rStyle w:val="ExampletextCharChar"/>
                <w:i w:val="0"/>
                <w:color w:val="000000"/>
                <w:bdr w:val="none" w:sz="0" w:space="0" w:color="auto" w:frame="1"/>
              </w:rPr>
              <w:t>Program 1</w:t>
            </w:r>
            <w:r w:rsidRPr="00791DB4">
              <w:rPr>
                <w:rStyle w:val="ExampletextCharChar"/>
                <w:i w:val="0"/>
                <w:color w:val="000000"/>
                <w:bdr w:val="none" w:sz="0" w:space="0" w:color="auto" w:frame="1"/>
              </w:rPr>
              <w:t>.1 – Employment Services</w:t>
            </w:r>
          </w:p>
        </w:tc>
      </w:tr>
      <w:tr w:rsidR="007A578C" w:rsidTr="00BF3E66">
        <w:tc>
          <w:tcPr>
            <w:tcW w:w="5000" w:type="pct"/>
            <w:tcBorders>
              <w:top w:val="dotted" w:sz="4" w:space="0" w:color="000000" w:themeColor="text1"/>
              <w:left w:val="single" w:sz="4" w:space="0" w:color="auto"/>
              <w:bottom w:val="single" w:sz="4" w:space="0" w:color="auto"/>
              <w:right w:val="single" w:sz="4" w:space="0" w:color="auto"/>
            </w:tcBorders>
            <w:hideMark/>
          </w:tcPr>
          <w:p w:rsidR="001D46B6" w:rsidRDefault="00F7655C" w:rsidP="00F71E85">
            <w:pPr>
              <w:spacing w:before="60" w:after="60" w:line="240" w:lineRule="auto"/>
              <w:rPr>
                <w:rStyle w:val="ExampletextCharChar"/>
                <w:rFonts w:eastAsia="Calibri"/>
                <w:b/>
                <w:i w:val="0"/>
                <w:color w:val="000000"/>
                <w:bdr w:val="none" w:sz="0" w:space="0" w:color="auto" w:frame="1"/>
              </w:rPr>
            </w:pPr>
            <w:r>
              <w:rPr>
                <w:rStyle w:val="ExampletextCharChar"/>
                <w:b/>
                <w:i w:val="0"/>
                <w:color w:val="000000"/>
                <w:bdr w:val="none" w:sz="0" w:space="0" w:color="auto" w:frame="1"/>
              </w:rPr>
              <w:t>Contribution to Outcome 1 made by linked program</w:t>
            </w:r>
          </w:p>
          <w:p w:rsidR="001D46B6" w:rsidRDefault="00F7655C" w:rsidP="00F71E85">
            <w:pPr>
              <w:spacing w:before="60" w:after="60" w:line="240" w:lineRule="auto"/>
              <w:rPr>
                <w:rStyle w:val="ExampletextCharChar"/>
                <w:rFonts w:eastAsia="Calibri"/>
                <w:b/>
                <w:i w:val="0"/>
                <w:color w:val="000000"/>
                <w:bdr w:val="none" w:sz="0" w:space="0" w:color="auto" w:frame="1"/>
              </w:rPr>
            </w:pPr>
            <w:r w:rsidRPr="008B5A0B">
              <w:rPr>
                <w:rStyle w:val="ExampletextCharChar"/>
                <w:i w:val="0"/>
                <w:color w:val="000000"/>
                <w:bdr w:val="none" w:sz="0" w:space="0" w:color="auto" w:frame="1"/>
              </w:rPr>
              <w:t>The Department of Employment and Workplace Relations is responsible for the provision of employment programs that assist job seekers into work. This Outcome benefits from this linked program as it encourages job seekers receiving working age payments to meet their mutual obligation requirements, undertake activities which improve their job prospects, and increase their financial independence.</w:t>
            </w:r>
          </w:p>
        </w:tc>
      </w:tr>
      <w:tr w:rsidR="007A578C" w:rsidTr="00BF3E66">
        <w:tc>
          <w:tcPr>
            <w:tcW w:w="5000" w:type="pct"/>
            <w:tcBorders>
              <w:top w:val="single" w:sz="4" w:space="0" w:color="auto"/>
              <w:left w:val="single" w:sz="4" w:space="0" w:color="auto"/>
              <w:bottom w:val="dotted" w:sz="4" w:space="0" w:color="auto"/>
              <w:right w:val="single" w:sz="4" w:space="0" w:color="auto"/>
            </w:tcBorders>
          </w:tcPr>
          <w:p w:rsidR="00AA2D3C" w:rsidRPr="00791DB4" w:rsidRDefault="00F7655C">
            <w:pPr>
              <w:pStyle w:val="ExampleText0"/>
              <w:spacing w:before="60" w:after="60" w:line="240" w:lineRule="auto"/>
              <w:rPr>
                <w:rStyle w:val="ExampletextCharChar"/>
                <w:b/>
                <w:color w:val="000000"/>
                <w:bdr w:val="none" w:sz="0" w:space="0" w:color="auto" w:frame="1"/>
              </w:rPr>
            </w:pPr>
            <w:r w:rsidRPr="00791DB4">
              <w:rPr>
                <w:rStyle w:val="ExampletextCharChar"/>
                <w:b/>
                <w:color w:val="000000"/>
                <w:bdr w:val="none" w:sz="0" w:space="0" w:color="auto" w:frame="1"/>
              </w:rPr>
              <w:t>Department of Health</w:t>
            </w:r>
            <w:r>
              <w:rPr>
                <w:rStyle w:val="ExampletextCharChar"/>
                <w:b/>
                <w:color w:val="000000"/>
                <w:bdr w:val="none" w:sz="0" w:space="0" w:color="auto" w:frame="1"/>
              </w:rPr>
              <w:t xml:space="preserve"> and Aged Care</w:t>
            </w:r>
          </w:p>
        </w:tc>
      </w:tr>
      <w:tr w:rsidR="007A578C" w:rsidTr="00BF3E66">
        <w:tc>
          <w:tcPr>
            <w:tcW w:w="5000" w:type="pct"/>
            <w:tcBorders>
              <w:top w:val="dotted" w:sz="4" w:space="0" w:color="auto"/>
              <w:left w:val="single" w:sz="4" w:space="0" w:color="auto"/>
              <w:bottom w:val="dotted" w:sz="4" w:space="0" w:color="000000" w:themeColor="text1"/>
              <w:right w:val="single" w:sz="4" w:space="0" w:color="auto"/>
            </w:tcBorders>
            <w:hideMark/>
          </w:tcPr>
          <w:p w:rsidR="00E77462" w:rsidRDefault="00F7655C">
            <w:pPr>
              <w:spacing w:before="60" w:after="60" w:line="240" w:lineRule="auto"/>
              <w:rPr>
                <w:rStyle w:val="ExampletextCharChar"/>
                <w:rFonts w:eastAsia="Calibri"/>
                <w:b/>
                <w:i w:val="0"/>
                <w:color w:val="000000"/>
              </w:rPr>
            </w:pPr>
            <w:r>
              <w:rPr>
                <w:rStyle w:val="ExampletextCharChar"/>
                <w:b/>
                <w:i w:val="0"/>
                <w:color w:val="000000"/>
                <w:bdr w:val="none" w:sz="0" w:space="0" w:color="auto" w:frame="1"/>
              </w:rPr>
              <w:t>Program</w:t>
            </w:r>
          </w:p>
          <w:p w:rsidR="00E77462" w:rsidRDefault="00F7655C" w:rsidP="00C404D3">
            <w:pPr>
              <w:keepLines w:val="0"/>
              <w:numPr>
                <w:ilvl w:val="0"/>
                <w:numId w:val="6"/>
              </w:numPr>
              <w:spacing w:before="60" w:after="60" w:line="240" w:lineRule="auto"/>
              <w:ind w:left="714" w:hanging="357"/>
              <w:rPr>
                <w:rStyle w:val="ExampletextCharChar"/>
                <w:rFonts w:eastAsia="Calibri"/>
                <w:i w:val="0"/>
                <w:color w:val="000000"/>
                <w:bdr w:val="none" w:sz="0" w:space="0" w:color="auto" w:frame="1"/>
              </w:rPr>
            </w:pPr>
            <w:r w:rsidRPr="00791DB4">
              <w:rPr>
                <w:rStyle w:val="ExampletextCharChar"/>
                <w:i w:val="0"/>
                <w:color w:val="000000"/>
                <w:bdr w:val="none" w:sz="0" w:space="0" w:color="auto" w:frame="1"/>
              </w:rPr>
              <w:t xml:space="preserve">Program </w:t>
            </w:r>
            <w:r>
              <w:rPr>
                <w:rStyle w:val="ExampletextCharChar"/>
                <w:i w:val="0"/>
                <w:color w:val="000000"/>
                <w:bdr w:val="none" w:sz="0" w:space="0" w:color="auto" w:frame="1"/>
              </w:rPr>
              <w:t>1.9</w:t>
            </w:r>
            <w:r w:rsidRPr="00791DB4">
              <w:rPr>
                <w:rStyle w:val="ExampletextCharChar"/>
                <w:i w:val="0"/>
                <w:color w:val="000000"/>
                <w:bdr w:val="none" w:sz="0" w:space="0" w:color="auto" w:frame="1"/>
              </w:rPr>
              <w:t xml:space="preserve"> – Immunisation</w:t>
            </w:r>
          </w:p>
        </w:tc>
      </w:tr>
      <w:tr w:rsidR="007A578C" w:rsidTr="00BF3E66">
        <w:tc>
          <w:tcPr>
            <w:tcW w:w="5000" w:type="pct"/>
            <w:tcBorders>
              <w:top w:val="dotted" w:sz="4" w:space="0" w:color="000000" w:themeColor="text1"/>
              <w:left w:val="single" w:sz="4" w:space="0" w:color="auto"/>
              <w:bottom w:val="single" w:sz="4" w:space="0" w:color="auto"/>
              <w:right w:val="single" w:sz="4" w:space="0" w:color="auto"/>
            </w:tcBorders>
            <w:hideMark/>
          </w:tcPr>
          <w:p w:rsidR="00E77462" w:rsidRDefault="00F7655C">
            <w:pPr>
              <w:spacing w:before="60" w:after="60" w:line="240" w:lineRule="auto"/>
              <w:rPr>
                <w:rStyle w:val="ExampletextCharChar"/>
                <w:rFonts w:eastAsia="Calibri"/>
                <w:b/>
                <w:i w:val="0"/>
                <w:color w:val="000000"/>
                <w:bdr w:val="none" w:sz="0" w:space="0" w:color="auto" w:frame="1"/>
              </w:rPr>
            </w:pPr>
            <w:r>
              <w:rPr>
                <w:rStyle w:val="ExampletextCharChar"/>
                <w:b/>
                <w:i w:val="0"/>
                <w:color w:val="000000"/>
                <w:bdr w:val="none" w:sz="0" w:space="0" w:color="auto" w:frame="1"/>
              </w:rPr>
              <w:t>Contribution to Outcome 1 made by linked program</w:t>
            </w:r>
          </w:p>
          <w:p w:rsidR="00E77462" w:rsidRDefault="00F7655C">
            <w:pPr>
              <w:spacing w:before="60" w:after="60" w:line="240" w:lineRule="auto"/>
              <w:rPr>
                <w:rStyle w:val="ExampletextCharChar"/>
                <w:rFonts w:eastAsia="Calibri"/>
                <w:b/>
                <w:i w:val="0"/>
                <w:color w:val="000000"/>
                <w:bdr w:val="none" w:sz="0" w:space="0" w:color="auto" w:frame="1"/>
              </w:rPr>
            </w:pPr>
            <w:r w:rsidRPr="00C404D3">
              <w:rPr>
                <w:rStyle w:val="ExampletextCharChar"/>
                <w:i w:val="0"/>
                <w:color w:val="000000"/>
                <w:bdr w:val="none" w:sz="0" w:space="0" w:color="auto" w:frame="1"/>
              </w:rPr>
              <w:t>The Department of Health</w:t>
            </w:r>
            <w:r>
              <w:rPr>
                <w:rStyle w:val="ExampletextCharChar"/>
                <w:i w:val="0"/>
                <w:color w:val="000000"/>
                <w:bdr w:val="none" w:sz="0" w:space="0" w:color="auto" w:frame="1"/>
              </w:rPr>
              <w:t xml:space="preserve"> and Aged Care</w:t>
            </w:r>
            <w:r w:rsidRPr="00C404D3">
              <w:rPr>
                <w:rStyle w:val="ExampletextCharChar"/>
                <w:i w:val="0"/>
                <w:color w:val="000000"/>
                <w:bdr w:val="none" w:sz="0" w:space="0" w:color="auto" w:frame="1"/>
              </w:rPr>
              <w:t xml:space="preserve"> has policy responsibility for the National Immunisation Program. Eligibility for Family Tax Benefit Part A is contingent on satisfying requirements for age-related immunisation requirements contained in this Outcome.</w:t>
            </w:r>
          </w:p>
        </w:tc>
      </w:tr>
    </w:tbl>
    <w:p w:rsidR="005A0DFD" w:rsidRDefault="005A0DFD" w:rsidP="005A0DFD">
      <w:pPr>
        <w:keepLines w:val="0"/>
        <w:spacing w:after="200" w:line="276" w:lineRule="auto"/>
        <w:jc w:val="left"/>
        <w:rPr>
          <w:rFonts w:ascii="Arial" w:hAnsi="Arial" w:cs="Arial"/>
          <w:b/>
          <w:color w:val="000000"/>
          <w:sz w:val="22"/>
          <w:bdr w:val="none" w:sz="0" w:space="0" w:color="auto" w:frame="1"/>
        </w:rPr>
      </w:pPr>
    </w:p>
    <w:p w:rsidR="005A0DFD" w:rsidRDefault="005A0DFD" w:rsidP="005A0DFD">
      <w:pPr>
        <w:keepLines w:val="0"/>
        <w:spacing w:after="200" w:line="276" w:lineRule="auto"/>
        <w:jc w:val="left"/>
        <w:rPr>
          <w:rFonts w:ascii="Arial" w:hAnsi="Arial" w:cs="Arial"/>
          <w:b/>
          <w:color w:val="000000"/>
          <w:sz w:val="22"/>
          <w:bdr w:val="none" w:sz="0" w:space="0" w:color="auto" w:frame="1"/>
        </w:rPr>
      </w:pPr>
    </w:p>
    <w:p w:rsidR="005A0DFD" w:rsidRDefault="00F7655C">
      <w:pPr>
        <w:keepLines w:val="0"/>
        <w:spacing w:after="200" w:line="276" w:lineRule="auto"/>
        <w:jc w:val="left"/>
        <w:rPr>
          <w:rFonts w:ascii="Arial" w:hAnsi="Arial" w:cs="Arial"/>
          <w:b/>
          <w:color w:val="000000"/>
          <w:sz w:val="22"/>
          <w:bdr w:val="none" w:sz="0" w:space="0" w:color="auto" w:frame="1"/>
        </w:rPr>
      </w:pPr>
      <w:r>
        <w:rPr>
          <w:rFonts w:ascii="Arial" w:hAnsi="Arial" w:cs="Arial"/>
          <w:b/>
          <w:color w:val="000000"/>
          <w:sz w:val="22"/>
          <w:bdr w:val="none" w:sz="0" w:space="0" w:color="auto" w:frame="1"/>
        </w:rPr>
        <w:br w:type="page"/>
      </w:r>
    </w:p>
    <w:p w:rsidR="00E77462" w:rsidRPr="005A0DFD" w:rsidRDefault="00F7655C" w:rsidP="00347841">
      <w:pPr>
        <w:keepLines w:val="0"/>
        <w:spacing w:after="0" w:line="276" w:lineRule="auto"/>
        <w:jc w:val="left"/>
        <w:rPr>
          <w:rFonts w:ascii="Arial" w:hAnsi="Arial" w:cs="Arial"/>
          <w:b/>
          <w:color w:val="000000"/>
          <w:sz w:val="22"/>
          <w:bdr w:val="none" w:sz="0" w:space="0" w:color="auto" w:frame="1"/>
        </w:rPr>
      </w:pPr>
      <w:r w:rsidRPr="00254C95">
        <w:rPr>
          <w:rFonts w:ascii="Arial" w:hAnsi="Arial" w:cs="Arial"/>
          <w:b/>
          <w:color w:val="000000"/>
          <w:sz w:val="22"/>
          <w:bdr w:val="none" w:sz="0" w:space="0" w:color="auto" w:frame="1"/>
        </w:rPr>
        <w:lastRenderedPageBreak/>
        <w:t>Linked programs (continued)</w:t>
      </w:r>
    </w:p>
    <w:tbl>
      <w:tblPr>
        <w:tblW w:w="7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Pr>
      <w:tblGrid>
        <w:gridCol w:w="7711"/>
      </w:tblGrid>
      <w:tr w:rsidR="007A578C" w:rsidTr="00BF3E66">
        <w:trPr>
          <w:cantSplit/>
        </w:trPr>
        <w:tc>
          <w:tcPr>
            <w:tcW w:w="5000" w:type="pct"/>
            <w:tcBorders>
              <w:top w:val="single" w:sz="4" w:space="0" w:color="auto"/>
              <w:left w:val="single" w:sz="4" w:space="0" w:color="auto"/>
              <w:bottom w:val="dotted" w:sz="4" w:space="0" w:color="auto"/>
              <w:right w:val="single" w:sz="4" w:space="0" w:color="auto"/>
            </w:tcBorders>
          </w:tcPr>
          <w:p w:rsidR="007A10B3" w:rsidRDefault="00F7655C" w:rsidP="007A10B3">
            <w:pPr>
              <w:pStyle w:val="ExampleText0"/>
              <w:spacing w:before="60" w:after="60" w:line="240" w:lineRule="auto"/>
              <w:rPr>
                <w:lang w:val="en-US" w:eastAsia="en-US"/>
              </w:rPr>
            </w:pPr>
            <w:r w:rsidRPr="00791DB4">
              <w:rPr>
                <w:rStyle w:val="ExampletextCharChar"/>
                <w:b/>
                <w:color w:val="000000"/>
                <w:bdr w:val="none" w:sz="0" w:space="0" w:color="auto" w:frame="1"/>
              </w:rPr>
              <w:t>Services Australia</w:t>
            </w:r>
          </w:p>
        </w:tc>
      </w:tr>
      <w:tr w:rsidR="007A578C" w:rsidTr="00BF3E66">
        <w:tc>
          <w:tcPr>
            <w:tcW w:w="5000" w:type="pct"/>
            <w:tcBorders>
              <w:top w:val="dotted" w:sz="4" w:space="0" w:color="auto"/>
              <w:left w:val="single" w:sz="4" w:space="0" w:color="auto"/>
              <w:bottom w:val="dotted" w:sz="4" w:space="0" w:color="auto"/>
              <w:right w:val="single" w:sz="4" w:space="0" w:color="auto"/>
            </w:tcBorders>
          </w:tcPr>
          <w:p w:rsidR="007A10B3" w:rsidRDefault="00F7655C" w:rsidP="007A10B3">
            <w:pPr>
              <w:spacing w:before="60" w:after="60" w:line="240" w:lineRule="auto"/>
              <w:rPr>
                <w:rStyle w:val="ExampletextCharChar"/>
                <w:b/>
                <w:i w:val="0"/>
                <w:color w:val="000000"/>
              </w:rPr>
            </w:pPr>
            <w:r>
              <w:rPr>
                <w:rStyle w:val="ExampletextCharChar"/>
                <w:b/>
                <w:i w:val="0"/>
                <w:color w:val="000000"/>
                <w:bdr w:val="none" w:sz="0" w:space="0" w:color="auto" w:frame="1"/>
              </w:rPr>
              <w:t>Programs</w:t>
            </w:r>
          </w:p>
          <w:p w:rsidR="007A10B3" w:rsidRDefault="00F7655C" w:rsidP="007A10B3">
            <w:pPr>
              <w:keepLines w:val="0"/>
              <w:numPr>
                <w:ilvl w:val="0"/>
                <w:numId w:val="6"/>
              </w:numPr>
              <w:spacing w:before="60" w:after="60" w:line="240" w:lineRule="auto"/>
              <w:ind w:left="714" w:hanging="357"/>
              <w:rPr>
                <w:rStyle w:val="ExampletextCharChar"/>
                <w:i w:val="0"/>
                <w:color w:val="000000"/>
                <w:bdr w:val="none" w:sz="0" w:space="0" w:color="auto" w:frame="1"/>
              </w:rPr>
            </w:pPr>
            <w:r w:rsidRPr="00FE5A75">
              <w:rPr>
                <w:rStyle w:val="ExampletextCharChar"/>
                <w:i w:val="0"/>
                <w:color w:val="000000"/>
                <w:bdr w:val="none" w:sz="0" w:space="0" w:color="auto" w:frame="1"/>
              </w:rPr>
              <w:t>Program 1.1 – Strategy and Corporate Enabling</w:t>
            </w:r>
          </w:p>
          <w:p w:rsidR="007A10B3" w:rsidRPr="00FE5A75" w:rsidRDefault="00F7655C" w:rsidP="007A10B3">
            <w:pPr>
              <w:keepLines w:val="0"/>
              <w:numPr>
                <w:ilvl w:val="0"/>
                <w:numId w:val="6"/>
              </w:numPr>
              <w:spacing w:before="60" w:after="60" w:line="240" w:lineRule="auto"/>
              <w:ind w:left="714" w:hanging="357"/>
              <w:rPr>
                <w:rStyle w:val="ExampletextCharChar"/>
                <w:i w:val="0"/>
                <w:color w:val="000000"/>
                <w:bdr w:val="none" w:sz="0" w:space="0" w:color="auto" w:frame="1"/>
              </w:rPr>
            </w:pPr>
            <w:r>
              <w:rPr>
                <w:rStyle w:val="ExampletextCharChar"/>
                <w:i w:val="0"/>
                <w:color w:val="000000"/>
                <w:bdr w:val="none" w:sz="0" w:space="0" w:color="auto" w:frame="1"/>
              </w:rPr>
              <w:t>Program 1.2 – Customer Service Delivery</w:t>
            </w:r>
          </w:p>
          <w:p w:rsidR="007A10B3" w:rsidRDefault="00F7655C" w:rsidP="007A10B3">
            <w:pPr>
              <w:keepLines w:val="0"/>
              <w:numPr>
                <w:ilvl w:val="0"/>
                <w:numId w:val="6"/>
              </w:numPr>
              <w:spacing w:before="60" w:after="60" w:line="240" w:lineRule="auto"/>
              <w:ind w:left="714" w:hanging="357"/>
              <w:rPr>
                <w:rStyle w:val="ExampletextCharChar"/>
                <w:rFonts w:eastAsia="Calibri"/>
                <w:i w:val="0"/>
                <w:color w:val="000000"/>
                <w:bdr w:val="none" w:sz="0" w:space="0" w:color="auto" w:frame="1"/>
              </w:rPr>
            </w:pPr>
            <w:r w:rsidRPr="00FE5A75">
              <w:rPr>
                <w:rStyle w:val="ExampletextCharChar"/>
                <w:i w:val="0"/>
                <w:color w:val="000000"/>
                <w:bdr w:val="none" w:sz="0" w:space="0" w:color="auto" w:frame="1"/>
              </w:rPr>
              <w:t xml:space="preserve">Program 1.3 – </w:t>
            </w:r>
            <w:r>
              <w:rPr>
                <w:rStyle w:val="ExampletextCharChar"/>
                <w:i w:val="0"/>
                <w:color w:val="000000"/>
                <w:bdr w:val="none" w:sz="0" w:space="0" w:color="auto" w:frame="1"/>
              </w:rPr>
              <w:t>Technology and Transformation</w:t>
            </w:r>
          </w:p>
        </w:tc>
      </w:tr>
      <w:tr w:rsidR="007A578C" w:rsidTr="00BF3E66">
        <w:tc>
          <w:tcPr>
            <w:tcW w:w="5000" w:type="pct"/>
            <w:tcBorders>
              <w:top w:val="dotted" w:sz="4" w:space="0" w:color="auto"/>
              <w:left w:val="single" w:sz="4" w:space="0" w:color="auto"/>
              <w:bottom w:val="single" w:sz="4" w:space="0" w:color="auto"/>
              <w:right w:val="single" w:sz="4" w:space="0" w:color="auto"/>
            </w:tcBorders>
          </w:tcPr>
          <w:p w:rsidR="007A10B3" w:rsidRDefault="00F7655C" w:rsidP="007A10B3">
            <w:pPr>
              <w:spacing w:before="60" w:after="60" w:line="240" w:lineRule="auto"/>
              <w:rPr>
                <w:rStyle w:val="ExampletextCharChar"/>
                <w:rFonts w:eastAsia="Calibri"/>
                <w:b/>
                <w:i w:val="0"/>
                <w:color w:val="000000"/>
                <w:bdr w:val="none" w:sz="0" w:space="0" w:color="auto" w:frame="1"/>
              </w:rPr>
            </w:pPr>
            <w:r>
              <w:rPr>
                <w:rStyle w:val="ExampletextCharChar"/>
                <w:b/>
                <w:i w:val="0"/>
                <w:color w:val="000000"/>
                <w:bdr w:val="none" w:sz="0" w:space="0" w:color="auto" w:frame="1"/>
              </w:rPr>
              <w:t>Contribution to Outcome 1 made by linked programs</w:t>
            </w:r>
          </w:p>
          <w:p w:rsidR="007A10B3" w:rsidRPr="00791DB4" w:rsidRDefault="00F7655C" w:rsidP="00935F24">
            <w:pPr>
              <w:pStyle w:val="ExampleText0"/>
              <w:spacing w:before="60" w:after="60" w:line="240" w:lineRule="auto"/>
              <w:ind w:right="28"/>
              <w:jc w:val="both"/>
              <w:rPr>
                <w:rStyle w:val="ExampletextCharChar"/>
                <w:b/>
                <w:color w:val="000000"/>
                <w:bdr w:val="none" w:sz="0" w:space="0" w:color="auto" w:frame="1"/>
              </w:rPr>
            </w:pPr>
            <w:r w:rsidRPr="00C404D3">
              <w:rPr>
                <w:rStyle w:val="ExampletextCharChar"/>
                <w:color w:val="000000"/>
                <w:bdr w:val="none" w:sz="0" w:space="0" w:color="auto" w:frame="1"/>
              </w:rPr>
              <w:t>Various payments, concessions and the Child Support Scheme under this Outcome are delivered through the above linked programs administered by Services Australia.</w:t>
            </w:r>
          </w:p>
        </w:tc>
      </w:tr>
      <w:tr w:rsidR="007A578C" w:rsidTr="00BF3E66">
        <w:tc>
          <w:tcPr>
            <w:tcW w:w="5000" w:type="pct"/>
            <w:tcBorders>
              <w:top w:val="single" w:sz="4" w:space="0" w:color="auto"/>
              <w:left w:val="single" w:sz="4" w:space="0" w:color="auto"/>
              <w:bottom w:val="dotted" w:sz="4" w:space="0" w:color="auto"/>
              <w:right w:val="single" w:sz="4" w:space="0" w:color="auto"/>
            </w:tcBorders>
          </w:tcPr>
          <w:p w:rsidR="007A10B3" w:rsidRPr="001B141B" w:rsidRDefault="00F7655C" w:rsidP="007A10B3">
            <w:pPr>
              <w:pStyle w:val="ExampleText0"/>
              <w:spacing w:before="60" w:after="60" w:line="240" w:lineRule="auto"/>
              <w:ind w:right="28"/>
              <w:rPr>
                <w:rStyle w:val="ExampletextCharChar"/>
                <w:b/>
                <w:color w:val="000000"/>
                <w:bdr w:val="none" w:sz="0" w:space="0" w:color="auto" w:frame="1"/>
              </w:rPr>
            </w:pPr>
            <w:r w:rsidRPr="00791DB4">
              <w:rPr>
                <w:rStyle w:val="ExampletextCharChar"/>
                <w:b/>
                <w:color w:val="000000"/>
                <w:bdr w:val="none" w:sz="0" w:space="0" w:color="auto" w:frame="1"/>
              </w:rPr>
              <w:t>National Indigenous Australian</w:t>
            </w:r>
            <w:r>
              <w:rPr>
                <w:rStyle w:val="ExampletextCharChar"/>
                <w:b/>
                <w:color w:val="000000"/>
                <w:bdr w:val="none" w:sz="0" w:space="0" w:color="auto" w:frame="1"/>
              </w:rPr>
              <w:t>s</w:t>
            </w:r>
            <w:r w:rsidRPr="00791DB4">
              <w:rPr>
                <w:rStyle w:val="ExampletextCharChar"/>
                <w:b/>
                <w:color w:val="000000"/>
                <w:bdr w:val="none" w:sz="0" w:space="0" w:color="auto" w:frame="1"/>
              </w:rPr>
              <w:t xml:space="preserve"> Agency</w:t>
            </w:r>
          </w:p>
        </w:tc>
      </w:tr>
      <w:tr w:rsidR="007A578C" w:rsidTr="00BF3E66">
        <w:tc>
          <w:tcPr>
            <w:tcW w:w="5000" w:type="pct"/>
            <w:tcBorders>
              <w:top w:val="dotted" w:sz="4" w:space="0" w:color="auto"/>
              <w:left w:val="single" w:sz="4" w:space="0" w:color="auto"/>
              <w:bottom w:val="dotted" w:sz="4" w:space="0" w:color="auto"/>
              <w:right w:val="single" w:sz="4" w:space="0" w:color="auto"/>
            </w:tcBorders>
          </w:tcPr>
          <w:p w:rsidR="007A10B3" w:rsidRDefault="00F7655C" w:rsidP="007A10B3">
            <w:pPr>
              <w:spacing w:before="60" w:after="60" w:line="240" w:lineRule="auto"/>
              <w:ind w:right="28"/>
              <w:rPr>
                <w:rStyle w:val="ExampletextCharChar"/>
                <w:b/>
                <w:i w:val="0"/>
                <w:color w:val="000000"/>
              </w:rPr>
            </w:pPr>
            <w:r>
              <w:rPr>
                <w:rStyle w:val="ExampletextCharChar"/>
                <w:b/>
                <w:i w:val="0"/>
                <w:color w:val="000000"/>
                <w:bdr w:val="none" w:sz="0" w:space="0" w:color="auto" w:frame="1"/>
              </w:rPr>
              <w:t>Programs</w:t>
            </w:r>
          </w:p>
          <w:p w:rsidR="007A10B3" w:rsidRPr="00791DB4" w:rsidRDefault="00F7655C" w:rsidP="007A10B3">
            <w:pPr>
              <w:keepLines w:val="0"/>
              <w:numPr>
                <w:ilvl w:val="0"/>
                <w:numId w:val="6"/>
              </w:numPr>
              <w:spacing w:before="60" w:after="60" w:line="240" w:lineRule="auto"/>
              <w:ind w:left="714" w:right="28" w:hanging="357"/>
              <w:rPr>
                <w:rStyle w:val="ExampletextCharChar"/>
                <w:i w:val="0"/>
                <w:color w:val="000000"/>
                <w:bdr w:val="none" w:sz="0" w:space="0" w:color="auto" w:frame="1"/>
              </w:rPr>
            </w:pPr>
            <w:r w:rsidRPr="00791DB4">
              <w:rPr>
                <w:rStyle w:val="ExampletextCharChar"/>
                <w:i w:val="0"/>
                <w:color w:val="000000"/>
                <w:bdr w:val="none" w:sz="0" w:space="0" w:color="auto" w:frame="1"/>
              </w:rPr>
              <w:t>Program 1.1 – Indigenous Advancement – Jobs, Land and the Economy</w:t>
            </w:r>
          </w:p>
          <w:p w:rsidR="007A10B3" w:rsidRDefault="00F7655C" w:rsidP="007A10B3">
            <w:pPr>
              <w:keepLines w:val="0"/>
              <w:numPr>
                <w:ilvl w:val="0"/>
                <w:numId w:val="6"/>
              </w:numPr>
              <w:spacing w:before="60" w:after="60" w:line="240" w:lineRule="auto"/>
              <w:ind w:left="714" w:right="28" w:hanging="357"/>
              <w:rPr>
                <w:rStyle w:val="ExampletextCharChar"/>
                <w:rFonts w:eastAsia="Calibri"/>
                <w:i w:val="0"/>
                <w:color w:val="000000"/>
                <w:bdr w:val="none" w:sz="0" w:space="0" w:color="auto" w:frame="1"/>
              </w:rPr>
            </w:pPr>
            <w:r w:rsidRPr="00791DB4">
              <w:rPr>
                <w:rStyle w:val="ExampletextCharChar"/>
                <w:i w:val="0"/>
                <w:color w:val="000000"/>
                <w:bdr w:val="none" w:sz="0" w:space="0" w:color="auto" w:frame="1"/>
              </w:rPr>
              <w:t>Program 1.2 – Indigenous Advancement – Children and Schooling</w:t>
            </w:r>
          </w:p>
        </w:tc>
      </w:tr>
      <w:tr w:rsidR="007A578C" w:rsidTr="00BF3E66">
        <w:tc>
          <w:tcPr>
            <w:tcW w:w="5000" w:type="pct"/>
            <w:tcBorders>
              <w:top w:val="dotted" w:sz="4" w:space="0" w:color="auto"/>
              <w:left w:val="single" w:sz="4" w:space="0" w:color="auto"/>
              <w:bottom w:val="dotted" w:sz="4" w:space="0" w:color="auto"/>
              <w:right w:val="single" w:sz="4" w:space="0" w:color="auto"/>
            </w:tcBorders>
          </w:tcPr>
          <w:p w:rsidR="007A10B3" w:rsidRDefault="00F7655C" w:rsidP="007A10B3">
            <w:pPr>
              <w:spacing w:before="60" w:after="60" w:line="240" w:lineRule="auto"/>
              <w:ind w:right="28"/>
              <w:rPr>
                <w:rStyle w:val="ExampletextCharChar"/>
                <w:rFonts w:eastAsia="Calibri"/>
                <w:b/>
                <w:i w:val="0"/>
                <w:color w:val="000000"/>
                <w:bdr w:val="none" w:sz="0" w:space="0" w:color="auto" w:frame="1"/>
              </w:rPr>
            </w:pPr>
            <w:r>
              <w:rPr>
                <w:rStyle w:val="ExampletextCharChar"/>
                <w:b/>
                <w:i w:val="0"/>
                <w:color w:val="000000"/>
                <w:bdr w:val="none" w:sz="0" w:space="0" w:color="auto" w:frame="1"/>
              </w:rPr>
              <w:t>Contribution to Outcome 1 made by linked programs</w:t>
            </w:r>
          </w:p>
          <w:p w:rsidR="007A10B3" w:rsidRDefault="00F7655C" w:rsidP="007A10B3">
            <w:pPr>
              <w:spacing w:before="60" w:after="60" w:line="240" w:lineRule="auto"/>
              <w:ind w:right="28"/>
              <w:rPr>
                <w:rStyle w:val="ExampletextCharChar"/>
                <w:rFonts w:eastAsia="Calibri"/>
                <w:b/>
                <w:i w:val="0"/>
                <w:color w:val="000000"/>
                <w:bdr w:val="none" w:sz="0" w:space="0" w:color="auto" w:frame="1"/>
              </w:rPr>
            </w:pPr>
            <w:r w:rsidRPr="00C404D3">
              <w:rPr>
                <w:rStyle w:val="ExampletextCharChar"/>
                <w:i w:val="0"/>
                <w:color w:val="000000"/>
                <w:bdr w:val="none" w:sz="0" w:space="0" w:color="auto" w:frame="1"/>
              </w:rPr>
              <w:t>Mutual exclusion provisions are shared between scholarships administered by the National Indigenous Australian Agency and scholarships administered under this Outcome. Mutual obligation requirements for various payments are linked under this Outcome.</w:t>
            </w:r>
          </w:p>
        </w:tc>
      </w:tr>
      <w:tr w:rsidR="007A578C" w:rsidTr="00BF3E66">
        <w:tc>
          <w:tcPr>
            <w:tcW w:w="5000" w:type="pct"/>
            <w:tcBorders>
              <w:top w:val="single" w:sz="4" w:space="0" w:color="auto"/>
              <w:left w:val="single" w:sz="4" w:space="0" w:color="auto"/>
              <w:bottom w:val="dotted" w:sz="4" w:space="0" w:color="auto"/>
              <w:right w:val="single" w:sz="4" w:space="0" w:color="auto"/>
            </w:tcBorders>
            <w:hideMark/>
          </w:tcPr>
          <w:p w:rsidR="007A10B3" w:rsidRDefault="00F7655C" w:rsidP="007A10B3">
            <w:pPr>
              <w:pStyle w:val="ExampleText0"/>
              <w:spacing w:before="60" w:after="60" w:line="240" w:lineRule="auto"/>
              <w:ind w:right="28"/>
              <w:rPr>
                <w:color w:val="000000"/>
                <w:bdr w:val="none" w:sz="0" w:space="0" w:color="auto" w:frame="1"/>
                <w:lang w:val="en-US" w:eastAsia="en-US"/>
              </w:rPr>
            </w:pPr>
            <w:r w:rsidRPr="00791DB4">
              <w:rPr>
                <w:rStyle w:val="ExampletextCharChar"/>
                <w:b/>
                <w:color w:val="000000"/>
                <w:bdr w:val="none" w:sz="0" w:space="0" w:color="auto" w:frame="1"/>
              </w:rPr>
              <w:t>Department of Veterans’ Affairs</w:t>
            </w:r>
          </w:p>
        </w:tc>
      </w:tr>
      <w:tr w:rsidR="007A578C" w:rsidTr="00BF3E66">
        <w:tc>
          <w:tcPr>
            <w:tcW w:w="5000" w:type="pct"/>
            <w:tcBorders>
              <w:top w:val="dotted" w:sz="4" w:space="0" w:color="auto"/>
              <w:left w:val="single" w:sz="4" w:space="0" w:color="auto"/>
              <w:bottom w:val="dotted" w:sz="4" w:space="0" w:color="000000" w:themeColor="text1"/>
              <w:right w:val="single" w:sz="4" w:space="0" w:color="auto"/>
            </w:tcBorders>
            <w:hideMark/>
          </w:tcPr>
          <w:p w:rsidR="007A10B3" w:rsidRDefault="00F7655C" w:rsidP="007A10B3">
            <w:pPr>
              <w:spacing w:before="60" w:after="60" w:line="240" w:lineRule="auto"/>
              <w:ind w:right="28"/>
              <w:rPr>
                <w:rStyle w:val="ExampletextCharChar"/>
                <w:rFonts w:eastAsia="Calibri"/>
                <w:b/>
                <w:i w:val="0"/>
                <w:color w:val="000000"/>
              </w:rPr>
            </w:pPr>
            <w:r>
              <w:rPr>
                <w:rStyle w:val="ExampletextCharChar"/>
                <w:b/>
                <w:i w:val="0"/>
                <w:color w:val="000000"/>
                <w:bdr w:val="none" w:sz="0" w:space="0" w:color="auto" w:frame="1"/>
              </w:rPr>
              <w:t>Program</w:t>
            </w:r>
          </w:p>
          <w:p w:rsidR="007A10B3" w:rsidRDefault="00F7655C" w:rsidP="007A10B3">
            <w:pPr>
              <w:keepLines w:val="0"/>
              <w:numPr>
                <w:ilvl w:val="0"/>
                <w:numId w:val="6"/>
              </w:numPr>
              <w:spacing w:before="60" w:after="60" w:line="240" w:lineRule="auto"/>
              <w:ind w:left="714" w:right="28" w:hanging="357"/>
              <w:rPr>
                <w:rStyle w:val="ExampletextCharChar"/>
                <w:rFonts w:eastAsia="Calibri"/>
                <w:i w:val="0"/>
                <w:color w:val="000000"/>
                <w:bdr w:val="none" w:sz="0" w:space="0" w:color="auto" w:frame="1"/>
              </w:rPr>
            </w:pPr>
            <w:r w:rsidRPr="00791DB4">
              <w:rPr>
                <w:rStyle w:val="ExampletextCharChar"/>
                <w:i w:val="0"/>
                <w:color w:val="000000"/>
                <w:bdr w:val="none" w:sz="0" w:space="0" w:color="auto" w:frame="1"/>
              </w:rPr>
              <w:t>Program 1.1 – Veterans’ Income Support and Allowances</w:t>
            </w:r>
            <w:r>
              <w:rPr>
                <w:rStyle w:val="ExampletextCharChar"/>
                <w:i w:val="0"/>
                <w:color w:val="000000"/>
                <w:bdr w:val="none" w:sz="0" w:space="0" w:color="auto" w:frame="1"/>
              </w:rPr>
              <w:t xml:space="preserve"> </w:t>
            </w:r>
          </w:p>
        </w:tc>
      </w:tr>
      <w:tr w:rsidR="007A578C" w:rsidTr="00BF3E66">
        <w:tc>
          <w:tcPr>
            <w:tcW w:w="5000" w:type="pct"/>
            <w:tcBorders>
              <w:top w:val="dotted" w:sz="4" w:space="0" w:color="000000" w:themeColor="text1"/>
              <w:left w:val="single" w:sz="4" w:space="0" w:color="auto"/>
              <w:bottom w:val="single" w:sz="4" w:space="0" w:color="auto"/>
              <w:right w:val="single" w:sz="4" w:space="0" w:color="auto"/>
            </w:tcBorders>
            <w:hideMark/>
          </w:tcPr>
          <w:p w:rsidR="007A10B3" w:rsidRDefault="00F7655C" w:rsidP="007A10B3">
            <w:pPr>
              <w:spacing w:before="60" w:after="60" w:line="240" w:lineRule="auto"/>
              <w:ind w:right="28"/>
              <w:rPr>
                <w:rStyle w:val="ExampletextCharChar"/>
                <w:rFonts w:eastAsia="Calibri"/>
                <w:b/>
                <w:i w:val="0"/>
                <w:color w:val="000000"/>
                <w:bdr w:val="none" w:sz="0" w:space="0" w:color="auto" w:frame="1"/>
              </w:rPr>
            </w:pPr>
            <w:r>
              <w:rPr>
                <w:rStyle w:val="ExampletextCharChar"/>
                <w:b/>
                <w:i w:val="0"/>
                <w:color w:val="000000"/>
                <w:bdr w:val="none" w:sz="0" w:space="0" w:color="auto" w:frame="1"/>
              </w:rPr>
              <w:t>Contribution to Outcome 1 made by linked program</w:t>
            </w:r>
          </w:p>
          <w:p w:rsidR="007A10B3" w:rsidRDefault="00F7655C" w:rsidP="007A10B3">
            <w:pPr>
              <w:spacing w:before="60" w:after="60" w:line="240" w:lineRule="auto"/>
              <w:ind w:right="28"/>
              <w:rPr>
                <w:rStyle w:val="ExampletextCharChar"/>
                <w:rFonts w:eastAsia="Calibri"/>
                <w:i w:val="0"/>
                <w:color w:val="000000"/>
                <w:bdr w:val="none" w:sz="0" w:space="0" w:color="auto" w:frame="1"/>
              </w:rPr>
            </w:pPr>
            <w:r w:rsidRPr="00C404D3">
              <w:rPr>
                <w:rStyle w:val="ExampletextCharChar"/>
                <w:i w:val="0"/>
                <w:color w:val="000000"/>
                <w:bdr w:val="none" w:sz="0" w:space="0" w:color="auto" w:frame="1"/>
              </w:rPr>
              <w:t>Various payments and concessions under this Outcome are delivered through the above linked program administered by the Department of Veterans’ Affairs.</w:t>
            </w:r>
          </w:p>
        </w:tc>
      </w:tr>
    </w:tbl>
    <w:p w:rsidR="00E77462" w:rsidRDefault="00F7655C">
      <w:pPr>
        <w:keepLines w:val="0"/>
        <w:spacing w:after="200" w:line="276" w:lineRule="auto"/>
        <w:jc w:val="left"/>
        <w:rPr>
          <w:rFonts w:ascii="Arial" w:hAnsi="Arial"/>
          <w:b/>
          <w:smallCaps/>
          <w:sz w:val="26"/>
        </w:rPr>
      </w:pPr>
      <w:r>
        <w:rPr>
          <w:rFonts w:ascii="Arial" w:hAnsi="Arial"/>
          <w:b/>
          <w:smallCaps/>
          <w:sz w:val="26"/>
        </w:rPr>
        <w:br w:type="page"/>
      </w:r>
    </w:p>
    <w:p w:rsidR="00C10A17" w:rsidRPr="00457E6D" w:rsidRDefault="00F7655C" w:rsidP="00583779">
      <w:pPr>
        <w:pStyle w:val="Heading5"/>
        <w:spacing w:after="240" w:line="240" w:lineRule="auto"/>
        <w:rPr>
          <w:rFonts w:cs="Arial"/>
          <w:bCs w:val="0"/>
        </w:rPr>
      </w:pPr>
      <w:r w:rsidRPr="00457E6D">
        <w:rPr>
          <w:rFonts w:cs="Arial"/>
          <w:bCs w:val="0"/>
        </w:rPr>
        <w:lastRenderedPageBreak/>
        <w:t>Budgeted expenses for Outcome 1</w:t>
      </w:r>
    </w:p>
    <w:p w:rsidR="00C10A17" w:rsidRDefault="00F7655C" w:rsidP="001062C2">
      <w:pPr>
        <w:spacing w:line="240" w:lineRule="auto"/>
      </w:pPr>
      <w:r>
        <w:t>This table shows how much the entity intends to spend (on an accrual basis) on achieving the outcome, broken down by program, as well as by Administered and Departmental funding sources.</w:t>
      </w:r>
    </w:p>
    <w:p w:rsidR="00D4080E" w:rsidRPr="00D4080E" w:rsidRDefault="00F7655C" w:rsidP="00457E6D">
      <w:pPr>
        <w:pStyle w:val="Heading5"/>
        <w:spacing w:after="0" w:line="240" w:lineRule="auto"/>
        <w:rPr>
          <w:rFonts w:cs="Arial"/>
          <w:bCs w:val="0"/>
        </w:rPr>
      </w:pPr>
      <w:r w:rsidRPr="00D4080E">
        <w:rPr>
          <w:rFonts w:cs="Arial"/>
          <w:bCs w:val="0"/>
        </w:rPr>
        <w:t>Table 2.1.1: Budgeted expenses for Outcome 1</w:t>
      </w:r>
    </w:p>
    <w:tbl>
      <w:tblPr>
        <w:tblStyle w:val="CDMRange1"/>
        <w:tblW w:w="7995" w:type="dxa"/>
        <w:tblLayout w:type="fixed"/>
        <w:tblCellMar>
          <w:top w:w="11" w:type="dxa"/>
          <w:bottom w:w="11" w:type="dxa"/>
        </w:tblCellMar>
        <w:tblLook w:val="0600" w:firstRow="0" w:lastRow="0" w:firstColumn="0" w:lastColumn="0" w:noHBand="1" w:noVBand="1"/>
        <w:tblCaption w:val="Table 2.1.1: Budgeted expenses for Outcome 1"/>
        <w:tblDescription w:val="Table 2.1.1: Budgeted expenses for Outcome 1"/>
      </w:tblPr>
      <w:tblGrid>
        <w:gridCol w:w="2595"/>
        <w:gridCol w:w="1080"/>
        <w:gridCol w:w="1080"/>
        <w:gridCol w:w="1080"/>
        <w:gridCol w:w="1080"/>
        <w:gridCol w:w="1080"/>
      </w:tblGrid>
      <w:tr w:rsidR="007A578C" w:rsidTr="003F4181">
        <w:trPr>
          <w:tblHeader/>
        </w:trPr>
        <w:tc>
          <w:tcPr>
            <w:tcW w:w="2595" w:type="dxa"/>
            <w:vMerge w:val="restart"/>
            <w:tcBorders>
              <w:top w:val="dotted" w:sz="2" w:space="0" w:color="000000"/>
              <w:left w:val="nil"/>
              <w:bottom w:val="nil"/>
              <w:right w:val="nil"/>
              <w:tl2br w:val="nil"/>
              <w:tr2bl w:val="nil"/>
            </w:tcBorders>
            <w:shd w:val="clear" w:color="auto" w:fill="auto"/>
            <w:tcMar>
              <w:left w:w="40" w:type="dxa"/>
              <w:right w:w="40" w:type="dxa"/>
            </w:tcMar>
            <w:vAlign w:val="center"/>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Outcome 1: Social Security</w:t>
            </w:r>
          </w:p>
        </w:tc>
        <w:tc>
          <w:tcPr>
            <w:tcW w:w="1080" w:type="dxa"/>
            <w:tcBorders>
              <w:top w:val="dotted" w:sz="2" w:space="0" w:color="000000"/>
              <w:left w:val="nil"/>
              <w:bottom w:val="nil"/>
              <w:right w:val="nil"/>
              <w:tl2br w:val="nil"/>
              <w:tr2bl w:val="nil"/>
            </w:tcBorders>
            <w:shd w:val="clear" w:color="FFFFFF" w:fill="FFFFFF"/>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1080" w:type="dxa"/>
            <w:tcBorders>
              <w:top w:val="dotted" w:sz="2" w:space="0" w:color="000000"/>
              <w:left w:val="nil"/>
              <w:bottom w:val="nil"/>
              <w:right w:val="nil"/>
              <w:tl2br w:val="nil"/>
              <w:tr2bl w:val="nil"/>
            </w:tcBorders>
            <w:shd w:val="clear" w:color="FFFFFF" w:fill="E6E6E6"/>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1080" w:type="dxa"/>
            <w:tcBorders>
              <w:top w:val="dotted" w:sz="2" w:space="0" w:color="000000"/>
              <w:left w:val="nil"/>
              <w:bottom w:val="nil"/>
              <w:right w:val="nil"/>
              <w:tl2br w:val="nil"/>
              <w:tr2bl w:val="nil"/>
            </w:tcBorders>
            <w:shd w:val="clear" w:color="FFFFFF" w:fill="FFFFFF"/>
            <w:noWrap/>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1080" w:type="dxa"/>
            <w:tcBorders>
              <w:top w:val="dotted" w:sz="2" w:space="0" w:color="000000"/>
              <w:left w:val="nil"/>
              <w:bottom w:val="nil"/>
              <w:right w:val="nil"/>
              <w:tl2br w:val="nil"/>
              <w:tr2bl w:val="nil"/>
            </w:tcBorders>
            <w:shd w:val="clear" w:color="FFFFFF" w:fill="FFFFFF"/>
            <w:noWrap/>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1080" w:type="dxa"/>
            <w:tcBorders>
              <w:top w:val="dotted" w:sz="2" w:space="0" w:color="000000"/>
              <w:left w:val="nil"/>
              <w:bottom w:val="nil"/>
              <w:right w:val="nil"/>
              <w:tl2br w:val="nil"/>
              <w:tr2bl w:val="nil"/>
            </w:tcBorders>
            <w:shd w:val="clear" w:color="FFFFFF" w:fill="FFFFFF"/>
            <w:noWrap/>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5" w:type="dxa"/>
            <w:vMerge/>
            <w:tcBorders>
              <w:top w:val="nil"/>
              <w:left w:val="nil"/>
              <w:bottom w:val="nil"/>
              <w:right w:val="nil"/>
              <w:tl2br w:val="nil"/>
              <w:tr2bl w:val="nil"/>
            </w:tcBorders>
            <w:shd w:val="clear" w:color="auto" w:fill="auto"/>
            <w:tcMar>
              <w:left w:w="0" w:type="dxa"/>
              <w:right w:w="0" w:type="dxa"/>
            </w:tcMar>
            <w:vAlign w:val="center"/>
          </w:tcPr>
          <w:p w:rsidR="007A578C" w:rsidRDefault="007A578C">
            <w:pPr>
              <w:spacing w:after="0" w:line="240" w:lineRule="auto"/>
              <w:jc w:val="left"/>
              <w:rPr>
                <w:rFonts w:ascii="Arial" w:eastAsia="Arial" w:hAnsi="Arial" w:cs="Arial"/>
                <w:b/>
                <w:color w:val="000000"/>
                <w:sz w:val="16"/>
              </w:rPr>
            </w:pPr>
          </w:p>
        </w:tc>
        <w:tc>
          <w:tcPr>
            <w:tcW w:w="1080" w:type="dxa"/>
            <w:tcBorders>
              <w:top w:val="nil"/>
              <w:left w:val="nil"/>
              <w:bottom w:val="nil"/>
              <w:right w:val="nil"/>
              <w:tl2br w:val="nil"/>
              <w:tr2bl w:val="nil"/>
            </w:tcBorders>
            <w:shd w:val="clear" w:color="FFFFFF" w:fill="FFFFFF"/>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1080" w:type="dxa"/>
            <w:tcBorders>
              <w:top w:val="nil"/>
              <w:left w:val="nil"/>
              <w:bottom w:val="nil"/>
              <w:right w:val="nil"/>
              <w:tl2br w:val="nil"/>
              <w:tr2bl w:val="nil"/>
            </w:tcBorders>
            <w:shd w:val="clear" w:color="FFFFFF" w:fill="E6E6E6"/>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1080" w:type="dxa"/>
            <w:tcBorders>
              <w:top w:val="nil"/>
              <w:left w:val="nil"/>
              <w:bottom w:val="nil"/>
              <w:right w:val="nil"/>
              <w:tl2br w:val="nil"/>
              <w:tr2bl w:val="nil"/>
            </w:tcBorders>
            <w:shd w:val="clear" w:color="FFFFFF" w:fill="FFFFFF"/>
            <w:noWrap/>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80" w:type="dxa"/>
            <w:tcBorders>
              <w:top w:val="nil"/>
              <w:left w:val="nil"/>
              <w:bottom w:val="nil"/>
              <w:right w:val="nil"/>
              <w:tl2br w:val="nil"/>
              <w:tr2bl w:val="nil"/>
            </w:tcBorders>
            <w:shd w:val="clear" w:color="FFFFFF" w:fill="FFFFFF"/>
            <w:noWrap/>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80" w:type="dxa"/>
            <w:tcBorders>
              <w:top w:val="nil"/>
              <w:left w:val="nil"/>
              <w:bottom w:val="nil"/>
              <w:right w:val="nil"/>
              <w:tl2br w:val="nil"/>
              <w:tr2bl w:val="nil"/>
            </w:tcBorders>
            <w:shd w:val="clear" w:color="FFFFFF" w:fill="FFFFFF"/>
            <w:noWrap/>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5" w:type="dxa"/>
            <w:vMerge/>
            <w:tcBorders>
              <w:top w:val="nil"/>
              <w:left w:val="nil"/>
              <w:bottom w:val="nil"/>
              <w:right w:val="nil"/>
              <w:tl2br w:val="nil"/>
              <w:tr2bl w:val="nil"/>
            </w:tcBorders>
            <w:shd w:val="clear" w:color="auto" w:fill="auto"/>
            <w:tcMar>
              <w:left w:w="0" w:type="dxa"/>
              <w:right w:w="0" w:type="dxa"/>
            </w:tcMar>
            <w:vAlign w:val="center"/>
          </w:tcPr>
          <w:p w:rsidR="007A578C" w:rsidRDefault="007A578C">
            <w:pPr>
              <w:spacing w:after="0" w:line="240" w:lineRule="auto"/>
              <w:jc w:val="left"/>
              <w:rPr>
                <w:rFonts w:ascii="Arial" w:eastAsia="Arial" w:hAnsi="Arial" w:cs="Arial"/>
                <w:b/>
                <w:color w:val="000000"/>
                <w:sz w:val="16"/>
              </w:rPr>
            </w:pPr>
          </w:p>
        </w:tc>
        <w:tc>
          <w:tcPr>
            <w:tcW w:w="1080" w:type="dxa"/>
            <w:tcBorders>
              <w:top w:val="nil"/>
              <w:left w:val="nil"/>
              <w:bottom w:val="nil"/>
              <w:right w:val="nil"/>
              <w:tl2br w:val="nil"/>
              <w:tr2bl w:val="nil"/>
            </w:tcBorders>
            <w:shd w:val="clear" w:color="FFFFFF" w:fill="FFFFFF"/>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1080" w:type="dxa"/>
            <w:tcBorders>
              <w:top w:val="nil"/>
              <w:left w:val="nil"/>
              <w:bottom w:val="nil"/>
              <w:right w:val="nil"/>
              <w:tl2br w:val="nil"/>
              <w:tr2bl w:val="nil"/>
            </w:tcBorders>
            <w:shd w:val="clear" w:color="FFFFFF" w:fill="E6E6E6"/>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noWrap/>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nil"/>
              <w:left w:val="nil"/>
              <w:bottom w:val="nil"/>
              <w:right w:val="nil"/>
              <w:tl2br w:val="nil"/>
              <w:tr2bl w:val="nil"/>
            </w:tcBorders>
            <w:shd w:val="clear" w:color="FFFFFF" w:fill="FFFFFF"/>
            <w:noWrap/>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nil"/>
              <w:left w:val="nil"/>
              <w:bottom w:val="nil"/>
              <w:right w:val="nil"/>
              <w:tl2br w:val="nil"/>
              <w:tr2bl w:val="nil"/>
            </w:tcBorders>
            <w:shd w:val="clear" w:color="FFFFFF" w:fill="FFFFFF"/>
            <w:noWrap/>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5" w:type="dxa"/>
            <w:vMerge/>
            <w:tcBorders>
              <w:top w:val="nil"/>
              <w:left w:val="nil"/>
              <w:bottom w:val="dotted" w:sz="2" w:space="0" w:color="000000"/>
              <w:right w:val="nil"/>
              <w:tl2br w:val="nil"/>
              <w:tr2bl w:val="nil"/>
            </w:tcBorders>
            <w:shd w:val="clear" w:color="auto" w:fill="auto"/>
            <w:tcMar>
              <w:left w:w="0" w:type="dxa"/>
              <w:right w:w="0" w:type="dxa"/>
            </w:tcMar>
            <w:vAlign w:val="center"/>
          </w:tcPr>
          <w:p w:rsidR="007A578C" w:rsidRDefault="007A578C">
            <w:pPr>
              <w:spacing w:after="0" w:line="240" w:lineRule="auto"/>
              <w:jc w:val="left"/>
              <w:rPr>
                <w:rFonts w:ascii="Arial" w:eastAsia="Arial" w:hAnsi="Arial" w:cs="Arial"/>
                <w:b/>
                <w:color w:val="000000"/>
                <w:sz w:val="16"/>
              </w:rPr>
            </w:pPr>
          </w:p>
        </w:tc>
        <w:tc>
          <w:tcPr>
            <w:tcW w:w="1080" w:type="dxa"/>
            <w:tcBorders>
              <w:top w:val="nil"/>
              <w:left w:val="nil"/>
              <w:bottom w:val="dotted" w:sz="2" w:space="0" w:color="000000"/>
              <w:right w:val="nil"/>
              <w:tl2br w:val="nil"/>
              <w:tr2bl w:val="nil"/>
            </w:tcBorders>
            <w:shd w:val="clear" w:color="FFFFFF" w:fill="FFFFFF"/>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FFFFFF" w:fill="E6E6E6"/>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FFFFFF" w:fill="FFFFFF"/>
            <w:noWrap/>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FFFFFF" w:fill="FFFFFF"/>
            <w:noWrap/>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FFFFFF" w:fill="FFFFFF"/>
            <w:noWrap/>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95" w:type="dxa"/>
            <w:gridSpan w:val="6"/>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center"/>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Program 1.1 – Support for Families</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5" w:type="dxa"/>
            <w:tcBorders>
              <w:top w:val="dotted" w:sz="2" w:space="0" w:color="000000"/>
              <w:left w:val="nil"/>
              <w:bottom w:val="nil"/>
              <w:right w:val="nil"/>
              <w:tl2br w:val="nil"/>
              <w:tr2bl w:val="nil"/>
            </w:tcBorders>
            <w:shd w:val="clear" w:color="auto" w:fill="auto"/>
            <w:noWrap/>
            <w:tcMar>
              <w:left w:w="4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5" w:type="dxa"/>
            <w:tcBorders>
              <w:top w:val="nil"/>
              <w:left w:val="nil"/>
              <w:bottom w:val="nil"/>
              <w:right w:val="nil"/>
              <w:tl2br w:val="nil"/>
              <w:tr2bl w:val="nil"/>
            </w:tcBorders>
            <w:shd w:val="clear" w:color="auto" w:fill="auto"/>
            <w:tcMar>
              <w:left w:w="175"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080" w:type="dxa"/>
            <w:tcBorders>
              <w:top w:val="nil"/>
              <w:left w:val="nil"/>
              <w:bottom w:val="nil"/>
              <w:right w:val="nil"/>
              <w:tl2br w:val="nil"/>
              <w:tr2bl w:val="nil"/>
            </w:tcBorders>
            <w:shd w:val="clear" w:color="FFFFFF" w:fill="FFFFFF"/>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E6E6E6"/>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5" w:type="dxa"/>
            <w:tcBorders>
              <w:top w:val="nil"/>
              <w:left w:val="nil"/>
              <w:bottom w:val="nil"/>
              <w:right w:val="nil"/>
              <w:tl2br w:val="nil"/>
              <w:tr2bl w:val="nil"/>
            </w:tcBorders>
            <w:shd w:val="clear" w:color="auto" w:fill="auto"/>
            <w:tcMar>
              <w:left w:w="310" w:type="dxa"/>
              <w:right w:w="40" w:type="dxa"/>
            </w:tcMar>
            <w:vAlign w:val="bottom"/>
          </w:tcPr>
          <w:p w:rsidR="007A578C" w:rsidRDefault="00F7655C">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A New Tax System </w:t>
            </w:r>
          </w:p>
          <w:p w:rsidR="007A578C" w:rsidRDefault="00F7655C">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(Family Assistance) </w:t>
            </w:r>
          </w:p>
          <w:p w:rsidR="007A578C" w:rsidRDefault="00F7655C">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(Administration) Act 1999</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16,925,820</w:t>
            </w:r>
          </w:p>
        </w:tc>
        <w:tc>
          <w:tcPr>
            <w:tcW w:w="1080" w:type="dxa"/>
            <w:tcBorders>
              <w:top w:val="nil"/>
              <w:left w:val="nil"/>
              <w:bottom w:val="nil"/>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18,320,780</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19,273,754</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19,952,829</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20,352,489</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5" w:type="dxa"/>
            <w:tcBorders>
              <w:top w:val="nil"/>
              <w:left w:val="nil"/>
              <w:bottom w:val="nil"/>
              <w:right w:val="nil"/>
              <w:tl2br w:val="nil"/>
              <w:tr2bl w:val="nil"/>
            </w:tcBorders>
            <w:shd w:val="clear" w:color="auto" w:fill="auto"/>
            <w:tcMar>
              <w:left w:w="310" w:type="dxa"/>
              <w:right w:w="40" w:type="dxa"/>
            </w:tcMar>
            <w:vAlign w:val="bottom"/>
          </w:tcPr>
          <w:p w:rsidR="007A578C" w:rsidRDefault="00F7655C">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Social Security (Administration) </w:t>
            </w:r>
          </w:p>
          <w:p w:rsidR="007A578C" w:rsidRDefault="00F7655C">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Act 1999</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2,377</w:t>
            </w:r>
          </w:p>
        </w:tc>
        <w:tc>
          <w:tcPr>
            <w:tcW w:w="1080" w:type="dxa"/>
            <w:tcBorders>
              <w:top w:val="nil"/>
              <w:left w:val="nil"/>
              <w:bottom w:val="nil"/>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2,433</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2,389</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2,267</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2,270</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5" w:type="dxa"/>
            <w:tcBorders>
              <w:top w:val="nil"/>
              <w:left w:val="nil"/>
              <w:bottom w:val="nil"/>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Administered Total</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16,928,197</w:t>
            </w:r>
          </w:p>
        </w:tc>
        <w:tc>
          <w:tcPr>
            <w:tcW w:w="108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18,323,213</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19,276,143</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19,955,096</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20,354,759</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5" w:type="dxa"/>
            <w:tcBorders>
              <w:top w:val="nil"/>
              <w:left w:val="nil"/>
              <w:bottom w:val="dotted" w:sz="2" w:space="0" w:color="000000"/>
              <w:right w:val="nil"/>
              <w:tl2br w:val="nil"/>
              <w:tr2bl w:val="nil"/>
            </w:tcBorders>
            <w:shd w:val="clear" w:color="auto" w:fill="auto"/>
            <w:tcMar>
              <w:left w:w="40" w:type="dxa"/>
              <w:right w:w="40"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Program 1.1</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16,928,197</w:t>
            </w:r>
          </w:p>
        </w:tc>
        <w:tc>
          <w:tcPr>
            <w:tcW w:w="108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18,323,213</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19,276,143</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19,955,096</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20,354,759</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95" w:type="dxa"/>
            <w:gridSpan w:val="6"/>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center"/>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Program 1.2 – Paid Parental Leave</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5" w:type="dxa"/>
            <w:tcBorders>
              <w:top w:val="dotted" w:sz="2" w:space="0" w:color="000000"/>
              <w:left w:val="nil"/>
              <w:bottom w:val="nil"/>
              <w:right w:val="nil"/>
              <w:tl2br w:val="nil"/>
              <w:tr2bl w:val="nil"/>
            </w:tcBorders>
            <w:shd w:val="clear" w:color="auto" w:fill="auto"/>
            <w:tcMar>
              <w:left w:w="4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5" w:type="dxa"/>
            <w:tcBorders>
              <w:top w:val="nil"/>
              <w:left w:val="nil"/>
              <w:bottom w:val="nil"/>
              <w:right w:val="nil"/>
              <w:tl2br w:val="nil"/>
              <w:tr2bl w:val="nil"/>
            </w:tcBorders>
            <w:shd w:val="clear" w:color="auto" w:fill="auto"/>
            <w:tcMar>
              <w:left w:w="175"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080" w:type="dxa"/>
            <w:tcBorders>
              <w:top w:val="nil"/>
              <w:left w:val="nil"/>
              <w:bottom w:val="nil"/>
              <w:right w:val="nil"/>
              <w:tl2br w:val="nil"/>
              <w:tr2bl w:val="nil"/>
            </w:tcBorders>
            <w:shd w:val="clear" w:color="FFFFFF" w:fill="FFFFFF"/>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E6E6E6"/>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5" w:type="dxa"/>
            <w:tcBorders>
              <w:top w:val="nil"/>
              <w:left w:val="nil"/>
              <w:bottom w:val="nil"/>
              <w:right w:val="nil"/>
              <w:tl2br w:val="nil"/>
              <w:tr2bl w:val="nil"/>
            </w:tcBorders>
            <w:shd w:val="clear" w:color="auto" w:fill="auto"/>
            <w:tcMar>
              <w:left w:w="310" w:type="dxa"/>
              <w:right w:w="40" w:type="dxa"/>
            </w:tcMar>
            <w:vAlign w:val="bottom"/>
          </w:tcPr>
          <w:p w:rsidR="007A578C" w:rsidRDefault="00F7655C">
            <w:pPr>
              <w:spacing w:after="0" w:line="240" w:lineRule="auto"/>
              <w:jc w:val="left"/>
              <w:rPr>
                <w:rFonts w:ascii="Arial" w:eastAsia="Arial" w:hAnsi="Arial" w:cs="Arial"/>
                <w:i/>
                <w:color w:val="000000"/>
                <w:sz w:val="16"/>
              </w:rPr>
            </w:pPr>
            <w:r>
              <w:rPr>
                <w:rFonts w:ascii="Arial" w:eastAsia="Arial" w:hAnsi="Arial" w:cs="Arial"/>
                <w:i/>
                <w:color w:val="000000"/>
                <w:sz w:val="16"/>
              </w:rPr>
              <w:t>Paid Parental Leave Act 2010</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2,775,147</w:t>
            </w:r>
          </w:p>
        </w:tc>
        <w:tc>
          <w:tcPr>
            <w:tcW w:w="1080" w:type="dxa"/>
            <w:tcBorders>
              <w:top w:val="nil"/>
              <w:left w:val="nil"/>
              <w:bottom w:val="nil"/>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3,042,381</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3,419,948</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3,873,623</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4,362,191</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5" w:type="dxa"/>
            <w:tcBorders>
              <w:top w:val="nil"/>
              <w:left w:val="nil"/>
              <w:bottom w:val="nil"/>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Administered Total</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2,775,147</w:t>
            </w:r>
          </w:p>
        </w:tc>
        <w:tc>
          <w:tcPr>
            <w:tcW w:w="108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3,042,381</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3,419,948</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3,873,623</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4,362,191</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5" w:type="dxa"/>
            <w:tcBorders>
              <w:top w:val="nil"/>
              <w:left w:val="nil"/>
              <w:bottom w:val="dotted" w:sz="2" w:space="0" w:color="000000"/>
              <w:right w:val="nil"/>
              <w:tl2br w:val="nil"/>
              <w:tr2bl w:val="nil"/>
            </w:tcBorders>
            <w:shd w:val="clear" w:color="auto" w:fill="auto"/>
            <w:tcMar>
              <w:left w:w="40" w:type="dxa"/>
              <w:right w:w="40"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Program 1.2</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2,775,147</w:t>
            </w:r>
          </w:p>
        </w:tc>
        <w:tc>
          <w:tcPr>
            <w:tcW w:w="108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3,042,381</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3,419,948</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3,873,623</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4,362,191</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95" w:type="dxa"/>
            <w:gridSpan w:val="6"/>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center"/>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Program 1.3 – Support for Seniors</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5" w:type="dxa"/>
            <w:tcBorders>
              <w:top w:val="dotted" w:sz="2" w:space="0" w:color="000000"/>
              <w:left w:val="nil"/>
              <w:bottom w:val="nil"/>
              <w:right w:val="nil"/>
              <w:tl2br w:val="nil"/>
              <w:tr2bl w:val="nil"/>
            </w:tcBorders>
            <w:shd w:val="clear" w:color="auto" w:fill="auto"/>
            <w:tcMar>
              <w:left w:w="4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5" w:type="dxa"/>
            <w:tcBorders>
              <w:top w:val="nil"/>
              <w:left w:val="nil"/>
              <w:bottom w:val="nil"/>
              <w:right w:val="nil"/>
              <w:tl2br w:val="nil"/>
              <w:tr2bl w:val="nil"/>
            </w:tcBorders>
            <w:shd w:val="clear" w:color="auto" w:fill="auto"/>
            <w:tcMar>
              <w:left w:w="175"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080" w:type="dxa"/>
            <w:tcBorders>
              <w:top w:val="nil"/>
              <w:left w:val="nil"/>
              <w:bottom w:val="nil"/>
              <w:right w:val="nil"/>
              <w:tl2br w:val="nil"/>
              <w:tr2bl w:val="nil"/>
            </w:tcBorders>
            <w:shd w:val="clear" w:color="FFFFFF" w:fill="FFFFFF"/>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E6E6E6"/>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5" w:type="dxa"/>
            <w:tcBorders>
              <w:top w:val="nil"/>
              <w:left w:val="nil"/>
              <w:bottom w:val="nil"/>
              <w:right w:val="nil"/>
              <w:tl2br w:val="nil"/>
              <w:tr2bl w:val="nil"/>
            </w:tcBorders>
            <w:shd w:val="clear" w:color="auto" w:fill="auto"/>
            <w:tcMar>
              <w:left w:w="310" w:type="dxa"/>
              <w:right w:w="40" w:type="dxa"/>
            </w:tcMar>
            <w:vAlign w:val="bottom"/>
          </w:tcPr>
          <w:p w:rsidR="007A578C" w:rsidRDefault="00F7655C">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Social Security (Administration) </w:t>
            </w:r>
          </w:p>
          <w:p w:rsidR="007A578C" w:rsidRDefault="00F7655C">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Act 1999</w:t>
            </w:r>
          </w:p>
        </w:tc>
        <w:tc>
          <w:tcPr>
            <w:tcW w:w="108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54,868,647</w:t>
            </w:r>
          </w:p>
        </w:tc>
        <w:tc>
          <w:tcPr>
            <w:tcW w:w="108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59,192,373</w:t>
            </w:r>
          </w:p>
        </w:tc>
        <w:tc>
          <w:tcPr>
            <w:tcW w:w="108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61,686,557</w:t>
            </w:r>
          </w:p>
        </w:tc>
        <w:tc>
          <w:tcPr>
            <w:tcW w:w="108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64,592,859</w:t>
            </w:r>
          </w:p>
        </w:tc>
        <w:tc>
          <w:tcPr>
            <w:tcW w:w="108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67,325,129</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5" w:type="dxa"/>
            <w:tcBorders>
              <w:top w:val="nil"/>
              <w:left w:val="nil"/>
              <w:bottom w:val="nil"/>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Administered Total</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54,868,647</w:t>
            </w:r>
          </w:p>
        </w:tc>
        <w:tc>
          <w:tcPr>
            <w:tcW w:w="108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59,192,373</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61,686,557</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64,592,859</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67,325,129</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5" w:type="dxa"/>
            <w:tcBorders>
              <w:top w:val="nil"/>
              <w:left w:val="nil"/>
              <w:bottom w:val="dotted" w:sz="2" w:space="0" w:color="000000"/>
              <w:right w:val="nil"/>
              <w:tl2br w:val="nil"/>
              <w:tr2bl w:val="nil"/>
            </w:tcBorders>
            <w:shd w:val="clear" w:color="auto" w:fill="auto"/>
            <w:tcMar>
              <w:left w:w="40" w:type="dxa"/>
              <w:right w:w="40"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Program 1.3</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54,868,647</w:t>
            </w:r>
          </w:p>
        </w:tc>
        <w:tc>
          <w:tcPr>
            <w:tcW w:w="108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59,192,373</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61,686,557</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64,592,859</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67,325,129</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95" w:type="dxa"/>
            <w:gridSpan w:val="6"/>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center"/>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Program 1.4 – Financial Support for People with Disability</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5" w:type="dxa"/>
            <w:tcBorders>
              <w:top w:val="dotted" w:sz="2" w:space="0" w:color="000000"/>
              <w:left w:val="nil"/>
              <w:bottom w:val="nil"/>
              <w:right w:val="nil"/>
              <w:tl2br w:val="nil"/>
              <w:tr2bl w:val="nil"/>
            </w:tcBorders>
            <w:shd w:val="clear" w:color="auto" w:fill="auto"/>
            <w:noWrap/>
            <w:tcMar>
              <w:left w:w="4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5" w:type="dxa"/>
            <w:tcBorders>
              <w:top w:val="nil"/>
              <w:left w:val="nil"/>
              <w:bottom w:val="nil"/>
              <w:right w:val="nil"/>
              <w:tl2br w:val="nil"/>
              <w:tr2bl w:val="nil"/>
            </w:tcBorders>
            <w:shd w:val="clear" w:color="auto" w:fill="auto"/>
            <w:tcMar>
              <w:left w:w="175"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080" w:type="dxa"/>
            <w:tcBorders>
              <w:top w:val="nil"/>
              <w:left w:val="nil"/>
              <w:bottom w:val="nil"/>
              <w:right w:val="nil"/>
              <w:tl2br w:val="nil"/>
              <w:tr2bl w:val="nil"/>
            </w:tcBorders>
            <w:shd w:val="clear" w:color="FFFFFF" w:fill="FFFFFF"/>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E6E6E6"/>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5" w:type="dxa"/>
            <w:tcBorders>
              <w:top w:val="nil"/>
              <w:left w:val="nil"/>
              <w:bottom w:val="nil"/>
              <w:right w:val="nil"/>
              <w:tl2br w:val="nil"/>
              <w:tr2bl w:val="nil"/>
            </w:tcBorders>
            <w:shd w:val="clear" w:color="auto" w:fill="auto"/>
            <w:tcMar>
              <w:left w:w="310" w:type="dxa"/>
              <w:right w:w="40" w:type="dxa"/>
            </w:tcMar>
            <w:vAlign w:val="bottom"/>
          </w:tcPr>
          <w:p w:rsidR="007A578C" w:rsidRDefault="00F7655C">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Social Security (Administration) </w:t>
            </w:r>
          </w:p>
          <w:p w:rsidR="007A578C" w:rsidRDefault="00F7655C">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Act 1999</w:t>
            </w:r>
          </w:p>
        </w:tc>
        <w:tc>
          <w:tcPr>
            <w:tcW w:w="108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19,405,355</w:t>
            </w:r>
          </w:p>
        </w:tc>
        <w:tc>
          <w:tcPr>
            <w:tcW w:w="108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21,054,120</w:t>
            </w:r>
          </w:p>
        </w:tc>
        <w:tc>
          <w:tcPr>
            <w:tcW w:w="108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21,808,661</w:t>
            </w:r>
          </w:p>
        </w:tc>
        <w:tc>
          <w:tcPr>
            <w:tcW w:w="108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22,615,916</w:t>
            </w:r>
          </w:p>
        </w:tc>
        <w:tc>
          <w:tcPr>
            <w:tcW w:w="108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23,054,543</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5" w:type="dxa"/>
            <w:tcBorders>
              <w:top w:val="nil"/>
              <w:left w:val="nil"/>
              <w:bottom w:val="nil"/>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Administered Total</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19,405,355</w:t>
            </w:r>
          </w:p>
        </w:tc>
        <w:tc>
          <w:tcPr>
            <w:tcW w:w="108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21,054,120</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21,808,661</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22,615,916</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23,054,543</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5" w:type="dxa"/>
            <w:tcBorders>
              <w:top w:val="nil"/>
              <w:left w:val="nil"/>
              <w:bottom w:val="dotted" w:sz="2" w:space="0" w:color="000000"/>
              <w:right w:val="nil"/>
              <w:tl2br w:val="nil"/>
              <w:tr2bl w:val="nil"/>
            </w:tcBorders>
            <w:shd w:val="clear" w:color="auto" w:fill="auto"/>
            <w:tcMar>
              <w:left w:w="40" w:type="dxa"/>
              <w:right w:w="40"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Program 1.4</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19,405,355</w:t>
            </w:r>
          </w:p>
        </w:tc>
        <w:tc>
          <w:tcPr>
            <w:tcW w:w="108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21,054,120</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21,808,661</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22,615,916</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23,054,543</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95" w:type="dxa"/>
            <w:gridSpan w:val="6"/>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center"/>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Program 1.5 – Financial Support for Carers</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5" w:type="dxa"/>
            <w:tcBorders>
              <w:top w:val="dotted" w:sz="2" w:space="0" w:color="000000"/>
              <w:left w:val="nil"/>
              <w:bottom w:val="nil"/>
              <w:right w:val="nil"/>
              <w:tl2br w:val="nil"/>
              <w:tr2bl w:val="nil"/>
            </w:tcBorders>
            <w:shd w:val="clear" w:color="auto" w:fill="auto"/>
            <w:noWrap/>
            <w:tcMar>
              <w:left w:w="4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5" w:type="dxa"/>
            <w:tcBorders>
              <w:top w:val="nil"/>
              <w:left w:val="nil"/>
              <w:bottom w:val="nil"/>
              <w:right w:val="nil"/>
              <w:tl2br w:val="nil"/>
              <w:tr2bl w:val="nil"/>
            </w:tcBorders>
            <w:shd w:val="clear" w:color="auto" w:fill="auto"/>
            <w:tcMar>
              <w:left w:w="175"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Ordinary annual services </w:t>
            </w:r>
          </w:p>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Bill No. 1)</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2,800</w:t>
            </w:r>
          </w:p>
        </w:tc>
        <w:tc>
          <w:tcPr>
            <w:tcW w:w="1080" w:type="dxa"/>
            <w:tcBorders>
              <w:top w:val="nil"/>
              <w:left w:val="nil"/>
              <w:bottom w:val="nil"/>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2,800</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2,800</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2,800</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2,800</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5" w:type="dxa"/>
            <w:tcBorders>
              <w:top w:val="nil"/>
              <w:left w:val="nil"/>
              <w:bottom w:val="nil"/>
              <w:right w:val="nil"/>
              <w:tl2br w:val="nil"/>
              <w:tr2bl w:val="nil"/>
            </w:tcBorders>
            <w:shd w:val="clear" w:color="auto" w:fill="auto"/>
            <w:tcMar>
              <w:left w:w="175"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080" w:type="dxa"/>
            <w:tcBorders>
              <w:top w:val="nil"/>
              <w:left w:val="nil"/>
              <w:bottom w:val="nil"/>
              <w:right w:val="nil"/>
              <w:tl2br w:val="nil"/>
              <w:tr2bl w:val="nil"/>
            </w:tcBorders>
            <w:shd w:val="clear" w:color="FFFFFF" w:fill="FFFFFF"/>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E6E6E6"/>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5" w:type="dxa"/>
            <w:tcBorders>
              <w:top w:val="nil"/>
              <w:left w:val="nil"/>
              <w:bottom w:val="nil"/>
              <w:right w:val="nil"/>
              <w:tl2br w:val="nil"/>
              <w:tr2bl w:val="nil"/>
            </w:tcBorders>
            <w:shd w:val="clear" w:color="auto" w:fill="auto"/>
            <w:tcMar>
              <w:left w:w="310" w:type="dxa"/>
              <w:right w:w="40" w:type="dxa"/>
            </w:tcMar>
            <w:vAlign w:val="bottom"/>
          </w:tcPr>
          <w:p w:rsidR="007A578C" w:rsidRDefault="00F7655C">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Social Security (Administration) </w:t>
            </w:r>
          </w:p>
          <w:p w:rsidR="007A578C" w:rsidRDefault="00F7655C">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Act 1999</w:t>
            </w:r>
          </w:p>
        </w:tc>
        <w:tc>
          <w:tcPr>
            <w:tcW w:w="108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10,574,941</w:t>
            </w:r>
          </w:p>
        </w:tc>
        <w:tc>
          <w:tcPr>
            <w:tcW w:w="108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11,544,561</w:t>
            </w:r>
          </w:p>
        </w:tc>
        <w:tc>
          <w:tcPr>
            <w:tcW w:w="108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12,242,702</w:t>
            </w:r>
          </w:p>
        </w:tc>
        <w:tc>
          <w:tcPr>
            <w:tcW w:w="108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12,927,869</w:t>
            </w:r>
          </w:p>
        </w:tc>
        <w:tc>
          <w:tcPr>
            <w:tcW w:w="108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13,374,081</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5" w:type="dxa"/>
            <w:tcBorders>
              <w:top w:val="nil"/>
              <w:left w:val="nil"/>
              <w:bottom w:val="nil"/>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Administered Total</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10,577,741</w:t>
            </w:r>
          </w:p>
        </w:tc>
        <w:tc>
          <w:tcPr>
            <w:tcW w:w="108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11,547,361</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12,245,502</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12,930,669</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13,376,881</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5" w:type="dxa"/>
            <w:tcBorders>
              <w:top w:val="nil"/>
              <w:left w:val="nil"/>
              <w:bottom w:val="dotted" w:sz="2" w:space="0" w:color="000000"/>
              <w:right w:val="nil"/>
              <w:tl2br w:val="nil"/>
              <w:tr2bl w:val="nil"/>
            </w:tcBorders>
            <w:shd w:val="clear" w:color="auto" w:fill="auto"/>
            <w:tcMar>
              <w:left w:w="40" w:type="dxa"/>
              <w:right w:w="40"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Program 1.5</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10,577,741</w:t>
            </w:r>
          </w:p>
        </w:tc>
        <w:tc>
          <w:tcPr>
            <w:tcW w:w="108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11,547,361</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12,245,502</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12,930,669</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13,376,881</w:t>
            </w:r>
          </w:p>
        </w:tc>
      </w:tr>
    </w:tbl>
    <w:p w:rsidR="00A27E35" w:rsidRDefault="00F7655C" w:rsidP="00583779">
      <w:pPr>
        <w:pStyle w:val="TableHeading"/>
        <w:keepLines/>
        <w:pageBreakBefore/>
        <w:spacing w:before="0" w:after="0"/>
        <w:rPr>
          <w:bdr w:val="none" w:sz="0" w:space="0" w:color="auto" w:frame="1"/>
        </w:rPr>
      </w:pPr>
      <w:r>
        <w:rPr>
          <w:bdr w:val="none" w:sz="0" w:space="0" w:color="auto" w:frame="1"/>
        </w:rPr>
        <w:lastRenderedPageBreak/>
        <w:t>Table 2.1.1: Budgeted expenses for Outcome 1 (continued)</w:t>
      </w:r>
    </w:p>
    <w:tbl>
      <w:tblPr>
        <w:tblStyle w:val="CDMRange2"/>
        <w:tblW w:w="7995" w:type="dxa"/>
        <w:tblLayout w:type="fixed"/>
        <w:tblCellMar>
          <w:top w:w="11" w:type="dxa"/>
          <w:bottom w:w="11" w:type="dxa"/>
        </w:tblCellMar>
        <w:tblLook w:val="0600" w:firstRow="0" w:lastRow="0" w:firstColumn="0" w:lastColumn="0" w:noHBand="1" w:noVBand="1"/>
        <w:tblCaption w:val="Table 2.1.1: Budgeted expenses for Outcome 1 (continued)"/>
        <w:tblDescription w:val="Table 2.1.1: Budgeted expenses for Outcome 1 (continued)"/>
      </w:tblPr>
      <w:tblGrid>
        <w:gridCol w:w="2595"/>
        <w:gridCol w:w="1080"/>
        <w:gridCol w:w="1080"/>
        <w:gridCol w:w="1080"/>
        <w:gridCol w:w="1080"/>
        <w:gridCol w:w="1080"/>
      </w:tblGrid>
      <w:tr w:rsidR="007A578C" w:rsidTr="003F4181">
        <w:trPr>
          <w:tblHeader/>
        </w:trPr>
        <w:tc>
          <w:tcPr>
            <w:tcW w:w="2595" w:type="dxa"/>
            <w:vMerge w:val="restart"/>
            <w:tcBorders>
              <w:top w:val="dotted" w:sz="2" w:space="0" w:color="000000"/>
              <w:left w:val="nil"/>
              <w:bottom w:val="nil"/>
              <w:right w:val="nil"/>
              <w:tl2br w:val="nil"/>
              <w:tr2bl w:val="nil"/>
            </w:tcBorders>
            <w:shd w:val="clear" w:color="auto" w:fill="auto"/>
            <w:tcMar>
              <w:left w:w="40" w:type="dxa"/>
              <w:right w:w="40" w:type="dxa"/>
            </w:tcMar>
            <w:vAlign w:val="center"/>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Outcome 1: Social Security</w:t>
            </w:r>
          </w:p>
        </w:tc>
        <w:tc>
          <w:tcPr>
            <w:tcW w:w="1080" w:type="dxa"/>
            <w:tcBorders>
              <w:top w:val="dotted" w:sz="2" w:space="0" w:color="000000"/>
              <w:left w:val="nil"/>
              <w:bottom w:val="nil"/>
              <w:right w:val="nil"/>
              <w:tl2br w:val="nil"/>
              <w:tr2bl w:val="nil"/>
            </w:tcBorders>
            <w:shd w:val="clear" w:color="FFFFFF" w:fill="FFFFFF"/>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1080" w:type="dxa"/>
            <w:tcBorders>
              <w:top w:val="dotted" w:sz="2" w:space="0" w:color="000000"/>
              <w:left w:val="nil"/>
              <w:bottom w:val="nil"/>
              <w:right w:val="nil"/>
              <w:tl2br w:val="nil"/>
              <w:tr2bl w:val="nil"/>
            </w:tcBorders>
            <w:shd w:val="clear" w:color="FFFFFF" w:fill="E6E6E6"/>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1080" w:type="dxa"/>
            <w:tcBorders>
              <w:top w:val="dotted" w:sz="2" w:space="0" w:color="000000"/>
              <w:left w:val="nil"/>
              <w:bottom w:val="nil"/>
              <w:right w:val="nil"/>
              <w:tl2br w:val="nil"/>
              <w:tr2bl w:val="nil"/>
            </w:tcBorders>
            <w:shd w:val="clear" w:color="FFFFFF" w:fill="FFFFFF"/>
            <w:noWrap/>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1080" w:type="dxa"/>
            <w:tcBorders>
              <w:top w:val="dotted" w:sz="2" w:space="0" w:color="000000"/>
              <w:left w:val="nil"/>
              <w:bottom w:val="nil"/>
              <w:right w:val="nil"/>
              <w:tl2br w:val="nil"/>
              <w:tr2bl w:val="nil"/>
            </w:tcBorders>
            <w:shd w:val="clear" w:color="FFFFFF" w:fill="FFFFFF"/>
            <w:noWrap/>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1080" w:type="dxa"/>
            <w:tcBorders>
              <w:top w:val="dotted" w:sz="2" w:space="0" w:color="000000"/>
              <w:left w:val="nil"/>
              <w:bottom w:val="nil"/>
              <w:right w:val="nil"/>
              <w:tl2br w:val="nil"/>
              <w:tr2bl w:val="nil"/>
            </w:tcBorders>
            <w:shd w:val="clear" w:color="FFFFFF" w:fill="FFFFFF"/>
            <w:noWrap/>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5" w:type="dxa"/>
            <w:vMerge/>
            <w:tcBorders>
              <w:top w:val="nil"/>
              <w:left w:val="nil"/>
              <w:bottom w:val="nil"/>
              <w:right w:val="nil"/>
              <w:tl2br w:val="nil"/>
              <w:tr2bl w:val="nil"/>
            </w:tcBorders>
            <w:shd w:val="clear" w:color="auto" w:fill="auto"/>
            <w:tcMar>
              <w:left w:w="0" w:type="dxa"/>
              <w:right w:w="0" w:type="dxa"/>
            </w:tcMar>
            <w:vAlign w:val="center"/>
          </w:tcPr>
          <w:p w:rsidR="007A578C" w:rsidRDefault="007A578C">
            <w:pPr>
              <w:spacing w:after="0" w:line="240" w:lineRule="auto"/>
              <w:jc w:val="left"/>
              <w:rPr>
                <w:rFonts w:ascii="Arial" w:eastAsia="Arial" w:hAnsi="Arial" w:cs="Arial"/>
                <w:b/>
                <w:color w:val="000000"/>
                <w:sz w:val="16"/>
              </w:rPr>
            </w:pPr>
          </w:p>
        </w:tc>
        <w:tc>
          <w:tcPr>
            <w:tcW w:w="1080" w:type="dxa"/>
            <w:tcBorders>
              <w:top w:val="nil"/>
              <w:left w:val="nil"/>
              <w:bottom w:val="nil"/>
              <w:right w:val="nil"/>
              <w:tl2br w:val="nil"/>
              <w:tr2bl w:val="nil"/>
            </w:tcBorders>
            <w:shd w:val="clear" w:color="FFFFFF" w:fill="FFFFFF"/>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1080" w:type="dxa"/>
            <w:tcBorders>
              <w:top w:val="nil"/>
              <w:left w:val="nil"/>
              <w:bottom w:val="nil"/>
              <w:right w:val="nil"/>
              <w:tl2br w:val="nil"/>
              <w:tr2bl w:val="nil"/>
            </w:tcBorders>
            <w:shd w:val="clear" w:color="FFFFFF" w:fill="E6E6E6"/>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1080" w:type="dxa"/>
            <w:tcBorders>
              <w:top w:val="nil"/>
              <w:left w:val="nil"/>
              <w:bottom w:val="nil"/>
              <w:right w:val="nil"/>
              <w:tl2br w:val="nil"/>
              <w:tr2bl w:val="nil"/>
            </w:tcBorders>
            <w:shd w:val="clear" w:color="FFFFFF" w:fill="FFFFFF"/>
            <w:noWrap/>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80" w:type="dxa"/>
            <w:tcBorders>
              <w:top w:val="nil"/>
              <w:left w:val="nil"/>
              <w:bottom w:val="nil"/>
              <w:right w:val="nil"/>
              <w:tl2br w:val="nil"/>
              <w:tr2bl w:val="nil"/>
            </w:tcBorders>
            <w:shd w:val="clear" w:color="FFFFFF" w:fill="FFFFFF"/>
            <w:noWrap/>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80" w:type="dxa"/>
            <w:tcBorders>
              <w:top w:val="nil"/>
              <w:left w:val="nil"/>
              <w:bottom w:val="nil"/>
              <w:right w:val="nil"/>
              <w:tl2br w:val="nil"/>
              <w:tr2bl w:val="nil"/>
            </w:tcBorders>
            <w:shd w:val="clear" w:color="FFFFFF" w:fill="FFFFFF"/>
            <w:noWrap/>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5" w:type="dxa"/>
            <w:vMerge/>
            <w:tcBorders>
              <w:top w:val="nil"/>
              <w:left w:val="nil"/>
              <w:bottom w:val="nil"/>
              <w:right w:val="nil"/>
              <w:tl2br w:val="nil"/>
              <w:tr2bl w:val="nil"/>
            </w:tcBorders>
            <w:shd w:val="clear" w:color="auto" w:fill="auto"/>
            <w:tcMar>
              <w:left w:w="0" w:type="dxa"/>
              <w:right w:w="0" w:type="dxa"/>
            </w:tcMar>
            <w:vAlign w:val="center"/>
          </w:tcPr>
          <w:p w:rsidR="007A578C" w:rsidRDefault="007A578C">
            <w:pPr>
              <w:spacing w:after="0" w:line="240" w:lineRule="auto"/>
              <w:jc w:val="left"/>
              <w:rPr>
                <w:rFonts w:ascii="Arial" w:eastAsia="Arial" w:hAnsi="Arial" w:cs="Arial"/>
                <w:b/>
                <w:color w:val="000000"/>
                <w:sz w:val="16"/>
              </w:rPr>
            </w:pPr>
          </w:p>
        </w:tc>
        <w:tc>
          <w:tcPr>
            <w:tcW w:w="1080" w:type="dxa"/>
            <w:tcBorders>
              <w:top w:val="nil"/>
              <w:left w:val="nil"/>
              <w:bottom w:val="nil"/>
              <w:right w:val="nil"/>
              <w:tl2br w:val="nil"/>
              <w:tr2bl w:val="nil"/>
            </w:tcBorders>
            <w:shd w:val="clear" w:color="FFFFFF" w:fill="FFFFFF"/>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1080" w:type="dxa"/>
            <w:tcBorders>
              <w:top w:val="nil"/>
              <w:left w:val="nil"/>
              <w:bottom w:val="nil"/>
              <w:right w:val="nil"/>
              <w:tl2br w:val="nil"/>
              <w:tr2bl w:val="nil"/>
            </w:tcBorders>
            <w:shd w:val="clear" w:color="FFFFFF" w:fill="E6E6E6"/>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noWrap/>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nil"/>
              <w:left w:val="nil"/>
              <w:bottom w:val="nil"/>
              <w:right w:val="nil"/>
              <w:tl2br w:val="nil"/>
              <w:tr2bl w:val="nil"/>
            </w:tcBorders>
            <w:shd w:val="clear" w:color="FFFFFF" w:fill="FFFFFF"/>
            <w:noWrap/>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nil"/>
              <w:left w:val="nil"/>
              <w:bottom w:val="nil"/>
              <w:right w:val="nil"/>
              <w:tl2br w:val="nil"/>
              <w:tr2bl w:val="nil"/>
            </w:tcBorders>
            <w:shd w:val="clear" w:color="FFFFFF" w:fill="FFFFFF"/>
            <w:noWrap/>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5" w:type="dxa"/>
            <w:vMerge/>
            <w:tcBorders>
              <w:top w:val="nil"/>
              <w:left w:val="nil"/>
              <w:bottom w:val="dotted" w:sz="2" w:space="0" w:color="000000"/>
              <w:right w:val="nil"/>
              <w:tl2br w:val="nil"/>
              <w:tr2bl w:val="nil"/>
            </w:tcBorders>
            <w:shd w:val="clear" w:color="auto" w:fill="auto"/>
            <w:tcMar>
              <w:left w:w="0" w:type="dxa"/>
              <w:right w:w="0" w:type="dxa"/>
            </w:tcMar>
            <w:vAlign w:val="center"/>
          </w:tcPr>
          <w:p w:rsidR="007A578C" w:rsidRDefault="007A578C">
            <w:pPr>
              <w:spacing w:after="0" w:line="240" w:lineRule="auto"/>
              <w:jc w:val="left"/>
              <w:rPr>
                <w:rFonts w:ascii="Arial" w:eastAsia="Arial" w:hAnsi="Arial" w:cs="Arial"/>
                <w:b/>
                <w:color w:val="000000"/>
                <w:sz w:val="16"/>
              </w:rPr>
            </w:pPr>
          </w:p>
        </w:tc>
        <w:tc>
          <w:tcPr>
            <w:tcW w:w="1080" w:type="dxa"/>
            <w:tcBorders>
              <w:top w:val="nil"/>
              <w:left w:val="nil"/>
              <w:bottom w:val="dotted" w:sz="2" w:space="0" w:color="000000"/>
              <w:right w:val="nil"/>
              <w:tl2br w:val="nil"/>
              <w:tr2bl w:val="nil"/>
            </w:tcBorders>
            <w:shd w:val="clear" w:color="FFFFFF" w:fill="FFFFFF"/>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FFFFFF" w:fill="E6E6E6"/>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FFFFFF" w:fill="FFFFFF"/>
            <w:noWrap/>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FFFFFF" w:fill="FFFFFF"/>
            <w:noWrap/>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FFFFFF" w:fill="FFFFFF"/>
            <w:noWrap/>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95" w:type="dxa"/>
            <w:gridSpan w:val="6"/>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center"/>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Program 1.6 – Working Age Payments</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5" w:type="dxa"/>
            <w:tcBorders>
              <w:top w:val="dotted" w:sz="2" w:space="0" w:color="000000"/>
              <w:left w:val="nil"/>
              <w:bottom w:val="nil"/>
              <w:right w:val="nil"/>
              <w:tl2br w:val="nil"/>
              <w:tr2bl w:val="nil"/>
            </w:tcBorders>
            <w:shd w:val="clear" w:color="auto" w:fill="auto"/>
            <w:noWrap/>
            <w:tcMar>
              <w:left w:w="4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5" w:type="dxa"/>
            <w:tcBorders>
              <w:top w:val="nil"/>
              <w:left w:val="nil"/>
              <w:bottom w:val="nil"/>
              <w:right w:val="nil"/>
              <w:tl2br w:val="nil"/>
              <w:tr2bl w:val="nil"/>
            </w:tcBorders>
            <w:shd w:val="clear" w:color="auto" w:fill="auto"/>
            <w:tcMar>
              <w:left w:w="175"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Ordinary annual services </w:t>
            </w:r>
          </w:p>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Bill No. 1)</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10,254</w:t>
            </w:r>
          </w:p>
        </w:tc>
        <w:tc>
          <w:tcPr>
            <w:tcW w:w="1080" w:type="dxa"/>
            <w:tcBorders>
              <w:top w:val="nil"/>
              <w:left w:val="nil"/>
              <w:bottom w:val="nil"/>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10,272</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1,808</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1,816</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1,824</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5" w:type="dxa"/>
            <w:tcBorders>
              <w:top w:val="nil"/>
              <w:left w:val="nil"/>
              <w:bottom w:val="nil"/>
              <w:right w:val="nil"/>
              <w:tl2br w:val="nil"/>
              <w:tr2bl w:val="nil"/>
            </w:tcBorders>
            <w:shd w:val="clear" w:color="auto" w:fill="auto"/>
            <w:tcMar>
              <w:left w:w="175"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080" w:type="dxa"/>
            <w:tcBorders>
              <w:top w:val="nil"/>
              <w:left w:val="nil"/>
              <w:bottom w:val="nil"/>
              <w:right w:val="nil"/>
              <w:tl2br w:val="nil"/>
              <w:tr2bl w:val="nil"/>
            </w:tcBorders>
            <w:shd w:val="clear" w:color="FFFFFF" w:fill="FFFFFF"/>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E6E6E6"/>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5" w:type="dxa"/>
            <w:tcBorders>
              <w:top w:val="nil"/>
              <w:left w:val="nil"/>
              <w:bottom w:val="nil"/>
              <w:right w:val="nil"/>
              <w:tl2br w:val="nil"/>
              <w:tr2bl w:val="nil"/>
            </w:tcBorders>
            <w:shd w:val="clear" w:color="auto" w:fill="auto"/>
            <w:tcMar>
              <w:left w:w="310" w:type="dxa"/>
              <w:right w:w="40" w:type="dxa"/>
            </w:tcMar>
            <w:vAlign w:val="bottom"/>
          </w:tcPr>
          <w:p w:rsidR="007A578C" w:rsidRDefault="00F7655C">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Social Security (Administration) </w:t>
            </w:r>
          </w:p>
          <w:p w:rsidR="007A578C" w:rsidRDefault="00F7655C">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Act 1999</w:t>
            </w:r>
          </w:p>
        </w:tc>
        <w:tc>
          <w:tcPr>
            <w:tcW w:w="108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19,961,409</w:t>
            </w:r>
          </w:p>
        </w:tc>
        <w:tc>
          <w:tcPr>
            <w:tcW w:w="108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21,507,322</w:t>
            </w:r>
          </w:p>
        </w:tc>
        <w:tc>
          <w:tcPr>
            <w:tcW w:w="108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23,852,434</w:t>
            </w:r>
          </w:p>
        </w:tc>
        <w:tc>
          <w:tcPr>
            <w:tcW w:w="108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24,690,556</w:t>
            </w:r>
          </w:p>
        </w:tc>
        <w:tc>
          <w:tcPr>
            <w:tcW w:w="108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24,985,195</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5" w:type="dxa"/>
            <w:tcBorders>
              <w:top w:val="nil"/>
              <w:left w:val="nil"/>
              <w:bottom w:val="nil"/>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Administered Total</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19,971,663</w:t>
            </w:r>
          </w:p>
        </w:tc>
        <w:tc>
          <w:tcPr>
            <w:tcW w:w="108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21,517,594</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23,854,242</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24,692,372</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24,987,019</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5" w:type="dxa"/>
            <w:tcBorders>
              <w:top w:val="nil"/>
              <w:left w:val="nil"/>
              <w:bottom w:val="dotted" w:sz="2" w:space="0" w:color="000000"/>
              <w:right w:val="nil"/>
              <w:tl2br w:val="nil"/>
              <w:tr2bl w:val="nil"/>
            </w:tcBorders>
            <w:shd w:val="clear" w:color="auto" w:fill="auto"/>
            <w:tcMar>
              <w:left w:w="40" w:type="dxa"/>
              <w:right w:w="40"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Program 1.6</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19,971,663</w:t>
            </w:r>
          </w:p>
        </w:tc>
        <w:tc>
          <w:tcPr>
            <w:tcW w:w="108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21,517,594</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23,854,242</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24,692,372</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24,987,019</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95" w:type="dxa"/>
            <w:gridSpan w:val="6"/>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center"/>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Program 1.7 – Student Payments</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5" w:type="dxa"/>
            <w:tcBorders>
              <w:top w:val="dotted" w:sz="2" w:space="0" w:color="000000"/>
              <w:left w:val="nil"/>
              <w:bottom w:val="nil"/>
              <w:right w:val="nil"/>
              <w:tl2br w:val="nil"/>
              <w:tr2bl w:val="nil"/>
            </w:tcBorders>
            <w:shd w:val="clear" w:color="auto" w:fill="auto"/>
            <w:noWrap/>
            <w:tcMar>
              <w:left w:w="4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5" w:type="dxa"/>
            <w:tcBorders>
              <w:top w:val="nil"/>
              <w:left w:val="nil"/>
              <w:bottom w:val="nil"/>
              <w:right w:val="nil"/>
              <w:tl2br w:val="nil"/>
              <w:tr2bl w:val="nil"/>
            </w:tcBorders>
            <w:shd w:val="clear" w:color="auto" w:fill="auto"/>
            <w:tcMar>
              <w:left w:w="175"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080" w:type="dxa"/>
            <w:tcBorders>
              <w:top w:val="nil"/>
              <w:left w:val="nil"/>
              <w:bottom w:val="nil"/>
              <w:right w:val="nil"/>
              <w:tl2br w:val="nil"/>
              <w:tr2bl w:val="nil"/>
            </w:tcBorders>
            <w:shd w:val="clear" w:color="FFFFFF" w:fill="FFFFFF"/>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E6E6E6"/>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5" w:type="dxa"/>
            <w:tcBorders>
              <w:top w:val="nil"/>
              <w:left w:val="nil"/>
              <w:bottom w:val="nil"/>
              <w:right w:val="nil"/>
              <w:tl2br w:val="nil"/>
              <w:tr2bl w:val="nil"/>
            </w:tcBorders>
            <w:shd w:val="clear" w:color="auto" w:fill="auto"/>
            <w:tcMar>
              <w:left w:w="310" w:type="dxa"/>
              <w:right w:w="40" w:type="dxa"/>
            </w:tcMar>
            <w:vAlign w:val="bottom"/>
          </w:tcPr>
          <w:p w:rsidR="007A578C" w:rsidRDefault="00F7655C">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Social Security (Administration) </w:t>
            </w:r>
          </w:p>
          <w:p w:rsidR="007A578C" w:rsidRDefault="00F7655C">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Act 1999</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2,321,990</w:t>
            </w:r>
          </w:p>
        </w:tc>
        <w:tc>
          <w:tcPr>
            <w:tcW w:w="1080" w:type="dxa"/>
            <w:tcBorders>
              <w:top w:val="nil"/>
              <w:left w:val="nil"/>
              <w:bottom w:val="nil"/>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2,710,786</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2,933,451</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3,106,653</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3,259,953</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5" w:type="dxa"/>
            <w:tcBorders>
              <w:top w:val="nil"/>
              <w:left w:val="nil"/>
              <w:bottom w:val="nil"/>
              <w:right w:val="nil"/>
              <w:tl2br w:val="nil"/>
              <w:tr2bl w:val="nil"/>
            </w:tcBorders>
            <w:shd w:val="clear" w:color="auto" w:fill="auto"/>
            <w:tcMar>
              <w:left w:w="310" w:type="dxa"/>
              <w:right w:w="40" w:type="dxa"/>
            </w:tcMar>
            <w:vAlign w:val="bottom"/>
          </w:tcPr>
          <w:p w:rsidR="007A578C" w:rsidRDefault="00F7655C">
            <w:pPr>
              <w:spacing w:after="0" w:line="240" w:lineRule="auto"/>
              <w:jc w:val="left"/>
              <w:rPr>
                <w:rFonts w:ascii="Arial" w:eastAsia="Arial" w:hAnsi="Arial" w:cs="Arial"/>
                <w:i/>
                <w:color w:val="000000"/>
                <w:sz w:val="16"/>
              </w:rPr>
            </w:pPr>
            <w:r>
              <w:rPr>
                <w:rFonts w:ascii="Arial" w:eastAsia="Arial" w:hAnsi="Arial" w:cs="Arial"/>
                <w:i/>
                <w:color w:val="000000"/>
                <w:sz w:val="16"/>
              </w:rPr>
              <w:t>Student Assistance Act 1973</w:t>
            </w:r>
          </w:p>
        </w:tc>
        <w:tc>
          <w:tcPr>
            <w:tcW w:w="108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410,846</w:t>
            </w:r>
          </w:p>
        </w:tc>
        <w:tc>
          <w:tcPr>
            <w:tcW w:w="108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451,868</w:t>
            </w:r>
          </w:p>
        </w:tc>
        <w:tc>
          <w:tcPr>
            <w:tcW w:w="108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475,120</w:t>
            </w:r>
          </w:p>
        </w:tc>
        <w:tc>
          <w:tcPr>
            <w:tcW w:w="108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486,683</w:t>
            </w:r>
          </w:p>
        </w:tc>
        <w:tc>
          <w:tcPr>
            <w:tcW w:w="108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495,861</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5" w:type="dxa"/>
            <w:tcBorders>
              <w:top w:val="nil"/>
              <w:left w:val="nil"/>
              <w:bottom w:val="nil"/>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Administered Total</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2,732,836</w:t>
            </w:r>
          </w:p>
        </w:tc>
        <w:tc>
          <w:tcPr>
            <w:tcW w:w="108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3,162,654</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3,408,571</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3,593,336</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3,755,814</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5" w:type="dxa"/>
            <w:tcBorders>
              <w:top w:val="nil"/>
              <w:left w:val="nil"/>
              <w:bottom w:val="dotted" w:sz="2" w:space="0" w:color="000000"/>
              <w:right w:val="nil"/>
              <w:tl2br w:val="nil"/>
              <w:tr2bl w:val="nil"/>
            </w:tcBorders>
            <w:shd w:val="clear" w:color="auto" w:fill="auto"/>
            <w:tcMar>
              <w:left w:w="40" w:type="dxa"/>
              <w:right w:w="40"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Program 1.7</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2,732,836</w:t>
            </w:r>
          </w:p>
        </w:tc>
        <w:tc>
          <w:tcPr>
            <w:tcW w:w="108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3,162,654</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3,408,571</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3,593,336</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3,755,814</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95" w:type="dxa"/>
            <w:gridSpan w:val="6"/>
            <w:tcBorders>
              <w:top w:val="nil"/>
              <w:left w:val="nil"/>
              <w:bottom w:val="dotted" w:sz="2" w:space="0" w:color="000000"/>
              <w:right w:val="nil"/>
              <w:tl2br w:val="nil"/>
              <w:tr2bl w:val="nil"/>
            </w:tcBorders>
            <w:shd w:val="clear" w:color="FFFFFF" w:fill="E6E6E6"/>
            <w:noWrap/>
            <w:tcMar>
              <w:left w:w="40" w:type="dxa"/>
              <w:right w:w="40" w:type="dxa"/>
            </w:tcMar>
            <w:vAlign w:val="center"/>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Outcome 1 Totals by appropriation type</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5" w:type="dxa"/>
            <w:tcBorders>
              <w:top w:val="dotted" w:sz="2" w:space="0" w:color="000000"/>
              <w:left w:val="nil"/>
              <w:bottom w:val="nil"/>
              <w:right w:val="nil"/>
              <w:tl2br w:val="nil"/>
              <w:tr2bl w:val="nil"/>
            </w:tcBorders>
            <w:shd w:val="clear" w:color="auto" w:fill="auto"/>
            <w:noWrap/>
            <w:tcMar>
              <w:left w:w="4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5" w:type="dxa"/>
            <w:tcBorders>
              <w:top w:val="nil"/>
              <w:left w:val="nil"/>
              <w:bottom w:val="nil"/>
              <w:right w:val="nil"/>
              <w:tl2br w:val="nil"/>
              <w:tr2bl w:val="nil"/>
            </w:tcBorders>
            <w:shd w:val="clear" w:color="auto" w:fill="auto"/>
            <w:tcMar>
              <w:left w:w="175"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Ordinary annual services </w:t>
            </w:r>
          </w:p>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Bill No. 1)</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13,054</w:t>
            </w:r>
          </w:p>
        </w:tc>
        <w:tc>
          <w:tcPr>
            <w:tcW w:w="1080" w:type="dxa"/>
            <w:tcBorders>
              <w:top w:val="nil"/>
              <w:left w:val="nil"/>
              <w:bottom w:val="nil"/>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13,072</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4,608</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4,616</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4,624</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5" w:type="dxa"/>
            <w:tcBorders>
              <w:top w:val="nil"/>
              <w:left w:val="nil"/>
              <w:bottom w:val="nil"/>
              <w:right w:val="nil"/>
              <w:tl2br w:val="nil"/>
              <w:tr2bl w:val="nil"/>
            </w:tcBorders>
            <w:shd w:val="clear" w:color="auto" w:fill="auto"/>
            <w:tcMar>
              <w:left w:w="175"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08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127,246,532</w:t>
            </w:r>
          </w:p>
        </w:tc>
        <w:tc>
          <w:tcPr>
            <w:tcW w:w="108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137,826,624</w:t>
            </w:r>
          </w:p>
        </w:tc>
        <w:tc>
          <w:tcPr>
            <w:tcW w:w="108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145,695,016</w:t>
            </w:r>
          </w:p>
        </w:tc>
        <w:tc>
          <w:tcPr>
            <w:tcW w:w="108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152,249,255</w:t>
            </w:r>
          </w:p>
        </w:tc>
        <w:tc>
          <w:tcPr>
            <w:tcW w:w="108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157,211,712</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5" w:type="dxa"/>
            <w:tcBorders>
              <w:top w:val="nil"/>
              <w:left w:val="nil"/>
              <w:bottom w:val="nil"/>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Administered Total</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127,259,586</w:t>
            </w:r>
          </w:p>
        </w:tc>
        <w:tc>
          <w:tcPr>
            <w:tcW w:w="108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137,839,696</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145,699,624</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152,253,871</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157,216,336</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5" w:type="dxa"/>
            <w:tcBorders>
              <w:top w:val="nil"/>
              <w:left w:val="nil"/>
              <w:bottom w:val="nil"/>
              <w:right w:val="nil"/>
              <w:tl2br w:val="nil"/>
              <w:tr2bl w:val="nil"/>
            </w:tcBorders>
            <w:shd w:val="clear" w:color="auto" w:fill="auto"/>
            <w:noWrap/>
            <w:tcMar>
              <w:left w:w="4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Departmental expenses</w:t>
            </w: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5" w:type="dxa"/>
            <w:tcBorders>
              <w:top w:val="nil"/>
              <w:left w:val="nil"/>
              <w:bottom w:val="nil"/>
              <w:right w:val="nil"/>
              <w:tl2br w:val="nil"/>
              <w:tr2bl w:val="nil"/>
            </w:tcBorders>
            <w:shd w:val="clear" w:color="auto" w:fill="auto"/>
            <w:tcMar>
              <w:left w:w="175"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Departmental appropriation</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93,743</w:t>
            </w:r>
          </w:p>
        </w:tc>
        <w:tc>
          <w:tcPr>
            <w:tcW w:w="1080" w:type="dxa"/>
            <w:tcBorders>
              <w:top w:val="nil"/>
              <w:left w:val="nil"/>
              <w:bottom w:val="nil"/>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86,947</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81,619</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79,732</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79,042</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5" w:type="dxa"/>
            <w:tcBorders>
              <w:top w:val="nil"/>
              <w:left w:val="nil"/>
              <w:bottom w:val="nil"/>
              <w:right w:val="nil"/>
              <w:tl2br w:val="nil"/>
              <w:tr2bl w:val="nil"/>
            </w:tcBorders>
            <w:shd w:val="clear" w:color="auto" w:fill="auto"/>
            <w:tcMar>
              <w:left w:w="175"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s74 External Revenue (a)</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7,482</w:t>
            </w:r>
          </w:p>
        </w:tc>
        <w:tc>
          <w:tcPr>
            <w:tcW w:w="1080" w:type="dxa"/>
            <w:tcBorders>
              <w:top w:val="nil"/>
              <w:left w:val="nil"/>
              <w:bottom w:val="nil"/>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4,932</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4,770</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4,734</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4,730</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5" w:type="dxa"/>
            <w:tcBorders>
              <w:top w:val="nil"/>
              <w:left w:val="nil"/>
              <w:bottom w:val="nil"/>
              <w:right w:val="nil"/>
              <w:tl2br w:val="nil"/>
              <w:tr2bl w:val="nil"/>
            </w:tcBorders>
            <w:shd w:val="clear" w:color="auto" w:fill="auto"/>
            <w:tcMar>
              <w:left w:w="175"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Expenses not requiring</w:t>
            </w:r>
          </w:p>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in the </w:t>
            </w:r>
          </w:p>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  Budget year (b)</w:t>
            </w:r>
          </w:p>
        </w:tc>
        <w:tc>
          <w:tcPr>
            <w:tcW w:w="108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15,797</w:t>
            </w:r>
          </w:p>
        </w:tc>
        <w:tc>
          <w:tcPr>
            <w:tcW w:w="108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15,690</w:t>
            </w:r>
          </w:p>
        </w:tc>
        <w:tc>
          <w:tcPr>
            <w:tcW w:w="108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14,705</w:t>
            </w:r>
          </w:p>
        </w:tc>
        <w:tc>
          <w:tcPr>
            <w:tcW w:w="108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14,266</w:t>
            </w:r>
          </w:p>
        </w:tc>
        <w:tc>
          <w:tcPr>
            <w:tcW w:w="108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14,164</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5" w:type="dxa"/>
            <w:tcBorders>
              <w:top w:val="nil"/>
              <w:left w:val="nil"/>
              <w:bottom w:val="nil"/>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Departmental Total</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117,022</w:t>
            </w:r>
          </w:p>
        </w:tc>
        <w:tc>
          <w:tcPr>
            <w:tcW w:w="108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107,569</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101,094</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98,732</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97,936</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5" w:type="dxa"/>
            <w:tcBorders>
              <w:top w:val="nil"/>
              <w:left w:val="nil"/>
              <w:bottom w:val="dotted" w:sz="2" w:space="0" w:color="000000"/>
              <w:right w:val="nil"/>
              <w:tl2br w:val="nil"/>
              <w:tr2bl w:val="nil"/>
            </w:tcBorders>
            <w:shd w:val="clear" w:color="auto" w:fill="auto"/>
            <w:tcMar>
              <w:left w:w="40" w:type="dxa"/>
              <w:right w:w="40"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Outcome 1</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127,376,608</w:t>
            </w:r>
          </w:p>
        </w:tc>
        <w:tc>
          <w:tcPr>
            <w:tcW w:w="108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137,947,265</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145,800,718</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152,352,603</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157,314,272</w:t>
            </w:r>
          </w:p>
        </w:tc>
      </w:tr>
    </w:tbl>
    <w:p w:rsidR="00457AB9" w:rsidRDefault="00F7655C" w:rsidP="00457AB9">
      <w:pPr>
        <w:spacing w:after="0" w:line="240" w:lineRule="auto"/>
        <w:rPr>
          <w:rFonts w:ascii="Arial" w:eastAsia="Calibri" w:hAnsi="Arial" w:cs="Arial"/>
          <w:sz w:val="16"/>
          <w:szCs w:val="16"/>
        </w:rPr>
      </w:pPr>
      <w:r w:rsidRPr="000169AB">
        <w:rPr>
          <w:rFonts w:ascii="Arial" w:eastAsia="Calibri" w:hAnsi="Arial" w:cs="Arial"/>
          <w:sz w:val="16"/>
          <w:szCs w:val="16"/>
        </w:rPr>
        <w:t>A number of program structure changes have occurred for 2023-24 B</w:t>
      </w:r>
      <w:r>
        <w:rPr>
          <w:rFonts w:ascii="Arial" w:eastAsia="Calibri" w:hAnsi="Arial" w:cs="Arial"/>
          <w:sz w:val="16"/>
          <w:szCs w:val="16"/>
        </w:rPr>
        <w:t>udget. Please refer to Section 2</w:t>
      </w:r>
      <w:r w:rsidRPr="000169AB">
        <w:rPr>
          <w:rFonts w:ascii="Arial" w:eastAsia="Calibri" w:hAnsi="Arial" w:cs="Arial"/>
          <w:sz w:val="16"/>
          <w:szCs w:val="16"/>
        </w:rPr>
        <w:t xml:space="preserve"> Table </w:t>
      </w:r>
      <w:r>
        <w:rPr>
          <w:rFonts w:ascii="Arial" w:eastAsia="Calibri" w:hAnsi="Arial" w:cs="Arial"/>
          <w:sz w:val="16"/>
          <w:szCs w:val="16"/>
        </w:rPr>
        <w:t>2</w:t>
      </w:r>
      <w:r w:rsidRPr="000169AB">
        <w:rPr>
          <w:rFonts w:ascii="Arial" w:eastAsia="Calibri" w:hAnsi="Arial" w:cs="Arial"/>
          <w:sz w:val="16"/>
          <w:szCs w:val="16"/>
        </w:rPr>
        <w:t xml:space="preserve"> for more information</w:t>
      </w:r>
      <w:r w:rsidRPr="003D1DE7">
        <w:rPr>
          <w:rFonts w:ascii="Arial" w:eastAsia="Calibri" w:hAnsi="Arial" w:cs="Arial"/>
          <w:sz w:val="16"/>
          <w:szCs w:val="16"/>
        </w:rPr>
        <w:t xml:space="preserve">. </w:t>
      </w:r>
    </w:p>
    <w:p w:rsidR="0014472F" w:rsidRDefault="00F7655C" w:rsidP="00583779">
      <w:pPr>
        <w:spacing w:after="0" w:line="240" w:lineRule="auto"/>
        <w:rPr>
          <w:rFonts w:ascii="Arial" w:eastAsia="Calibri" w:hAnsi="Arial" w:cs="Arial"/>
          <w:sz w:val="16"/>
          <w:szCs w:val="16"/>
        </w:rPr>
      </w:pPr>
      <w:r w:rsidRPr="003D1DE7">
        <w:rPr>
          <w:rFonts w:ascii="Arial" w:eastAsia="Calibri" w:hAnsi="Arial" w:cs="Arial"/>
          <w:sz w:val="16"/>
          <w:szCs w:val="16"/>
        </w:rPr>
        <w:t>Note: Departmental appropriation splits and totals are indicative estimates and m</w:t>
      </w:r>
      <w:r w:rsidR="00E02A47" w:rsidRPr="003D1DE7">
        <w:rPr>
          <w:rFonts w:ascii="Arial" w:eastAsia="Calibri" w:hAnsi="Arial" w:cs="Arial"/>
          <w:sz w:val="16"/>
          <w:szCs w:val="16"/>
        </w:rPr>
        <w:t>ay change in the course of the B</w:t>
      </w:r>
      <w:r w:rsidRPr="003D1DE7">
        <w:rPr>
          <w:rFonts w:ascii="Arial" w:eastAsia="Calibri" w:hAnsi="Arial" w:cs="Arial"/>
          <w:sz w:val="16"/>
          <w:szCs w:val="16"/>
        </w:rPr>
        <w:t xml:space="preserve">udget year as Government priorities change. </w:t>
      </w:r>
    </w:p>
    <w:p w:rsidR="00846A62" w:rsidRPr="00457AB9" w:rsidRDefault="00F7655C" w:rsidP="00457AB9">
      <w:pPr>
        <w:pStyle w:val="ListParagraph"/>
        <w:keepLines/>
        <w:numPr>
          <w:ilvl w:val="0"/>
          <w:numId w:val="7"/>
        </w:numPr>
        <w:spacing w:after="0" w:line="240" w:lineRule="auto"/>
        <w:rPr>
          <w:sz w:val="16"/>
          <w:szCs w:val="16"/>
          <w:lang w:val="en-AU"/>
        </w:rPr>
      </w:pPr>
      <w:r w:rsidRPr="00457AB9">
        <w:rPr>
          <w:rFonts w:ascii="Arial" w:hAnsi="Arial"/>
          <w:sz w:val="16"/>
          <w:szCs w:val="16"/>
          <w:lang w:val="en-AU"/>
        </w:rPr>
        <w:t xml:space="preserve">Estimated expenses incurred in relation to receipts retained under section 74 of the PGPA Act. </w:t>
      </w:r>
    </w:p>
    <w:p w:rsidR="00846A62" w:rsidRPr="003D1DE7" w:rsidRDefault="00F7655C" w:rsidP="00BB4C0A">
      <w:pPr>
        <w:pStyle w:val="ListParagraph"/>
        <w:keepLines/>
        <w:numPr>
          <w:ilvl w:val="0"/>
          <w:numId w:val="7"/>
        </w:numPr>
        <w:spacing w:after="0" w:line="240" w:lineRule="auto"/>
        <w:contextualSpacing w:val="0"/>
        <w:jc w:val="both"/>
        <w:rPr>
          <w:sz w:val="16"/>
          <w:szCs w:val="16"/>
          <w:lang w:val="en-AU"/>
        </w:rPr>
      </w:pPr>
      <w:r w:rsidRPr="003D1DE7">
        <w:rPr>
          <w:rFonts w:ascii="Arial" w:hAnsi="Arial"/>
          <w:sz w:val="16"/>
          <w:szCs w:val="16"/>
          <w:lang w:val="en-AU"/>
        </w:rPr>
        <w:t xml:space="preserve">‘Expenses not requiring appropriation in the </w:t>
      </w:r>
      <w:r w:rsidR="00E02A47" w:rsidRPr="003D1DE7">
        <w:rPr>
          <w:rFonts w:ascii="Arial" w:hAnsi="Arial"/>
          <w:sz w:val="16"/>
          <w:szCs w:val="16"/>
          <w:lang w:val="en-AU"/>
        </w:rPr>
        <w:t>B</w:t>
      </w:r>
      <w:r w:rsidRPr="003D1DE7">
        <w:rPr>
          <w:rFonts w:ascii="Arial" w:hAnsi="Arial"/>
          <w:sz w:val="16"/>
          <w:szCs w:val="16"/>
          <w:lang w:val="en-AU"/>
        </w:rPr>
        <w:t>udget year’ is made up of depreciation</w:t>
      </w:r>
      <w:r>
        <w:rPr>
          <w:rFonts w:ascii="Arial" w:hAnsi="Arial"/>
          <w:sz w:val="16"/>
          <w:szCs w:val="16"/>
          <w:lang w:val="en-AU"/>
        </w:rPr>
        <w:t>/amortisation expenses, lease principal repayments, and resources received free of charge</w:t>
      </w:r>
      <w:r w:rsidRPr="003D1DE7">
        <w:rPr>
          <w:rFonts w:ascii="Arial" w:hAnsi="Arial"/>
          <w:sz w:val="16"/>
          <w:szCs w:val="16"/>
          <w:lang w:val="en-AU"/>
        </w:rPr>
        <w:t>.</w:t>
      </w:r>
    </w:p>
    <w:p w:rsidR="00D86095" w:rsidRDefault="00F7655C" w:rsidP="00A07E92">
      <w:pPr>
        <w:pStyle w:val="TableHeading"/>
        <w:keepLines/>
        <w:pageBreakBefore/>
        <w:spacing w:before="0" w:after="0"/>
      </w:pPr>
      <w:bookmarkStart w:id="143" w:name="RG_MARKER_54332"/>
      <w:bookmarkStart w:id="144" w:name="RG_MARKER_54506"/>
      <w:r w:rsidRPr="002E3447">
        <w:lastRenderedPageBreak/>
        <w:t>Table 2</w:t>
      </w:r>
      <w:bookmarkEnd w:id="143"/>
      <w:bookmarkEnd w:id="144"/>
      <w:r>
        <w:t>.1</w:t>
      </w:r>
      <w:r w:rsidRPr="002E3447">
        <w:t>.</w:t>
      </w:r>
      <w:r>
        <w:t>2</w:t>
      </w:r>
      <w:r w:rsidRPr="002E3447">
        <w:t xml:space="preserve">: </w:t>
      </w:r>
      <w:r>
        <w:t>Program</w:t>
      </w:r>
      <w:r w:rsidRPr="002E3447">
        <w:t xml:space="preserve"> </w:t>
      </w:r>
      <w:r w:rsidR="003C0F83">
        <w:t>component expenses for</w:t>
      </w:r>
      <w:r>
        <w:t xml:space="preserve"> </w:t>
      </w:r>
      <w:r w:rsidRPr="002E3447">
        <w:t>Outcome 1</w:t>
      </w:r>
    </w:p>
    <w:tbl>
      <w:tblPr>
        <w:tblStyle w:val="CDMRange1"/>
        <w:tblW w:w="8160" w:type="dxa"/>
        <w:tblLayout w:type="fixed"/>
        <w:tblCellMar>
          <w:top w:w="11" w:type="dxa"/>
          <w:bottom w:w="11" w:type="dxa"/>
        </w:tblCellMar>
        <w:tblLook w:val="0600" w:firstRow="0" w:lastRow="0" w:firstColumn="0" w:lastColumn="0" w:noHBand="1" w:noVBand="1"/>
        <w:tblCaption w:val="Table 2.1.2: Program component expenses for Outcome 1"/>
        <w:tblDescription w:val="Table 2.1.2: Program component expenses for Outcome 1"/>
      </w:tblPr>
      <w:tblGrid>
        <w:gridCol w:w="2760"/>
        <w:gridCol w:w="1080"/>
        <w:gridCol w:w="1080"/>
        <w:gridCol w:w="1080"/>
        <w:gridCol w:w="1080"/>
        <w:gridCol w:w="1080"/>
      </w:tblGrid>
      <w:tr w:rsidR="007A578C" w:rsidTr="003F4181">
        <w:trPr>
          <w:tblHeader/>
        </w:trPr>
        <w:tc>
          <w:tcPr>
            <w:tcW w:w="8160" w:type="dxa"/>
            <w:gridSpan w:val="6"/>
            <w:tcBorders>
              <w:top w:val="dotted" w:sz="2" w:space="0" w:color="000000"/>
              <w:left w:val="nil"/>
              <w:bottom w:val="dotted" w:sz="2" w:space="0" w:color="000000"/>
              <w:right w:val="nil"/>
              <w:tl2br w:val="nil"/>
              <w:tr2bl w:val="nil"/>
            </w:tcBorders>
            <w:shd w:val="clear" w:color="auto" w:fill="auto"/>
            <w:tcMar>
              <w:left w:w="101" w:type="dxa"/>
              <w:right w:w="101" w:type="dxa"/>
            </w:tcMar>
            <w:vAlign w:val="center"/>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Program 1.1 – Support for Families</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vMerge w:val="restart"/>
            <w:tcBorders>
              <w:top w:val="dotted" w:sz="2" w:space="0" w:color="000000"/>
              <w:left w:val="nil"/>
              <w:bottom w:val="nil"/>
              <w:right w:val="nil"/>
              <w:tl2br w:val="nil"/>
              <w:tr2bl w:val="nil"/>
            </w:tcBorders>
            <w:shd w:val="clear" w:color="auto" w:fill="auto"/>
            <w:tcMar>
              <w:left w:w="0" w:type="dxa"/>
              <w:right w:w="0" w:type="dxa"/>
            </w:tcMar>
            <w:vAlign w:val="center"/>
          </w:tcPr>
          <w:p w:rsidR="007A578C" w:rsidRDefault="007A578C">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101" w:type="dxa"/>
              <w:right w:w="10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1080" w:type="dxa"/>
            <w:tcBorders>
              <w:top w:val="dotted" w:sz="2" w:space="0" w:color="000000"/>
              <w:left w:val="nil"/>
              <w:bottom w:val="nil"/>
              <w:right w:val="nil"/>
              <w:tl2br w:val="nil"/>
              <w:tr2bl w:val="nil"/>
            </w:tcBorders>
            <w:shd w:val="clear" w:color="FFFFFF" w:fill="E6E6E6"/>
            <w:tcMar>
              <w:left w:w="101" w:type="dxa"/>
              <w:right w:w="10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1080" w:type="dxa"/>
            <w:tcBorders>
              <w:top w:val="dotted" w:sz="2" w:space="0" w:color="000000"/>
              <w:left w:val="nil"/>
              <w:bottom w:val="nil"/>
              <w:right w:val="nil"/>
              <w:tl2br w:val="nil"/>
              <w:tr2bl w:val="nil"/>
            </w:tcBorders>
            <w:shd w:val="clear" w:color="auto" w:fill="auto"/>
            <w:tcMar>
              <w:left w:w="101" w:type="dxa"/>
              <w:right w:w="10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1080" w:type="dxa"/>
            <w:tcBorders>
              <w:top w:val="dotted" w:sz="2" w:space="0" w:color="000000"/>
              <w:left w:val="nil"/>
              <w:bottom w:val="nil"/>
              <w:right w:val="nil"/>
              <w:tl2br w:val="nil"/>
              <w:tr2bl w:val="nil"/>
            </w:tcBorders>
            <w:shd w:val="clear" w:color="auto" w:fill="auto"/>
            <w:tcMar>
              <w:left w:w="101" w:type="dxa"/>
              <w:right w:w="10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1080" w:type="dxa"/>
            <w:tcBorders>
              <w:top w:val="dotted" w:sz="2" w:space="0" w:color="000000"/>
              <w:left w:val="nil"/>
              <w:bottom w:val="nil"/>
              <w:right w:val="nil"/>
              <w:tl2br w:val="nil"/>
              <w:tr2bl w:val="nil"/>
            </w:tcBorders>
            <w:shd w:val="clear" w:color="auto" w:fill="auto"/>
            <w:tcMar>
              <w:left w:w="101" w:type="dxa"/>
              <w:right w:w="10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vMerge/>
            <w:tcBorders>
              <w:top w:val="nil"/>
              <w:left w:val="nil"/>
              <w:bottom w:val="nil"/>
              <w:right w:val="nil"/>
              <w:tl2br w:val="nil"/>
              <w:tr2bl w:val="nil"/>
            </w:tcBorders>
            <w:shd w:val="clear" w:color="auto" w:fill="auto"/>
            <w:tcMar>
              <w:left w:w="0" w:type="dxa"/>
              <w:right w:w="0" w:type="dxa"/>
            </w:tcMar>
            <w:vAlign w:val="center"/>
          </w:tcPr>
          <w:p w:rsidR="007A578C" w:rsidRDefault="007A578C">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tcMar>
              <w:left w:w="101" w:type="dxa"/>
              <w:right w:w="10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1080" w:type="dxa"/>
            <w:tcBorders>
              <w:top w:val="nil"/>
              <w:left w:val="nil"/>
              <w:bottom w:val="nil"/>
              <w:right w:val="nil"/>
              <w:tl2br w:val="nil"/>
              <w:tr2bl w:val="nil"/>
            </w:tcBorders>
            <w:shd w:val="clear" w:color="FFFFFF" w:fill="E6E6E6"/>
            <w:tcMar>
              <w:left w:w="101" w:type="dxa"/>
              <w:right w:w="10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1080" w:type="dxa"/>
            <w:tcBorders>
              <w:top w:val="nil"/>
              <w:left w:val="nil"/>
              <w:bottom w:val="nil"/>
              <w:right w:val="nil"/>
              <w:tl2br w:val="nil"/>
              <w:tr2bl w:val="nil"/>
            </w:tcBorders>
            <w:shd w:val="clear" w:color="auto" w:fill="auto"/>
            <w:tcMar>
              <w:left w:w="101" w:type="dxa"/>
              <w:right w:w="10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80" w:type="dxa"/>
            <w:tcBorders>
              <w:top w:val="nil"/>
              <w:left w:val="nil"/>
              <w:bottom w:val="nil"/>
              <w:right w:val="nil"/>
              <w:tl2br w:val="nil"/>
              <w:tr2bl w:val="nil"/>
            </w:tcBorders>
            <w:shd w:val="clear" w:color="auto" w:fill="auto"/>
            <w:tcMar>
              <w:left w:w="101" w:type="dxa"/>
              <w:right w:w="10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80" w:type="dxa"/>
            <w:tcBorders>
              <w:top w:val="nil"/>
              <w:left w:val="nil"/>
              <w:bottom w:val="nil"/>
              <w:right w:val="nil"/>
              <w:tl2br w:val="nil"/>
              <w:tr2bl w:val="nil"/>
            </w:tcBorders>
            <w:shd w:val="clear" w:color="auto" w:fill="auto"/>
            <w:tcMar>
              <w:left w:w="101" w:type="dxa"/>
              <w:right w:w="10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vMerge/>
            <w:tcBorders>
              <w:top w:val="nil"/>
              <w:left w:val="nil"/>
              <w:bottom w:val="nil"/>
              <w:right w:val="nil"/>
              <w:tl2br w:val="nil"/>
              <w:tr2bl w:val="nil"/>
            </w:tcBorders>
            <w:shd w:val="clear" w:color="auto" w:fill="auto"/>
            <w:tcMar>
              <w:left w:w="0" w:type="dxa"/>
              <w:right w:w="0" w:type="dxa"/>
            </w:tcMar>
            <w:vAlign w:val="center"/>
          </w:tcPr>
          <w:p w:rsidR="007A578C" w:rsidRDefault="007A578C">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tcMar>
              <w:left w:w="101" w:type="dxa"/>
              <w:right w:w="10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1080" w:type="dxa"/>
            <w:tcBorders>
              <w:top w:val="nil"/>
              <w:left w:val="nil"/>
              <w:bottom w:val="nil"/>
              <w:right w:val="nil"/>
              <w:tl2br w:val="nil"/>
              <w:tr2bl w:val="nil"/>
            </w:tcBorders>
            <w:shd w:val="clear" w:color="FFFFFF" w:fill="E6E6E6"/>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tcMar>
              <w:left w:w="101" w:type="dxa"/>
              <w:right w:w="10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nil"/>
              <w:left w:val="nil"/>
              <w:bottom w:val="nil"/>
              <w:right w:val="nil"/>
              <w:tl2br w:val="nil"/>
              <w:tr2bl w:val="nil"/>
            </w:tcBorders>
            <w:shd w:val="clear" w:color="auto" w:fill="auto"/>
            <w:tcMar>
              <w:left w:w="101" w:type="dxa"/>
              <w:right w:w="10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nil"/>
              <w:left w:val="nil"/>
              <w:bottom w:val="nil"/>
              <w:right w:val="nil"/>
              <w:tl2br w:val="nil"/>
              <w:tr2bl w:val="nil"/>
            </w:tcBorders>
            <w:shd w:val="clear" w:color="auto" w:fill="auto"/>
            <w:tcMar>
              <w:left w:w="101" w:type="dxa"/>
              <w:right w:w="10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vMerge/>
            <w:tcBorders>
              <w:top w:val="nil"/>
              <w:left w:val="nil"/>
              <w:bottom w:val="dotted" w:sz="2" w:space="0" w:color="000000"/>
              <w:right w:val="nil"/>
              <w:tl2br w:val="nil"/>
              <w:tr2bl w:val="nil"/>
            </w:tcBorders>
            <w:shd w:val="clear" w:color="auto" w:fill="auto"/>
            <w:tcMar>
              <w:left w:w="0" w:type="dxa"/>
              <w:right w:w="0" w:type="dxa"/>
            </w:tcMar>
            <w:vAlign w:val="center"/>
          </w:tcPr>
          <w:p w:rsidR="007A578C" w:rsidRDefault="007A578C">
            <w:pPr>
              <w:spacing w:after="0" w:line="240" w:lineRule="auto"/>
              <w:jc w:val="left"/>
              <w:rPr>
                <w:rFonts w:ascii="Arial" w:eastAsia="Arial" w:hAnsi="Arial" w:cs="Arial"/>
                <w:color w:val="000000"/>
                <w:sz w:val="16"/>
              </w:rPr>
            </w:pPr>
          </w:p>
        </w:tc>
        <w:tc>
          <w:tcPr>
            <w:tcW w:w="1080" w:type="dxa"/>
            <w:tcBorders>
              <w:top w:val="nil"/>
              <w:left w:val="nil"/>
              <w:bottom w:val="dotted" w:sz="2" w:space="0" w:color="000000"/>
              <w:right w:val="nil"/>
              <w:tl2br w:val="nil"/>
              <w:tr2bl w:val="nil"/>
            </w:tcBorders>
            <w:shd w:val="clear" w:color="auto" w:fill="auto"/>
            <w:tcMar>
              <w:left w:w="101" w:type="dxa"/>
              <w:right w:w="10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FFFFFF" w:fill="E6E6E6"/>
            <w:tcMar>
              <w:left w:w="101" w:type="dxa"/>
              <w:right w:w="10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auto" w:fill="auto"/>
            <w:tcMar>
              <w:left w:w="101" w:type="dxa"/>
              <w:right w:w="10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auto" w:fill="auto"/>
            <w:tcMar>
              <w:left w:w="101" w:type="dxa"/>
              <w:right w:w="10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auto" w:fill="auto"/>
            <w:tcMar>
              <w:left w:w="101" w:type="dxa"/>
              <w:right w:w="10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60" w:type="dxa"/>
            <w:gridSpan w:val="6"/>
            <w:tcBorders>
              <w:top w:val="dotted" w:sz="2" w:space="0" w:color="000000"/>
              <w:left w:val="nil"/>
              <w:bottom w:val="dotted" w:sz="2" w:space="0" w:color="000000"/>
              <w:right w:val="nil"/>
              <w:tl2br w:val="nil"/>
              <w:tr2bl w:val="nil"/>
            </w:tcBorders>
            <w:shd w:val="clear" w:color="FFFFFF" w:fill="E6E6E6"/>
            <w:tcMar>
              <w:left w:w="101" w:type="dxa"/>
              <w:right w:w="101" w:type="dxa"/>
            </w:tcMar>
            <w:vAlign w:val="center"/>
          </w:tcPr>
          <w:p w:rsidR="007A578C" w:rsidRDefault="00F7655C">
            <w:pPr>
              <w:spacing w:after="0" w:line="240" w:lineRule="auto"/>
              <w:jc w:val="left"/>
              <w:rPr>
                <w:rFonts w:ascii="Arial" w:eastAsia="Arial" w:hAnsi="Arial" w:cs="Arial"/>
                <w:i/>
                <w:color w:val="000000"/>
                <w:sz w:val="16"/>
              </w:rPr>
            </w:pPr>
            <w:r>
              <w:rPr>
                <w:rFonts w:ascii="Arial" w:eastAsia="Arial" w:hAnsi="Arial" w:cs="Arial"/>
                <w:i/>
                <w:color w:val="000000"/>
                <w:sz w:val="16"/>
              </w:rPr>
              <w:t>1.1.1 – Component 1 (Family Tax Benefit Part A)</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dotted" w:sz="2" w:space="0" w:color="000000"/>
              <w:left w:val="nil"/>
              <w:bottom w:val="nil"/>
              <w:right w:val="nil"/>
              <w:tl2br w:val="nil"/>
              <w:tr2bl w:val="nil"/>
            </w:tcBorders>
            <w:shd w:val="clear" w:color="auto" w:fill="auto"/>
            <w:tcMar>
              <w:left w:w="236" w:type="dxa"/>
              <w:right w:w="101" w:type="dxa"/>
            </w:tcMar>
            <w:vAlign w:val="cente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6E6E6"/>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nil"/>
              <w:right w:val="nil"/>
              <w:tl2br w:val="nil"/>
              <w:tr2bl w:val="nil"/>
            </w:tcBorders>
            <w:shd w:val="clear" w:color="auto" w:fill="auto"/>
            <w:tcMar>
              <w:left w:w="371" w:type="dxa"/>
              <w:right w:w="101" w:type="dxa"/>
            </w:tcMar>
            <w:vAlign w:val="center"/>
          </w:tcPr>
          <w:p w:rsidR="007A578C" w:rsidRDefault="00F7655C">
            <w:pPr>
              <w:spacing w:after="0" w:line="240" w:lineRule="auto"/>
              <w:jc w:val="left"/>
              <w:rPr>
                <w:rFonts w:ascii="Arial" w:eastAsia="Arial" w:hAnsi="Arial" w:cs="Arial"/>
                <w:i/>
                <w:color w:val="000000"/>
                <w:sz w:val="16"/>
              </w:rPr>
            </w:pPr>
            <w:r>
              <w:rPr>
                <w:rFonts w:ascii="Arial" w:eastAsia="Arial" w:hAnsi="Arial" w:cs="Arial"/>
                <w:i/>
                <w:color w:val="000000"/>
                <w:sz w:val="16"/>
              </w:rPr>
              <w:t>A New Tax System</w:t>
            </w:r>
          </w:p>
          <w:p w:rsidR="007A578C" w:rsidRDefault="00F7655C">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(Family Assistance)</w:t>
            </w:r>
          </w:p>
          <w:p w:rsidR="007A578C" w:rsidRDefault="00F7655C">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(Administration) Act 1999</w:t>
            </w:r>
          </w:p>
        </w:tc>
        <w:tc>
          <w:tcPr>
            <w:tcW w:w="1080" w:type="dxa"/>
            <w:tcBorders>
              <w:top w:val="nil"/>
              <w:left w:val="nil"/>
              <w:bottom w:val="dotted" w:sz="2" w:space="0" w:color="000000"/>
              <w:right w:val="nil"/>
              <w:tl2br w:val="nil"/>
              <w:tr2bl w:val="nil"/>
            </w:tcBorders>
            <w:shd w:val="clear" w:color="auto" w:fill="auto"/>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13,083,167</w:t>
            </w:r>
          </w:p>
        </w:tc>
        <w:tc>
          <w:tcPr>
            <w:tcW w:w="1080" w:type="dxa"/>
            <w:tcBorders>
              <w:top w:val="nil"/>
              <w:left w:val="nil"/>
              <w:bottom w:val="dotted" w:sz="2" w:space="0" w:color="000000"/>
              <w:right w:val="nil"/>
              <w:tl2br w:val="nil"/>
              <w:tr2bl w:val="nil"/>
            </w:tcBorders>
            <w:shd w:val="clear" w:color="FFFFFF" w:fill="E6E6E6"/>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14,154,995</w:t>
            </w:r>
          </w:p>
        </w:tc>
        <w:tc>
          <w:tcPr>
            <w:tcW w:w="1080" w:type="dxa"/>
            <w:tcBorders>
              <w:top w:val="nil"/>
              <w:left w:val="nil"/>
              <w:bottom w:val="dotted" w:sz="2" w:space="0" w:color="000000"/>
              <w:right w:val="nil"/>
              <w:tl2br w:val="nil"/>
              <w:tr2bl w:val="nil"/>
            </w:tcBorders>
            <w:shd w:val="clear" w:color="auto" w:fill="auto"/>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14,935,485</w:t>
            </w:r>
          </w:p>
        </w:tc>
        <w:tc>
          <w:tcPr>
            <w:tcW w:w="1080" w:type="dxa"/>
            <w:tcBorders>
              <w:top w:val="nil"/>
              <w:left w:val="nil"/>
              <w:bottom w:val="dotted" w:sz="2" w:space="0" w:color="000000"/>
              <w:right w:val="nil"/>
              <w:tl2br w:val="nil"/>
              <w:tr2bl w:val="nil"/>
            </w:tcBorders>
            <w:shd w:val="clear" w:color="auto" w:fill="auto"/>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15,463,310</w:t>
            </w:r>
          </w:p>
        </w:tc>
        <w:tc>
          <w:tcPr>
            <w:tcW w:w="1080" w:type="dxa"/>
            <w:tcBorders>
              <w:top w:val="nil"/>
              <w:left w:val="nil"/>
              <w:bottom w:val="dotted" w:sz="2" w:space="0" w:color="000000"/>
              <w:right w:val="nil"/>
              <w:tl2br w:val="nil"/>
              <w:tr2bl w:val="nil"/>
            </w:tcBorders>
            <w:shd w:val="clear" w:color="auto" w:fill="auto"/>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15,827,840</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dotted" w:sz="2" w:space="0" w:color="000000"/>
              <w:right w:val="nil"/>
              <w:tl2br w:val="nil"/>
              <w:tr2bl w:val="nil"/>
            </w:tcBorders>
            <w:shd w:val="clear" w:color="auto" w:fill="auto"/>
            <w:tcMar>
              <w:left w:w="236" w:type="dxa"/>
              <w:right w:w="101" w:type="dxa"/>
            </w:tcMar>
            <w:vAlign w:val="cente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Total component 1 expenses </w:t>
            </w:r>
          </w:p>
        </w:tc>
        <w:tc>
          <w:tcPr>
            <w:tcW w:w="1080" w:type="dxa"/>
            <w:tcBorders>
              <w:top w:val="nil"/>
              <w:left w:val="nil"/>
              <w:bottom w:val="dotted" w:sz="2" w:space="0" w:color="000000"/>
              <w:right w:val="nil"/>
              <w:tl2br w:val="nil"/>
              <w:tr2bl w:val="nil"/>
            </w:tcBorders>
            <w:shd w:val="clear" w:color="auto" w:fill="auto"/>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13,083,167</w:t>
            </w:r>
          </w:p>
        </w:tc>
        <w:tc>
          <w:tcPr>
            <w:tcW w:w="1080" w:type="dxa"/>
            <w:tcBorders>
              <w:top w:val="nil"/>
              <w:left w:val="nil"/>
              <w:bottom w:val="dotted" w:sz="2" w:space="0" w:color="000000"/>
              <w:right w:val="nil"/>
              <w:tl2br w:val="nil"/>
              <w:tr2bl w:val="nil"/>
            </w:tcBorders>
            <w:shd w:val="clear" w:color="FFFFFF" w:fill="E6E6E6"/>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14,154,995</w:t>
            </w:r>
          </w:p>
        </w:tc>
        <w:tc>
          <w:tcPr>
            <w:tcW w:w="1080" w:type="dxa"/>
            <w:tcBorders>
              <w:top w:val="nil"/>
              <w:left w:val="nil"/>
              <w:bottom w:val="dotted" w:sz="2" w:space="0" w:color="000000"/>
              <w:right w:val="nil"/>
              <w:tl2br w:val="nil"/>
              <w:tr2bl w:val="nil"/>
            </w:tcBorders>
            <w:shd w:val="clear" w:color="auto" w:fill="auto"/>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14,935,485</w:t>
            </w:r>
          </w:p>
        </w:tc>
        <w:tc>
          <w:tcPr>
            <w:tcW w:w="1080" w:type="dxa"/>
            <w:tcBorders>
              <w:top w:val="nil"/>
              <w:left w:val="nil"/>
              <w:bottom w:val="dotted" w:sz="2" w:space="0" w:color="000000"/>
              <w:right w:val="nil"/>
              <w:tl2br w:val="nil"/>
              <w:tr2bl w:val="nil"/>
            </w:tcBorders>
            <w:shd w:val="clear" w:color="auto" w:fill="auto"/>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15,463,310</w:t>
            </w:r>
          </w:p>
        </w:tc>
        <w:tc>
          <w:tcPr>
            <w:tcW w:w="1080" w:type="dxa"/>
            <w:tcBorders>
              <w:top w:val="nil"/>
              <w:left w:val="nil"/>
              <w:bottom w:val="dotted" w:sz="2" w:space="0" w:color="000000"/>
              <w:right w:val="nil"/>
              <w:tl2br w:val="nil"/>
              <w:tr2bl w:val="nil"/>
            </w:tcBorders>
            <w:shd w:val="clear" w:color="auto" w:fill="auto"/>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15,827,840</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60" w:type="dxa"/>
            <w:gridSpan w:val="6"/>
            <w:tcBorders>
              <w:top w:val="dotted" w:sz="2" w:space="0" w:color="000000"/>
              <w:left w:val="nil"/>
              <w:bottom w:val="dotted" w:sz="2" w:space="0" w:color="000000"/>
              <w:right w:val="nil"/>
              <w:tl2br w:val="nil"/>
              <w:tr2bl w:val="nil"/>
            </w:tcBorders>
            <w:shd w:val="clear" w:color="FFFFFF" w:fill="E6E6E6"/>
            <w:tcMar>
              <w:left w:w="101" w:type="dxa"/>
              <w:right w:w="101" w:type="dxa"/>
            </w:tcMar>
            <w:vAlign w:val="center"/>
          </w:tcPr>
          <w:p w:rsidR="007A578C" w:rsidRDefault="00F7655C">
            <w:pPr>
              <w:spacing w:after="0" w:line="240" w:lineRule="auto"/>
              <w:jc w:val="left"/>
              <w:rPr>
                <w:rFonts w:ascii="Arial" w:eastAsia="Arial" w:hAnsi="Arial" w:cs="Arial"/>
                <w:i/>
                <w:color w:val="000000"/>
                <w:sz w:val="16"/>
              </w:rPr>
            </w:pPr>
            <w:r>
              <w:rPr>
                <w:rFonts w:ascii="Arial" w:eastAsia="Arial" w:hAnsi="Arial" w:cs="Arial"/>
                <w:i/>
                <w:color w:val="000000"/>
                <w:sz w:val="16"/>
              </w:rPr>
              <w:t>1.1.2 – Component 2 (Family Tax Benefit Part B)</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dotted" w:sz="2" w:space="0" w:color="000000"/>
              <w:left w:val="nil"/>
              <w:bottom w:val="nil"/>
              <w:right w:val="nil"/>
              <w:tl2br w:val="nil"/>
              <w:tr2bl w:val="nil"/>
            </w:tcBorders>
            <w:shd w:val="clear" w:color="auto" w:fill="auto"/>
            <w:tcMar>
              <w:left w:w="236" w:type="dxa"/>
              <w:right w:w="101" w:type="dxa"/>
            </w:tcMar>
            <w:vAlign w:val="cente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080" w:type="dxa"/>
            <w:tcBorders>
              <w:top w:val="dotted" w:sz="2" w:space="0" w:color="000000"/>
              <w:left w:val="nil"/>
              <w:bottom w:val="nil"/>
              <w:right w:val="nil"/>
              <w:tl2br w:val="nil"/>
              <w:tr2bl w:val="nil"/>
            </w:tcBorders>
            <w:shd w:val="clear" w:color="auto" w:fill="auto"/>
            <w:tcMar>
              <w:left w:w="0" w:type="dxa"/>
              <w:right w:w="0" w:type="dxa"/>
            </w:tcMar>
            <w:vAlign w:val="center"/>
          </w:tcPr>
          <w:p w:rsidR="007A578C" w:rsidRDefault="007A578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6E6E6"/>
            <w:tcMar>
              <w:left w:w="0" w:type="dxa"/>
              <w:right w:w="0" w:type="dxa"/>
            </w:tcMar>
            <w:vAlign w:val="center"/>
          </w:tcPr>
          <w:p w:rsidR="007A578C" w:rsidRDefault="007A578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vAlign w:val="center"/>
          </w:tcPr>
          <w:p w:rsidR="007A578C" w:rsidRDefault="007A578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vAlign w:val="center"/>
          </w:tcPr>
          <w:p w:rsidR="007A578C" w:rsidRDefault="007A578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vAlign w:val="center"/>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nil"/>
              <w:right w:val="nil"/>
              <w:tl2br w:val="nil"/>
              <w:tr2bl w:val="nil"/>
            </w:tcBorders>
            <w:shd w:val="clear" w:color="auto" w:fill="auto"/>
            <w:tcMar>
              <w:left w:w="371" w:type="dxa"/>
              <w:right w:w="101" w:type="dxa"/>
            </w:tcMar>
            <w:vAlign w:val="center"/>
          </w:tcPr>
          <w:p w:rsidR="007A578C" w:rsidRDefault="00F7655C">
            <w:pPr>
              <w:spacing w:after="0" w:line="240" w:lineRule="auto"/>
              <w:jc w:val="left"/>
              <w:rPr>
                <w:rFonts w:ascii="Arial" w:eastAsia="Arial" w:hAnsi="Arial" w:cs="Arial"/>
                <w:i/>
                <w:color w:val="000000"/>
                <w:sz w:val="16"/>
              </w:rPr>
            </w:pPr>
            <w:r>
              <w:rPr>
                <w:rFonts w:ascii="Arial" w:eastAsia="Arial" w:hAnsi="Arial" w:cs="Arial"/>
                <w:i/>
                <w:color w:val="000000"/>
                <w:sz w:val="16"/>
              </w:rPr>
              <w:t>A New Tax System</w:t>
            </w:r>
          </w:p>
          <w:p w:rsidR="007A578C" w:rsidRDefault="00F7655C">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(Family Assistance)</w:t>
            </w:r>
          </w:p>
          <w:p w:rsidR="007A578C" w:rsidRDefault="00F7655C">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(Administration) Act 1999</w:t>
            </w:r>
          </w:p>
        </w:tc>
        <w:tc>
          <w:tcPr>
            <w:tcW w:w="1080" w:type="dxa"/>
            <w:tcBorders>
              <w:top w:val="nil"/>
              <w:left w:val="nil"/>
              <w:bottom w:val="dotted" w:sz="2" w:space="0" w:color="000000"/>
              <w:right w:val="nil"/>
              <w:tl2br w:val="nil"/>
              <w:tr2bl w:val="nil"/>
            </w:tcBorders>
            <w:shd w:val="clear" w:color="auto" w:fill="auto"/>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3,834,960</w:t>
            </w:r>
          </w:p>
        </w:tc>
        <w:tc>
          <w:tcPr>
            <w:tcW w:w="1080"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4,158,433</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4,331,133</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4,482,218</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4,517,259</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dotted" w:sz="2" w:space="0" w:color="000000"/>
              <w:right w:val="nil"/>
              <w:tl2br w:val="nil"/>
              <w:tr2bl w:val="nil"/>
            </w:tcBorders>
            <w:shd w:val="clear" w:color="auto" w:fill="auto"/>
            <w:tcMar>
              <w:left w:w="236" w:type="dxa"/>
              <w:right w:w="101" w:type="dxa"/>
            </w:tcMar>
            <w:vAlign w:val="cente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Total component 2 expenses </w:t>
            </w:r>
          </w:p>
        </w:tc>
        <w:tc>
          <w:tcPr>
            <w:tcW w:w="1080" w:type="dxa"/>
            <w:tcBorders>
              <w:top w:val="nil"/>
              <w:left w:val="nil"/>
              <w:bottom w:val="dotted" w:sz="2" w:space="0" w:color="000000"/>
              <w:right w:val="nil"/>
              <w:tl2br w:val="nil"/>
              <w:tr2bl w:val="nil"/>
            </w:tcBorders>
            <w:shd w:val="clear" w:color="auto" w:fill="auto"/>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3,834,960</w:t>
            </w:r>
          </w:p>
        </w:tc>
        <w:tc>
          <w:tcPr>
            <w:tcW w:w="1080"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4,158,433</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4,331,133</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4,482,218</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4,517,259</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60" w:type="dxa"/>
            <w:gridSpan w:val="6"/>
            <w:tcBorders>
              <w:top w:val="dotted" w:sz="2" w:space="0" w:color="000000"/>
              <w:left w:val="nil"/>
              <w:bottom w:val="dotted" w:sz="2" w:space="0" w:color="000000"/>
              <w:right w:val="nil"/>
              <w:tl2br w:val="nil"/>
              <w:tr2bl w:val="nil"/>
            </w:tcBorders>
            <w:shd w:val="clear" w:color="FFFFFF" w:fill="E6E6E6"/>
            <w:tcMar>
              <w:left w:w="101" w:type="dxa"/>
              <w:right w:w="101" w:type="dxa"/>
            </w:tcMar>
            <w:vAlign w:val="center"/>
          </w:tcPr>
          <w:p w:rsidR="007A578C" w:rsidRDefault="00F7655C">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1.1.3 – Component 3 (Single Income Family Supplement) </w:t>
            </w:r>
            <w:r>
              <w:rPr>
                <w:rFonts w:ascii="Arial" w:eastAsia="Arial" w:hAnsi="Arial" w:cs="Arial"/>
                <w:color w:val="000000"/>
                <w:sz w:val="16"/>
              </w:rPr>
              <w:t>(a)</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dotted" w:sz="2" w:space="0" w:color="000000"/>
              <w:left w:val="nil"/>
              <w:bottom w:val="nil"/>
              <w:right w:val="nil"/>
              <w:tl2br w:val="nil"/>
              <w:tr2bl w:val="nil"/>
            </w:tcBorders>
            <w:shd w:val="clear" w:color="auto" w:fill="auto"/>
            <w:tcMar>
              <w:left w:w="236" w:type="dxa"/>
              <w:right w:w="101" w:type="dxa"/>
            </w:tcMar>
            <w:vAlign w:val="cente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080" w:type="dxa"/>
            <w:tcBorders>
              <w:top w:val="dotted" w:sz="2" w:space="0" w:color="000000"/>
              <w:left w:val="nil"/>
              <w:bottom w:val="nil"/>
              <w:right w:val="nil"/>
              <w:tl2br w:val="nil"/>
              <w:tr2bl w:val="nil"/>
            </w:tcBorders>
            <w:shd w:val="clear" w:color="auto" w:fill="auto"/>
            <w:tcMar>
              <w:left w:w="0" w:type="dxa"/>
              <w:right w:w="0" w:type="dxa"/>
            </w:tcMar>
            <w:vAlign w:val="center"/>
          </w:tcPr>
          <w:p w:rsidR="007A578C" w:rsidRDefault="007A578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6E6E6"/>
            <w:tcMar>
              <w:left w:w="0" w:type="dxa"/>
              <w:right w:w="0" w:type="dxa"/>
            </w:tcMar>
            <w:vAlign w:val="center"/>
          </w:tcPr>
          <w:p w:rsidR="007A578C" w:rsidRDefault="007A578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vAlign w:val="center"/>
          </w:tcPr>
          <w:p w:rsidR="007A578C" w:rsidRDefault="007A578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vAlign w:val="center"/>
          </w:tcPr>
          <w:p w:rsidR="007A578C" w:rsidRDefault="007A578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vAlign w:val="center"/>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nil"/>
              <w:right w:val="nil"/>
              <w:tl2br w:val="nil"/>
              <w:tr2bl w:val="nil"/>
            </w:tcBorders>
            <w:shd w:val="clear" w:color="auto" w:fill="auto"/>
            <w:tcMar>
              <w:left w:w="371" w:type="dxa"/>
              <w:right w:w="101" w:type="dxa"/>
            </w:tcMar>
            <w:vAlign w:val="center"/>
          </w:tcPr>
          <w:p w:rsidR="007A578C" w:rsidRDefault="00F7655C">
            <w:pPr>
              <w:spacing w:after="0" w:line="240" w:lineRule="auto"/>
              <w:jc w:val="left"/>
              <w:rPr>
                <w:rFonts w:ascii="Arial" w:eastAsia="Arial" w:hAnsi="Arial" w:cs="Arial"/>
                <w:i/>
                <w:color w:val="000000"/>
                <w:sz w:val="16"/>
              </w:rPr>
            </w:pPr>
            <w:r>
              <w:rPr>
                <w:rFonts w:ascii="Arial" w:eastAsia="Arial" w:hAnsi="Arial" w:cs="Arial"/>
                <w:i/>
                <w:color w:val="000000"/>
                <w:sz w:val="16"/>
              </w:rPr>
              <w:t>A New Tax System</w:t>
            </w:r>
          </w:p>
          <w:p w:rsidR="007A578C" w:rsidRDefault="00F7655C">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(Family Assistance)</w:t>
            </w:r>
          </w:p>
          <w:p w:rsidR="007A578C" w:rsidRDefault="00F7655C">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(Administration) Act 1999</w:t>
            </w:r>
          </w:p>
        </w:tc>
        <w:tc>
          <w:tcPr>
            <w:tcW w:w="1080" w:type="dxa"/>
            <w:tcBorders>
              <w:top w:val="nil"/>
              <w:left w:val="nil"/>
              <w:bottom w:val="dotted" w:sz="2" w:space="0" w:color="000000"/>
              <w:right w:val="nil"/>
              <w:tl2br w:val="nil"/>
              <w:tr2bl w:val="nil"/>
            </w:tcBorders>
            <w:shd w:val="clear" w:color="auto" w:fill="auto"/>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4,540</w:t>
            </w:r>
          </w:p>
        </w:tc>
        <w:tc>
          <w:tcPr>
            <w:tcW w:w="1080"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3,953</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3,591</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3,663</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3,663</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dotted" w:sz="2" w:space="0" w:color="000000"/>
              <w:right w:val="nil"/>
              <w:tl2br w:val="nil"/>
              <w:tr2bl w:val="nil"/>
            </w:tcBorders>
            <w:shd w:val="clear" w:color="auto" w:fill="auto"/>
            <w:tcMar>
              <w:left w:w="236" w:type="dxa"/>
              <w:right w:w="101" w:type="dxa"/>
            </w:tcMar>
            <w:vAlign w:val="cente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Total component 3 expenses </w:t>
            </w:r>
          </w:p>
        </w:tc>
        <w:tc>
          <w:tcPr>
            <w:tcW w:w="1080" w:type="dxa"/>
            <w:tcBorders>
              <w:top w:val="nil"/>
              <w:left w:val="nil"/>
              <w:bottom w:val="dotted" w:sz="2" w:space="0" w:color="000000"/>
              <w:right w:val="nil"/>
              <w:tl2br w:val="nil"/>
              <w:tr2bl w:val="nil"/>
            </w:tcBorders>
            <w:shd w:val="clear" w:color="auto" w:fill="auto"/>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4,540</w:t>
            </w:r>
          </w:p>
        </w:tc>
        <w:tc>
          <w:tcPr>
            <w:tcW w:w="1080"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3,953</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3,591</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3,663</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3,663</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60" w:type="dxa"/>
            <w:gridSpan w:val="6"/>
            <w:tcBorders>
              <w:top w:val="dotted" w:sz="2" w:space="0" w:color="000000"/>
              <w:left w:val="nil"/>
              <w:bottom w:val="dotted" w:sz="2" w:space="0" w:color="000000"/>
              <w:right w:val="nil"/>
              <w:tl2br w:val="nil"/>
              <w:tr2bl w:val="nil"/>
            </w:tcBorders>
            <w:shd w:val="clear" w:color="FFFFFF" w:fill="E6E6E6"/>
            <w:tcMar>
              <w:left w:w="101" w:type="dxa"/>
              <w:right w:w="101" w:type="dxa"/>
            </w:tcMar>
            <w:vAlign w:val="center"/>
          </w:tcPr>
          <w:p w:rsidR="007A578C" w:rsidRDefault="00F7655C">
            <w:pPr>
              <w:spacing w:after="0" w:line="240" w:lineRule="auto"/>
              <w:jc w:val="left"/>
              <w:rPr>
                <w:rFonts w:ascii="Arial" w:eastAsia="Arial" w:hAnsi="Arial" w:cs="Arial"/>
                <w:i/>
                <w:color w:val="000000"/>
                <w:sz w:val="16"/>
              </w:rPr>
            </w:pPr>
            <w:r>
              <w:rPr>
                <w:rFonts w:ascii="Arial" w:eastAsia="Arial" w:hAnsi="Arial" w:cs="Arial"/>
                <w:i/>
                <w:color w:val="000000"/>
                <w:sz w:val="16"/>
              </w:rPr>
              <w:t>1.1.4 – Component 4 (Stillborn Baby Payment)</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dotted" w:sz="2" w:space="0" w:color="000000"/>
              <w:left w:val="nil"/>
              <w:bottom w:val="nil"/>
              <w:right w:val="nil"/>
              <w:tl2br w:val="nil"/>
              <w:tr2bl w:val="nil"/>
            </w:tcBorders>
            <w:shd w:val="clear" w:color="auto" w:fill="auto"/>
            <w:tcMar>
              <w:left w:w="236" w:type="dxa"/>
              <w:right w:w="101" w:type="dxa"/>
            </w:tcMar>
            <w:vAlign w:val="cente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080" w:type="dxa"/>
            <w:tcBorders>
              <w:top w:val="dotted" w:sz="2" w:space="0" w:color="000000"/>
              <w:left w:val="nil"/>
              <w:bottom w:val="nil"/>
              <w:right w:val="nil"/>
              <w:tl2br w:val="nil"/>
              <w:tr2bl w:val="nil"/>
            </w:tcBorders>
            <w:shd w:val="clear" w:color="auto" w:fill="auto"/>
            <w:tcMar>
              <w:left w:w="0" w:type="dxa"/>
              <w:right w:w="0" w:type="dxa"/>
            </w:tcMar>
            <w:vAlign w:val="center"/>
          </w:tcPr>
          <w:p w:rsidR="007A578C" w:rsidRDefault="007A578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6E6E6"/>
            <w:tcMar>
              <w:left w:w="0" w:type="dxa"/>
              <w:right w:w="0" w:type="dxa"/>
            </w:tcMar>
            <w:vAlign w:val="center"/>
          </w:tcPr>
          <w:p w:rsidR="007A578C" w:rsidRDefault="007A578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vAlign w:val="center"/>
          </w:tcPr>
          <w:p w:rsidR="007A578C" w:rsidRDefault="007A578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vAlign w:val="center"/>
          </w:tcPr>
          <w:p w:rsidR="007A578C" w:rsidRDefault="007A578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vAlign w:val="center"/>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nil"/>
              <w:right w:val="nil"/>
              <w:tl2br w:val="nil"/>
              <w:tr2bl w:val="nil"/>
            </w:tcBorders>
            <w:shd w:val="clear" w:color="auto" w:fill="auto"/>
            <w:tcMar>
              <w:left w:w="371" w:type="dxa"/>
              <w:right w:w="101" w:type="dxa"/>
            </w:tcMar>
            <w:vAlign w:val="center"/>
          </w:tcPr>
          <w:p w:rsidR="007A578C" w:rsidRDefault="00F7655C">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A New Tax System </w:t>
            </w:r>
          </w:p>
          <w:p w:rsidR="007A578C" w:rsidRDefault="00F7655C">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(Family Assistance) </w:t>
            </w:r>
          </w:p>
          <w:p w:rsidR="007A578C" w:rsidRDefault="00F7655C">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(Administration) Act 1999</w:t>
            </w:r>
          </w:p>
        </w:tc>
        <w:tc>
          <w:tcPr>
            <w:tcW w:w="1080" w:type="dxa"/>
            <w:tcBorders>
              <w:top w:val="nil"/>
              <w:left w:val="nil"/>
              <w:bottom w:val="dotted" w:sz="2" w:space="0" w:color="000000"/>
              <w:right w:val="nil"/>
              <w:tl2br w:val="nil"/>
              <w:tr2bl w:val="nil"/>
            </w:tcBorders>
            <w:shd w:val="clear" w:color="auto" w:fill="auto"/>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3,153</w:t>
            </w:r>
          </w:p>
        </w:tc>
        <w:tc>
          <w:tcPr>
            <w:tcW w:w="1080"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3,399</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3,545</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3,638</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3,727</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dotted" w:sz="2" w:space="0" w:color="000000"/>
              <w:right w:val="nil"/>
              <w:tl2br w:val="nil"/>
              <w:tr2bl w:val="nil"/>
            </w:tcBorders>
            <w:shd w:val="clear" w:color="auto" w:fill="auto"/>
            <w:tcMar>
              <w:left w:w="236" w:type="dxa"/>
              <w:right w:w="101" w:type="dxa"/>
            </w:tcMar>
            <w:vAlign w:val="cente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Total component 4 expenses </w:t>
            </w:r>
          </w:p>
        </w:tc>
        <w:tc>
          <w:tcPr>
            <w:tcW w:w="1080" w:type="dxa"/>
            <w:tcBorders>
              <w:top w:val="nil"/>
              <w:left w:val="nil"/>
              <w:bottom w:val="dotted" w:sz="2" w:space="0" w:color="000000"/>
              <w:right w:val="nil"/>
              <w:tl2br w:val="nil"/>
              <w:tr2bl w:val="nil"/>
            </w:tcBorders>
            <w:shd w:val="clear" w:color="auto" w:fill="auto"/>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3,153</w:t>
            </w:r>
          </w:p>
        </w:tc>
        <w:tc>
          <w:tcPr>
            <w:tcW w:w="1080"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3,399</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3,545</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3,638</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3,727</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60" w:type="dxa"/>
            <w:gridSpan w:val="6"/>
            <w:tcBorders>
              <w:top w:val="dotted" w:sz="2" w:space="0" w:color="000000"/>
              <w:left w:val="nil"/>
              <w:bottom w:val="dotted" w:sz="2" w:space="0" w:color="000000"/>
              <w:right w:val="nil"/>
              <w:tl2br w:val="nil"/>
              <w:tr2bl w:val="nil"/>
            </w:tcBorders>
            <w:shd w:val="clear" w:color="FFFFFF" w:fill="E6E6E6"/>
            <w:tcMar>
              <w:left w:w="101" w:type="dxa"/>
              <w:right w:w="101" w:type="dxa"/>
            </w:tcMar>
            <w:vAlign w:val="center"/>
          </w:tcPr>
          <w:p w:rsidR="007A578C" w:rsidRDefault="00F7655C">
            <w:pPr>
              <w:spacing w:after="0" w:line="240" w:lineRule="auto"/>
              <w:jc w:val="left"/>
              <w:rPr>
                <w:rFonts w:ascii="Arial" w:eastAsia="Arial" w:hAnsi="Arial" w:cs="Arial"/>
                <w:i/>
                <w:color w:val="000000"/>
                <w:sz w:val="16"/>
              </w:rPr>
            </w:pPr>
            <w:r>
              <w:rPr>
                <w:rFonts w:ascii="Arial" w:eastAsia="Arial" w:hAnsi="Arial" w:cs="Arial"/>
                <w:i/>
                <w:color w:val="000000"/>
                <w:sz w:val="16"/>
              </w:rPr>
              <w:t>1.1.5 – Component 5 (Double Orphan Pension)</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dotted" w:sz="2" w:space="0" w:color="000000"/>
              <w:left w:val="nil"/>
              <w:bottom w:val="nil"/>
              <w:right w:val="nil"/>
              <w:tl2br w:val="nil"/>
              <w:tr2bl w:val="nil"/>
            </w:tcBorders>
            <w:shd w:val="clear" w:color="auto" w:fill="auto"/>
            <w:tcMar>
              <w:left w:w="236" w:type="dxa"/>
              <w:right w:w="101" w:type="dxa"/>
            </w:tcMar>
            <w:vAlign w:val="cente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080" w:type="dxa"/>
            <w:tcBorders>
              <w:top w:val="dotted" w:sz="2" w:space="0" w:color="000000"/>
              <w:left w:val="nil"/>
              <w:bottom w:val="nil"/>
              <w:right w:val="nil"/>
              <w:tl2br w:val="nil"/>
              <w:tr2bl w:val="nil"/>
            </w:tcBorders>
            <w:shd w:val="clear" w:color="auto" w:fill="auto"/>
            <w:tcMar>
              <w:left w:w="0" w:type="dxa"/>
              <w:right w:w="0" w:type="dxa"/>
            </w:tcMar>
            <w:vAlign w:val="center"/>
          </w:tcPr>
          <w:p w:rsidR="007A578C" w:rsidRDefault="007A578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6E6E6"/>
            <w:tcMar>
              <w:left w:w="0" w:type="dxa"/>
              <w:right w:w="0" w:type="dxa"/>
            </w:tcMar>
            <w:vAlign w:val="center"/>
          </w:tcPr>
          <w:p w:rsidR="007A578C" w:rsidRDefault="007A578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vAlign w:val="center"/>
          </w:tcPr>
          <w:p w:rsidR="007A578C" w:rsidRDefault="007A578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vAlign w:val="center"/>
          </w:tcPr>
          <w:p w:rsidR="007A578C" w:rsidRDefault="007A578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vAlign w:val="center"/>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nil"/>
              <w:right w:val="nil"/>
              <w:tl2br w:val="nil"/>
              <w:tr2bl w:val="nil"/>
            </w:tcBorders>
            <w:shd w:val="clear" w:color="auto" w:fill="auto"/>
            <w:tcMar>
              <w:left w:w="371" w:type="dxa"/>
              <w:right w:w="101" w:type="dxa"/>
            </w:tcMar>
            <w:vAlign w:val="bottom"/>
          </w:tcPr>
          <w:p w:rsidR="007A578C" w:rsidRDefault="00F7655C">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Social Security (Administration) </w:t>
            </w:r>
          </w:p>
          <w:p w:rsidR="007A578C" w:rsidRDefault="00F7655C">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Act 1999</w:t>
            </w:r>
          </w:p>
        </w:tc>
        <w:tc>
          <w:tcPr>
            <w:tcW w:w="1080" w:type="dxa"/>
            <w:tcBorders>
              <w:top w:val="nil"/>
              <w:left w:val="nil"/>
              <w:bottom w:val="dotted" w:sz="2" w:space="0" w:color="000000"/>
              <w:right w:val="nil"/>
              <w:tl2br w:val="nil"/>
              <w:tr2bl w:val="nil"/>
            </w:tcBorders>
            <w:shd w:val="clear" w:color="auto" w:fill="auto"/>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2,377</w:t>
            </w:r>
          </w:p>
        </w:tc>
        <w:tc>
          <w:tcPr>
            <w:tcW w:w="1080"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2,433</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2,389</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2,267</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2,270</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nil"/>
              <w:right w:val="nil"/>
              <w:tl2br w:val="nil"/>
              <w:tr2bl w:val="nil"/>
            </w:tcBorders>
            <w:shd w:val="clear" w:color="auto" w:fill="auto"/>
            <w:tcMar>
              <w:left w:w="236" w:type="dxa"/>
              <w:right w:w="101" w:type="dxa"/>
            </w:tcMar>
            <w:vAlign w:val="cente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Total component 5 expenses </w:t>
            </w:r>
          </w:p>
        </w:tc>
        <w:tc>
          <w:tcPr>
            <w:tcW w:w="1080" w:type="dxa"/>
            <w:tcBorders>
              <w:top w:val="nil"/>
              <w:left w:val="nil"/>
              <w:bottom w:val="dotted" w:sz="2" w:space="0" w:color="000000"/>
              <w:right w:val="nil"/>
              <w:tl2br w:val="nil"/>
              <w:tr2bl w:val="nil"/>
            </w:tcBorders>
            <w:shd w:val="clear" w:color="auto" w:fill="auto"/>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2,377</w:t>
            </w:r>
          </w:p>
        </w:tc>
        <w:tc>
          <w:tcPr>
            <w:tcW w:w="1080"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2,433</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2,389</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2,267</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2,270</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dotted" w:sz="2" w:space="0" w:color="000000"/>
              <w:right w:val="nil"/>
              <w:tl2br w:val="nil"/>
              <w:tr2bl w:val="nil"/>
            </w:tcBorders>
            <w:shd w:val="clear" w:color="auto" w:fill="auto"/>
            <w:tcMar>
              <w:left w:w="101" w:type="dxa"/>
              <w:right w:w="101" w:type="dxa"/>
            </w:tcMar>
            <w:vAlign w:val="center"/>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Total Program expenses</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16,928,197</w:t>
            </w:r>
          </w:p>
        </w:tc>
        <w:tc>
          <w:tcPr>
            <w:tcW w:w="1080"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18,323,213</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19,276,143</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19,955,096</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20,354,759</w:t>
            </w:r>
          </w:p>
        </w:tc>
      </w:tr>
    </w:tbl>
    <w:p w:rsidR="00043144" w:rsidRPr="00043144" w:rsidRDefault="00F7655C" w:rsidP="001548BE">
      <w:pPr>
        <w:pStyle w:val="ListParagraph"/>
        <w:numPr>
          <w:ilvl w:val="0"/>
          <w:numId w:val="8"/>
        </w:numPr>
        <w:spacing w:after="0" w:line="240" w:lineRule="auto"/>
        <w:jc w:val="both"/>
        <w:rPr>
          <w:rFonts w:eastAsia="Times New Roman" w:cs="Times New Roman"/>
          <w:sz w:val="16"/>
          <w:szCs w:val="16"/>
          <w:lang w:val="en-AU"/>
        </w:rPr>
      </w:pPr>
      <w:r w:rsidRPr="00A40968">
        <w:rPr>
          <w:rFonts w:ascii="Arial" w:eastAsia="Times New Roman" w:hAnsi="Arial"/>
          <w:sz w:val="16"/>
          <w:szCs w:val="16"/>
          <w:lang w:val="en-AU"/>
        </w:rPr>
        <w:t>The Single Income Family Supplement was closed to new recipients from 1 July 2017. Grandfathering arrangements will permit eligible recipients with entitlements to Single Income Family Supplement at 30 June 2017 to continue to receive this payment as long as they remain eligible.</w:t>
      </w:r>
    </w:p>
    <w:p w:rsidR="00C817DD" w:rsidRDefault="00C817DD" w:rsidP="00C817DD">
      <w:pPr>
        <w:keepLines w:val="0"/>
        <w:spacing w:after="0" w:line="240" w:lineRule="auto"/>
        <w:rPr>
          <w:sz w:val="16"/>
          <w:szCs w:val="16"/>
        </w:rPr>
      </w:pPr>
    </w:p>
    <w:p w:rsidR="00C817DD" w:rsidRDefault="00C817DD" w:rsidP="00C817DD">
      <w:pPr>
        <w:keepLines w:val="0"/>
        <w:spacing w:after="0" w:line="240" w:lineRule="auto"/>
        <w:rPr>
          <w:sz w:val="16"/>
          <w:szCs w:val="16"/>
        </w:rPr>
      </w:pPr>
    </w:p>
    <w:p w:rsidR="00C817DD" w:rsidRDefault="00C817DD" w:rsidP="00C817DD">
      <w:pPr>
        <w:keepLines w:val="0"/>
        <w:spacing w:after="0" w:line="240" w:lineRule="auto"/>
        <w:rPr>
          <w:sz w:val="16"/>
          <w:szCs w:val="16"/>
        </w:rPr>
      </w:pPr>
    </w:p>
    <w:p w:rsidR="00C817DD" w:rsidRDefault="00C817DD" w:rsidP="00C817DD">
      <w:pPr>
        <w:keepLines w:val="0"/>
        <w:spacing w:after="0" w:line="240" w:lineRule="auto"/>
        <w:rPr>
          <w:sz w:val="16"/>
          <w:szCs w:val="16"/>
        </w:rPr>
      </w:pPr>
    </w:p>
    <w:p w:rsidR="00C817DD" w:rsidRDefault="00C817DD" w:rsidP="00C817DD">
      <w:pPr>
        <w:keepLines w:val="0"/>
        <w:spacing w:after="0" w:line="240" w:lineRule="auto"/>
        <w:rPr>
          <w:sz w:val="16"/>
          <w:szCs w:val="16"/>
        </w:rPr>
      </w:pPr>
    </w:p>
    <w:p w:rsidR="00C817DD" w:rsidRPr="00C817DD" w:rsidRDefault="00C817DD" w:rsidP="00C817DD">
      <w:pPr>
        <w:keepLines w:val="0"/>
        <w:spacing w:after="0" w:line="240" w:lineRule="auto"/>
        <w:rPr>
          <w:sz w:val="16"/>
          <w:szCs w:val="16"/>
        </w:rPr>
      </w:pPr>
    </w:p>
    <w:p w:rsidR="005544C5" w:rsidRPr="00A40968" w:rsidRDefault="00F7655C" w:rsidP="00043144">
      <w:pPr>
        <w:pStyle w:val="ListParagraph"/>
        <w:numPr>
          <w:ilvl w:val="0"/>
          <w:numId w:val="8"/>
        </w:numPr>
        <w:spacing w:after="0" w:line="240" w:lineRule="auto"/>
        <w:jc w:val="both"/>
        <w:rPr>
          <w:rFonts w:eastAsia="Times New Roman" w:cs="Times New Roman"/>
          <w:sz w:val="16"/>
          <w:szCs w:val="16"/>
          <w:lang w:val="en-AU"/>
        </w:rPr>
      </w:pPr>
      <w:r w:rsidRPr="00A40968">
        <w:rPr>
          <w:rFonts w:ascii="Arial" w:eastAsia="Times New Roman" w:hAnsi="Arial" w:cs="Times New Roman"/>
          <w:sz w:val="16"/>
          <w:szCs w:val="16"/>
          <w:lang w:val="en-AU"/>
        </w:rPr>
        <w:br w:type="page"/>
      </w:r>
    </w:p>
    <w:p w:rsidR="00AC297B" w:rsidRDefault="00F7655C" w:rsidP="009C5F1A">
      <w:pPr>
        <w:pStyle w:val="TableHeading"/>
        <w:keepLines/>
        <w:spacing w:before="0" w:after="0"/>
      </w:pPr>
      <w:r>
        <w:lastRenderedPageBreak/>
        <w:t xml:space="preserve">Table 2.1.2: Program </w:t>
      </w:r>
      <w:r w:rsidR="003C0F83">
        <w:t xml:space="preserve">component expenses for </w:t>
      </w:r>
      <w:r w:rsidR="003C0F83" w:rsidRPr="002E3447">
        <w:t>Outcome 1</w:t>
      </w:r>
      <w:r w:rsidR="003C0F83">
        <w:t xml:space="preserve"> </w:t>
      </w:r>
      <w:r>
        <w:t>(continued)</w:t>
      </w:r>
    </w:p>
    <w:tbl>
      <w:tblPr>
        <w:tblStyle w:val="CDMRange2"/>
        <w:tblW w:w="8160" w:type="dxa"/>
        <w:tblLayout w:type="fixed"/>
        <w:tblCellMar>
          <w:top w:w="11" w:type="dxa"/>
          <w:bottom w:w="11" w:type="dxa"/>
        </w:tblCellMar>
        <w:tblLook w:val="0600" w:firstRow="0" w:lastRow="0" w:firstColumn="0" w:lastColumn="0" w:noHBand="1" w:noVBand="1"/>
        <w:tblCaption w:val="Table 2.1.2: Program component expenses for Outcome 1 (continued)"/>
        <w:tblDescription w:val="Table 2.1.2: Program component expenses for Outcome 1 (continued)"/>
      </w:tblPr>
      <w:tblGrid>
        <w:gridCol w:w="2760"/>
        <w:gridCol w:w="1080"/>
        <w:gridCol w:w="1080"/>
        <w:gridCol w:w="1080"/>
        <w:gridCol w:w="1080"/>
        <w:gridCol w:w="1080"/>
      </w:tblGrid>
      <w:tr w:rsidR="007A578C" w:rsidTr="003F4181">
        <w:trPr>
          <w:tblHeader/>
        </w:trPr>
        <w:tc>
          <w:tcPr>
            <w:tcW w:w="8160" w:type="dxa"/>
            <w:gridSpan w:val="6"/>
            <w:tcBorders>
              <w:top w:val="dotted" w:sz="2" w:space="0" w:color="000000"/>
              <w:left w:val="nil"/>
              <w:bottom w:val="dotted" w:sz="2" w:space="0" w:color="000000"/>
              <w:right w:val="nil"/>
              <w:tl2br w:val="nil"/>
              <w:tr2bl w:val="nil"/>
            </w:tcBorders>
            <w:shd w:val="clear" w:color="auto" w:fill="auto"/>
            <w:tcMar>
              <w:left w:w="101" w:type="dxa"/>
              <w:right w:w="101" w:type="dxa"/>
            </w:tcMar>
            <w:vAlign w:val="center"/>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Program 1.2 – Paid Parental Leave</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vMerge w:val="restart"/>
            <w:tcBorders>
              <w:top w:val="dotted" w:sz="2" w:space="0" w:color="000000"/>
              <w:left w:val="nil"/>
              <w:bottom w:val="nil"/>
              <w:right w:val="nil"/>
              <w:tl2br w:val="nil"/>
              <w:tr2bl w:val="nil"/>
            </w:tcBorders>
            <w:shd w:val="clear" w:color="auto" w:fill="auto"/>
            <w:tcMar>
              <w:left w:w="0" w:type="dxa"/>
              <w:right w:w="0" w:type="dxa"/>
            </w:tcMar>
            <w:vAlign w:val="center"/>
          </w:tcPr>
          <w:p w:rsidR="007A578C" w:rsidRDefault="007A578C">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101" w:type="dxa"/>
              <w:right w:w="10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1080" w:type="dxa"/>
            <w:tcBorders>
              <w:top w:val="dotted" w:sz="2" w:space="0" w:color="000000"/>
              <w:left w:val="nil"/>
              <w:bottom w:val="nil"/>
              <w:right w:val="nil"/>
              <w:tl2br w:val="nil"/>
              <w:tr2bl w:val="nil"/>
            </w:tcBorders>
            <w:shd w:val="clear" w:color="FFFFFF" w:fill="E6E6E6"/>
            <w:tcMar>
              <w:left w:w="101" w:type="dxa"/>
              <w:right w:w="10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1080" w:type="dxa"/>
            <w:tcBorders>
              <w:top w:val="dotted" w:sz="2" w:space="0" w:color="000000"/>
              <w:left w:val="nil"/>
              <w:bottom w:val="nil"/>
              <w:right w:val="nil"/>
              <w:tl2br w:val="nil"/>
              <w:tr2bl w:val="nil"/>
            </w:tcBorders>
            <w:shd w:val="clear" w:color="auto" w:fill="auto"/>
            <w:tcMar>
              <w:left w:w="101" w:type="dxa"/>
              <w:right w:w="10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1080" w:type="dxa"/>
            <w:tcBorders>
              <w:top w:val="dotted" w:sz="2" w:space="0" w:color="000000"/>
              <w:left w:val="nil"/>
              <w:bottom w:val="nil"/>
              <w:right w:val="nil"/>
              <w:tl2br w:val="nil"/>
              <w:tr2bl w:val="nil"/>
            </w:tcBorders>
            <w:shd w:val="clear" w:color="auto" w:fill="auto"/>
            <w:tcMar>
              <w:left w:w="101" w:type="dxa"/>
              <w:right w:w="10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1080" w:type="dxa"/>
            <w:tcBorders>
              <w:top w:val="dotted" w:sz="2" w:space="0" w:color="000000"/>
              <w:left w:val="nil"/>
              <w:bottom w:val="nil"/>
              <w:right w:val="nil"/>
              <w:tl2br w:val="nil"/>
              <w:tr2bl w:val="nil"/>
            </w:tcBorders>
            <w:shd w:val="clear" w:color="auto" w:fill="auto"/>
            <w:tcMar>
              <w:left w:w="101" w:type="dxa"/>
              <w:right w:w="10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vMerge/>
            <w:tcBorders>
              <w:top w:val="nil"/>
              <w:left w:val="nil"/>
              <w:bottom w:val="nil"/>
              <w:right w:val="nil"/>
              <w:tl2br w:val="nil"/>
              <w:tr2bl w:val="nil"/>
            </w:tcBorders>
            <w:shd w:val="clear" w:color="auto" w:fill="auto"/>
            <w:tcMar>
              <w:left w:w="0" w:type="dxa"/>
              <w:right w:w="0" w:type="dxa"/>
            </w:tcMar>
            <w:vAlign w:val="center"/>
          </w:tcPr>
          <w:p w:rsidR="007A578C" w:rsidRDefault="007A578C">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tcMar>
              <w:left w:w="101" w:type="dxa"/>
              <w:right w:w="10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1080" w:type="dxa"/>
            <w:tcBorders>
              <w:top w:val="nil"/>
              <w:left w:val="nil"/>
              <w:bottom w:val="nil"/>
              <w:right w:val="nil"/>
              <w:tl2br w:val="nil"/>
              <w:tr2bl w:val="nil"/>
            </w:tcBorders>
            <w:shd w:val="clear" w:color="FFFFFF" w:fill="E6E6E6"/>
            <w:tcMar>
              <w:left w:w="101" w:type="dxa"/>
              <w:right w:w="10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1080" w:type="dxa"/>
            <w:tcBorders>
              <w:top w:val="nil"/>
              <w:left w:val="nil"/>
              <w:bottom w:val="nil"/>
              <w:right w:val="nil"/>
              <w:tl2br w:val="nil"/>
              <w:tr2bl w:val="nil"/>
            </w:tcBorders>
            <w:shd w:val="clear" w:color="auto" w:fill="auto"/>
            <w:tcMar>
              <w:left w:w="101" w:type="dxa"/>
              <w:right w:w="10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80" w:type="dxa"/>
            <w:tcBorders>
              <w:top w:val="nil"/>
              <w:left w:val="nil"/>
              <w:bottom w:val="nil"/>
              <w:right w:val="nil"/>
              <w:tl2br w:val="nil"/>
              <w:tr2bl w:val="nil"/>
            </w:tcBorders>
            <w:shd w:val="clear" w:color="auto" w:fill="auto"/>
            <w:tcMar>
              <w:left w:w="101" w:type="dxa"/>
              <w:right w:w="10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80" w:type="dxa"/>
            <w:tcBorders>
              <w:top w:val="nil"/>
              <w:left w:val="nil"/>
              <w:bottom w:val="nil"/>
              <w:right w:val="nil"/>
              <w:tl2br w:val="nil"/>
              <w:tr2bl w:val="nil"/>
            </w:tcBorders>
            <w:shd w:val="clear" w:color="auto" w:fill="auto"/>
            <w:tcMar>
              <w:left w:w="101" w:type="dxa"/>
              <w:right w:w="10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vMerge/>
            <w:tcBorders>
              <w:top w:val="nil"/>
              <w:left w:val="nil"/>
              <w:bottom w:val="nil"/>
              <w:right w:val="nil"/>
              <w:tl2br w:val="nil"/>
              <w:tr2bl w:val="nil"/>
            </w:tcBorders>
            <w:shd w:val="clear" w:color="auto" w:fill="auto"/>
            <w:tcMar>
              <w:left w:w="0" w:type="dxa"/>
              <w:right w:w="0" w:type="dxa"/>
            </w:tcMar>
            <w:vAlign w:val="center"/>
          </w:tcPr>
          <w:p w:rsidR="007A578C" w:rsidRDefault="007A578C">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tcMar>
              <w:left w:w="101" w:type="dxa"/>
              <w:right w:w="10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1080" w:type="dxa"/>
            <w:tcBorders>
              <w:top w:val="nil"/>
              <w:left w:val="nil"/>
              <w:bottom w:val="nil"/>
              <w:right w:val="nil"/>
              <w:tl2br w:val="nil"/>
              <w:tr2bl w:val="nil"/>
            </w:tcBorders>
            <w:shd w:val="clear" w:color="FFFFFF" w:fill="E6E6E6"/>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tcMar>
              <w:left w:w="101" w:type="dxa"/>
              <w:right w:w="10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nil"/>
              <w:left w:val="nil"/>
              <w:bottom w:val="nil"/>
              <w:right w:val="nil"/>
              <w:tl2br w:val="nil"/>
              <w:tr2bl w:val="nil"/>
            </w:tcBorders>
            <w:shd w:val="clear" w:color="auto" w:fill="auto"/>
            <w:tcMar>
              <w:left w:w="101" w:type="dxa"/>
              <w:right w:w="10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nil"/>
              <w:left w:val="nil"/>
              <w:bottom w:val="nil"/>
              <w:right w:val="nil"/>
              <w:tl2br w:val="nil"/>
              <w:tr2bl w:val="nil"/>
            </w:tcBorders>
            <w:shd w:val="clear" w:color="auto" w:fill="auto"/>
            <w:tcMar>
              <w:left w:w="101" w:type="dxa"/>
              <w:right w:w="10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vMerge/>
            <w:tcBorders>
              <w:top w:val="nil"/>
              <w:left w:val="nil"/>
              <w:bottom w:val="dotted" w:sz="2" w:space="0" w:color="000000"/>
              <w:right w:val="nil"/>
              <w:tl2br w:val="nil"/>
              <w:tr2bl w:val="nil"/>
            </w:tcBorders>
            <w:shd w:val="clear" w:color="auto" w:fill="auto"/>
            <w:tcMar>
              <w:left w:w="0" w:type="dxa"/>
              <w:right w:w="0" w:type="dxa"/>
            </w:tcMar>
            <w:vAlign w:val="center"/>
          </w:tcPr>
          <w:p w:rsidR="007A578C" w:rsidRDefault="007A578C">
            <w:pPr>
              <w:spacing w:after="0" w:line="240" w:lineRule="auto"/>
              <w:jc w:val="left"/>
              <w:rPr>
                <w:rFonts w:ascii="Arial" w:eastAsia="Arial" w:hAnsi="Arial" w:cs="Arial"/>
                <w:color w:val="000000"/>
                <w:sz w:val="16"/>
              </w:rPr>
            </w:pPr>
          </w:p>
        </w:tc>
        <w:tc>
          <w:tcPr>
            <w:tcW w:w="1080" w:type="dxa"/>
            <w:tcBorders>
              <w:top w:val="nil"/>
              <w:left w:val="nil"/>
              <w:bottom w:val="dotted" w:sz="2" w:space="0" w:color="000000"/>
              <w:right w:val="nil"/>
              <w:tl2br w:val="nil"/>
              <w:tr2bl w:val="nil"/>
            </w:tcBorders>
            <w:shd w:val="clear" w:color="auto" w:fill="auto"/>
            <w:tcMar>
              <w:left w:w="101" w:type="dxa"/>
              <w:right w:w="10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FFFFFF" w:fill="E6E6E6"/>
            <w:tcMar>
              <w:left w:w="101" w:type="dxa"/>
              <w:right w:w="10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auto" w:fill="auto"/>
            <w:tcMar>
              <w:left w:w="101" w:type="dxa"/>
              <w:right w:w="10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auto" w:fill="auto"/>
            <w:tcMar>
              <w:left w:w="101" w:type="dxa"/>
              <w:right w:w="10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auto" w:fill="auto"/>
            <w:tcMar>
              <w:left w:w="101" w:type="dxa"/>
              <w:right w:w="10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60" w:type="dxa"/>
            <w:gridSpan w:val="6"/>
            <w:tcBorders>
              <w:top w:val="dotted" w:sz="2" w:space="0" w:color="000000"/>
              <w:left w:val="nil"/>
              <w:bottom w:val="dotted" w:sz="2" w:space="0" w:color="000000"/>
              <w:right w:val="nil"/>
              <w:tl2br w:val="nil"/>
              <w:tr2bl w:val="nil"/>
            </w:tcBorders>
            <w:shd w:val="clear" w:color="FFFFFF" w:fill="E6E6E6"/>
            <w:tcMar>
              <w:left w:w="101" w:type="dxa"/>
              <w:right w:w="101" w:type="dxa"/>
            </w:tcMar>
            <w:vAlign w:val="center"/>
          </w:tcPr>
          <w:p w:rsidR="007A578C" w:rsidRDefault="00F7655C">
            <w:pPr>
              <w:spacing w:after="0" w:line="240" w:lineRule="auto"/>
              <w:jc w:val="left"/>
              <w:rPr>
                <w:rFonts w:ascii="Arial" w:eastAsia="Arial" w:hAnsi="Arial" w:cs="Arial"/>
                <w:i/>
                <w:color w:val="000000"/>
                <w:sz w:val="16"/>
              </w:rPr>
            </w:pPr>
            <w:r>
              <w:rPr>
                <w:rFonts w:ascii="Arial" w:eastAsia="Arial" w:hAnsi="Arial" w:cs="Arial"/>
                <w:i/>
                <w:color w:val="000000"/>
                <w:sz w:val="16"/>
              </w:rPr>
              <w:t>1.2.1 – Component 1 (Parental Leave Pay)</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dotted" w:sz="2" w:space="0" w:color="000000"/>
              <w:left w:val="nil"/>
              <w:bottom w:val="nil"/>
              <w:right w:val="nil"/>
              <w:tl2br w:val="nil"/>
              <w:tr2bl w:val="nil"/>
            </w:tcBorders>
            <w:shd w:val="clear" w:color="auto" w:fill="auto"/>
            <w:tcMar>
              <w:left w:w="236" w:type="dxa"/>
              <w:right w:w="101" w:type="dxa"/>
            </w:tcMar>
            <w:vAlign w:val="cente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6E6E6"/>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nil"/>
              <w:right w:val="nil"/>
              <w:tl2br w:val="nil"/>
              <w:tr2bl w:val="nil"/>
            </w:tcBorders>
            <w:shd w:val="clear" w:color="auto" w:fill="auto"/>
            <w:tcMar>
              <w:left w:w="371" w:type="dxa"/>
              <w:right w:w="101" w:type="dxa"/>
            </w:tcMar>
            <w:vAlign w:val="center"/>
          </w:tcPr>
          <w:p w:rsidR="007A578C" w:rsidRDefault="00F7655C">
            <w:pPr>
              <w:spacing w:after="0" w:line="240" w:lineRule="auto"/>
              <w:jc w:val="left"/>
              <w:rPr>
                <w:rFonts w:ascii="Arial" w:eastAsia="Arial" w:hAnsi="Arial" w:cs="Arial"/>
                <w:i/>
                <w:color w:val="000000"/>
                <w:sz w:val="16"/>
              </w:rPr>
            </w:pPr>
            <w:r>
              <w:rPr>
                <w:rFonts w:ascii="Arial" w:eastAsia="Arial" w:hAnsi="Arial" w:cs="Arial"/>
                <w:i/>
                <w:color w:val="000000"/>
                <w:sz w:val="16"/>
              </w:rPr>
              <w:t>Paid Parental Leave Act 2010</w:t>
            </w:r>
          </w:p>
        </w:tc>
        <w:tc>
          <w:tcPr>
            <w:tcW w:w="1080" w:type="dxa"/>
            <w:tcBorders>
              <w:top w:val="nil"/>
              <w:left w:val="nil"/>
              <w:bottom w:val="dotted" w:sz="2" w:space="0" w:color="000000"/>
              <w:right w:val="nil"/>
              <w:tl2br w:val="nil"/>
              <w:tr2bl w:val="nil"/>
            </w:tcBorders>
            <w:shd w:val="clear" w:color="auto" w:fill="auto"/>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2,625,122</w:t>
            </w:r>
          </w:p>
        </w:tc>
        <w:tc>
          <w:tcPr>
            <w:tcW w:w="1080" w:type="dxa"/>
            <w:tcBorders>
              <w:top w:val="nil"/>
              <w:left w:val="nil"/>
              <w:bottom w:val="dotted" w:sz="2" w:space="0" w:color="000000"/>
              <w:right w:val="nil"/>
              <w:tl2br w:val="nil"/>
              <w:tr2bl w:val="nil"/>
            </w:tcBorders>
            <w:shd w:val="clear" w:color="FFFFFF" w:fill="E6E6E6"/>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3,042,381</w:t>
            </w:r>
          </w:p>
        </w:tc>
        <w:tc>
          <w:tcPr>
            <w:tcW w:w="1080" w:type="dxa"/>
            <w:tcBorders>
              <w:top w:val="nil"/>
              <w:left w:val="nil"/>
              <w:bottom w:val="dotted" w:sz="2" w:space="0" w:color="000000"/>
              <w:right w:val="nil"/>
              <w:tl2br w:val="nil"/>
              <w:tr2bl w:val="nil"/>
            </w:tcBorders>
            <w:shd w:val="clear" w:color="auto" w:fill="auto"/>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3,419,948</w:t>
            </w:r>
          </w:p>
        </w:tc>
        <w:tc>
          <w:tcPr>
            <w:tcW w:w="1080" w:type="dxa"/>
            <w:tcBorders>
              <w:top w:val="nil"/>
              <w:left w:val="nil"/>
              <w:bottom w:val="dotted" w:sz="2" w:space="0" w:color="000000"/>
              <w:right w:val="nil"/>
              <w:tl2br w:val="nil"/>
              <w:tr2bl w:val="nil"/>
            </w:tcBorders>
            <w:shd w:val="clear" w:color="auto" w:fill="auto"/>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3,873,623</w:t>
            </w:r>
          </w:p>
        </w:tc>
        <w:tc>
          <w:tcPr>
            <w:tcW w:w="1080" w:type="dxa"/>
            <w:tcBorders>
              <w:top w:val="nil"/>
              <w:left w:val="nil"/>
              <w:bottom w:val="dotted" w:sz="2" w:space="0" w:color="000000"/>
              <w:right w:val="nil"/>
              <w:tl2br w:val="nil"/>
              <w:tr2bl w:val="nil"/>
            </w:tcBorders>
            <w:shd w:val="clear" w:color="auto" w:fill="auto"/>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4,362,191</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dotted" w:sz="2" w:space="0" w:color="000000"/>
              <w:right w:val="nil"/>
              <w:tl2br w:val="nil"/>
              <w:tr2bl w:val="nil"/>
            </w:tcBorders>
            <w:shd w:val="clear" w:color="auto" w:fill="auto"/>
            <w:tcMar>
              <w:left w:w="236" w:type="dxa"/>
              <w:right w:w="101" w:type="dxa"/>
            </w:tcMar>
            <w:vAlign w:val="cente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Total component 1 expenses </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2,625,122</w:t>
            </w:r>
          </w:p>
        </w:tc>
        <w:tc>
          <w:tcPr>
            <w:tcW w:w="1080" w:type="dxa"/>
            <w:tcBorders>
              <w:top w:val="nil"/>
              <w:left w:val="nil"/>
              <w:bottom w:val="dotted" w:sz="2" w:space="0" w:color="000000"/>
              <w:right w:val="nil"/>
              <w:tl2br w:val="nil"/>
              <w:tr2bl w:val="nil"/>
            </w:tcBorders>
            <w:shd w:val="clear" w:color="FFFFFF" w:fill="E6E6E6"/>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3,042,381</w:t>
            </w:r>
          </w:p>
        </w:tc>
        <w:tc>
          <w:tcPr>
            <w:tcW w:w="1080" w:type="dxa"/>
            <w:tcBorders>
              <w:top w:val="nil"/>
              <w:left w:val="nil"/>
              <w:bottom w:val="dotted" w:sz="2" w:space="0" w:color="000000"/>
              <w:right w:val="nil"/>
              <w:tl2br w:val="nil"/>
              <w:tr2bl w:val="nil"/>
            </w:tcBorders>
            <w:shd w:val="clear" w:color="auto" w:fill="auto"/>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3,419,948</w:t>
            </w:r>
          </w:p>
        </w:tc>
        <w:tc>
          <w:tcPr>
            <w:tcW w:w="1080" w:type="dxa"/>
            <w:tcBorders>
              <w:top w:val="nil"/>
              <w:left w:val="nil"/>
              <w:bottom w:val="dotted" w:sz="2" w:space="0" w:color="000000"/>
              <w:right w:val="nil"/>
              <w:tl2br w:val="nil"/>
              <w:tr2bl w:val="nil"/>
            </w:tcBorders>
            <w:shd w:val="clear" w:color="auto" w:fill="auto"/>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3,873,623</w:t>
            </w:r>
          </w:p>
        </w:tc>
        <w:tc>
          <w:tcPr>
            <w:tcW w:w="1080" w:type="dxa"/>
            <w:tcBorders>
              <w:top w:val="nil"/>
              <w:left w:val="nil"/>
              <w:bottom w:val="dotted" w:sz="2" w:space="0" w:color="000000"/>
              <w:right w:val="nil"/>
              <w:tl2br w:val="nil"/>
              <w:tr2bl w:val="nil"/>
            </w:tcBorders>
            <w:shd w:val="clear" w:color="auto" w:fill="auto"/>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4,362,191</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60" w:type="dxa"/>
            <w:gridSpan w:val="6"/>
            <w:tcBorders>
              <w:top w:val="dotted" w:sz="2" w:space="0" w:color="000000"/>
              <w:left w:val="nil"/>
              <w:bottom w:val="dotted" w:sz="2" w:space="0" w:color="000000"/>
              <w:right w:val="nil"/>
              <w:tl2br w:val="nil"/>
              <w:tr2bl w:val="nil"/>
            </w:tcBorders>
            <w:shd w:val="clear" w:color="FFFFFF" w:fill="E6E6E6"/>
            <w:tcMar>
              <w:left w:w="101" w:type="dxa"/>
              <w:right w:w="101" w:type="dxa"/>
            </w:tcMar>
            <w:vAlign w:val="center"/>
          </w:tcPr>
          <w:p w:rsidR="007A578C" w:rsidRDefault="00F7655C">
            <w:pPr>
              <w:spacing w:after="0" w:line="240" w:lineRule="auto"/>
              <w:jc w:val="left"/>
              <w:rPr>
                <w:rFonts w:ascii="Arial" w:eastAsia="Arial" w:hAnsi="Arial" w:cs="Arial"/>
                <w:i/>
                <w:color w:val="000000"/>
                <w:sz w:val="16"/>
              </w:rPr>
            </w:pPr>
            <w:r>
              <w:rPr>
                <w:rFonts w:ascii="Arial" w:eastAsia="Arial" w:hAnsi="Arial" w:cs="Arial"/>
                <w:i/>
                <w:color w:val="000000"/>
                <w:sz w:val="16"/>
              </w:rPr>
              <w:t>1.2.2 – Component 2 (Dad and Partner Pay) (b)</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dotted" w:sz="2" w:space="0" w:color="000000"/>
              <w:left w:val="nil"/>
              <w:bottom w:val="nil"/>
              <w:right w:val="nil"/>
              <w:tl2br w:val="nil"/>
              <w:tr2bl w:val="nil"/>
            </w:tcBorders>
            <w:shd w:val="clear" w:color="auto" w:fill="auto"/>
            <w:tcMar>
              <w:left w:w="236" w:type="dxa"/>
              <w:right w:w="101" w:type="dxa"/>
            </w:tcMar>
            <w:vAlign w:val="cente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080" w:type="dxa"/>
            <w:tcBorders>
              <w:top w:val="dotted" w:sz="2" w:space="0" w:color="000000"/>
              <w:left w:val="nil"/>
              <w:bottom w:val="nil"/>
              <w:right w:val="nil"/>
              <w:tl2br w:val="nil"/>
              <w:tr2bl w:val="nil"/>
            </w:tcBorders>
            <w:shd w:val="clear" w:color="auto" w:fill="auto"/>
            <w:tcMar>
              <w:left w:w="0" w:type="dxa"/>
              <w:right w:w="0" w:type="dxa"/>
            </w:tcMar>
            <w:vAlign w:val="center"/>
          </w:tcPr>
          <w:p w:rsidR="007A578C" w:rsidRDefault="007A578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6E6E6"/>
            <w:tcMar>
              <w:left w:w="0" w:type="dxa"/>
              <w:right w:w="0" w:type="dxa"/>
            </w:tcMar>
            <w:vAlign w:val="center"/>
          </w:tcPr>
          <w:p w:rsidR="007A578C" w:rsidRDefault="007A578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vAlign w:val="center"/>
          </w:tcPr>
          <w:p w:rsidR="007A578C" w:rsidRDefault="007A578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vAlign w:val="center"/>
          </w:tcPr>
          <w:p w:rsidR="007A578C" w:rsidRDefault="007A578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vAlign w:val="center"/>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nil"/>
              <w:right w:val="nil"/>
              <w:tl2br w:val="nil"/>
              <w:tr2bl w:val="nil"/>
            </w:tcBorders>
            <w:shd w:val="clear" w:color="auto" w:fill="auto"/>
            <w:tcMar>
              <w:left w:w="371" w:type="dxa"/>
              <w:right w:w="101" w:type="dxa"/>
            </w:tcMar>
            <w:vAlign w:val="center"/>
          </w:tcPr>
          <w:p w:rsidR="007A578C" w:rsidRDefault="00F7655C">
            <w:pPr>
              <w:spacing w:after="0" w:line="240" w:lineRule="auto"/>
              <w:jc w:val="left"/>
              <w:rPr>
                <w:rFonts w:ascii="Arial" w:eastAsia="Arial" w:hAnsi="Arial" w:cs="Arial"/>
                <w:i/>
                <w:color w:val="000000"/>
                <w:sz w:val="16"/>
              </w:rPr>
            </w:pPr>
            <w:r>
              <w:rPr>
                <w:rFonts w:ascii="Arial" w:eastAsia="Arial" w:hAnsi="Arial" w:cs="Arial"/>
                <w:i/>
                <w:color w:val="000000"/>
                <w:sz w:val="16"/>
              </w:rPr>
              <w:t>Paid Parental Leave Act 2010</w:t>
            </w:r>
          </w:p>
        </w:tc>
        <w:tc>
          <w:tcPr>
            <w:tcW w:w="1080" w:type="dxa"/>
            <w:tcBorders>
              <w:top w:val="nil"/>
              <w:left w:val="nil"/>
              <w:bottom w:val="dotted" w:sz="2" w:space="0" w:color="000000"/>
              <w:right w:val="nil"/>
              <w:tl2br w:val="nil"/>
              <w:tr2bl w:val="nil"/>
            </w:tcBorders>
            <w:shd w:val="clear" w:color="auto" w:fill="auto"/>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150,025</w:t>
            </w:r>
          </w:p>
        </w:tc>
        <w:tc>
          <w:tcPr>
            <w:tcW w:w="1080"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nil"/>
              <w:right w:val="nil"/>
              <w:tl2br w:val="nil"/>
              <w:tr2bl w:val="nil"/>
            </w:tcBorders>
            <w:shd w:val="clear" w:color="auto" w:fill="auto"/>
            <w:tcMar>
              <w:left w:w="236" w:type="dxa"/>
              <w:right w:w="101" w:type="dxa"/>
            </w:tcMar>
            <w:vAlign w:val="cente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Total component 2 expenses </w:t>
            </w:r>
          </w:p>
        </w:tc>
        <w:tc>
          <w:tcPr>
            <w:tcW w:w="1080" w:type="dxa"/>
            <w:tcBorders>
              <w:top w:val="nil"/>
              <w:left w:val="nil"/>
              <w:bottom w:val="dotted" w:sz="2" w:space="0" w:color="000000"/>
              <w:right w:val="nil"/>
              <w:tl2br w:val="nil"/>
              <w:tr2bl w:val="nil"/>
            </w:tcBorders>
            <w:shd w:val="clear" w:color="auto" w:fill="auto"/>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150,025</w:t>
            </w:r>
          </w:p>
        </w:tc>
        <w:tc>
          <w:tcPr>
            <w:tcW w:w="1080"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dotted" w:sz="2" w:space="0" w:color="000000"/>
              <w:right w:val="nil"/>
              <w:tl2br w:val="nil"/>
              <w:tr2bl w:val="nil"/>
            </w:tcBorders>
            <w:shd w:val="clear" w:color="auto" w:fill="auto"/>
            <w:tcMar>
              <w:left w:w="101" w:type="dxa"/>
              <w:right w:w="101" w:type="dxa"/>
            </w:tcMar>
            <w:vAlign w:val="center"/>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Total Program expenses</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2,775,147</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3,042,381</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3,419,948</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3,873,623</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4,362,191</w:t>
            </w:r>
          </w:p>
        </w:tc>
      </w:tr>
    </w:tbl>
    <w:p w:rsidR="001C6223" w:rsidRDefault="00F7655C" w:rsidP="001C6223">
      <w:pPr>
        <w:pStyle w:val="ListParagraph"/>
        <w:numPr>
          <w:ilvl w:val="0"/>
          <w:numId w:val="9"/>
        </w:numPr>
        <w:spacing w:after="0" w:line="240" w:lineRule="auto"/>
        <w:jc w:val="both"/>
        <w:rPr>
          <w:rFonts w:eastAsia="Times New Roman" w:cs="Times New Roman"/>
          <w:sz w:val="16"/>
          <w:szCs w:val="16"/>
          <w:lang w:val="en-AU"/>
        </w:rPr>
      </w:pPr>
      <w:r w:rsidRPr="008956E1">
        <w:rPr>
          <w:rFonts w:ascii="Arial" w:eastAsia="Times New Roman" w:hAnsi="Arial" w:cs="Times New Roman"/>
          <w:sz w:val="16"/>
          <w:szCs w:val="16"/>
          <w:lang w:val="en-AU"/>
        </w:rPr>
        <w:t>From</w:t>
      </w:r>
      <w:r>
        <w:rPr>
          <w:rFonts w:ascii="Arial" w:eastAsia="Times New Roman" w:hAnsi="Arial" w:cs="Times New Roman"/>
          <w:sz w:val="16"/>
          <w:szCs w:val="16"/>
          <w:lang w:val="en-AU"/>
        </w:rPr>
        <w:t xml:space="preserve"> 1 July</w:t>
      </w:r>
      <w:r w:rsidRPr="008956E1">
        <w:rPr>
          <w:rFonts w:ascii="Arial" w:eastAsia="Times New Roman" w:hAnsi="Arial" w:cs="Times New Roman"/>
          <w:sz w:val="16"/>
          <w:szCs w:val="16"/>
          <w:lang w:val="en-AU"/>
        </w:rPr>
        <w:t xml:space="preserve"> 2023, the 2022-23 October Budget measure </w:t>
      </w:r>
      <w:r w:rsidRPr="008956E1">
        <w:rPr>
          <w:rFonts w:ascii="Arial" w:eastAsia="Times New Roman" w:hAnsi="Arial" w:cs="Times New Roman"/>
          <w:i/>
          <w:sz w:val="16"/>
          <w:szCs w:val="16"/>
          <w:lang w:val="en-AU"/>
        </w:rPr>
        <w:t>Boosting Parental Leave to Enhance Economic Security, Support and Flexibility for Australia’s Families</w:t>
      </w:r>
      <w:r w:rsidRPr="008956E1">
        <w:rPr>
          <w:rFonts w:ascii="Arial" w:eastAsia="Times New Roman" w:hAnsi="Arial" w:cs="Times New Roman"/>
          <w:sz w:val="16"/>
          <w:szCs w:val="16"/>
          <w:lang w:val="en-AU"/>
        </w:rPr>
        <w:t xml:space="preserve"> combines Dad and Partner Pay and Parental Leave Pay under the Paid Parental Leave scheme.</w:t>
      </w:r>
    </w:p>
    <w:p w:rsidR="00043144" w:rsidRPr="00043144" w:rsidRDefault="00043144" w:rsidP="001C6223">
      <w:pPr>
        <w:pStyle w:val="ListParagraph"/>
        <w:spacing w:after="0" w:line="240" w:lineRule="auto"/>
        <w:ind w:left="284"/>
        <w:jc w:val="both"/>
        <w:rPr>
          <w:rFonts w:eastAsia="Times New Roman" w:cs="Times New Roman"/>
          <w:sz w:val="16"/>
          <w:szCs w:val="16"/>
          <w:lang w:val="en-AU"/>
        </w:rPr>
      </w:pPr>
    </w:p>
    <w:p w:rsidR="006063DC" w:rsidRPr="00B17978" w:rsidRDefault="00F7655C" w:rsidP="00B17978">
      <w:pPr>
        <w:spacing w:after="0" w:line="240" w:lineRule="auto"/>
        <w:rPr>
          <w:rFonts w:cs="Arial"/>
          <w:sz w:val="16"/>
          <w:szCs w:val="16"/>
        </w:rPr>
      </w:pPr>
      <w:r w:rsidRPr="00B17978">
        <w:rPr>
          <w:rFonts w:cs="Arial"/>
          <w:sz w:val="16"/>
          <w:szCs w:val="16"/>
        </w:rPr>
        <w:br w:type="page"/>
      </w:r>
    </w:p>
    <w:p w:rsidR="00632338" w:rsidRDefault="00F7655C" w:rsidP="009C5F1A">
      <w:pPr>
        <w:pStyle w:val="TableHeading"/>
        <w:keepLines/>
        <w:spacing w:before="0" w:after="0"/>
      </w:pPr>
      <w:r>
        <w:lastRenderedPageBreak/>
        <w:t xml:space="preserve">Table 2.1.2: Program component expenses for </w:t>
      </w:r>
      <w:r w:rsidRPr="002E3447">
        <w:t>Outcome 1</w:t>
      </w:r>
      <w:r>
        <w:t xml:space="preserve"> (continued)</w:t>
      </w:r>
    </w:p>
    <w:tbl>
      <w:tblPr>
        <w:tblStyle w:val="CDMRange1"/>
        <w:tblW w:w="8160" w:type="dxa"/>
        <w:tblLayout w:type="fixed"/>
        <w:tblCellMar>
          <w:top w:w="11" w:type="dxa"/>
          <w:bottom w:w="11" w:type="dxa"/>
        </w:tblCellMar>
        <w:tblLook w:val="0600" w:firstRow="0" w:lastRow="0" w:firstColumn="0" w:lastColumn="0" w:noHBand="1" w:noVBand="1"/>
        <w:tblCaption w:val="Table 2.1.2: Program component expenses for Outcome 1 (continued)"/>
        <w:tblDescription w:val="Table 2.1.2: Program component expenses for Outcome 1 (continued)"/>
      </w:tblPr>
      <w:tblGrid>
        <w:gridCol w:w="2760"/>
        <w:gridCol w:w="1080"/>
        <w:gridCol w:w="1080"/>
        <w:gridCol w:w="1080"/>
        <w:gridCol w:w="1080"/>
        <w:gridCol w:w="1080"/>
      </w:tblGrid>
      <w:tr w:rsidR="007A578C" w:rsidTr="003F4181">
        <w:trPr>
          <w:tblHeader/>
        </w:trPr>
        <w:tc>
          <w:tcPr>
            <w:tcW w:w="8160" w:type="dxa"/>
            <w:gridSpan w:val="6"/>
            <w:tcBorders>
              <w:top w:val="dotted" w:sz="2" w:space="0" w:color="000000"/>
              <w:left w:val="nil"/>
              <w:bottom w:val="dotted" w:sz="2" w:space="0" w:color="000000"/>
              <w:right w:val="nil"/>
              <w:tl2br w:val="nil"/>
              <w:tr2bl w:val="nil"/>
            </w:tcBorders>
            <w:shd w:val="clear" w:color="auto" w:fill="auto"/>
            <w:tcMar>
              <w:left w:w="101" w:type="dxa"/>
              <w:right w:w="101" w:type="dxa"/>
            </w:tcMar>
            <w:vAlign w:val="center"/>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Program 1.3 – Support for Seniors</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vMerge w:val="restart"/>
            <w:tcBorders>
              <w:top w:val="dotted" w:sz="2" w:space="0" w:color="000000"/>
              <w:left w:val="nil"/>
              <w:bottom w:val="nil"/>
              <w:right w:val="nil"/>
              <w:tl2br w:val="nil"/>
              <w:tr2bl w:val="nil"/>
            </w:tcBorders>
            <w:shd w:val="clear" w:color="auto" w:fill="auto"/>
            <w:noWrap/>
            <w:tcMar>
              <w:left w:w="0" w:type="dxa"/>
              <w:right w:w="0" w:type="dxa"/>
            </w:tcMar>
            <w:vAlign w:val="center"/>
          </w:tcPr>
          <w:p w:rsidR="007A578C" w:rsidRDefault="007A578C">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101" w:type="dxa"/>
              <w:right w:w="101"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1080" w:type="dxa"/>
            <w:tcBorders>
              <w:top w:val="dotted" w:sz="2" w:space="0" w:color="000000"/>
              <w:left w:val="nil"/>
              <w:bottom w:val="nil"/>
              <w:right w:val="nil"/>
              <w:tl2br w:val="nil"/>
              <w:tr2bl w:val="nil"/>
            </w:tcBorders>
            <w:shd w:val="clear" w:color="FFFFFF" w:fill="E6E6E6"/>
            <w:tcMar>
              <w:left w:w="101" w:type="dxa"/>
              <w:right w:w="101"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1080" w:type="dxa"/>
            <w:tcBorders>
              <w:top w:val="dotted" w:sz="2" w:space="0" w:color="000000"/>
              <w:left w:val="nil"/>
              <w:bottom w:val="nil"/>
              <w:right w:val="nil"/>
              <w:tl2br w:val="nil"/>
              <w:tr2bl w:val="nil"/>
            </w:tcBorders>
            <w:shd w:val="clear" w:color="auto" w:fill="auto"/>
            <w:tcMar>
              <w:left w:w="101" w:type="dxa"/>
              <w:right w:w="101"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1080" w:type="dxa"/>
            <w:tcBorders>
              <w:top w:val="dotted" w:sz="2" w:space="0" w:color="000000"/>
              <w:left w:val="nil"/>
              <w:bottom w:val="nil"/>
              <w:right w:val="nil"/>
              <w:tl2br w:val="nil"/>
              <w:tr2bl w:val="nil"/>
            </w:tcBorders>
            <w:shd w:val="clear" w:color="auto" w:fill="auto"/>
            <w:tcMar>
              <w:left w:w="101" w:type="dxa"/>
              <w:right w:w="101"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1080" w:type="dxa"/>
            <w:tcBorders>
              <w:top w:val="dotted" w:sz="2" w:space="0" w:color="000000"/>
              <w:left w:val="nil"/>
              <w:bottom w:val="nil"/>
              <w:right w:val="nil"/>
              <w:tl2br w:val="nil"/>
              <w:tr2bl w:val="nil"/>
            </w:tcBorders>
            <w:shd w:val="clear" w:color="auto" w:fill="auto"/>
            <w:tcMar>
              <w:left w:w="101" w:type="dxa"/>
              <w:right w:w="101"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vMerge/>
            <w:tcBorders>
              <w:top w:val="nil"/>
              <w:left w:val="nil"/>
              <w:bottom w:val="nil"/>
              <w:right w:val="nil"/>
              <w:tl2br w:val="nil"/>
              <w:tr2bl w:val="nil"/>
            </w:tcBorders>
            <w:shd w:val="clear" w:color="auto" w:fill="auto"/>
            <w:noWrap/>
            <w:tcMar>
              <w:left w:w="0" w:type="dxa"/>
              <w:right w:w="0" w:type="dxa"/>
            </w:tcMar>
            <w:vAlign w:val="center"/>
          </w:tcPr>
          <w:p w:rsidR="007A578C" w:rsidRDefault="007A578C">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tcMar>
              <w:left w:w="101" w:type="dxa"/>
              <w:right w:w="101"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1080" w:type="dxa"/>
            <w:tcBorders>
              <w:top w:val="nil"/>
              <w:left w:val="nil"/>
              <w:bottom w:val="nil"/>
              <w:right w:val="nil"/>
              <w:tl2br w:val="nil"/>
              <w:tr2bl w:val="nil"/>
            </w:tcBorders>
            <w:shd w:val="clear" w:color="FFFFFF" w:fill="E6E6E6"/>
            <w:tcMar>
              <w:left w:w="101" w:type="dxa"/>
              <w:right w:w="101"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1080" w:type="dxa"/>
            <w:tcBorders>
              <w:top w:val="nil"/>
              <w:left w:val="nil"/>
              <w:bottom w:val="nil"/>
              <w:right w:val="nil"/>
              <w:tl2br w:val="nil"/>
              <w:tr2bl w:val="nil"/>
            </w:tcBorders>
            <w:shd w:val="clear" w:color="auto" w:fill="auto"/>
            <w:tcMar>
              <w:left w:w="101" w:type="dxa"/>
              <w:right w:w="101"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80" w:type="dxa"/>
            <w:tcBorders>
              <w:top w:val="nil"/>
              <w:left w:val="nil"/>
              <w:bottom w:val="nil"/>
              <w:right w:val="nil"/>
              <w:tl2br w:val="nil"/>
              <w:tr2bl w:val="nil"/>
            </w:tcBorders>
            <w:shd w:val="clear" w:color="auto" w:fill="auto"/>
            <w:tcMar>
              <w:left w:w="101" w:type="dxa"/>
              <w:right w:w="101"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80" w:type="dxa"/>
            <w:tcBorders>
              <w:top w:val="nil"/>
              <w:left w:val="nil"/>
              <w:bottom w:val="nil"/>
              <w:right w:val="nil"/>
              <w:tl2br w:val="nil"/>
              <w:tr2bl w:val="nil"/>
            </w:tcBorders>
            <w:shd w:val="clear" w:color="auto" w:fill="auto"/>
            <w:tcMar>
              <w:left w:w="101" w:type="dxa"/>
              <w:right w:w="101"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vMerge/>
            <w:tcBorders>
              <w:top w:val="nil"/>
              <w:left w:val="nil"/>
              <w:bottom w:val="nil"/>
              <w:right w:val="nil"/>
              <w:tl2br w:val="nil"/>
              <w:tr2bl w:val="nil"/>
            </w:tcBorders>
            <w:shd w:val="clear" w:color="auto" w:fill="auto"/>
            <w:noWrap/>
            <w:tcMar>
              <w:left w:w="0" w:type="dxa"/>
              <w:right w:w="0" w:type="dxa"/>
            </w:tcMar>
            <w:vAlign w:val="center"/>
          </w:tcPr>
          <w:p w:rsidR="007A578C" w:rsidRDefault="007A578C">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tcMar>
              <w:left w:w="101" w:type="dxa"/>
              <w:right w:w="101"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1080" w:type="dxa"/>
            <w:tcBorders>
              <w:top w:val="nil"/>
              <w:left w:val="nil"/>
              <w:bottom w:val="nil"/>
              <w:right w:val="nil"/>
              <w:tl2br w:val="nil"/>
              <w:tr2bl w:val="nil"/>
            </w:tcBorders>
            <w:shd w:val="clear" w:color="FFFFFF" w:fill="E6E6E6"/>
            <w:tcMar>
              <w:left w:w="0" w:type="dxa"/>
              <w:right w:w="0" w:type="dxa"/>
            </w:tcMar>
            <w:vAlign w:val="center"/>
          </w:tcPr>
          <w:p w:rsidR="007A578C" w:rsidRDefault="007A578C">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tcMar>
              <w:left w:w="101" w:type="dxa"/>
              <w:right w:w="101"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nil"/>
              <w:left w:val="nil"/>
              <w:bottom w:val="nil"/>
              <w:right w:val="nil"/>
              <w:tl2br w:val="nil"/>
              <w:tr2bl w:val="nil"/>
            </w:tcBorders>
            <w:shd w:val="clear" w:color="auto" w:fill="auto"/>
            <w:tcMar>
              <w:left w:w="101" w:type="dxa"/>
              <w:right w:w="101"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nil"/>
              <w:left w:val="nil"/>
              <w:bottom w:val="nil"/>
              <w:right w:val="nil"/>
              <w:tl2br w:val="nil"/>
              <w:tr2bl w:val="nil"/>
            </w:tcBorders>
            <w:shd w:val="clear" w:color="auto" w:fill="auto"/>
            <w:tcMar>
              <w:left w:w="101" w:type="dxa"/>
              <w:right w:w="101"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vMerge/>
            <w:tcBorders>
              <w:top w:val="nil"/>
              <w:left w:val="nil"/>
              <w:bottom w:val="dotted" w:sz="2" w:space="0" w:color="000000"/>
              <w:right w:val="nil"/>
              <w:tl2br w:val="nil"/>
              <w:tr2bl w:val="nil"/>
            </w:tcBorders>
            <w:shd w:val="clear" w:color="auto" w:fill="auto"/>
            <w:noWrap/>
            <w:tcMar>
              <w:left w:w="0" w:type="dxa"/>
              <w:right w:w="0" w:type="dxa"/>
            </w:tcMar>
            <w:vAlign w:val="center"/>
          </w:tcPr>
          <w:p w:rsidR="007A578C" w:rsidRDefault="007A578C">
            <w:pPr>
              <w:spacing w:after="0" w:line="240" w:lineRule="auto"/>
              <w:jc w:val="left"/>
              <w:rPr>
                <w:rFonts w:ascii="Arial" w:eastAsia="Arial" w:hAnsi="Arial" w:cs="Arial"/>
                <w:color w:val="000000"/>
                <w:sz w:val="16"/>
              </w:rPr>
            </w:pPr>
          </w:p>
        </w:tc>
        <w:tc>
          <w:tcPr>
            <w:tcW w:w="1080" w:type="dxa"/>
            <w:tcBorders>
              <w:top w:val="nil"/>
              <w:left w:val="nil"/>
              <w:bottom w:val="dotted" w:sz="2" w:space="0" w:color="000000"/>
              <w:right w:val="nil"/>
              <w:tl2br w:val="nil"/>
              <w:tr2bl w:val="nil"/>
            </w:tcBorders>
            <w:shd w:val="clear" w:color="auto" w:fill="auto"/>
            <w:tcMar>
              <w:left w:w="101" w:type="dxa"/>
              <w:right w:w="101"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FFFFFF" w:fill="E6E6E6"/>
            <w:tcMar>
              <w:left w:w="101" w:type="dxa"/>
              <w:right w:w="101"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auto" w:fill="auto"/>
            <w:tcMar>
              <w:left w:w="101" w:type="dxa"/>
              <w:right w:w="101"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auto" w:fill="auto"/>
            <w:tcMar>
              <w:left w:w="101" w:type="dxa"/>
              <w:right w:w="101"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auto" w:fill="auto"/>
            <w:tcMar>
              <w:left w:w="101" w:type="dxa"/>
              <w:right w:w="101"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60" w:type="dxa"/>
            <w:gridSpan w:val="6"/>
            <w:tcBorders>
              <w:top w:val="dotted" w:sz="2" w:space="0" w:color="000000"/>
              <w:left w:val="nil"/>
              <w:bottom w:val="dotted" w:sz="2" w:space="0" w:color="000000"/>
              <w:right w:val="nil"/>
              <w:tl2br w:val="nil"/>
              <w:tr2bl w:val="nil"/>
            </w:tcBorders>
            <w:shd w:val="clear" w:color="FFFFFF" w:fill="E6E6E6"/>
            <w:tcMar>
              <w:left w:w="101" w:type="dxa"/>
              <w:right w:w="101" w:type="dxa"/>
            </w:tcMar>
            <w:vAlign w:val="center"/>
          </w:tcPr>
          <w:p w:rsidR="007A578C" w:rsidRDefault="00F7655C">
            <w:pPr>
              <w:spacing w:after="0" w:line="240" w:lineRule="auto"/>
              <w:jc w:val="left"/>
              <w:rPr>
                <w:rFonts w:ascii="Arial" w:eastAsia="Arial" w:hAnsi="Arial" w:cs="Arial"/>
                <w:i/>
                <w:color w:val="000000"/>
                <w:sz w:val="16"/>
              </w:rPr>
            </w:pPr>
            <w:r>
              <w:rPr>
                <w:rFonts w:ascii="Arial" w:eastAsia="Arial" w:hAnsi="Arial" w:cs="Arial"/>
                <w:i/>
                <w:color w:val="000000"/>
                <w:sz w:val="16"/>
              </w:rPr>
              <w:t>1.3.1 – Component 1 (Age Pension)</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dotted" w:sz="2" w:space="0" w:color="000000"/>
              <w:left w:val="nil"/>
              <w:bottom w:val="nil"/>
              <w:right w:val="nil"/>
              <w:tl2br w:val="nil"/>
              <w:tr2bl w:val="nil"/>
            </w:tcBorders>
            <w:shd w:val="clear" w:color="auto" w:fill="auto"/>
            <w:tcMar>
              <w:left w:w="236" w:type="dxa"/>
              <w:right w:w="101" w:type="dxa"/>
            </w:tcMar>
            <w:vAlign w:val="cente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6E6E6"/>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nil"/>
              <w:right w:val="nil"/>
              <w:tl2br w:val="nil"/>
              <w:tr2bl w:val="nil"/>
            </w:tcBorders>
            <w:shd w:val="clear" w:color="auto" w:fill="auto"/>
            <w:tcMar>
              <w:left w:w="371" w:type="dxa"/>
              <w:right w:w="101" w:type="dxa"/>
            </w:tcMar>
            <w:vAlign w:val="bottom"/>
          </w:tcPr>
          <w:p w:rsidR="007A578C" w:rsidRDefault="00F7655C">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Social Security (Administration) </w:t>
            </w:r>
          </w:p>
          <w:p w:rsidR="007A578C" w:rsidRDefault="00F7655C">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Act 1999</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54,787,410</w:t>
            </w:r>
          </w:p>
        </w:tc>
        <w:tc>
          <w:tcPr>
            <w:tcW w:w="1080"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59,111,864</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61,608,155</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64,516,725</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67,251,940</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dotted" w:sz="2" w:space="0" w:color="000000"/>
              <w:right w:val="nil"/>
              <w:tl2br w:val="nil"/>
              <w:tr2bl w:val="nil"/>
            </w:tcBorders>
            <w:shd w:val="clear" w:color="auto" w:fill="auto"/>
            <w:tcMar>
              <w:left w:w="236" w:type="dxa"/>
              <w:right w:w="101" w:type="dxa"/>
            </w:tcMar>
            <w:vAlign w:val="cente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Total component 1 expenses </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54,787,410</w:t>
            </w:r>
          </w:p>
        </w:tc>
        <w:tc>
          <w:tcPr>
            <w:tcW w:w="1080"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59,111,864</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61,608,155</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64,516,725</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67,251,940</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60" w:type="dxa"/>
            <w:gridSpan w:val="6"/>
            <w:tcBorders>
              <w:top w:val="dotted" w:sz="2" w:space="0" w:color="000000"/>
              <w:left w:val="nil"/>
              <w:bottom w:val="dotted" w:sz="2" w:space="0" w:color="000000"/>
              <w:right w:val="nil"/>
              <w:tl2br w:val="nil"/>
              <w:tr2bl w:val="nil"/>
            </w:tcBorders>
            <w:shd w:val="clear" w:color="FFFFFF" w:fill="E6E6E6"/>
            <w:tcMar>
              <w:left w:w="101" w:type="dxa"/>
              <w:right w:w="101" w:type="dxa"/>
            </w:tcMar>
            <w:vAlign w:val="center"/>
          </w:tcPr>
          <w:p w:rsidR="007A578C" w:rsidRDefault="00F7655C">
            <w:pPr>
              <w:spacing w:after="0" w:line="240" w:lineRule="auto"/>
              <w:jc w:val="left"/>
              <w:rPr>
                <w:rFonts w:ascii="Arial" w:eastAsia="Arial" w:hAnsi="Arial" w:cs="Arial"/>
                <w:i/>
                <w:color w:val="000000"/>
                <w:sz w:val="16"/>
              </w:rPr>
            </w:pPr>
            <w:r>
              <w:rPr>
                <w:rFonts w:ascii="Arial" w:eastAsia="Arial" w:hAnsi="Arial" w:cs="Arial"/>
                <w:i/>
                <w:color w:val="000000"/>
                <w:sz w:val="16"/>
              </w:rPr>
              <w:t>1.3.2 – Component 2 (Energy Supplement for Commonwealth Seniors Health Card holders)</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dotted" w:sz="2" w:space="0" w:color="000000"/>
              <w:left w:val="nil"/>
              <w:bottom w:val="nil"/>
              <w:right w:val="nil"/>
              <w:tl2br w:val="nil"/>
              <w:tr2bl w:val="nil"/>
            </w:tcBorders>
            <w:shd w:val="clear" w:color="auto" w:fill="auto"/>
            <w:tcMar>
              <w:left w:w="236" w:type="dxa"/>
              <w:right w:w="101" w:type="dxa"/>
            </w:tcMar>
            <w:vAlign w:val="cente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6E6E6"/>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nil"/>
              <w:right w:val="nil"/>
              <w:tl2br w:val="nil"/>
              <w:tr2bl w:val="nil"/>
            </w:tcBorders>
            <w:shd w:val="clear" w:color="auto" w:fill="auto"/>
            <w:tcMar>
              <w:left w:w="371" w:type="dxa"/>
              <w:right w:w="101" w:type="dxa"/>
            </w:tcMar>
            <w:vAlign w:val="bottom"/>
          </w:tcPr>
          <w:p w:rsidR="007A578C" w:rsidRDefault="00F7655C">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Social Security (Administration) </w:t>
            </w:r>
          </w:p>
          <w:p w:rsidR="007A578C" w:rsidRDefault="00F7655C">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Act 1999</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74,188</w:t>
            </w:r>
          </w:p>
        </w:tc>
        <w:tc>
          <w:tcPr>
            <w:tcW w:w="1080"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69,840</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65,746</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61,917</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57,899</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dotted" w:sz="2" w:space="0" w:color="000000"/>
              <w:right w:val="nil"/>
              <w:tl2br w:val="nil"/>
              <w:tr2bl w:val="nil"/>
            </w:tcBorders>
            <w:shd w:val="clear" w:color="auto" w:fill="auto"/>
            <w:tcMar>
              <w:left w:w="236" w:type="dxa"/>
              <w:right w:w="101" w:type="dxa"/>
            </w:tcMar>
            <w:vAlign w:val="cente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Total component 2 expenses </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74,188</w:t>
            </w:r>
          </w:p>
        </w:tc>
        <w:tc>
          <w:tcPr>
            <w:tcW w:w="1080"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69,840</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65,746</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61,917</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57,899</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60" w:type="dxa"/>
            <w:gridSpan w:val="6"/>
            <w:tcBorders>
              <w:top w:val="dotted" w:sz="2" w:space="0" w:color="000000"/>
              <w:left w:val="nil"/>
              <w:bottom w:val="dotted" w:sz="2" w:space="0" w:color="000000"/>
              <w:right w:val="nil"/>
              <w:tl2br w:val="nil"/>
              <w:tr2bl w:val="nil"/>
            </w:tcBorders>
            <w:shd w:val="clear" w:color="FFFFFF" w:fill="E6E6E6"/>
            <w:tcMar>
              <w:left w:w="101" w:type="dxa"/>
              <w:right w:w="101" w:type="dxa"/>
            </w:tcMar>
            <w:vAlign w:val="center"/>
          </w:tcPr>
          <w:p w:rsidR="007A578C" w:rsidRDefault="00F7655C">
            <w:pPr>
              <w:spacing w:after="0" w:line="240" w:lineRule="auto"/>
              <w:jc w:val="left"/>
              <w:rPr>
                <w:rFonts w:ascii="Arial" w:eastAsia="Arial" w:hAnsi="Arial" w:cs="Arial"/>
                <w:i/>
                <w:color w:val="000000"/>
                <w:sz w:val="16"/>
              </w:rPr>
            </w:pPr>
            <w:r>
              <w:rPr>
                <w:rFonts w:ascii="Arial" w:eastAsia="Arial" w:hAnsi="Arial" w:cs="Arial"/>
                <w:i/>
                <w:color w:val="000000"/>
                <w:sz w:val="16"/>
              </w:rPr>
              <w:t>1.3.3 – Component 3 (Home Equity Access Scheme)</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dotted" w:sz="2" w:space="0" w:color="000000"/>
              <w:left w:val="nil"/>
              <w:bottom w:val="nil"/>
              <w:right w:val="nil"/>
              <w:tl2br w:val="nil"/>
              <w:tr2bl w:val="nil"/>
            </w:tcBorders>
            <w:shd w:val="clear" w:color="auto" w:fill="auto"/>
            <w:tcMar>
              <w:left w:w="236" w:type="dxa"/>
              <w:right w:w="101" w:type="dxa"/>
            </w:tcMar>
            <w:vAlign w:val="cente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6E6E6"/>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nil"/>
              <w:right w:val="nil"/>
              <w:tl2br w:val="nil"/>
              <w:tr2bl w:val="nil"/>
            </w:tcBorders>
            <w:shd w:val="clear" w:color="auto" w:fill="auto"/>
            <w:tcMar>
              <w:left w:w="371" w:type="dxa"/>
              <w:right w:w="101" w:type="dxa"/>
            </w:tcMar>
            <w:vAlign w:val="center"/>
          </w:tcPr>
          <w:p w:rsidR="007A578C" w:rsidRDefault="00F7655C">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Social Security (Administration) </w:t>
            </w:r>
          </w:p>
          <w:p w:rsidR="007A578C" w:rsidRDefault="00F7655C">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Act 1999</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7,049</w:t>
            </w:r>
          </w:p>
        </w:tc>
        <w:tc>
          <w:tcPr>
            <w:tcW w:w="1080"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10,669</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12,656</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14,217</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15,290</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nil"/>
              <w:right w:val="nil"/>
              <w:tl2br w:val="nil"/>
              <w:tr2bl w:val="nil"/>
            </w:tcBorders>
            <w:shd w:val="clear" w:color="auto" w:fill="auto"/>
            <w:tcMar>
              <w:left w:w="236" w:type="dxa"/>
              <w:right w:w="101" w:type="dxa"/>
            </w:tcMar>
            <w:vAlign w:val="cente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Total component 3 expenses </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7,049</w:t>
            </w:r>
          </w:p>
        </w:tc>
        <w:tc>
          <w:tcPr>
            <w:tcW w:w="1080"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10,669</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12,656</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14,217</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15,290</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dotted" w:sz="2" w:space="0" w:color="000000"/>
              <w:right w:val="nil"/>
              <w:tl2br w:val="nil"/>
              <w:tr2bl w:val="nil"/>
            </w:tcBorders>
            <w:shd w:val="clear" w:color="auto" w:fill="auto"/>
            <w:tcMar>
              <w:left w:w="101" w:type="dxa"/>
              <w:right w:w="101" w:type="dxa"/>
            </w:tcMar>
            <w:vAlign w:val="center"/>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Total Program expenses</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54,868,647</w:t>
            </w:r>
          </w:p>
        </w:tc>
        <w:tc>
          <w:tcPr>
            <w:tcW w:w="1080"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59,192,373</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61,686,557</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64,592,859</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67,325,129</w:t>
            </w:r>
          </w:p>
        </w:tc>
      </w:tr>
    </w:tbl>
    <w:p w:rsidR="00AC297B" w:rsidRDefault="00AC297B" w:rsidP="009C5F1A">
      <w:pPr>
        <w:spacing w:after="0" w:line="240" w:lineRule="auto"/>
        <w:rPr>
          <w:rStyle w:val="Hyperlink"/>
        </w:rPr>
      </w:pPr>
    </w:p>
    <w:p w:rsidR="00EF5FB3" w:rsidRDefault="00EF5FB3" w:rsidP="009C5F1A">
      <w:pPr>
        <w:spacing w:after="0" w:line="240" w:lineRule="auto"/>
        <w:rPr>
          <w:rStyle w:val="Hyperlink"/>
        </w:rPr>
      </w:pPr>
    </w:p>
    <w:p w:rsidR="00701303" w:rsidRDefault="00F7655C">
      <w:pPr>
        <w:keepLines w:val="0"/>
        <w:spacing w:after="200" w:line="276" w:lineRule="auto"/>
        <w:jc w:val="left"/>
        <w:rPr>
          <w:rFonts w:ascii="Arial" w:hAnsi="Arial"/>
          <w:b/>
        </w:rPr>
      </w:pPr>
      <w:r>
        <w:br w:type="page"/>
      </w:r>
    </w:p>
    <w:p w:rsidR="00EF5FB3" w:rsidRDefault="00F7655C" w:rsidP="00EF5FB3">
      <w:pPr>
        <w:pStyle w:val="TableHeading"/>
        <w:keepLines/>
        <w:spacing w:before="0" w:after="0"/>
      </w:pPr>
      <w:r>
        <w:lastRenderedPageBreak/>
        <w:t xml:space="preserve">Table 2.1.2: Program component expenses for </w:t>
      </w:r>
      <w:r w:rsidRPr="002E3447">
        <w:t>Outcome 1</w:t>
      </w:r>
      <w:r>
        <w:t xml:space="preserve"> (continued)</w:t>
      </w:r>
    </w:p>
    <w:tbl>
      <w:tblPr>
        <w:tblStyle w:val="CDMRange2"/>
        <w:tblW w:w="8160" w:type="dxa"/>
        <w:tblLayout w:type="fixed"/>
        <w:tblCellMar>
          <w:top w:w="11" w:type="dxa"/>
          <w:bottom w:w="11" w:type="dxa"/>
        </w:tblCellMar>
        <w:tblLook w:val="0600" w:firstRow="0" w:lastRow="0" w:firstColumn="0" w:lastColumn="0" w:noHBand="1" w:noVBand="1"/>
        <w:tblCaption w:val="Table 2.1.2: Program component expenses for Outcome 1 (continued)"/>
        <w:tblDescription w:val="Table 2.1.2: Program component expenses for Outcome 1 (continued)"/>
      </w:tblPr>
      <w:tblGrid>
        <w:gridCol w:w="2760"/>
        <w:gridCol w:w="1080"/>
        <w:gridCol w:w="1080"/>
        <w:gridCol w:w="1080"/>
        <w:gridCol w:w="1080"/>
        <w:gridCol w:w="1080"/>
      </w:tblGrid>
      <w:tr w:rsidR="007A578C" w:rsidTr="003F4181">
        <w:trPr>
          <w:tblHeader/>
        </w:trPr>
        <w:tc>
          <w:tcPr>
            <w:tcW w:w="8160" w:type="dxa"/>
            <w:gridSpan w:val="6"/>
            <w:tcBorders>
              <w:top w:val="dotted" w:sz="2" w:space="0" w:color="000000"/>
              <w:left w:val="nil"/>
              <w:bottom w:val="dotted" w:sz="2" w:space="0" w:color="000000"/>
              <w:right w:val="nil"/>
              <w:tl2br w:val="nil"/>
              <w:tr2bl w:val="nil"/>
            </w:tcBorders>
            <w:shd w:val="clear" w:color="auto" w:fill="auto"/>
            <w:tcMar>
              <w:left w:w="101" w:type="dxa"/>
              <w:right w:w="101" w:type="dxa"/>
            </w:tcMar>
            <w:vAlign w:val="center"/>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Program 1.4 – Financial Support for People with Disability</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vMerge w:val="restart"/>
            <w:tcBorders>
              <w:top w:val="dotted" w:sz="2" w:space="0" w:color="000000"/>
              <w:left w:val="nil"/>
              <w:bottom w:val="nil"/>
              <w:right w:val="nil"/>
              <w:tl2br w:val="nil"/>
              <w:tr2bl w:val="nil"/>
            </w:tcBorders>
            <w:shd w:val="clear" w:color="auto" w:fill="auto"/>
            <w:noWrap/>
            <w:tcMar>
              <w:left w:w="0" w:type="dxa"/>
              <w:right w:w="0" w:type="dxa"/>
            </w:tcMar>
            <w:vAlign w:val="center"/>
          </w:tcPr>
          <w:p w:rsidR="007A578C" w:rsidRDefault="007A578C">
            <w:pPr>
              <w:spacing w:after="0" w:line="240" w:lineRule="auto"/>
              <w:jc w:val="center"/>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101" w:type="dxa"/>
              <w:right w:w="101"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1080" w:type="dxa"/>
            <w:tcBorders>
              <w:top w:val="dotted" w:sz="2" w:space="0" w:color="000000"/>
              <w:left w:val="nil"/>
              <w:bottom w:val="nil"/>
              <w:right w:val="nil"/>
              <w:tl2br w:val="nil"/>
              <w:tr2bl w:val="nil"/>
            </w:tcBorders>
            <w:shd w:val="clear" w:color="FFFFFF" w:fill="E6E6E6"/>
            <w:tcMar>
              <w:left w:w="101" w:type="dxa"/>
              <w:right w:w="101"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1080" w:type="dxa"/>
            <w:tcBorders>
              <w:top w:val="dotted" w:sz="2" w:space="0" w:color="000000"/>
              <w:left w:val="nil"/>
              <w:bottom w:val="nil"/>
              <w:right w:val="nil"/>
              <w:tl2br w:val="nil"/>
              <w:tr2bl w:val="nil"/>
            </w:tcBorders>
            <w:shd w:val="clear" w:color="auto" w:fill="auto"/>
            <w:tcMar>
              <w:left w:w="101" w:type="dxa"/>
              <w:right w:w="101"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1080" w:type="dxa"/>
            <w:tcBorders>
              <w:top w:val="dotted" w:sz="2" w:space="0" w:color="000000"/>
              <w:left w:val="nil"/>
              <w:bottom w:val="nil"/>
              <w:right w:val="nil"/>
              <w:tl2br w:val="nil"/>
              <w:tr2bl w:val="nil"/>
            </w:tcBorders>
            <w:shd w:val="clear" w:color="auto" w:fill="auto"/>
            <w:tcMar>
              <w:left w:w="101" w:type="dxa"/>
              <w:right w:w="101"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1080" w:type="dxa"/>
            <w:tcBorders>
              <w:top w:val="dotted" w:sz="2" w:space="0" w:color="000000"/>
              <w:left w:val="nil"/>
              <w:bottom w:val="nil"/>
              <w:right w:val="nil"/>
              <w:tl2br w:val="nil"/>
              <w:tr2bl w:val="nil"/>
            </w:tcBorders>
            <w:shd w:val="clear" w:color="auto" w:fill="auto"/>
            <w:tcMar>
              <w:left w:w="101" w:type="dxa"/>
              <w:right w:w="101"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vMerge/>
            <w:tcBorders>
              <w:top w:val="nil"/>
              <w:left w:val="nil"/>
              <w:bottom w:val="nil"/>
              <w:right w:val="nil"/>
              <w:tl2br w:val="nil"/>
              <w:tr2bl w:val="nil"/>
            </w:tcBorders>
            <w:shd w:val="clear" w:color="auto" w:fill="auto"/>
            <w:noWrap/>
            <w:tcMar>
              <w:left w:w="0" w:type="dxa"/>
              <w:right w:w="0" w:type="dxa"/>
            </w:tcMar>
            <w:vAlign w:val="center"/>
          </w:tcPr>
          <w:p w:rsidR="007A578C" w:rsidRDefault="007A578C">
            <w:pPr>
              <w:spacing w:after="0" w:line="240" w:lineRule="auto"/>
              <w:jc w:val="center"/>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tcMar>
              <w:left w:w="101" w:type="dxa"/>
              <w:right w:w="101"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1080" w:type="dxa"/>
            <w:tcBorders>
              <w:top w:val="nil"/>
              <w:left w:val="nil"/>
              <w:bottom w:val="nil"/>
              <w:right w:val="nil"/>
              <w:tl2br w:val="nil"/>
              <w:tr2bl w:val="nil"/>
            </w:tcBorders>
            <w:shd w:val="clear" w:color="FFFFFF" w:fill="E6E6E6"/>
            <w:tcMar>
              <w:left w:w="101" w:type="dxa"/>
              <w:right w:w="101"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1080" w:type="dxa"/>
            <w:tcBorders>
              <w:top w:val="nil"/>
              <w:left w:val="nil"/>
              <w:bottom w:val="nil"/>
              <w:right w:val="nil"/>
              <w:tl2br w:val="nil"/>
              <w:tr2bl w:val="nil"/>
            </w:tcBorders>
            <w:shd w:val="clear" w:color="auto" w:fill="auto"/>
            <w:tcMar>
              <w:left w:w="101" w:type="dxa"/>
              <w:right w:w="101"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80" w:type="dxa"/>
            <w:tcBorders>
              <w:top w:val="nil"/>
              <w:left w:val="nil"/>
              <w:bottom w:val="nil"/>
              <w:right w:val="nil"/>
              <w:tl2br w:val="nil"/>
              <w:tr2bl w:val="nil"/>
            </w:tcBorders>
            <w:shd w:val="clear" w:color="auto" w:fill="auto"/>
            <w:tcMar>
              <w:left w:w="101" w:type="dxa"/>
              <w:right w:w="101"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80" w:type="dxa"/>
            <w:tcBorders>
              <w:top w:val="nil"/>
              <w:left w:val="nil"/>
              <w:bottom w:val="nil"/>
              <w:right w:val="nil"/>
              <w:tl2br w:val="nil"/>
              <w:tr2bl w:val="nil"/>
            </w:tcBorders>
            <w:shd w:val="clear" w:color="auto" w:fill="auto"/>
            <w:tcMar>
              <w:left w:w="101" w:type="dxa"/>
              <w:right w:w="101"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vMerge/>
            <w:tcBorders>
              <w:top w:val="nil"/>
              <w:left w:val="nil"/>
              <w:bottom w:val="nil"/>
              <w:right w:val="nil"/>
              <w:tl2br w:val="nil"/>
              <w:tr2bl w:val="nil"/>
            </w:tcBorders>
            <w:shd w:val="clear" w:color="auto" w:fill="auto"/>
            <w:noWrap/>
            <w:tcMar>
              <w:left w:w="0" w:type="dxa"/>
              <w:right w:w="0" w:type="dxa"/>
            </w:tcMar>
            <w:vAlign w:val="center"/>
          </w:tcPr>
          <w:p w:rsidR="007A578C" w:rsidRDefault="007A578C">
            <w:pPr>
              <w:spacing w:after="0" w:line="240" w:lineRule="auto"/>
              <w:jc w:val="center"/>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tcMar>
              <w:left w:w="101" w:type="dxa"/>
              <w:right w:w="101"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1080" w:type="dxa"/>
            <w:tcBorders>
              <w:top w:val="nil"/>
              <w:left w:val="nil"/>
              <w:bottom w:val="nil"/>
              <w:right w:val="nil"/>
              <w:tl2br w:val="nil"/>
              <w:tr2bl w:val="nil"/>
            </w:tcBorders>
            <w:shd w:val="clear" w:color="FFFFFF" w:fill="E6E6E6"/>
            <w:tcMar>
              <w:left w:w="0" w:type="dxa"/>
              <w:right w:w="0" w:type="dxa"/>
            </w:tcMar>
            <w:vAlign w:val="center"/>
          </w:tcPr>
          <w:p w:rsidR="007A578C" w:rsidRDefault="007A578C">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tcMar>
              <w:left w:w="101" w:type="dxa"/>
              <w:right w:w="101"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nil"/>
              <w:left w:val="nil"/>
              <w:bottom w:val="nil"/>
              <w:right w:val="nil"/>
              <w:tl2br w:val="nil"/>
              <w:tr2bl w:val="nil"/>
            </w:tcBorders>
            <w:shd w:val="clear" w:color="auto" w:fill="auto"/>
            <w:tcMar>
              <w:left w:w="101" w:type="dxa"/>
              <w:right w:w="101"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nil"/>
              <w:left w:val="nil"/>
              <w:bottom w:val="nil"/>
              <w:right w:val="nil"/>
              <w:tl2br w:val="nil"/>
              <w:tr2bl w:val="nil"/>
            </w:tcBorders>
            <w:shd w:val="clear" w:color="auto" w:fill="auto"/>
            <w:tcMar>
              <w:left w:w="101" w:type="dxa"/>
              <w:right w:w="101"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vMerge/>
            <w:tcBorders>
              <w:top w:val="nil"/>
              <w:left w:val="nil"/>
              <w:bottom w:val="nil"/>
              <w:right w:val="nil"/>
              <w:tl2br w:val="nil"/>
              <w:tr2bl w:val="nil"/>
            </w:tcBorders>
            <w:shd w:val="clear" w:color="auto" w:fill="auto"/>
            <w:noWrap/>
            <w:tcMar>
              <w:left w:w="0" w:type="dxa"/>
              <w:right w:w="0" w:type="dxa"/>
            </w:tcMar>
            <w:vAlign w:val="center"/>
          </w:tcPr>
          <w:p w:rsidR="007A578C" w:rsidRDefault="007A578C">
            <w:pPr>
              <w:spacing w:after="0" w:line="240" w:lineRule="auto"/>
              <w:jc w:val="center"/>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tcMar>
              <w:left w:w="101" w:type="dxa"/>
              <w:right w:w="101"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nil"/>
              <w:right w:val="nil"/>
              <w:tl2br w:val="nil"/>
              <w:tr2bl w:val="nil"/>
            </w:tcBorders>
            <w:shd w:val="clear" w:color="FFFFFF" w:fill="E6E6E6"/>
            <w:tcMar>
              <w:left w:w="101" w:type="dxa"/>
              <w:right w:w="101"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nil"/>
              <w:right w:val="nil"/>
              <w:tl2br w:val="nil"/>
              <w:tr2bl w:val="nil"/>
            </w:tcBorders>
            <w:shd w:val="clear" w:color="auto" w:fill="auto"/>
            <w:tcMar>
              <w:left w:w="101" w:type="dxa"/>
              <w:right w:w="101"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nil"/>
              <w:right w:val="nil"/>
              <w:tl2br w:val="nil"/>
              <w:tr2bl w:val="nil"/>
            </w:tcBorders>
            <w:shd w:val="clear" w:color="auto" w:fill="auto"/>
            <w:tcMar>
              <w:left w:w="101" w:type="dxa"/>
              <w:right w:w="101"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nil"/>
              <w:right w:val="nil"/>
              <w:tl2br w:val="nil"/>
              <w:tr2bl w:val="nil"/>
            </w:tcBorders>
            <w:shd w:val="clear" w:color="auto" w:fill="auto"/>
            <w:tcMar>
              <w:left w:w="101" w:type="dxa"/>
              <w:right w:w="101"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60" w:type="dxa"/>
            <w:gridSpan w:val="6"/>
            <w:tcBorders>
              <w:top w:val="dotted" w:sz="2" w:space="0" w:color="000000"/>
              <w:left w:val="nil"/>
              <w:bottom w:val="dotted" w:sz="2" w:space="0" w:color="000000"/>
              <w:right w:val="nil"/>
              <w:tl2br w:val="nil"/>
              <w:tr2bl w:val="nil"/>
            </w:tcBorders>
            <w:shd w:val="clear" w:color="FFFFFF" w:fill="EAEAEA"/>
            <w:tcMar>
              <w:left w:w="101" w:type="dxa"/>
              <w:right w:w="101" w:type="dxa"/>
            </w:tcMar>
            <w:vAlign w:val="center"/>
          </w:tcPr>
          <w:p w:rsidR="007A578C" w:rsidRDefault="00F7655C">
            <w:pPr>
              <w:spacing w:after="0" w:line="240" w:lineRule="auto"/>
              <w:jc w:val="left"/>
              <w:rPr>
                <w:rFonts w:ascii="Arial" w:eastAsia="Arial" w:hAnsi="Arial" w:cs="Arial"/>
                <w:i/>
                <w:color w:val="000000"/>
                <w:sz w:val="16"/>
              </w:rPr>
            </w:pPr>
            <w:r>
              <w:rPr>
                <w:rFonts w:ascii="Arial" w:eastAsia="Arial" w:hAnsi="Arial" w:cs="Arial"/>
                <w:i/>
                <w:color w:val="000000"/>
                <w:sz w:val="16"/>
              </w:rPr>
              <w:t>1.4.1 – Component 1 (Disability Support Pension)</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dotted" w:sz="2" w:space="0" w:color="000000"/>
              <w:left w:val="nil"/>
              <w:bottom w:val="nil"/>
              <w:right w:val="nil"/>
              <w:tl2br w:val="nil"/>
              <w:tr2bl w:val="nil"/>
            </w:tcBorders>
            <w:shd w:val="clear" w:color="auto" w:fill="auto"/>
            <w:tcMar>
              <w:left w:w="236" w:type="dxa"/>
              <w:right w:w="101"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FF0000"/>
                <w:sz w:val="16"/>
              </w:rPr>
            </w:pPr>
          </w:p>
        </w:tc>
        <w:tc>
          <w:tcPr>
            <w:tcW w:w="108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nil"/>
              <w:right w:val="nil"/>
              <w:tl2br w:val="nil"/>
              <w:tr2bl w:val="nil"/>
            </w:tcBorders>
            <w:shd w:val="clear" w:color="auto" w:fill="auto"/>
            <w:tcMar>
              <w:left w:w="371" w:type="dxa"/>
              <w:right w:w="101" w:type="dxa"/>
            </w:tcMar>
            <w:vAlign w:val="bottom"/>
          </w:tcPr>
          <w:p w:rsidR="007A578C" w:rsidRDefault="00F7655C">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Social Security (Administration) </w:t>
            </w:r>
          </w:p>
          <w:p w:rsidR="007A578C" w:rsidRDefault="00F7655C">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Act 1999</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19,360,445</w:t>
            </w:r>
          </w:p>
        </w:tc>
        <w:tc>
          <w:tcPr>
            <w:tcW w:w="1080"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21,006,287</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21,758,597</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22,563,855</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22,999,383</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dotted" w:sz="2" w:space="0" w:color="000000"/>
              <w:right w:val="nil"/>
              <w:tl2br w:val="nil"/>
              <w:tr2bl w:val="nil"/>
            </w:tcBorders>
            <w:shd w:val="clear" w:color="auto" w:fill="auto"/>
            <w:tcMar>
              <w:left w:w="236" w:type="dxa"/>
              <w:right w:w="101" w:type="dxa"/>
            </w:tcMar>
            <w:vAlign w:val="cente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Total component 1 expenses </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19,360,445</w:t>
            </w:r>
          </w:p>
        </w:tc>
        <w:tc>
          <w:tcPr>
            <w:tcW w:w="1080"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21,006,287</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21,758,597</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22,563,855</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22,999,383</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60" w:type="dxa"/>
            <w:gridSpan w:val="6"/>
            <w:tcBorders>
              <w:top w:val="dotted" w:sz="2" w:space="0" w:color="000000"/>
              <w:left w:val="nil"/>
              <w:bottom w:val="dotted" w:sz="2" w:space="0" w:color="000000"/>
              <w:right w:val="nil"/>
              <w:tl2br w:val="nil"/>
              <w:tr2bl w:val="nil"/>
            </w:tcBorders>
            <w:shd w:val="clear" w:color="FFFFFF" w:fill="EAEAEA"/>
            <w:tcMar>
              <w:left w:w="101" w:type="dxa"/>
              <w:right w:w="101" w:type="dxa"/>
            </w:tcMar>
            <w:vAlign w:val="center"/>
          </w:tcPr>
          <w:p w:rsidR="007A578C" w:rsidRDefault="00F7655C">
            <w:pPr>
              <w:spacing w:after="0" w:line="240" w:lineRule="auto"/>
              <w:jc w:val="left"/>
              <w:rPr>
                <w:rFonts w:ascii="Arial" w:eastAsia="Arial" w:hAnsi="Arial" w:cs="Arial"/>
                <w:i/>
                <w:color w:val="000000"/>
                <w:sz w:val="16"/>
              </w:rPr>
            </w:pPr>
            <w:r>
              <w:rPr>
                <w:rFonts w:ascii="Arial" w:eastAsia="Arial" w:hAnsi="Arial" w:cs="Arial"/>
                <w:i/>
                <w:color w:val="000000"/>
                <w:sz w:val="16"/>
              </w:rPr>
              <w:t>1.4.2 – Component 2 (Essential Medical Equipment Payment)</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dotted" w:sz="2" w:space="0" w:color="000000"/>
              <w:left w:val="nil"/>
              <w:bottom w:val="nil"/>
              <w:right w:val="nil"/>
              <w:tl2br w:val="nil"/>
              <w:tr2bl w:val="nil"/>
            </w:tcBorders>
            <w:shd w:val="clear" w:color="auto" w:fill="auto"/>
            <w:tcMar>
              <w:left w:w="236" w:type="dxa"/>
              <w:right w:w="101"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FF0000"/>
                <w:sz w:val="16"/>
              </w:rPr>
            </w:pPr>
          </w:p>
        </w:tc>
        <w:tc>
          <w:tcPr>
            <w:tcW w:w="108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nil"/>
              <w:right w:val="nil"/>
              <w:tl2br w:val="nil"/>
              <w:tr2bl w:val="nil"/>
            </w:tcBorders>
            <w:shd w:val="clear" w:color="auto" w:fill="auto"/>
            <w:tcMar>
              <w:left w:w="371" w:type="dxa"/>
              <w:right w:w="101" w:type="dxa"/>
            </w:tcMar>
            <w:vAlign w:val="bottom"/>
          </w:tcPr>
          <w:p w:rsidR="007A578C" w:rsidRDefault="00F7655C">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Social Security (Administration) </w:t>
            </w:r>
          </w:p>
          <w:p w:rsidR="007A578C" w:rsidRDefault="00F7655C">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Act 1999</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9,021</w:t>
            </w:r>
          </w:p>
        </w:tc>
        <w:tc>
          <w:tcPr>
            <w:tcW w:w="1080"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9,954</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10,651</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11,257</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11,527</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dotted" w:sz="2" w:space="0" w:color="000000"/>
              <w:right w:val="nil"/>
              <w:tl2br w:val="nil"/>
              <w:tr2bl w:val="nil"/>
            </w:tcBorders>
            <w:shd w:val="clear" w:color="auto" w:fill="auto"/>
            <w:tcMar>
              <w:left w:w="236" w:type="dxa"/>
              <w:right w:w="101" w:type="dxa"/>
            </w:tcMar>
            <w:vAlign w:val="cente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Total component 2 expenses </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9,021</w:t>
            </w:r>
          </w:p>
        </w:tc>
        <w:tc>
          <w:tcPr>
            <w:tcW w:w="1080"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9,954</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10,651</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11,257</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11,527</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60" w:type="dxa"/>
            <w:gridSpan w:val="6"/>
            <w:tcBorders>
              <w:top w:val="dotted" w:sz="2" w:space="0" w:color="000000"/>
              <w:left w:val="nil"/>
              <w:bottom w:val="dotted" w:sz="2" w:space="0" w:color="000000"/>
              <w:right w:val="nil"/>
              <w:tl2br w:val="nil"/>
              <w:tr2bl w:val="nil"/>
            </w:tcBorders>
            <w:shd w:val="clear" w:color="FFFFFF" w:fill="EAEAEA"/>
            <w:tcMar>
              <w:left w:w="101" w:type="dxa"/>
              <w:right w:w="101" w:type="dxa"/>
            </w:tcMar>
            <w:vAlign w:val="center"/>
          </w:tcPr>
          <w:p w:rsidR="007A578C" w:rsidRDefault="00F7655C">
            <w:pPr>
              <w:spacing w:after="0" w:line="240" w:lineRule="auto"/>
              <w:jc w:val="left"/>
              <w:rPr>
                <w:rFonts w:ascii="Arial" w:eastAsia="Arial" w:hAnsi="Arial" w:cs="Arial"/>
                <w:i/>
                <w:color w:val="000000"/>
                <w:sz w:val="16"/>
              </w:rPr>
            </w:pPr>
            <w:r>
              <w:rPr>
                <w:rFonts w:ascii="Arial" w:eastAsia="Arial" w:hAnsi="Arial" w:cs="Arial"/>
                <w:i/>
                <w:color w:val="000000"/>
                <w:sz w:val="16"/>
              </w:rPr>
              <w:t>1.4.3 – Component 3 (Mobility Allowance)</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dotted" w:sz="2" w:space="0" w:color="000000"/>
              <w:left w:val="nil"/>
              <w:bottom w:val="nil"/>
              <w:right w:val="nil"/>
              <w:tl2br w:val="nil"/>
              <w:tr2bl w:val="nil"/>
            </w:tcBorders>
            <w:shd w:val="clear" w:color="auto" w:fill="auto"/>
            <w:tcMar>
              <w:left w:w="236" w:type="dxa"/>
              <w:right w:w="101"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FF0000"/>
                <w:sz w:val="16"/>
              </w:rPr>
            </w:pPr>
          </w:p>
        </w:tc>
        <w:tc>
          <w:tcPr>
            <w:tcW w:w="108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nil"/>
              <w:right w:val="nil"/>
              <w:tl2br w:val="nil"/>
              <w:tr2bl w:val="nil"/>
            </w:tcBorders>
            <w:shd w:val="clear" w:color="auto" w:fill="auto"/>
            <w:tcMar>
              <w:left w:w="371" w:type="dxa"/>
              <w:right w:w="101" w:type="dxa"/>
            </w:tcMar>
            <w:vAlign w:val="bottom"/>
          </w:tcPr>
          <w:p w:rsidR="007A578C" w:rsidRDefault="00F7655C">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Social Security (Administration) </w:t>
            </w:r>
          </w:p>
          <w:p w:rsidR="007A578C" w:rsidRDefault="00F7655C">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Act 1999</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35,889</w:t>
            </w:r>
          </w:p>
        </w:tc>
        <w:tc>
          <w:tcPr>
            <w:tcW w:w="1080"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37,879</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39,413</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40,804</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43,633</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nil"/>
              <w:right w:val="nil"/>
              <w:tl2br w:val="nil"/>
              <w:tr2bl w:val="nil"/>
            </w:tcBorders>
            <w:shd w:val="clear" w:color="auto" w:fill="auto"/>
            <w:tcMar>
              <w:left w:w="236" w:type="dxa"/>
              <w:right w:w="101" w:type="dxa"/>
            </w:tcMar>
            <w:vAlign w:val="cente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Total component 3 expenses </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35,889</w:t>
            </w:r>
          </w:p>
        </w:tc>
        <w:tc>
          <w:tcPr>
            <w:tcW w:w="1080"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37,879</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39,413</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40,804</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43,633</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dotted" w:sz="2" w:space="0" w:color="000000"/>
              <w:right w:val="nil"/>
              <w:tl2br w:val="nil"/>
              <w:tr2bl w:val="nil"/>
            </w:tcBorders>
            <w:shd w:val="clear" w:color="auto" w:fill="auto"/>
            <w:tcMar>
              <w:left w:w="101" w:type="dxa"/>
              <w:right w:w="101"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Total Program expenses</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19,405,355</w:t>
            </w:r>
          </w:p>
        </w:tc>
        <w:tc>
          <w:tcPr>
            <w:tcW w:w="1080"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21,054,120</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21,808,661</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22,615,916</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23,054,543</w:t>
            </w:r>
          </w:p>
        </w:tc>
      </w:tr>
    </w:tbl>
    <w:p w:rsidR="00632338" w:rsidRDefault="00F7655C" w:rsidP="000423EE">
      <w:r>
        <w:t xml:space="preserve"> </w:t>
      </w:r>
      <w:r>
        <w:br w:type="page"/>
      </w:r>
    </w:p>
    <w:p w:rsidR="00632338" w:rsidRDefault="00F7655C" w:rsidP="009C5F1A">
      <w:pPr>
        <w:pStyle w:val="TableHeading"/>
        <w:keepLines/>
        <w:spacing w:before="0" w:after="0"/>
      </w:pPr>
      <w:r>
        <w:lastRenderedPageBreak/>
        <w:t xml:space="preserve">Table 2.1.2: Program component expenses for </w:t>
      </w:r>
      <w:r w:rsidRPr="002E3447">
        <w:t>Outcome 1</w:t>
      </w:r>
      <w:r>
        <w:t xml:space="preserve"> (continued)</w:t>
      </w:r>
    </w:p>
    <w:tbl>
      <w:tblPr>
        <w:tblStyle w:val="CDMRange1"/>
        <w:tblW w:w="8160" w:type="dxa"/>
        <w:tblLayout w:type="fixed"/>
        <w:tblCellMar>
          <w:top w:w="11" w:type="dxa"/>
          <w:bottom w:w="11" w:type="dxa"/>
        </w:tblCellMar>
        <w:tblLook w:val="0600" w:firstRow="0" w:lastRow="0" w:firstColumn="0" w:lastColumn="0" w:noHBand="1" w:noVBand="1"/>
        <w:tblCaption w:val="Table 2.1.2: Program component expenses for Outcome 1 (continued)"/>
        <w:tblDescription w:val="Table 2.1.2: Program component expenses for Outcome 1 (continued)"/>
      </w:tblPr>
      <w:tblGrid>
        <w:gridCol w:w="2760"/>
        <w:gridCol w:w="1080"/>
        <w:gridCol w:w="1080"/>
        <w:gridCol w:w="1080"/>
        <w:gridCol w:w="1080"/>
        <w:gridCol w:w="1080"/>
      </w:tblGrid>
      <w:tr w:rsidR="007A578C" w:rsidTr="003F4181">
        <w:trPr>
          <w:tblHeader/>
        </w:trPr>
        <w:tc>
          <w:tcPr>
            <w:tcW w:w="8160" w:type="dxa"/>
            <w:gridSpan w:val="6"/>
            <w:tcBorders>
              <w:top w:val="dotted" w:sz="2" w:space="0" w:color="000000"/>
              <w:left w:val="nil"/>
              <w:bottom w:val="dotted" w:sz="2" w:space="0" w:color="000000"/>
              <w:right w:val="nil"/>
              <w:tl2br w:val="nil"/>
              <w:tr2bl w:val="nil"/>
            </w:tcBorders>
            <w:shd w:val="clear" w:color="auto" w:fill="auto"/>
            <w:tcMar>
              <w:left w:w="101" w:type="dxa"/>
              <w:right w:w="101" w:type="dxa"/>
            </w:tcMar>
            <w:vAlign w:val="center"/>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Program 1.5 – Financial Support for Carers</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vMerge w:val="restart"/>
            <w:tcBorders>
              <w:top w:val="dotted" w:sz="2" w:space="0" w:color="000000"/>
              <w:left w:val="nil"/>
              <w:bottom w:val="nil"/>
              <w:right w:val="nil"/>
              <w:tl2br w:val="nil"/>
              <w:tr2bl w:val="nil"/>
            </w:tcBorders>
            <w:shd w:val="clear" w:color="auto" w:fill="auto"/>
            <w:noWrap/>
            <w:tcMar>
              <w:left w:w="0" w:type="dxa"/>
              <w:right w:w="0" w:type="dxa"/>
            </w:tcMar>
            <w:vAlign w:val="center"/>
          </w:tcPr>
          <w:p w:rsidR="007A578C" w:rsidRDefault="007A578C">
            <w:pPr>
              <w:spacing w:after="0" w:line="240" w:lineRule="auto"/>
              <w:jc w:val="center"/>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101" w:type="dxa"/>
              <w:right w:w="101"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1080" w:type="dxa"/>
            <w:tcBorders>
              <w:top w:val="dotted" w:sz="2" w:space="0" w:color="000000"/>
              <w:left w:val="nil"/>
              <w:bottom w:val="nil"/>
              <w:right w:val="nil"/>
              <w:tl2br w:val="nil"/>
              <w:tr2bl w:val="nil"/>
            </w:tcBorders>
            <w:shd w:val="clear" w:color="FFFFFF" w:fill="EAEAEA"/>
            <w:tcMar>
              <w:left w:w="101" w:type="dxa"/>
              <w:right w:w="101"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1080" w:type="dxa"/>
            <w:tcBorders>
              <w:top w:val="dotted" w:sz="2" w:space="0" w:color="000000"/>
              <w:left w:val="nil"/>
              <w:bottom w:val="nil"/>
              <w:right w:val="nil"/>
              <w:tl2br w:val="nil"/>
              <w:tr2bl w:val="nil"/>
            </w:tcBorders>
            <w:shd w:val="clear" w:color="auto" w:fill="auto"/>
            <w:tcMar>
              <w:left w:w="101" w:type="dxa"/>
              <w:right w:w="101"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1080" w:type="dxa"/>
            <w:tcBorders>
              <w:top w:val="dotted" w:sz="2" w:space="0" w:color="000000"/>
              <w:left w:val="nil"/>
              <w:bottom w:val="nil"/>
              <w:right w:val="nil"/>
              <w:tl2br w:val="nil"/>
              <w:tr2bl w:val="nil"/>
            </w:tcBorders>
            <w:shd w:val="clear" w:color="auto" w:fill="auto"/>
            <w:tcMar>
              <w:left w:w="101" w:type="dxa"/>
              <w:right w:w="101"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1080" w:type="dxa"/>
            <w:tcBorders>
              <w:top w:val="dotted" w:sz="2" w:space="0" w:color="000000"/>
              <w:left w:val="nil"/>
              <w:bottom w:val="nil"/>
              <w:right w:val="nil"/>
              <w:tl2br w:val="nil"/>
              <w:tr2bl w:val="nil"/>
            </w:tcBorders>
            <w:shd w:val="clear" w:color="auto" w:fill="auto"/>
            <w:tcMar>
              <w:left w:w="101" w:type="dxa"/>
              <w:right w:w="101"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vMerge/>
            <w:tcBorders>
              <w:top w:val="nil"/>
              <w:left w:val="nil"/>
              <w:bottom w:val="nil"/>
              <w:right w:val="nil"/>
              <w:tl2br w:val="nil"/>
              <w:tr2bl w:val="nil"/>
            </w:tcBorders>
            <w:shd w:val="clear" w:color="auto" w:fill="auto"/>
            <w:noWrap/>
            <w:tcMar>
              <w:left w:w="0" w:type="dxa"/>
              <w:right w:w="0" w:type="dxa"/>
            </w:tcMar>
            <w:vAlign w:val="center"/>
          </w:tcPr>
          <w:p w:rsidR="007A578C" w:rsidRDefault="007A578C">
            <w:pPr>
              <w:spacing w:after="0" w:line="240" w:lineRule="auto"/>
              <w:jc w:val="center"/>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tcMar>
              <w:left w:w="101" w:type="dxa"/>
              <w:right w:w="101"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1080" w:type="dxa"/>
            <w:tcBorders>
              <w:top w:val="nil"/>
              <w:left w:val="nil"/>
              <w:bottom w:val="nil"/>
              <w:right w:val="nil"/>
              <w:tl2br w:val="nil"/>
              <w:tr2bl w:val="nil"/>
            </w:tcBorders>
            <w:shd w:val="clear" w:color="FFFFFF" w:fill="EAEAEA"/>
            <w:tcMar>
              <w:left w:w="101" w:type="dxa"/>
              <w:right w:w="101"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1080" w:type="dxa"/>
            <w:tcBorders>
              <w:top w:val="nil"/>
              <w:left w:val="nil"/>
              <w:bottom w:val="nil"/>
              <w:right w:val="nil"/>
              <w:tl2br w:val="nil"/>
              <w:tr2bl w:val="nil"/>
            </w:tcBorders>
            <w:shd w:val="clear" w:color="auto" w:fill="auto"/>
            <w:tcMar>
              <w:left w:w="101" w:type="dxa"/>
              <w:right w:w="101"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80" w:type="dxa"/>
            <w:tcBorders>
              <w:top w:val="nil"/>
              <w:left w:val="nil"/>
              <w:bottom w:val="nil"/>
              <w:right w:val="nil"/>
              <w:tl2br w:val="nil"/>
              <w:tr2bl w:val="nil"/>
            </w:tcBorders>
            <w:shd w:val="clear" w:color="auto" w:fill="auto"/>
            <w:tcMar>
              <w:left w:w="101" w:type="dxa"/>
              <w:right w:w="101"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80" w:type="dxa"/>
            <w:tcBorders>
              <w:top w:val="nil"/>
              <w:left w:val="nil"/>
              <w:bottom w:val="nil"/>
              <w:right w:val="nil"/>
              <w:tl2br w:val="nil"/>
              <w:tr2bl w:val="nil"/>
            </w:tcBorders>
            <w:shd w:val="clear" w:color="auto" w:fill="auto"/>
            <w:tcMar>
              <w:left w:w="101" w:type="dxa"/>
              <w:right w:w="101"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vMerge/>
            <w:tcBorders>
              <w:top w:val="nil"/>
              <w:left w:val="nil"/>
              <w:bottom w:val="nil"/>
              <w:right w:val="nil"/>
              <w:tl2br w:val="nil"/>
              <w:tr2bl w:val="nil"/>
            </w:tcBorders>
            <w:shd w:val="clear" w:color="auto" w:fill="auto"/>
            <w:noWrap/>
            <w:tcMar>
              <w:left w:w="0" w:type="dxa"/>
              <w:right w:w="0" w:type="dxa"/>
            </w:tcMar>
            <w:vAlign w:val="center"/>
          </w:tcPr>
          <w:p w:rsidR="007A578C" w:rsidRDefault="007A578C">
            <w:pPr>
              <w:spacing w:after="0" w:line="240" w:lineRule="auto"/>
              <w:jc w:val="center"/>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tcMar>
              <w:left w:w="101" w:type="dxa"/>
              <w:right w:w="101"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1080" w:type="dxa"/>
            <w:tcBorders>
              <w:top w:val="nil"/>
              <w:left w:val="nil"/>
              <w:bottom w:val="nil"/>
              <w:right w:val="nil"/>
              <w:tl2br w:val="nil"/>
              <w:tr2bl w:val="nil"/>
            </w:tcBorders>
            <w:shd w:val="clear" w:color="FFFFFF" w:fill="EAEAEA"/>
            <w:tcMar>
              <w:left w:w="0" w:type="dxa"/>
              <w:right w:w="0" w:type="dxa"/>
            </w:tcMar>
            <w:vAlign w:val="center"/>
          </w:tcPr>
          <w:p w:rsidR="007A578C" w:rsidRDefault="007A578C">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tcMar>
              <w:left w:w="101" w:type="dxa"/>
              <w:right w:w="101"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nil"/>
              <w:left w:val="nil"/>
              <w:bottom w:val="nil"/>
              <w:right w:val="nil"/>
              <w:tl2br w:val="nil"/>
              <w:tr2bl w:val="nil"/>
            </w:tcBorders>
            <w:shd w:val="clear" w:color="auto" w:fill="auto"/>
            <w:tcMar>
              <w:left w:w="101" w:type="dxa"/>
              <w:right w:w="101"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nil"/>
              <w:left w:val="nil"/>
              <w:bottom w:val="nil"/>
              <w:right w:val="nil"/>
              <w:tl2br w:val="nil"/>
              <w:tr2bl w:val="nil"/>
            </w:tcBorders>
            <w:shd w:val="clear" w:color="auto" w:fill="auto"/>
            <w:tcMar>
              <w:left w:w="101" w:type="dxa"/>
              <w:right w:w="101"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vMerge/>
            <w:tcBorders>
              <w:top w:val="nil"/>
              <w:left w:val="nil"/>
              <w:bottom w:val="dotted" w:sz="2" w:space="0" w:color="000000"/>
              <w:right w:val="nil"/>
              <w:tl2br w:val="nil"/>
              <w:tr2bl w:val="nil"/>
            </w:tcBorders>
            <w:shd w:val="clear" w:color="auto" w:fill="auto"/>
            <w:noWrap/>
            <w:tcMar>
              <w:left w:w="0" w:type="dxa"/>
              <w:right w:w="0" w:type="dxa"/>
            </w:tcMar>
            <w:vAlign w:val="center"/>
          </w:tcPr>
          <w:p w:rsidR="007A578C" w:rsidRDefault="007A578C">
            <w:pPr>
              <w:spacing w:after="0" w:line="240" w:lineRule="auto"/>
              <w:jc w:val="center"/>
              <w:rPr>
                <w:rFonts w:ascii="Arial" w:eastAsia="Arial" w:hAnsi="Arial" w:cs="Arial"/>
                <w:color w:val="000000"/>
                <w:sz w:val="16"/>
              </w:rPr>
            </w:pPr>
          </w:p>
        </w:tc>
        <w:tc>
          <w:tcPr>
            <w:tcW w:w="1080" w:type="dxa"/>
            <w:tcBorders>
              <w:top w:val="nil"/>
              <w:left w:val="nil"/>
              <w:bottom w:val="dotted" w:sz="2" w:space="0" w:color="000000"/>
              <w:right w:val="nil"/>
              <w:tl2br w:val="nil"/>
              <w:tr2bl w:val="nil"/>
            </w:tcBorders>
            <w:shd w:val="clear" w:color="auto" w:fill="auto"/>
            <w:tcMar>
              <w:left w:w="101" w:type="dxa"/>
              <w:right w:w="101"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FFFFFF" w:fill="EAEAEA"/>
            <w:tcMar>
              <w:left w:w="101" w:type="dxa"/>
              <w:right w:w="101"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auto" w:fill="auto"/>
            <w:tcMar>
              <w:left w:w="101" w:type="dxa"/>
              <w:right w:w="101"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auto" w:fill="auto"/>
            <w:tcMar>
              <w:left w:w="101" w:type="dxa"/>
              <w:right w:w="101"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auto" w:fill="auto"/>
            <w:tcMar>
              <w:left w:w="101" w:type="dxa"/>
              <w:right w:w="101"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60" w:type="dxa"/>
            <w:gridSpan w:val="6"/>
            <w:tcBorders>
              <w:top w:val="dotted" w:sz="2" w:space="0" w:color="000000"/>
              <w:left w:val="nil"/>
              <w:bottom w:val="dotted" w:sz="2" w:space="0" w:color="000000"/>
              <w:right w:val="nil"/>
              <w:tl2br w:val="nil"/>
              <w:tr2bl w:val="nil"/>
            </w:tcBorders>
            <w:shd w:val="clear" w:color="FFFFFF" w:fill="EAEAEA"/>
            <w:tcMar>
              <w:left w:w="101" w:type="dxa"/>
              <w:right w:w="101" w:type="dxa"/>
            </w:tcMar>
            <w:vAlign w:val="center"/>
          </w:tcPr>
          <w:p w:rsidR="007A578C" w:rsidRDefault="00F7655C">
            <w:pPr>
              <w:spacing w:after="0" w:line="240" w:lineRule="auto"/>
              <w:jc w:val="left"/>
              <w:rPr>
                <w:rFonts w:ascii="Arial" w:eastAsia="Arial" w:hAnsi="Arial" w:cs="Arial"/>
                <w:i/>
                <w:color w:val="000000"/>
                <w:sz w:val="16"/>
              </w:rPr>
            </w:pPr>
            <w:r>
              <w:rPr>
                <w:rFonts w:ascii="Arial" w:eastAsia="Arial" w:hAnsi="Arial" w:cs="Arial"/>
                <w:i/>
                <w:color w:val="000000"/>
                <w:sz w:val="16"/>
              </w:rPr>
              <w:t>1.5.1 – Component 1 (Carer Payment)</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dotted" w:sz="2" w:space="0" w:color="000000"/>
              <w:left w:val="nil"/>
              <w:bottom w:val="nil"/>
              <w:right w:val="nil"/>
              <w:tl2br w:val="nil"/>
              <w:tr2bl w:val="nil"/>
            </w:tcBorders>
            <w:shd w:val="clear" w:color="auto" w:fill="auto"/>
            <w:tcMar>
              <w:left w:w="236" w:type="dxa"/>
              <w:right w:w="101"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080" w:type="dxa"/>
            <w:tcBorders>
              <w:top w:val="dotted" w:sz="2" w:space="0" w:color="000000"/>
              <w:left w:val="nil"/>
              <w:bottom w:val="nil"/>
              <w:right w:val="nil"/>
              <w:tl2br w:val="nil"/>
              <w:tr2bl w:val="nil"/>
            </w:tcBorders>
            <w:shd w:val="clear" w:color="auto" w:fill="auto"/>
            <w:tcMar>
              <w:left w:w="0" w:type="dxa"/>
              <w:right w:w="0" w:type="dxa"/>
            </w:tcMar>
          </w:tcPr>
          <w:p w:rsidR="007A578C" w:rsidRDefault="007A578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tcPr>
          <w:p w:rsidR="007A578C" w:rsidRDefault="007A578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tcPr>
          <w:p w:rsidR="007A578C" w:rsidRDefault="007A578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nil"/>
              <w:right w:val="nil"/>
              <w:tl2br w:val="nil"/>
              <w:tr2bl w:val="nil"/>
            </w:tcBorders>
            <w:shd w:val="clear" w:color="auto" w:fill="auto"/>
            <w:tcMar>
              <w:left w:w="371" w:type="dxa"/>
              <w:right w:w="101" w:type="dxa"/>
            </w:tcMar>
            <w:vAlign w:val="center"/>
          </w:tcPr>
          <w:p w:rsidR="007A578C" w:rsidRDefault="00F7655C">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Social Security (Administration) </w:t>
            </w:r>
          </w:p>
          <w:p w:rsidR="007A578C" w:rsidRDefault="00F7655C">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Act 1999</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7,148,807</w:t>
            </w:r>
          </w:p>
        </w:tc>
        <w:tc>
          <w:tcPr>
            <w:tcW w:w="1080"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7,865,513</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8,351,321</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8,847,946</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9,182,192</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dotted" w:sz="2" w:space="0" w:color="000000"/>
              <w:right w:val="nil"/>
              <w:tl2br w:val="nil"/>
              <w:tr2bl w:val="nil"/>
            </w:tcBorders>
            <w:shd w:val="clear" w:color="auto" w:fill="auto"/>
            <w:tcMar>
              <w:left w:w="236" w:type="dxa"/>
              <w:right w:w="101" w:type="dxa"/>
            </w:tcMar>
            <w:vAlign w:val="cente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Total component 1 expenses</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7,148,807</w:t>
            </w:r>
          </w:p>
        </w:tc>
        <w:tc>
          <w:tcPr>
            <w:tcW w:w="1080"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7,865,513</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8,351,321</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8,847,946</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9,182,192</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60" w:type="dxa"/>
            <w:gridSpan w:val="6"/>
            <w:tcBorders>
              <w:top w:val="dotted" w:sz="2" w:space="0" w:color="000000"/>
              <w:left w:val="nil"/>
              <w:bottom w:val="dotted" w:sz="2" w:space="0" w:color="000000"/>
              <w:right w:val="nil"/>
              <w:tl2br w:val="nil"/>
              <w:tr2bl w:val="nil"/>
            </w:tcBorders>
            <w:shd w:val="clear" w:color="FFFFFF" w:fill="EAEAEA"/>
            <w:tcMar>
              <w:left w:w="101" w:type="dxa"/>
              <w:right w:w="101" w:type="dxa"/>
            </w:tcMar>
            <w:vAlign w:val="center"/>
          </w:tcPr>
          <w:p w:rsidR="007A578C" w:rsidRDefault="00F7655C">
            <w:pPr>
              <w:spacing w:after="0" w:line="240" w:lineRule="auto"/>
              <w:jc w:val="left"/>
              <w:rPr>
                <w:rFonts w:ascii="Arial" w:eastAsia="Arial" w:hAnsi="Arial" w:cs="Arial"/>
                <w:i/>
                <w:color w:val="000000"/>
                <w:sz w:val="16"/>
              </w:rPr>
            </w:pPr>
            <w:r>
              <w:rPr>
                <w:rFonts w:ascii="Arial" w:eastAsia="Arial" w:hAnsi="Arial" w:cs="Arial"/>
                <w:i/>
                <w:color w:val="000000"/>
                <w:sz w:val="16"/>
              </w:rPr>
              <w:t>1.5.2 – Component 2 (Carer Allowance (Adult))</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dotted" w:sz="2" w:space="0" w:color="000000"/>
              <w:left w:val="nil"/>
              <w:bottom w:val="nil"/>
              <w:right w:val="nil"/>
              <w:tl2br w:val="nil"/>
              <w:tr2bl w:val="nil"/>
            </w:tcBorders>
            <w:shd w:val="clear" w:color="auto" w:fill="auto"/>
            <w:tcMar>
              <w:left w:w="236" w:type="dxa"/>
              <w:right w:w="101"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080" w:type="dxa"/>
            <w:tcBorders>
              <w:top w:val="dotted" w:sz="2" w:space="0" w:color="000000"/>
              <w:left w:val="nil"/>
              <w:bottom w:val="nil"/>
              <w:right w:val="nil"/>
              <w:tl2br w:val="nil"/>
              <w:tr2bl w:val="nil"/>
            </w:tcBorders>
            <w:shd w:val="clear" w:color="auto" w:fill="auto"/>
            <w:tcMar>
              <w:left w:w="0" w:type="dxa"/>
              <w:right w:w="0" w:type="dxa"/>
            </w:tcMar>
          </w:tcPr>
          <w:p w:rsidR="007A578C" w:rsidRDefault="007A578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tcPr>
          <w:p w:rsidR="007A578C" w:rsidRDefault="007A578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tcPr>
          <w:p w:rsidR="007A578C" w:rsidRDefault="007A578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nil"/>
              <w:right w:val="nil"/>
              <w:tl2br w:val="nil"/>
              <w:tr2bl w:val="nil"/>
            </w:tcBorders>
            <w:shd w:val="clear" w:color="auto" w:fill="auto"/>
            <w:tcMar>
              <w:left w:w="371" w:type="dxa"/>
              <w:right w:w="101" w:type="dxa"/>
            </w:tcMar>
            <w:vAlign w:val="center"/>
          </w:tcPr>
          <w:p w:rsidR="007A578C" w:rsidRDefault="00F7655C">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Social Security (Administration) </w:t>
            </w:r>
          </w:p>
          <w:p w:rsidR="007A578C" w:rsidRDefault="00F7655C">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Act 1999</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1,872,190</w:t>
            </w:r>
          </w:p>
        </w:tc>
        <w:tc>
          <w:tcPr>
            <w:tcW w:w="1080"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2,031,407</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2,161,890</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2,275,686</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2,337,485</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dotted" w:sz="2" w:space="0" w:color="000000"/>
              <w:right w:val="nil"/>
              <w:tl2br w:val="nil"/>
              <w:tr2bl w:val="nil"/>
            </w:tcBorders>
            <w:shd w:val="clear" w:color="auto" w:fill="auto"/>
            <w:tcMar>
              <w:left w:w="236" w:type="dxa"/>
              <w:right w:w="101" w:type="dxa"/>
            </w:tcMar>
            <w:vAlign w:val="cente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Total component 2 expenses</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1,872,190</w:t>
            </w:r>
          </w:p>
        </w:tc>
        <w:tc>
          <w:tcPr>
            <w:tcW w:w="1080"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2,031,407</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2,161,890</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2,275,686</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2,337,485</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60" w:type="dxa"/>
            <w:gridSpan w:val="6"/>
            <w:tcBorders>
              <w:top w:val="dotted" w:sz="2" w:space="0" w:color="000000"/>
              <w:left w:val="nil"/>
              <w:bottom w:val="dotted" w:sz="2" w:space="0" w:color="000000"/>
              <w:right w:val="nil"/>
              <w:tl2br w:val="nil"/>
              <w:tr2bl w:val="nil"/>
            </w:tcBorders>
            <w:shd w:val="clear" w:color="FFFFFF" w:fill="EAEAEA"/>
            <w:tcMar>
              <w:left w:w="101" w:type="dxa"/>
              <w:right w:w="101" w:type="dxa"/>
            </w:tcMar>
            <w:vAlign w:val="center"/>
          </w:tcPr>
          <w:p w:rsidR="007A578C" w:rsidRDefault="00F7655C">
            <w:pPr>
              <w:spacing w:after="0" w:line="240" w:lineRule="auto"/>
              <w:jc w:val="left"/>
              <w:rPr>
                <w:rFonts w:ascii="Arial" w:eastAsia="Arial" w:hAnsi="Arial" w:cs="Arial"/>
                <w:i/>
                <w:color w:val="000000"/>
                <w:sz w:val="16"/>
              </w:rPr>
            </w:pPr>
            <w:r>
              <w:rPr>
                <w:rFonts w:ascii="Arial" w:eastAsia="Arial" w:hAnsi="Arial" w:cs="Arial"/>
                <w:i/>
                <w:color w:val="000000"/>
                <w:sz w:val="16"/>
              </w:rPr>
              <w:t>1.5.3 – Component 3 (Carer Allowance (Child))</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dotted" w:sz="2" w:space="0" w:color="000000"/>
              <w:left w:val="nil"/>
              <w:bottom w:val="nil"/>
              <w:right w:val="nil"/>
              <w:tl2br w:val="nil"/>
              <w:tr2bl w:val="nil"/>
            </w:tcBorders>
            <w:shd w:val="clear" w:color="auto" w:fill="auto"/>
            <w:tcMar>
              <w:left w:w="236" w:type="dxa"/>
              <w:right w:w="101"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080" w:type="dxa"/>
            <w:tcBorders>
              <w:top w:val="dotted" w:sz="2" w:space="0" w:color="000000"/>
              <w:left w:val="nil"/>
              <w:bottom w:val="nil"/>
              <w:right w:val="nil"/>
              <w:tl2br w:val="nil"/>
              <w:tr2bl w:val="nil"/>
            </w:tcBorders>
            <w:shd w:val="clear" w:color="auto" w:fill="auto"/>
            <w:tcMar>
              <w:left w:w="0" w:type="dxa"/>
              <w:right w:w="0" w:type="dxa"/>
            </w:tcMar>
          </w:tcPr>
          <w:p w:rsidR="007A578C" w:rsidRDefault="007A578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tcPr>
          <w:p w:rsidR="007A578C" w:rsidRDefault="007A578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tcPr>
          <w:p w:rsidR="007A578C" w:rsidRDefault="007A578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nil"/>
              <w:right w:val="nil"/>
              <w:tl2br w:val="nil"/>
              <w:tr2bl w:val="nil"/>
            </w:tcBorders>
            <w:shd w:val="clear" w:color="auto" w:fill="auto"/>
            <w:tcMar>
              <w:left w:w="371" w:type="dxa"/>
              <w:right w:w="101" w:type="dxa"/>
            </w:tcMar>
            <w:vAlign w:val="center"/>
          </w:tcPr>
          <w:p w:rsidR="007A578C" w:rsidRDefault="00F7655C">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Social Security (Administration) </w:t>
            </w:r>
          </w:p>
          <w:p w:rsidR="007A578C" w:rsidRDefault="00F7655C">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Act 1999</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737,799</w:t>
            </w:r>
          </w:p>
        </w:tc>
        <w:tc>
          <w:tcPr>
            <w:tcW w:w="1080"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810,256</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870,297</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923,386</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952,150</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dotted" w:sz="2" w:space="0" w:color="000000"/>
              <w:right w:val="nil"/>
              <w:tl2br w:val="nil"/>
              <w:tr2bl w:val="nil"/>
            </w:tcBorders>
            <w:shd w:val="clear" w:color="auto" w:fill="auto"/>
            <w:tcMar>
              <w:left w:w="236" w:type="dxa"/>
              <w:right w:w="101" w:type="dxa"/>
            </w:tcMar>
            <w:vAlign w:val="cente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Total component 3 expenses</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737,799</w:t>
            </w:r>
          </w:p>
        </w:tc>
        <w:tc>
          <w:tcPr>
            <w:tcW w:w="1080"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810,256</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870,297</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923,386</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952,150</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60" w:type="dxa"/>
            <w:gridSpan w:val="6"/>
            <w:tcBorders>
              <w:top w:val="dotted" w:sz="2" w:space="0" w:color="000000"/>
              <w:left w:val="nil"/>
              <w:bottom w:val="dotted" w:sz="2" w:space="0" w:color="000000"/>
              <w:right w:val="nil"/>
              <w:tl2br w:val="nil"/>
              <w:tr2bl w:val="nil"/>
            </w:tcBorders>
            <w:shd w:val="clear" w:color="FFFFFF" w:fill="EAEAEA"/>
            <w:tcMar>
              <w:left w:w="101" w:type="dxa"/>
              <w:right w:w="101" w:type="dxa"/>
            </w:tcMar>
            <w:vAlign w:val="center"/>
          </w:tcPr>
          <w:p w:rsidR="007A578C" w:rsidRDefault="00F7655C">
            <w:pPr>
              <w:spacing w:after="0" w:line="240" w:lineRule="auto"/>
              <w:jc w:val="left"/>
              <w:rPr>
                <w:rFonts w:ascii="Arial" w:eastAsia="Arial" w:hAnsi="Arial" w:cs="Arial"/>
                <w:i/>
                <w:color w:val="000000"/>
                <w:sz w:val="16"/>
              </w:rPr>
            </w:pPr>
            <w:r>
              <w:rPr>
                <w:rFonts w:ascii="Arial" w:eastAsia="Arial" w:hAnsi="Arial" w:cs="Arial"/>
                <w:i/>
                <w:color w:val="000000"/>
                <w:sz w:val="16"/>
              </w:rPr>
              <w:t>1.5.4 – Component 4 (Carer Supplement)</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dotted" w:sz="2" w:space="0" w:color="000000"/>
              <w:left w:val="nil"/>
              <w:bottom w:val="nil"/>
              <w:right w:val="nil"/>
              <w:tl2br w:val="nil"/>
              <w:tr2bl w:val="nil"/>
            </w:tcBorders>
            <w:shd w:val="clear" w:color="auto" w:fill="auto"/>
            <w:tcMar>
              <w:left w:w="236" w:type="dxa"/>
              <w:right w:w="101"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080" w:type="dxa"/>
            <w:tcBorders>
              <w:top w:val="dotted" w:sz="2" w:space="0" w:color="000000"/>
              <w:left w:val="nil"/>
              <w:bottom w:val="nil"/>
              <w:right w:val="nil"/>
              <w:tl2br w:val="nil"/>
              <w:tr2bl w:val="nil"/>
            </w:tcBorders>
            <w:shd w:val="clear" w:color="auto" w:fill="auto"/>
            <w:tcMar>
              <w:left w:w="0" w:type="dxa"/>
              <w:right w:w="0" w:type="dxa"/>
            </w:tcMar>
          </w:tcPr>
          <w:p w:rsidR="007A578C" w:rsidRDefault="007A578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tcPr>
          <w:p w:rsidR="007A578C" w:rsidRDefault="007A578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tcPr>
          <w:p w:rsidR="007A578C" w:rsidRDefault="007A578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nil"/>
              <w:right w:val="nil"/>
              <w:tl2br w:val="nil"/>
              <w:tr2bl w:val="nil"/>
            </w:tcBorders>
            <w:shd w:val="clear" w:color="auto" w:fill="auto"/>
            <w:tcMar>
              <w:left w:w="371" w:type="dxa"/>
              <w:right w:w="101" w:type="dxa"/>
            </w:tcMar>
            <w:vAlign w:val="center"/>
          </w:tcPr>
          <w:p w:rsidR="007A578C" w:rsidRDefault="00F7655C">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Social Security (Administration) </w:t>
            </w:r>
          </w:p>
          <w:p w:rsidR="007A578C" w:rsidRDefault="00F7655C">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Act 1999</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619,964</w:t>
            </w:r>
          </w:p>
        </w:tc>
        <w:tc>
          <w:tcPr>
            <w:tcW w:w="1080"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635,340</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649,738</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665,057</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680,201</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dotted" w:sz="2" w:space="0" w:color="000000"/>
              <w:right w:val="nil"/>
              <w:tl2br w:val="nil"/>
              <w:tr2bl w:val="nil"/>
            </w:tcBorders>
            <w:shd w:val="clear" w:color="auto" w:fill="auto"/>
            <w:tcMar>
              <w:left w:w="236" w:type="dxa"/>
              <w:right w:w="101" w:type="dxa"/>
            </w:tcMar>
            <w:vAlign w:val="cente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Total component 4 expenses</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619,964</w:t>
            </w:r>
          </w:p>
        </w:tc>
        <w:tc>
          <w:tcPr>
            <w:tcW w:w="1080"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635,340</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649,738</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665,057</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680,201</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60" w:type="dxa"/>
            <w:gridSpan w:val="6"/>
            <w:tcBorders>
              <w:top w:val="dotted" w:sz="2" w:space="0" w:color="000000"/>
              <w:left w:val="nil"/>
              <w:bottom w:val="dotted" w:sz="2" w:space="0" w:color="000000"/>
              <w:right w:val="nil"/>
              <w:tl2br w:val="nil"/>
              <w:tr2bl w:val="nil"/>
            </w:tcBorders>
            <w:shd w:val="clear" w:color="FFFFFF" w:fill="EAEAEA"/>
            <w:tcMar>
              <w:left w:w="101" w:type="dxa"/>
              <w:right w:w="101" w:type="dxa"/>
            </w:tcMar>
            <w:vAlign w:val="center"/>
          </w:tcPr>
          <w:p w:rsidR="007A578C" w:rsidRDefault="00F7655C">
            <w:pPr>
              <w:spacing w:after="0" w:line="240" w:lineRule="auto"/>
              <w:jc w:val="left"/>
              <w:rPr>
                <w:rFonts w:ascii="Arial" w:eastAsia="Arial" w:hAnsi="Arial" w:cs="Arial"/>
                <w:i/>
                <w:color w:val="000000"/>
                <w:sz w:val="16"/>
              </w:rPr>
            </w:pPr>
            <w:r>
              <w:rPr>
                <w:rFonts w:ascii="Arial" w:eastAsia="Arial" w:hAnsi="Arial" w:cs="Arial"/>
                <w:i/>
                <w:color w:val="000000"/>
                <w:sz w:val="16"/>
              </w:rPr>
              <w:t>1.5.5 – Component 5 (Child Disability Assistance Payment)</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dotted" w:sz="2" w:space="0" w:color="000000"/>
              <w:left w:val="nil"/>
              <w:bottom w:val="nil"/>
              <w:right w:val="nil"/>
              <w:tl2br w:val="nil"/>
              <w:tr2bl w:val="nil"/>
            </w:tcBorders>
            <w:shd w:val="clear" w:color="auto" w:fill="auto"/>
            <w:tcMar>
              <w:left w:w="236" w:type="dxa"/>
              <w:right w:w="101"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080" w:type="dxa"/>
            <w:tcBorders>
              <w:top w:val="dotted" w:sz="2" w:space="0" w:color="000000"/>
              <w:left w:val="nil"/>
              <w:bottom w:val="nil"/>
              <w:right w:val="nil"/>
              <w:tl2br w:val="nil"/>
              <w:tr2bl w:val="nil"/>
            </w:tcBorders>
            <w:shd w:val="clear" w:color="auto" w:fill="auto"/>
            <w:tcMar>
              <w:left w:w="0" w:type="dxa"/>
              <w:right w:w="0" w:type="dxa"/>
            </w:tcMar>
          </w:tcPr>
          <w:p w:rsidR="007A578C" w:rsidRDefault="007A578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tcPr>
          <w:p w:rsidR="007A578C" w:rsidRDefault="007A578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tcPr>
          <w:p w:rsidR="007A578C" w:rsidRDefault="007A578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nil"/>
              <w:right w:val="nil"/>
              <w:tl2br w:val="nil"/>
              <w:tr2bl w:val="nil"/>
            </w:tcBorders>
            <w:shd w:val="clear" w:color="auto" w:fill="auto"/>
            <w:tcMar>
              <w:left w:w="371" w:type="dxa"/>
              <w:right w:w="101" w:type="dxa"/>
            </w:tcMar>
            <w:vAlign w:val="center"/>
          </w:tcPr>
          <w:p w:rsidR="007A578C" w:rsidRDefault="00F7655C">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Social Security (Administration) </w:t>
            </w:r>
          </w:p>
          <w:p w:rsidR="007A578C" w:rsidRDefault="00F7655C">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Act 1999</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196,181</w:t>
            </w:r>
          </w:p>
        </w:tc>
        <w:tc>
          <w:tcPr>
            <w:tcW w:w="1080"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202,045</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209,456</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215,794</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222,053</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dotted" w:sz="2" w:space="0" w:color="000000"/>
              <w:right w:val="nil"/>
              <w:tl2br w:val="nil"/>
              <w:tr2bl w:val="nil"/>
            </w:tcBorders>
            <w:shd w:val="clear" w:color="auto" w:fill="auto"/>
            <w:tcMar>
              <w:left w:w="236" w:type="dxa"/>
              <w:right w:w="101" w:type="dxa"/>
            </w:tcMar>
            <w:vAlign w:val="cente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Total component 5 expenses</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196,181</w:t>
            </w:r>
          </w:p>
        </w:tc>
        <w:tc>
          <w:tcPr>
            <w:tcW w:w="1080"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202,045</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209,456</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215,794</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222,053</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60" w:type="dxa"/>
            <w:gridSpan w:val="6"/>
            <w:tcBorders>
              <w:top w:val="dotted" w:sz="2" w:space="0" w:color="000000"/>
              <w:left w:val="nil"/>
              <w:bottom w:val="dotted" w:sz="2" w:space="0" w:color="000000"/>
              <w:right w:val="nil"/>
              <w:tl2br w:val="nil"/>
              <w:tr2bl w:val="nil"/>
            </w:tcBorders>
            <w:shd w:val="clear" w:color="FFFFFF" w:fill="EAEAEA"/>
            <w:tcMar>
              <w:left w:w="101" w:type="dxa"/>
              <w:right w:w="101" w:type="dxa"/>
            </w:tcMar>
            <w:vAlign w:val="center"/>
          </w:tcPr>
          <w:p w:rsidR="007A578C" w:rsidRDefault="00F7655C">
            <w:pPr>
              <w:spacing w:after="0" w:line="240" w:lineRule="auto"/>
              <w:jc w:val="left"/>
              <w:rPr>
                <w:rFonts w:ascii="Arial" w:eastAsia="Arial" w:hAnsi="Arial" w:cs="Arial"/>
                <w:i/>
                <w:color w:val="000000"/>
                <w:sz w:val="16"/>
              </w:rPr>
            </w:pPr>
            <w:r>
              <w:rPr>
                <w:rFonts w:ascii="Arial" w:eastAsia="Arial" w:hAnsi="Arial" w:cs="Arial"/>
                <w:i/>
                <w:color w:val="000000"/>
                <w:sz w:val="16"/>
              </w:rPr>
              <w:t>1.5.6 – Component 6 (Carer Adjustment Payment)</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dotted" w:sz="2" w:space="0" w:color="000000"/>
              <w:left w:val="nil"/>
              <w:bottom w:val="nil"/>
              <w:right w:val="nil"/>
              <w:tl2br w:val="nil"/>
              <w:tr2bl w:val="nil"/>
            </w:tcBorders>
            <w:shd w:val="clear" w:color="auto" w:fill="auto"/>
            <w:tcMar>
              <w:left w:w="236" w:type="dxa"/>
              <w:right w:w="101"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Annual administered expenses</w:t>
            </w:r>
          </w:p>
        </w:tc>
        <w:tc>
          <w:tcPr>
            <w:tcW w:w="1080" w:type="dxa"/>
            <w:tcBorders>
              <w:top w:val="dotted" w:sz="2" w:space="0" w:color="000000"/>
              <w:left w:val="nil"/>
              <w:bottom w:val="nil"/>
              <w:right w:val="nil"/>
              <w:tl2br w:val="nil"/>
              <w:tr2bl w:val="nil"/>
            </w:tcBorders>
            <w:shd w:val="clear" w:color="auto" w:fill="auto"/>
            <w:tcMar>
              <w:left w:w="0" w:type="dxa"/>
              <w:right w:w="0" w:type="dxa"/>
            </w:tcMar>
          </w:tcPr>
          <w:p w:rsidR="007A578C" w:rsidRDefault="007A578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tcPr>
          <w:p w:rsidR="007A578C" w:rsidRDefault="007A578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tcPr>
          <w:p w:rsidR="007A578C" w:rsidRDefault="007A578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nil"/>
              <w:right w:val="nil"/>
              <w:tl2br w:val="nil"/>
              <w:tr2bl w:val="nil"/>
            </w:tcBorders>
            <w:shd w:val="clear" w:color="auto" w:fill="auto"/>
            <w:tcMar>
              <w:left w:w="371" w:type="dxa"/>
              <w:right w:w="101" w:type="dxa"/>
            </w:tcMar>
            <w:vAlign w:val="cente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Ordinary annual services </w:t>
            </w:r>
          </w:p>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Bill No. 1)</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2,800</w:t>
            </w:r>
          </w:p>
        </w:tc>
        <w:tc>
          <w:tcPr>
            <w:tcW w:w="1080"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2,800</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2,800</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2,800</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2,800</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nil"/>
              <w:right w:val="nil"/>
              <w:tl2br w:val="nil"/>
              <w:tr2bl w:val="nil"/>
            </w:tcBorders>
            <w:shd w:val="clear" w:color="auto" w:fill="auto"/>
            <w:tcMar>
              <w:left w:w="236" w:type="dxa"/>
              <w:right w:w="101" w:type="dxa"/>
            </w:tcMar>
            <w:vAlign w:val="cente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Total component 6 expenses</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2,800</w:t>
            </w:r>
          </w:p>
        </w:tc>
        <w:tc>
          <w:tcPr>
            <w:tcW w:w="1080"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2,800</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2,800</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2,800</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2,800</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dotted" w:sz="2" w:space="0" w:color="000000"/>
              <w:right w:val="nil"/>
              <w:tl2br w:val="nil"/>
              <w:tr2bl w:val="nil"/>
            </w:tcBorders>
            <w:shd w:val="clear" w:color="auto" w:fill="auto"/>
            <w:tcMar>
              <w:left w:w="101" w:type="dxa"/>
              <w:right w:w="101"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Total Program expenses</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10,577,741</w:t>
            </w:r>
          </w:p>
        </w:tc>
        <w:tc>
          <w:tcPr>
            <w:tcW w:w="1080"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11,547,361</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12,245,502</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12,930,669</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13,376,881</w:t>
            </w:r>
          </w:p>
        </w:tc>
      </w:tr>
    </w:tbl>
    <w:p w:rsidR="00E772E6" w:rsidRDefault="00F7655C">
      <w:pPr>
        <w:keepLines w:val="0"/>
        <w:spacing w:after="200" w:line="276" w:lineRule="auto"/>
        <w:jc w:val="left"/>
      </w:pPr>
      <w:r>
        <w:br w:type="page"/>
      </w:r>
    </w:p>
    <w:p w:rsidR="00E11ACB" w:rsidRDefault="00F7655C" w:rsidP="009C5F1A">
      <w:pPr>
        <w:pStyle w:val="TableHeading"/>
        <w:keepLines/>
        <w:spacing w:before="0" w:after="0"/>
      </w:pPr>
      <w:r w:rsidRPr="002E3447">
        <w:lastRenderedPageBreak/>
        <w:t>Table 2</w:t>
      </w:r>
      <w:r>
        <w:t>.1</w:t>
      </w:r>
      <w:r w:rsidRPr="002E3447">
        <w:t>.</w:t>
      </w:r>
      <w:r>
        <w:t>2</w:t>
      </w:r>
      <w:r w:rsidRPr="002E3447">
        <w:t xml:space="preserve">: </w:t>
      </w:r>
      <w:r>
        <w:t>Program</w:t>
      </w:r>
      <w:r w:rsidRPr="002E3447">
        <w:t xml:space="preserve"> </w:t>
      </w:r>
      <w:r>
        <w:t xml:space="preserve">component expenses for </w:t>
      </w:r>
      <w:r w:rsidRPr="002E3447">
        <w:t>Outcome 1</w:t>
      </w:r>
      <w:r>
        <w:t xml:space="preserve"> (continued)</w:t>
      </w:r>
    </w:p>
    <w:tbl>
      <w:tblPr>
        <w:tblStyle w:val="CDMRange2"/>
        <w:tblW w:w="8160" w:type="dxa"/>
        <w:tblLayout w:type="fixed"/>
        <w:tblCellMar>
          <w:top w:w="11" w:type="dxa"/>
          <w:bottom w:w="11" w:type="dxa"/>
        </w:tblCellMar>
        <w:tblLook w:val="0600" w:firstRow="0" w:lastRow="0" w:firstColumn="0" w:lastColumn="0" w:noHBand="1" w:noVBand="1"/>
        <w:tblCaption w:val="Table 2.1.2: Program component expenses for Outcome 1 (continued)"/>
        <w:tblDescription w:val="Table 2.1.2: Program component expenses for Outcome 1 (continued)"/>
      </w:tblPr>
      <w:tblGrid>
        <w:gridCol w:w="2760"/>
        <w:gridCol w:w="1080"/>
        <w:gridCol w:w="1080"/>
        <w:gridCol w:w="1080"/>
        <w:gridCol w:w="1080"/>
        <w:gridCol w:w="1080"/>
      </w:tblGrid>
      <w:tr w:rsidR="007A578C" w:rsidTr="003F4181">
        <w:trPr>
          <w:tblHeader/>
        </w:trPr>
        <w:tc>
          <w:tcPr>
            <w:tcW w:w="8160" w:type="dxa"/>
            <w:gridSpan w:val="6"/>
            <w:tcBorders>
              <w:top w:val="dotted" w:sz="2" w:space="0" w:color="000000"/>
              <w:left w:val="nil"/>
              <w:bottom w:val="dotted" w:sz="2" w:space="0" w:color="000000"/>
              <w:right w:val="nil"/>
              <w:tl2br w:val="nil"/>
              <w:tr2bl w:val="nil"/>
            </w:tcBorders>
            <w:shd w:val="clear" w:color="auto" w:fill="auto"/>
            <w:tcMar>
              <w:left w:w="40" w:type="dxa"/>
              <w:right w:w="40" w:type="dxa"/>
            </w:tcMar>
            <w:vAlign w:val="center"/>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Program 1.6 – Working Age Payments</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vMerge w:val="restart"/>
            <w:tcBorders>
              <w:top w:val="dotted" w:sz="2" w:space="0" w:color="000000"/>
              <w:left w:val="nil"/>
              <w:bottom w:val="nil"/>
              <w:right w:val="nil"/>
              <w:tl2br w:val="nil"/>
              <w:tr2bl w:val="nil"/>
            </w:tcBorders>
            <w:shd w:val="clear" w:color="auto" w:fill="auto"/>
            <w:noWrap/>
            <w:tcMar>
              <w:left w:w="0" w:type="dxa"/>
              <w:right w:w="0" w:type="dxa"/>
            </w:tcMar>
            <w:vAlign w:val="center"/>
          </w:tcPr>
          <w:p w:rsidR="007A578C" w:rsidRDefault="007A578C">
            <w:pPr>
              <w:spacing w:after="0" w:line="240" w:lineRule="auto"/>
              <w:jc w:val="left"/>
              <w:rPr>
                <w:rFonts w:ascii="Calibri" w:eastAsia="Calibri" w:hAnsi="Calibri" w:cs="Calibri"/>
                <w:color w:val="000000"/>
                <w:sz w:val="22"/>
              </w:rPr>
            </w:pPr>
          </w:p>
        </w:tc>
        <w:tc>
          <w:tcPr>
            <w:tcW w:w="1080" w:type="dxa"/>
            <w:tcBorders>
              <w:top w:val="dotted" w:sz="2" w:space="0" w:color="000000"/>
              <w:left w:val="nil"/>
              <w:bottom w:val="nil"/>
              <w:right w:val="nil"/>
              <w:tl2br w:val="nil"/>
              <w:tr2bl w:val="nil"/>
            </w:tcBorders>
            <w:shd w:val="clear" w:color="auto" w:fill="auto"/>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1080" w:type="dxa"/>
            <w:tcBorders>
              <w:top w:val="dotted" w:sz="2" w:space="0" w:color="000000"/>
              <w:left w:val="nil"/>
              <w:bottom w:val="nil"/>
              <w:right w:val="nil"/>
              <w:tl2br w:val="nil"/>
              <w:tr2bl w:val="nil"/>
            </w:tcBorders>
            <w:shd w:val="clear" w:color="FFFFFF" w:fill="E6E6E6"/>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1080" w:type="dxa"/>
            <w:tcBorders>
              <w:top w:val="dotted" w:sz="2" w:space="0" w:color="000000"/>
              <w:left w:val="nil"/>
              <w:bottom w:val="nil"/>
              <w:right w:val="nil"/>
              <w:tl2br w:val="nil"/>
              <w:tr2bl w:val="nil"/>
            </w:tcBorders>
            <w:shd w:val="clear" w:color="auto" w:fill="auto"/>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1080" w:type="dxa"/>
            <w:tcBorders>
              <w:top w:val="dotted" w:sz="2" w:space="0" w:color="000000"/>
              <w:left w:val="nil"/>
              <w:bottom w:val="nil"/>
              <w:right w:val="nil"/>
              <w:tl2br w:val="nil"/>
              <w:tr2bl w:val="nil"/>
            </w:tcBorders>
            <w:shd w:val="clear" w:color="auto" w:fill="auto"/>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1080" w:type="dxa"/>
            <w:tcBorders>
              <w:top w:val="dotted" w:sz="2" w:space="0" w:color="000000"/>
              <w:left w:val="nil"/>
              <w:bottom w:val="nil"/>
              <w:right w:val="nil"/>
              <w:tl2br w:val="nil"/>
              <w:tr2bl w:val="nil"/>
            </w:tcBorders>
            <w:shd w:val="clear" w:color="auto" w:fill="auto"/>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vMerge/>
            <w:tcBorders>
              <w:top w:val="nil"/>
              <w:left w:val="nil"/>
              <w:bottom w:val="nil"/>
              <w:right w:val="nil"/>
              <w:tl2br w:val="nil"/>
              <w:tr2bl w:val="nil"/>
            </w:tcBorders>
            <w:shd w:val="clear" w:color="auto" w:fill="auto"/>
            <w:noWrap/>
            <w:tcMar>
              <w:left w:w="0" w:type="dxa"/>
              <w:right w:w="0" w:type="dxa"/>
            </w:tcMar>
            <w:vAlign w:val="center"/>
          </w:tcPr>
          <w:p w:rsidR="007A578C" w:rsidRDefault="007A578C">
            <w:pPr>
              <w:spacing w:after="0" w:line="240" w:lineRule="auto"/>
              <w:jc w:val="left"/>
              <w:rPr>
                <w:rFonts w:ascii="Calibri" w:eastAsia="Calibri" w:hAnsi="Calibri" w:cs="Calibri"/>
                <w:color w:val="000000"/>
                <w:sz w:val="22"/>
              </w:rPr>
            </w:pPr>
          </w:p>
        </w:tc>
        <w:tc>
          <w:tcPr>
            <w:tcW w:w="1080" w:type="dxa"/>
            <w:tcBorders>
              <w:top w:val="nil"/>
              <w:left w:val="nil"/>
              <w:bottom w:val="nil"/>
              <w:right w:val="nil"/>
              <w:tl2br w:val="nil"/>
              <w:tr2bl w:val="nil"/>
            </w:tcBorders>
            <w:shd w:val="clear" w:color="auto" w:fill="auto"/>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1080" w:type="dxa"/>
            <w:tcBorders>
              <w:top w:val="nil"/>
              <w:left w:val="nil"/>
              <w:bottom w:val="nil"/>
              <w:right w:val="nil"/>
              <w:tl2br w:val="nil"/>
              <w:tr2bl w:val="nil"/>
            </w:tcBorders>
            <w:shd w:val="clear" w:color="FFFFFF" w:fill="E6E6E6"/>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1080" w:type="dxa"/>
            <w:tcBorders>
              <w:top w:val="nil"/>
              <w:left w:val="nil"/>
              <w:bottom w:val="nil"/>
              <w:right w:val="nil"/>
              <w:tl2br w:val="nil"/>
              <w:tr2bl w:val="nil"/>
            </w:tcBorders>
            <w:shd w:val="clear" w:color="auto" w:fill="auto"/>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80" w:type="dxa"/>
            <w:tcBorders>
              <w:top w:val="nil"/>
              <w:left w:val="nil"/>
              <w:bottom w:val="nil"/>
              <w:right w:val="nil"/>
              <w:tl2br w:val="nil"/>
              <w:tr2bl w:val="nil"/>
            </w:tcBorders>
            <w:shd w:val="clear" w:color="auto" w:fill="auto"/>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80" w:type="dxa"/>
            <w:tcBorders>
              <w:top w:val="nil"/>
              <w:left w:val="nil"/>
              <w:bottom w:val="nil"/>
              <w:right w:val="nil"/>
              <w:tl2br w:val="nil"/>
              <w:tr2bl w:val="nil"/>
            </w:tcBorders>
            <w:shd w:val="clear" w:color="auto" w:fill="auto"/>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vMerge/>
            <w:tcBorders>
              <w:top w:val="nil"/>
              <w:left w:val="nil"/>
              <w:bottom w:val="nil"/>
              <w:right w:val="nil"/>
              <w:tl2br w:val="nil"/>
              <w:tr2bl w:val="nil"/>
            </w:tcBorders>
            <w:shd w:val="clear" w:color="auto" w:fill="auto"/>
            <w:noWrap/>
            <w:tcMar>
              <w:left w:w="0" w:type="dxa"/>
              <w:right w:w="0" w:type="dxa"/>
            </w:tcMar>
            <w:vAlign w:val="center"/>
          </w:tcPr>
          <w:p w:rsidR="007A578C" w:rsidRDefault="007A578C">
            <w:pPr>
              <w:spacing w:after="0" w:line="240" w:lineRule="auto"/>
              <w:jc w:val="left"/>
              <w:rPr>
                <w:rFonts w:ascii="Calibri" w:eastAsia="Calibri" w:hAnsi="Calibri" w:cs="Calibri"/>
                <w:color w:val="000000"/>
                <w:sz w:val="22"/>
              </w:rPr>
            </w:pPr>
          </w:p>
        </w:tc>
        <w:tc>
          <w:tcPr>
            <w:tcW w:w="1080" w:type="dxa"/>
            <w:tcBorders>
              <w:top w:val="nil"/>
              <w:left w:val="nil"/>
              <w:bottom w:val="nil"/>
              <w:right w:val="nil"/>
              <w:tl2br w:val="nil"/>
              <w:tr2bl w:val="nil"/>
            </w:tcBorders>
            <w:shd w:val="clear" w:color="auto" w:fill="auto"/>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1080" w:type="dxa"/>
            <w:tcBorders>
              <w:top w:val="nil"/>
              <w:left w:val="nil"/>
              <w:bottom w:val="nil"/>
              <w:right w:val="nil"/>
              <w:tl2br w:val="nil"/>
              <w:tr2bl w:val="nil"/>
            </w:tcBorders>
            <w:shd w:val="clear" w:color="FFFFFF" w:fill="E6E6E6"/>
            <w:tcMar>
              <w:left w:w="0" w:type="dxa"/>
              <w:right w:w="0" w:type="dxa"/>
            </w:tcMar>
            <w:vAlign w:val="center"/>
          </w:tcPr>
          <w:p w:rsidR="007A578C" w:rsidRDefault="007A578C">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nil"/>
              <w:left w:val="nil"/>
              <w:bottom w:val="nil"/>
              <w:right w:val="nil"/>
              <w:tl2br w:val="nil"/>
              <w:tr2bl w:val="nil"/>
            </w:tcBorders>
            <w:shd w:val="clear" w:color="auto" w:fill="auto"/>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nil"/>
              <w:left w:val="nil"/>
              <w:bottom w:val="nil"/>
              <w:right w:val="nil"/>
              <w:tl2br w:val="nil"/>
              <w:tr2bl w:val="nil"/>
            </w:tcBorders>
            <w:shd w:val="clear" w:color="auto" w:fill="auto"/>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vMerge/>
            <w:tcBorders>
              <w:top w:val="nil"/>
              <w:left w:val="nil"/>
              <w:bottom w:val="dotted" w:sz="2" w:space="0" w:color="000000"/>
              <w:right w:val="nil"/>
              <w:tl2br w:val="nil"/>
              <w:tr2bl w:val="nil"/>
            </w:tcBorders>
            <w:shd w:val="clear" w:color="auto" w:fill="auto"/>
            <w:noWrap/>
            <w:tcMar>
              <w:left w:w="0" w:type="dxa"/>
              <w:right w:w="0" w:type="dxa"/>
            </w:tcMar>
            <w:vAlign w:val="center"/>
          </w:tcPr>
          <w:p w:rsidR="007A578C" w:rsidRDefault="007A578C">
            <w:pPr>
              <w:spacing w:after="0" w:line="240" w:lineRule="auto"/>
              <w:jc w:val="left"/>
              <w:rPr>
                <w:rFonts w:ascii="Calibri" w:eastAsia="Calibri" w:hAnsi="Calibri" w:cs="Calibri"/>
                <w:color w:val="000000"/>
                <w:sz w:val="22"/>
              </w:rPr>
            </w:pPr>
          </w:p>
        </w:tc>
        <w:tc>
          <w:tcPr>
            <w:tcW w:w="1080" w:type="dxa"/>
            <w:tcBorders>
              <w:top w:val="nil"/>
              <w:left w:val="nil"/>
              <w:bottom w:val="dotted" w:sz="2" w:space="0" w:color="000000"/>
              <w:right w:val="nil"/>
              <w:tl2br w:val="nil"/>
              <w:tr2bl w:val="nil"/>
            </w:tcBorders>
            <w:shd w:val="clear" w:color="auto" w:fill="auto"/>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FFFFFF" w:fill="E6E6E6"/>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auto" w:fill="auto"/>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auto" w:fill="auto"/>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auto" w:fill="auto"/>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60" w:type="dxa"/>
            <w:gridSpan w:val="6"/>
            <w:tcBorders>
              <w:top w:val="dotted" w:sz="2" w:space="0" w:color="000000"/>
              <w:left w:val="nil"/>
              <w:bottom w:val="dotted" w:sz="2" w:space="0" w:color="000000"/>
              <w:right w:val="nil"/>
              <w:tl2br w:val="nil"/>
              <w:tr2bl w:val="nil"/>
            </w:tcBorders>
            <w:shd w:val="clear" w:color="FFFFFF" w:fill="EAEAEA"/>
            <w:tcMar>
              <w:left w:w="40" w:type="dxa"/>
              <w:right w:w="40" w:type="dxa"/>
            </w:tcMar>
            <w:vAlign w:val="center"/>
          </w:tcPr>
          <w:p w:rsidR="007A578C" w:rsidRDefault="00F7655C">
            <w:pPr>
              <w:spacing w:after="0" w:line="240" w:lineRule="auto"/>
              <w:jc w:val="left"/>
              <w:rPr>
                <w:rFonts w:ascii="Arial" w:eastAsia="Arial" w:hAnsi="Arial" w:cs="Arial"/>
                <w:i/>
                <w:color w:val="000000"/>
                <w:sz w:val="16"/>
              </w:rPr>
            </w:pPr>
            <w:r>
              <w:rPr>
                <w:rFonts w:ascii="Arial" w:eastAsia="Arial" w:hAnsi="Arial" w:cs="Arial"/>
                <w:i/>
                <w:color w:val="000000"/>
                <w:sz w:val="16"/>
              </w:rPr>
              <w:t>1.6.1 – Component 1 (JobSeeker Payment)</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dotted" w:sz="2" w:space="0" w:color="000000"/>
              <w:left w:val="nil"/>
              <w:bottom w:val="nil"/>
              <w:right w:val="nil"/>
              <w:tl2br w:val="nil"/>
              <w:tr2bl w:val="nil"/>
            </w:tcBorders>
            <w:shd w:val="clear" w:color="auto" w:fill="auto"/>
            <w:tcMar>
              <w:left w:w="175"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080" w:type="dxa"/>
            <w:tcBorders>
              <w:top w:val="dotted" w:sz="2" w:space="0" w:color="000000"/>
              <w:left w:val="nil"/>
              <w:bottom w:val="nil"/>
              <w:right w:val="nil"/>
              <w:tl2br w:val="nil"/>
              <w:tr2bl w:val="nil"/>
            </w:tcBorders>
            <w:shd w:val="clear" w:color="auto" w:fill="auto"/>
            <w:tcMar>
              <w:left w:w="0" w:type="dxa"/>
              <w:right w:w="0" w:type="dxa"/>
            </w:tcMar>
          </w:tcPr>
          <w:p w:rsidR="007A578C" w:rsidRDefault="007A578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tcPr>
          <w:p w:rsidR="007A578C" w:rsidRDefault="007A578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tcPr>
          <w:p w:rsidR="007A578C" w:rsidRDefault="007A578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nil"/>
              <w:right w:val="nil"/>
              <w:tl2br w:val="nil"/>
              <w:tr2bl w:val="nil"/>
            </w:tcBorders>
            <w:shd w:val="clear" w:color="auto" w:fill="auto"/>
            <w:tcMar>
              <w:left w:w="310" w:type="dxa"/>
              <w:right w:w="40" w:type="dxa"/>
            </w:tcMar>
            <w:vAlign w:val="center"/>
          </w:tcPr>
          <w:p w:rsidR="007A578C" w:rsidRDefault="00F7655C">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Social Security (Administration) </w:t>
            </w:r>
          </w:p>
          <w:p w:rsidR="007A578C" w:rsidRDefault="00F7655C">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Act 1999</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13,015,990</w:t>
            </w:r>
          </w:p>
        </w:tc>
        <w:tc>
          <w:tcPr>
            <w:tcW w:w="108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12,930,574</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14,455,028</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14,927,258</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14,851,599</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dotted" w:sz="2" w:space="0" w:color="000000"/>
              <w:right w:val="nil"/>
              <w:tl2br w:val="nil"/>
              <w:tr2bl w:val="nil"/>
            </w:tcBorders>
            <w:shd w:val="clear" w:color="auto" w:fill="auto"/>
            <w:tcMar>
              <w:left w:w="175" w:type="dxa"/>
              <w:right w:w="40" w:type="dxa"/>
            </w:tcMar>
            <w:vAlign w:val="cente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Total component 1 expenses</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13,015,990</w:t>
            </w:r>
          </w:p>
        </w:tc>
        <w:tc>
          <w:tcPr>
            <w:tcW w:w="108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12,930,574</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14,455,028</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14,927,258</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14,851,599</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60" w:type="dxa"/>
            <w:gridSpan w:val="6"/>
            <w:tcBorders>
              <w:top w:val="dotted" w:sz="2" w:space="0" w:color="000000"/>
              <w:left w:val="nil"/>
              <w:bottom w:val="dotted" w:sz="2" w:space="0" w:color="000000"/>
              <w:right w:val="nil"/>
              <w:tl2br w:val="nil"/>
              <w:tr2bl w:val="nil"/>
            </w:tcBorders>
            <w:shd w:val="clear" w:color="FFFFFF" w:fill="EAEAEA"/>
            <w:tcMar>
              <w:left w:w="40" w:type="dxa"/>
              <w:right w:w="40" w:type="dxa"/>
            </w:tcMar>
            <w:vAlign w:val="center"/>
          </w:tcPr>
          <w:p w:rsidR="007A578C" w:rsidRDefault="00F7655C">
            <w:pPr>
              <w:spacing w:after="0" w:line="240" w:lineRule="auto"/>
              <w:jc w:val="left"/>
              <w:rPr>
                <w:rFonts w:ascii="Arial" w:eastAsia="Arial" w:hAnsi="Arial" w:cs="Arial"/>
                <w:i/>
                <w:color w:val="000000"/>
                <w:sz w:val="16"/>
              </w:rPr>
            </w:pPr>
            <w:r>
              <w:rPr>
                <w:rFonts w:ascii="Arial" w:eastAsia="Arial" w:hAnsi="Arial" w:cs="Arial"/>
                <w:i/>
                <w:color w:val="000000"/>
                <w:sz w:val="16"/>
              </w:rPr>
              <w:t>1.6.2 – Component 2 (Youth Allowance (Other))</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dotted" w:sz="2" w:space="0" w:color="000000"/>
              <w:left w:val="nil"/>
              <w:bottom w:val="nil"/>
              <w:right w:val="nil"/>
              <w:tl2br w:val="nil"/>
              <w:tr2bl w:val="nil"/>
            </w:tcBorders>
            <w:shd w:val="clear" w:color="auto" w:fill="auto"/>
            <w:tcMar>
              <w:left w:w="175"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080" w:type="dxa"/>
            <w:tcBorders>
              <w:top w:val="dotted" w:sz="2" w:space="0" w:color="000000"/>
              <w:left w:val="nil"/>
              <w:bottom w:val="nil"/>
              <w:right w:val="nil"/>
              <w:tl2br w:val="nil"/>
              <w:tr2bl w:val="nil"/>
            </w:tcBorders>
            <w:shd w:val="clear" w:color="auto" w:fill="auto"/>
            <w:tcMar>
              <w:left w:w="0" w:type="dxa"/>
              <w:right w:w="0" w:type="dxa"/>
            </w:tcMar>
          </w:tcPr>
          <w:p w:rsidR="007A578C" w:rsidRDefault="007A578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tcPr>
          <w:p w:rsidR="007A578C" w:rsidRDefault="007A578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tcPr>
          <w:p w:rsidR="007A578C" w:rsidRDefault="007A578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nil"/>
              <w:right w:val="nil"/>
              <w:tl2br w:val="nil"/>
              <w:tr2bl w:val="nil"/>
            </w:tcBorders>
            <w:shd w:val="clear" w:color="auto" w:fill="auto"/>
            <w:tcMar>
              <w:left w:w="310" w:type="dxa"/>
              <w:right w:w="40" w:type="dxa"/>
            </w:tcMar>
            <w:vAlign w:val="center"/>
          </w:tcPr>
          <w:p w:rsidR="007A578C" w:rsidRDefault="00F7655C">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Social Security (Administration) </w:t>
            </w:r>
          </w:p>
          <w:p w:rsidR="007A578C" w:rsidRDefault="00F7655C">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Act 1999</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881,963</w:t>
            </w:r>
          </w:p>
        </w:tc>
        <w:tc>
          <w:tcPr>
            <w:tcW w:w="108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916,914</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1,040,361</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1,081,420</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1,072,563</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dotted" w:sz="2" w:space="0" w:color="000000"/>
              <w:right w:val="nil"/>
              <w:tl2br w:val="nil"/>
              <w:tr2bl w:val="nil"/>
            </w:tcBorders>
            <w:shd w:val="clear" w:color="auto" w:fill="auto"/>
            <w:tcMar>
              <w:left w:w="175" w:type="dxa"/>
              <w:right w:w="40" w:type="dxa"/>
            </w:tcMar>
            <w:vAlign w:val="cente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Total component 2 expenses</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881,963</w:t>
            </w:r>
          </w:p>
        </w:tc>
        <w:tc>
          <w:tcPr>
            <w:tcW w:w="108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916,914</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1,040,361</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1,081,420</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1,072,563</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60" w:type="dxa"/>
            <w:gridSpan w:val="6"/>
            <w:tcBorders>
              <w:top w:val="dotted" w:sz="2" w:space="0" w:color="000000"/>
              <w:left w:val="nil"/>
              <w:bottom w:val="dotted" w:sz="2" w:space="0" w:color="000000"/>
              <w:right w:val="nil"/>
              <w:tl2br w:val="nil"/>
              <w:tr2bl w:val="nil"/>
            </w:tcBorders>
            <w:shd w:val="clear" w:color="FFFFFF" w:fill="EAEAEA"/>
            <w:tcMar>
              <w:left w:w="40" w:type="dxa"/>
              <w:right w:w="40" w:type="dxa"/>
            </w:tcMar>
            <w:vAlign w:val="center"/>
          </w:tcPr>
          <w:p w:rsidR="007A578C" w:rsidRDefault="00F7655C">
            <w:pPr>
              <w:spacing w:after="0" w:line="240" w:lineRule="auto"/>
              <w:jc w:val="left"/>
              <w:rPr>
                <w:rFonts w:ascii="Arial" w:eastAsia="Arial" w:hAnsi="Arial" w:cs="Arial"/>
                <w:i/>
                <w:color w:val="000000"/>
                <w:sz w:val="16"/>
              </w:rPr>
            </w:pPr>
            <w:r>
              <w:rPr>
                <w:rFonts w:ascii="Arial" w:eastAsia="Arial" w:hAnsi="Arial" w:cs="Arial"/>
                <w:i/>
                <w:color w:val="000000"/>
                <w:sz w:val="16"/>
              </w:rPr>
              <w:t>1.6.3 – Component 3 (Parenting Payment Single)</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dotted" w:sz="2" w:space="0" w:color="000000"/>
              <w:left w:val="nil"/>
              <w:bottom w:val="nil"/>
              <w:right w:val="nil"/>
              <w:tl2br w:val="nil"/>
              <w:tr2bl w:val="nil"/>
            </w:tcBorders>
            <w:shd w:val="clear" w:color="auto" w:fill="auto"/>
            <w:tcMar>
              <w:left w:w="175"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080" w:type="dxa"/>
            <w:tcBorders>
              <w:top w:val="dotted" w:sz="2" w:space="0" w:color="000000"/>
              <w:left w:val="nil"/>
              <w:bottom w:val="nil"/>
              <w:right w:val="nil"/>
              <w:tl2br w:val="nil"/>
              <w:tr2bl w:val="nil"/>
            </w:tcBorders>
            <w:shd w:val="clear" w:color="auto" w:fill="auto"/>
            <w:tcMar>
              <w:left w:w="0" w:type="dxa"/>
              <w:right w:w="0" w:type="dxa"/>
            </w:tcMar>
          </w:tcPr>
          <w:p w:rsidR="007A578C" w:rsidRDefault="007A578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tcPr>
          <w:p w:rsidR="007A578C" w:rsidRDefault="007A578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tcPr>
          <w:p w:rsidR="007A578C" w:rsidRDefault="007A578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nil"/>
              <w:right w:val="nil"/>
              <w:tl2br w:val="nil"/>
              <w:tr2bl w:val="nil"/>
            </w:tcBorders>
            <w:shd w:val="clear" w:color="auto" w:fill="auto"/>
            <w:tcMar>
              <w:left w:w="310" w:type="dxa"/>
              <w:right w:w="40" w:type="dxa"/>
            </w:tcMar>
            <w:vAlign w:val="center"/>
          </w:tcPr>
          <w:p w:rsidR="007A578C" w:rsidRDefault="00F7655C">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Social Security (Administration) </w:t>
            </w:r>
          </w:p>
          <w:p w:rsidR="007A578C" w:rsidRDefault="00F7655C">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Act 1999</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4,942,474</w:t>
            </w:r>
          </w:p>
        </w:tc>
        <w:tc>
          <w:tcPr>
            <w:tcW w:w="108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6,437,245</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7,072,068</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7,314,056</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7,604,157</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dotted" w:sz="2" w:space="0" w:color="000000"/>
              <w:right w:val="nil"/>
              <w:tl2br w:val="nil"/>
              <w:tr2bl w:val="nil"/>
            </w:tcBorders>
            <w:shd w:val="clear" w:color="auto" w:fill="auto"/>
            <w:tcMar>
              <w:left w:w="175" w:type="dxa"/>
              <w:right w:w="40" w:type="dxa"/>
            </w:tcMar>
            <w:vAlign w:val="cente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Total component 3 expenses</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4,942,474</w:t>
            </w:r>
          </w:p>
        </w:tc>
        <w:tc>
          <w:tcPr>
            <w:tcW w:w="108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6,437,245</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7,072,068</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7,314,056</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7,604,157</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60" w:type="dxa"/>
            <w:gridSpan w:val="6"/>
            <w:tcBorders>
              <w:top w:val="dotted" w:sz="2" w:space="0" w:color="000000"/>
              <w:left w:val="nil"/>
              <w:bottom w:val="dotted" w:sz="2" w:space="0" w:color="000000"/>
              <w:right w:val="nil"/>
              <w:tl2br w:val="nil"/>
              <w:tr2bl w:val="nil"/>
            </w:tcBorders>
            <w:shd w:val="clear" w:color="FFFFFF" w:fill="EAEAEA"/>
            <w:tcMar>
              <w:left w:w="40" w:type="dxa"/>
              <w:right w:w="40" w:type="dxa"/>
            </w:tcMar>
            <w:vAlign w:val="center"/>
          </w:tcPr>
          <w:p w:rsidR="007A578C" w:rsidRDefault="00F7655C">
            <w:pPr>
              <w:spacing w:after="0" w:line="240" w:lineRule="auto"/>
              <w:jc w:val="left"/>
              <w:rPr>
                <w:rFonts w:ascii="Arial" w:eastAsia="Arial" w:hAnsi="Arial" w:cs="Arial"/>
                <w:i/>
                <w:color w:val="000000"/>
                <w:sz w:val="16"/>
              </w:rPr>
            </w:pPr>
            <w:r>
              <w:rPr>
                <w:rFonts w:ascii="Arial" w:eastAsia="Arial" w:hAnsi="Arial" w:cs="Arial"/>
                <w:i/>
                <w:color w:val="000000"/>
                <w:sz w:val="16"/>
              </w:rPr>
              <w:t>1.6.4 – Component 4 (Parenting Payment Partnered)</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dotted" w:sz="2" w:space="0" w:color="000000"/>
              <w:left w:val="nil"/>
              <w:bottom w:val="nil"/>
              <w:right w:val="nil"/>
              <w:tl2br w:val="nil"/>
              <w:tr2bl w:val="nil"/>
            </w:tcBorders>
            <w:shd w:val="clear" w:color="auto" w:fill="auto"/>
            <w:tcMar>
              <w:left w:w="175"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080" w:type="dxa"/>
            <w:tcBorders>
              <w:top w:val="dotted" w:sz="2" w:space="0" w:color="000000"/>
              <w:left w:val="nil"/>
              <w:bottom w:val="nil"/>
              <w:right w:val="nil"/>
              <w:tl2br w:val="nil"/>
              <w:tr2bl w:val="nil"/>
            </w:tcBorders>
            <w:shd w:val="clear" w:color="auto" w:fill="auto"/>
            <w:tcMar>
              <w:left w:w="0" w:type="dxa"/>
              <w:right w:w="0" w:type="dxa"/>
            </w:tcMar>
          </w:tcPr>
          <w:p w:rsidR="007A578C" w:rsidRDefault="007A578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tcPr>
          <w:p w:rsidR="007A578C" w:rsidRDefault="007A578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tcPr>
          <w:p w:rsidR="007A578C" w:rsidRDefault="007A578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nil"/>
              <w:right w:val="nil"/>
              <w:tl2br w:val="nil"/>
              <w:tr2bl w:val="nil"/>
            </w:tcBorders>
            <w:shd w:val="clear" w:color="auto" w:fill="auto"/>
            <w:tcMar>
              <w:left w:w="310" w:type="dxa"/>
              <w:right w:w="40" w:type="dxa"/>
            </w:tcMar>
            <w:vAlign w:val="center"/>
          </w:tcPr>
          <w:p w:rsidR="007A578C" w:rsidRDefault="00F7655C">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Social Security (Administration) </w:t>
            </w:r>
          </w:p>
          <w:p w:rsidR="007A578C" w:rsidRDefault="00F7655C">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Act 1999</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929,768</w:t>
            </w:r>
          </w:p>
        </w:tc>
        <w:tc>
          <w:tcPr>
            <w:tcW w:w="108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1,041,754</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1,106,136</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1,166,181</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1,247,082</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dotted" w:sz="2" w:space="0" w:color="000000"/>
              <w:right w:val="nil"/>
              <w:tl2br w:val="nil"/>
              <w:tr2bl w:val="nil"/>
            </w:tcBorders>
            <w:shd w:val="clear" w:color="auto" w:fill="auto"/>
            <w:tcMar>
              <w:left w:w="175" w:type="dxa"/>
              <w:right w:w="40" w:type="dxa"/>
            </w:tcMar>
            <w:vAlign w:val="cente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Total component 4 expenses</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929,768</w:t>
            </w:r>
          </w:p>
        </w:tc>
        <w:tc>
          <w:tcPr>
            <w:tcW w:w="108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1,041,754</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1,106,136</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1,166,181</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1,247,082</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60" w:type="dxa"/>
            <w:gridSpan w:val="6"/>
            <w:tcBorders>
              <w:top w:val="dotted" w:sz="2" w:space="0" w:color="000000"/>
              <w:left w:val="nil"/>
              <w:bottom w:val="dotted" w:sz="2" w:space="0" w:color="000000"/>
              <w:right w:val="nil"/>
              <w:tl2br w:val="nil"/>
              <w:tr2bl w:val="nil"/>
            </w:tcBorders>
            <w:shd w:val="clear" w:color="FFFFFF" w:fill="EAEAEA"/>
            <w:tcMar>
              <w:left w:w="40" w:type="dxa"/>
              <w:right w:w="40" w:type="dxa"/>
            </w:tcMar>
            <w:vAlign w:val="center"/>
          </w:tcPr>
          <w:p w:rsidR="007A578C" w:rsidRDefault="00F7655C">
            <w:pPr>
              <w:spacing w:after="0" w:line="240" w:lineRule="auto"/>
              <w:jc w:val="left"/>
              <w:rPr>
                <w:rFonts w:ascii="Arial" w:eastAsia="Arial" w:hAnsi="Arial" w:cs="Arial"/>
                <w:i/>
                <w:color w:val="000000"/>
                <w:sz w:val="16"/>
              </w:rPr>
            </w:pPr>
            <w:r>
              <w:rPr>
                <w:rFonts w:ascii="Arial" w:eastAsia="Arial" w:hAnsi="Arial" w:cs="Arial"/>
                <w:i/>
                <w:color w:val="000000"/>
                <w:sz w:val="16"/>
              </w:rPr>
              <w:t>1.6.5 – Component 5 (Special Benefit)</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dotted" w:sz="2" w:space="0" w:color="000000"/>
              <w:left w:val="nil"/>
              <w:bottom w:val="nil"/>
              <w:right w:val="nil"/>
              <w:tl2br w:val="nil"/>
              <w:tr2bl w:val="nil"/>
            </w:tcBorders>
            <w:shd w:val="clear" w:color="auto" w:fill="auto"/>
            <w:tcMar>
              <w:left w:w="175"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080" w:type="dxa"/>
            <w:tcBorders>
              <w:top w:val="dotted" w:sz="2" w:space="0" w:color="000000"/>
              <w:left w:val="nil"/>
              <w:bottom w:val="nil"/>
              <w:right w:val="nil"/>
              <w:tl2br w:val="nil"/>
              <w:tr2bl w:val="nil"/>
            </w:tcBorders>
            <w:shd w:val="clear" w:color="auto" w:fill="auto"/>
            <w:tcMar>
              <w:left w:w="0" w:type="dxa"/>
              <w:right w:w="0" w:type="dxa"/>
            </w:tcMar>
          </w:tcPr>
          <w:p w:rsidR="007A578C" w:rsidRDefault="007A578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tcPr>
          <w:p w:rsidR="007A578C" w:rsidRDefault="007A578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tcPr>
          <w:p w:rsidR="007A578C" w:rsidRDefault="007A578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nil"/>
              <w:right w:val="nil"/>
              <w:tl2br w:val="nil"/>
              <w:tr2bl w:val="nil"/>
            </w:tcBorders>
            <w:shd w:val="clear" w:color="auto" w:fill="auto"/>
            <w:tcMar>
              <w:left w:w="310" w:type="dxa"/>
              <w:right w:w="40" w:type="dxa"/>
            </w:tcMar>
            <w:vAlign w:val="center"/>
          </w:tcPr>
          <w:p w:rsidR="007A578C" w:rsidRDefault="00F7655C">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Social Security (Administration) </w:t>
            </w:r>
          </w:p>
          <w:p w:rsidR="007A578C" w:rsidRDefault="00F7655C">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Act 1999</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146,420</w:t>
            </w:r>
          </w:p>
        </w:tc>
        <w:tc>
          <w:tcPr>
            <w:tcW w:w="108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133,618</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130,235</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152,091</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159,682</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dotted" w:sz="2" w:space="0" w:color="000000"/>
              <w:right w:val="nil"/>
              <w:tl2br w:val="nil"/>
              <w:tr2bl w:val="nil"/>
            </w:tcBorders>
            <w:shd w:val="clear" w:color="auto" w:fill="auto"/>
            <w:tcMar>
              <w:left w:w="175" w:type="dxa"/>
              <w:right w:w="40" w:type="dxa"/>
            </w:tcMar>
            <w:vAlign w:val="cente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Total component 5 expenses</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146,420</w:t>
            </w:r>
          </w:p>
        </w:tc>
        <w:tc>
          <w:tcPr>
            <w:tcW w:w="108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133,618</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130,235</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152,091</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159,682</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60" w:type="dxa"/>
            <w:gridSpan w:val="6"/>
            <w:tcBorders>
              <w:top w:val="dotted" w:sz="2" w:space="0" w:color="000000"/>
              <w:left w:val="nil"/>
              <w:bottom w:val="dotted" w:sz="2" w:space="0" w:color="000000"/>
              <w:right w:val="nil"/>
              <w:tl2br w:val="nil"/>
              <w:tr2bl w:val="nil"/>
            </w:tcBorders>
            <w:shd w:val="clear" w:color="FFFFFF" w:fill="EAEAEA"/>
            <w:tcMar>
              <w:left w:w="40" w:type="dxa"/>
              <w:right w:w="40" w:type="dxa"/>
            </w:tcMar>
            <w:vAlign w:val="center"/>
          </w:tcPr>
          <w:p w:rsidR="007A578C" w:rsidRDefault="00F7655C">
            <w:pPr>
              <w:spacing w:after="0" w:line="240" w:lineRule="auto"/>
              <w:jc w:val="left"/>
              <w:rPr>
                <w:rFonts w:ascii="Arial" w:eastAsia="Arial" w:hAnsi="Arial" w:cs="Arial"/>
                <w:i/>
                <w:color w:val="000000"/>
                <w:sz w:val="16"/>
              </w:rPr>
            </w:pPr>
            <w:r>
              <w:rPr>
                <w:rFonts w:ascii="Arial" w:eastAsia="Arial" w:hAnsi="Arial" w:cs="Arial"/>
                <w:i/>
                <w:color w:val="000000"/>
                <w:sz w:val="16"/>
              </w:rPr>
              <w:t>1.6.6 – Component 6 (Priority Investment Approach – Validation)</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dotted" w:sz="2" w:space="0" w:color="000000"/>
              <w:left w:val="nil"/>
              <w:bottom w:val="nil"/>
              <w:right w:val="nil"/>
              <w:tl2br w:val="nil"/>
              <w:tr2bl w:val="nil"/>
            </w:tcBorders>
            <w:shd w:val="clear" w:color="auto" w:fill="auto"/>
            <w:tcMar>
              <w:left w:w="175"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Annual administered expenses</w:t>
            </w:r>
          </w:p>
        </w:tc>
        <w:tc>
          <w:tcPr>
            <w:tcW w:w="1080" w:type="dxa"/>
            <w:tcBorders>
              <w:top w:val="dotted" w:sz="2" w:space="0" w:color="000000"/>
              <w:left w:val="nil"/>
              <w:bottom w:val="nil"/>
              <w:right w:val="nil"/>
              <w:tl2br w:val="nil"/>
              <w:tr2bl w:val="nil"/>
            </w:tcBorders>
            <w:shd w:val="clear" w:color="auto" w:fill="auto"/>
            <w:tcMar>
              <w:left w:w="0" w:type="dxa"/>
              <w:right w:w="0" w:type="dxa"/>
            </w:tcMar>
          </w:tcPr>
          <w:p w:rsidR="007A578C" w:rsidRDefault="007A578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tcPr>
          <w:p w:rsidR="007A578C" w:rsidRDefault="007A578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tcPr>
          <w:p w:rsidR="007A578C" w:rsidRDefault="007A578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nil"/>
              <w:right w:val="nil"/>
              <w:tl2br w:val="nil"/>
              <w:tr2bl w:val="nil"/>
            </w:tcBorders>
            <w:shd w:val="clear" w:color="auto" w:fill="auto"/>
            <w:tcMar>
              <w:left w:w="310" w:type="dxa"/>
              <w:right w:w="40" w:type="dxa"/>
            </w:tcMar>
            <w:vAlign w:val="cente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Ordinary annual services </w:t>
            </w:r>
          </w:p>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Bill No. 1)</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200</w:t>
            </w:r>
          </w:p>
        </w:tc>
        <w:tc>
          <w:tcPr>
            <w:tcW w:w="108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200</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200</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200</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200</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dotted" w:sz="2" w:space="0" w:color="000000"/>
              <w:right w:val="nil"/>
              <w:tl2br w:val="nil"/>
              <w:tr2bl w:val="nil"/>
            </w:tcBorders>
            <w:shd w:val="clear" w:color="auto" w:fill="auto"/>
            <w:tcMar>
              <w:left w:w="175" w:type="dxa"/>
              <w:right w:w="40" w:type="dxa"/>
            </w:tcMar>
            <w:vAlign w:val="cente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Total component 6 expenses</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200</w:t>
            </w:r>
          </w:p>
        </w:tc>
        <w:tc>
          <w:tcPr>
            <w:tcW w:w="108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200</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200</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200</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200</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60" w:type="dxa"/>
            <w:gridSpan w:val="6"/>
            <w:tcBorders>
              <w:top w:val="dotted" w:sz="2" w:space="0" w:color="000000"/>
              <w:left w:val="nil"/>
              <w:bottom w:val="dotted" w:sz="2" w:space="0" w:color="000000"/>
              <w:right w:val="nil"/>
              <w:tl2br w:val="nil"/>
              <w:tr2bl w:val="nil"/>
            </w:tcBorders>
            <w:shd w:val="clear" w:color="FFFFFF" w:fill="EAEAEA"/>
            <w:tcMar>
              <w:left w:w="40" w:type="dxa"/>
              <w:right w:w="40" w:type="dxa"/>
            </w:tcMar>
            <w:vAlign w:val="center"/>
          </w:tcPr>
          <w:p w:rsidR="007A578C" w:rsidRDefault="00F7655C">
            <w:pPr>
              <w:spacing w:after="0" w:line="240" w:lineRule="auto"/>
              <w:jc w:val="left"/>
              <w:rPr>
                <w:rFonts w:ascii="Arial" w:eastAsia="Arial" w:hAnsi="Arial" w:cs="Arial"/>
                <w:i/>
                <w:color w:val="000000"/>
                <w:sz w:val="16"/>
              </w:rPr>
            </w:pPr>
            <w:r>
              <w:rPr>
                <w:rFonts w:ascii="Arial" w:eastAsia="Arial" w:hAnsi="Arial" w:cs="Arial"/>
                <w:i/>
                <w:color w:val="000000"/>
                <w:sz w:val="16"/>
              </w:rPr>
              <w:t>1.6.7 – Component 7 (Pensioner Education Supplement)</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dotted" w:sz="2" w:space="0" w:color="000000"/>
              <w:left w:val="nil"/>
              <w:bottom w:val="nil"/>
              <w:right w:val="nil"/>
              <w:tl2br w:val="nil"/>
              <w:tr2bl w:val="nil"/>
            </w:tcBorders>
            <w:shd w:val="clear" w:color="auto" w:fill="auto"/>
            <w:tcMar>
              <w:left w:w="175"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080" w:type="dxa"/>
            <w:tcBorders>
              <w:top w:val="dotted" w:sz="2" w:space="0" w:color="000000"/>
              <w:left w:val="nil"/>
              <w:bottom w:val="nil"/>
              <w:right w:val="nil"/>
              <w:tl2br w:val="nil"/>
              <w:tr2bl w:val="nil"/>
            </w:tcBorders>
            <w:shd w:val="clear" w:color="auto" w:fill="auto"/>
            <w:tcMar>
              <w:left w:w="0" w:type="dxa"/>
              <w:right w:w="0" w:type="dxa"/>
            </w:tcMar>
          </w:tcPr>
          <w:p w:rsidR="007A578C" w:rsidRDefault="007A578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tcPr>
          <w:p w:rsidR="007A578C" w:rsidRDefault="007A578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tcPr>
          <w:p w:rsidR="007A578C" w:rsidRDefault="007A578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nil"/>
              <w:right w:val="nil"/>
              <w:tl2br w:val="nil"/>
              <w:tr2bl w:val="nil"/>
            </w:tcBorders>
            <w:shd w:val="clear" w:color="auto" w:fill="auto"/>
            <w:tcMar>
              <w:left w:w="310" w:type="dxa"/>
              <w:right w:w="40" w:type="dxa"/>
            </w:tcMar>
            <w:vAlign w:val="center"/>
          </w:tcPr>
          <w:p w:rsidR="007A578C" w:rsidRDefault="00F7655C">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Social Security (Administration) </w:t>
            </w:r>
          </w:p>
          <w:p w:rsidR="007A578C" w:rsidRDefault="00F7655C">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Act 1999</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30,541</w:t>
            </w:r>
          </w:p>
        </w:tc>
        <w:tc>
          <w:tcPr>
            <w:tcW w:w="108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31,441</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32,254</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32,843</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33,142</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dotted" w:sz="2" w:space="0" w:color="000000"/>
              <w:right w:val="nil"/>
              <w:tl2br w:val="nil"/>
              <w:tr2bl w:val="nil"/>
            </w:tcBorders>
            <w:shd w:val="clear" w:color="auto" w:fill="auto"/>
            <w:tcMar>
              <w:left w:w="175" w:type="dxa"/>
              <w:right w:w="40" w:type="dxa"/>
            </w:tcMar>
            <w:vAlign w:val="cente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Total component 7 expenses</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30,541</w:t>
            </w:r>
          </w:p>
        </w:tc>
        <w:tc>
          <w:tcPr>
            <w:tcW w:w="108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31,441</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32,254</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32,843</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33,142</w:t>
            </w:r>
          </w:p>
        </w:tc>
      </w:tr>
    </w:tbl>
    <w:p w:rsidR="00800413" w:rsidRDefault="00F7655C" w:rsidP="00800413">
      <w:pPr>
        <w:pStyle w:val="TableGraphic"/>
        <w:keepLines/>
        <w:spacing w:after="240"/>
        <w:rPr>
          <w:rStyle w:val="Hyperlink"/>
        </w:rPr>
      </w:pPr>
      <w:r>
        <w:rPr>
          <w:rStyle w:val="Hyperlink"/>
        </w:rPr>
        <w:br w:type="page"/>
      </w:r>
    </w:p>
    <w:p w:rsidR="00CF7E3D" w:rsidRPr="00CD0693" w:rsidRDefault="00CF7E3D" w:rsidP="00CD0693">
      <w:pPr>
        <w:spacing w:after="0" w:line="240" w:lineRule="auto"/>
      </w:pPr>
    </w:p>
    <w:p w:rsidR="00800413" w:rsidRDefault="00F7655C" w:rsidP="00800413">
      <w:pPr>
        <w:pStyle w:val="TableHeading"/>
        <w:keepLines/>
        <w:spacing w:before="0" w:after="0"/>
      </w:pPr>
      <w:r w:rsidRPr="002E3447">
        <w:t>Table 2</w:t>
      </w:r>
      <w:r>
        <w:t>.1</w:t>
      </w:r>
      <w:r w:rsidRPr="002E3447">
        <w:t>.</w:t>
      </w:r>
      <w:r>
        <w:t>2</w:t>
      </w:r>
      <w:r w:rsidRPr="002E3447">
        <w:t xml:space="preserve">: </w:t>
      </w:r>
      <w:r>
        <w:t>Program</w:t>
      </w:r>
      <w:r w:rsidRPr="002E3447">
        <w:t xml:space="preserve"> </w:t>
      </w:r>
      <w:r>
        <w:t xml:space="preserve">component expenses for </w:t>
      </w:r>
      <w:r w:rsidRPr="002E3447">
        <w:t>Outcome 1</w:t>
      </w:r>
      <w:r>
        <w:t xml:space="preserve"> (continued)</w:t>
      </w:r>
    </w:p>
    <w:tbl>
      <w:tblPr>
        <w:tblStyle w:val="CDMRange1"/>
        <w:tblW w:w="8160" w:type="dxa"/>
        <w:tblLayout w:type="fixed"/>
        <w:tblCellMar>
          <w:top w:w="11" w:type="dxa"/>
          <w:bottom w:w="11" w:type="dxa"/>
        </w:tblCellMar>
        <w:tblLook w:val="0600" w:firstRow="0" w:lastRow="0" w:firstColumn="0" w:lastColumn="0" w:noHBand="1" w:noVBand="1"/>
        <w:tblCaption w:val="Table 2.1.2: Program component expenses for Outcome 1 (continued)"/>
        <w:tblDescription w:val="Table 2.1.2: Program component expenses for Outcome 1 (continued)"/>
      </w:tblPr>
      <w:tblGrid>
        <w:gridCol w:w="2760"/>
        <w:gridCol w:w="1080"/>
        <w:gridCol w:w="1080"/>
        <w:gridCol w:w="1080"/>
        <w:gridCol w:w="1080"/>
        <w:gridCol w:w="1080"/>
      </w:tblGrid>
      <w:tr w:rsidR="007A578C" w:rsidTr="003F4181">
        <w:trPr>
          <w:tblHeader/>
        </w:trPr>
        <w:tc>
          <w:tcPr>
            <w:tcW w:w="8160" w:type="dxa"/>
            <w:gridSpan w:val="6"/>
            <w:tcBorders>
              <w:top w:val="dotted" w:sz="2" w:space="0" w:color="000000"/>
              <w:left w:val="nil"/>
              <w:bottom w:val="dotted" w:sz="2" w:space="0" w:color="000000"/>
              <w:right w:val="nil"/>
              <w:tl2br w:val="nil"/>
              <w:tr2bl w:val="nil"/>
            </w:tcBorders>
            <w:shd w:val="clear" w:color="auto" w:fill="auto"/>
            <w:tcMar>
              <w:left w:w="101" w:type="dxa"/>
              <w:right w:w="101" w:type="dxa"/>
            </w:tcMar>
            <w:vAlign w:val="center"/>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Program 1.6 – Working Age Payments (continued)</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vMerge w:val="restart"/>
            <w:tcBorders>
              <w:top w:val="dotted" w:sz="2" w:space="0" w:color="000000"/>
              <w:left w:val="nil"/>
              <w:bottom w:val="nil"/>
              <w:right w:val="nil"/>
              <w:tl2br w:val="nil"/>
              <w:tr2bl w:val="nil"/>
            </w:tcBorders>
            <w:shd w:val="clear" w:color="auto" w:fill="auto"/>
            <w:noWrap/>
            <w:tcMar>
              <w:left w:w="0" w:type="dxa"/>
              <w:right w:w="0" w:type="dxa"/>
            </w:tcMar>
            <w:vAlign w:val="center"/>
          </w:tcPr>
          <w:p w:rsidR="007A578C" w:rsidRDefault="007A578C">
            <w:pPr>
              <w:spacing w:after="0" w:line="240" w:lineRule="auto"/>
              <w:jc w:val="left"/>
              <w:rPr>
                <w:rFonts w:ascii="Calibri" w:eastAsia="Calibri" w:hAnsi="Calibri" w:cs="Calibri"/>
                <w:color w:val="000000"/>
                <w:sz w:val="22"/>
              </w:rPr>
            </w:pPr>
          </w:p>
        </w:tc>
        <w:tc>
          <w:tcPr>
            <w:tcW w:w="1080" w:type="dxa"/>
            <w:tcBorders>
              <w:top w:val="dotted" w:sz="2" w:space="0" w:color="000000"/>
              <w:left w:val="nil"/>
              <w:bottom w:val="nil"/>
              <w:right w:val="nil"/>
              <w:tl2br w:val="nil"/>
              <w:tr2bl w:val="nil"/>
            </w:tcBorders>
            <w:shd w:val="clear" w:color="auto" w:fill="auto"/>
            <w:tcMar>
              <w:left w:w="101" w:type="dxa"/>
              <w:right w:w="101"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1080" w:type="dxa"/>
            <w:tcBorders>
              <w:top w:val="dotted" w:sz="2" w:space="0" w:color="000000"/>
              <w:left w:val="nil"/>
              <w:bottom w:val="nil"/>
              <w:right w:val="nil"/>
              <w:tl2br w:val="nil"/>
              <w:tr2bl w:val="nil"/>
            </w:tcBorders>
            <w:shd w:val="clear" w:color="FFFFFF" w:fill="E6E6E6"/>
            <w:tcMar>
              <w:left w:w="101" w:type="dxa"/>
              <w:right w:w="101"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1080" w:type="dxa"/>
            <w:tcBorders>
              <w:top w:val="dotted" w:sz="2" w:space="0" w:color="000000"/>
              <w:left w:val="nil"/>
              <w:bottom w:val="nil"/>
              <w:right w:val="nil"/>
              <w:tl2br w:val="nil"/>
              <w:tr2bl w:val="nil"/>
            </w:tcBorders>
            <w:shd w:val="clear" w:color="auto" w:fill="auto"/>
            <w:tcMar>
              <w:left w:w="101" w:type="dxa"/>
              <w:right w:w="101"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1080" w:type="dxa"/>
            <w:tcBorders>
              <w:top w:val="dotted" w:sz="2" w:space="0" w:color="000000"/>
              <w:left w:val="nil"/>
              <w:bottom w:val="nil"/>
              <w:right w:val="nil"/>
              <w:tl2br w:val="nil"/>
              <w:tr2bl w:val="nil"/>
            </w:tcBorders>
            <w:shd w:val="clear" w:color="auto" w:fill="auto"/>
            <w:tcMar>
              <w:left w:w="101" w:type="dxa"/>
              <w:right w:w="101"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1080" w:type="dxa"/>
            <w:tcBorders>
              <w:top w:val="dotted" w:sz="2" w:space="0" w:color="000000"/>
              <w:left w:val="nil"/>
              <w:bottom w:val="nil"/>
              <w:right w:val="nil"/>
              <w:tl2br w:val="nil"/>
              <w:tr2bl w:val="nil"/>
            </w:tcBorders>
            <w:shd w:val="clear" w:color="auto" w:fill="auto"/>
            <w:tcMar>
              <w:left w:w="101" w:type="dxa"/>
              <w:right w:w="101"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vMerge/>
            <w:tcBorders>
              <w:top w:val="nil"/>
              <w:left w:val="nil"/>
              <w:bottom w:val="nil"/>
              <w:right w:val="nil"/>
              <w:tl2br w:val="nil"/>
              <w:tr2bl w:val="nil"/>
            </w:tcBorders>
            <w:shd w:val="clear" w:color="auto" w:fill="auto"/>
            <w:noWrap/>
            <w:tcMar>
              <w:left w:w="0" w:type="dxa"/>
              <w:right w:w="0" w:type="dxa"/>
            </w:tcMar>
            <w:vAlign w:val="center"/>
          </w:tcPr>
          <w:p w:rsidR="007A578C" w:rsidRDefault="007A578C">
            <w:pPr>
              <w:spacing w:after="0" w:line="240" w:lineRule="auto"/>
              <w:jc w:val="left"/>
              <w:rPr>
                <w:rFonts w:ascii="Calibri" w:eastAsia="Calibri" w:hAnsi="Calibri" w:cs="Calibri"/>
                <w:color w:val="000000"/>
                <w:sz w:val="22"/>
              </w:rPr>
            </w:pPr>
          </w:p>
        </w:tc>
        <w:tc>
          <w:tcPr>
            <w:tcW w:w="1080" w:type="dxa"/>
            <w:tcBorders>
              <w:top w:val="nil"/>
              <w:left w:val="nil"/>
              <w:bottom w:val="nil"/>
              <w:right w:val="nil"/>
              <w:tl2br w:val="nil"/>
              <w:tr2bl w:val="nil"/>
            </w:tcBorders>
            <w:shd w:val="clear" w:color="auto" w:fill="auto"/>
            <w:tcMar>
              <w:left w:w="101" w:type="dxa"/>
              <w:right w:w="101"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1080" w:type="dxa"/>
            <w:tcBorders>
              <w:top w:val="nil"/>
              <w:left w:val="nil"/>
              <w:bottom w:val="nil"/>
              <w:right w:val="nil"/>
              <w:tl2br w:val="nil"/>
              <w:tr2bl w:val="nil"/>
            </w:tcBorders>
            <w:shd w:val="clear" w:color="FFFFFF" w:fill="E6E6E6"/>
            <w:tcMar>
              <w:left w:w="101" w:type="dxa"/>
              <w:right w:w="101"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1080" w:type="dxa"/>
            <w:tcBorders>
              <w:top w:val="nil"/>
              <w:left w:val="nil"/>
              <w:bottom w:val="nil"/>
              <w:right w:val="nil"/>
              <w:tl2br w:val="nil"/>
              <w:tr2bl w:val="nil"/>
            </w:tcBorders>
            <w:shd w:val="clear" w:color="auto" w:fill="auto"/>
            <w:tcMar>
              <w:left w:w="101" w:type="dxa"/>
              <w:right w:w="101"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80" w:type="dxa"/>
            <w:tcBorders>
              <w:top w:val="nil"/>
              <w:left w:val="nil"/>
              <w:bottom w:val="nil"/>
              <w:right w:val="nil"/>
              <w:tl2br w:val="nil"/>
              <w:tr2bl w:val="nil"/>
            </w:tcBorders>
            <w:shd w:val="clear" w:color="auto" w:fill="auto"/>
            <w:tcMar>
              <w:left w:w="101" w:type="dxa"/>
              <w:right w:w="101"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80" w:type="dxa"/>
            <w:tcBorders>
              <w:top w:val="nil"/>
              <w:left w:val="nil"/>
              <w:bottom w:val="nil"/>
              <w:right w:val="nil"/>
              <w:tl2br w:val="nil"/>
              <w:tr2bl w:val="nil"/>
            </w:tcBorders>
            <w:shd w:val="clear" w:color="auto" w:fill="auto"/>
            <w:tcMar>
              <w:left w:w="101" w:type="dxa"/>
              <w:right w:w="101"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vMerge/>
            <w:tcBorders>
              <w:top w:val="nil"/>
              <w:left w:val="nil"/>
              <w:bottom w:val="nil"/>
              <w:right w:val="nil"/>
              <w:tl2br w:val="nil"/>
              <w:tr2bl w:val="nil"/>
            </w:tcBorders>
            <w:shd w:val="clear" w:color="auto" w:fill="auto"/>
            <w:noWrap/>
            <w:tcMar>
              <w:left w:w="0" w:type="dxa"/>
              <w:right w:w="0" w:type="dxa"/>
            </w:tcMar>
            <w:vAlign w:val="center"/>
          </w:tcPr>
          <w:p w:rsidR="007A578C" w:rsidRDefault="007A578C">
            <w:pPr>
              <w:spacing w:after="0" w:line="240" w:lineRule="auto"/>
              <w:jc w:val="left"/>
              <w:rPr>
                <w:rFonts w:ascii="Calibri" w:eastAsia="Calibri" w:hAnsi="Calibri" w:cs="Calibri"/>
                <w:color w:val="000000"/>
                <w:sz w:val="22"/>
              </w:rPr>
            </w:pPr>
          </w:p>
        </w:tc>
        <w:tc>
          <w:tcPr>
            <w:tcW w:w="1080" w:type="dxa"/>
            <w:tcBorders>
              <w:top w:val="nil"/>
              <w:left w:val="nil"/>
              <w:bottom w:val="nil"/>
              <w:right w:val="nil"/>
              <w:tl2br w:val="nil"/>
              <w:tr2bl w:val="nil"/>
            </w:tcBorders>
            <w:shd w:val="clear" w:color="auto" w:fill="auto"/>
            <w:tcMar>
              <w:left w:w="101" w:type="dxa"/>
              <w:right w:w="101"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1080" w:type="dxa"/>
            <w:tcBorders>
              <w:top w:val="nil"/>
              <w:left w:val="nil"/>
              <w:bottom w:val="nil"/>
              <w:right w:val="nil"/>
              <w:tl2br w:val="nil"/>
              <w:tr2bl w:val="nil"/>
            </w:tcBorders>
            <w:shd w:val="clear" w:color="FFFFFF" w:fill="E6E6E6"/>
            <w:tcMar>
              <w:left w:w="0" w:type="dxa"/>
              <w:right w:w="0" w:type="dxa"/>
            </w:tcMar>
            <w:vAlign w:val="center"/>
          </w:tcPr>
          <w:p w:rsidR="007A578C" w:rsidRDefault="007A578C">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tcMar>
              <w:left w:w="101" w:type="dxa"/>
              <w:right w:w="101"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nil"/>
              <w:left w:val="nil"/>
              <w:bottom w:val="nil"/>
              <w:right w:val="nil"/>
              <w:tl2br w:val="nil"/>
              <w:tr2bl w:val="nil"/>
            </w:tcBorders>
            <w:shd w:val="clear" w:color="auto" w:fill="auto"/>
            <w:tcMar>
              <w:left w:w="101" w:type="dxa"/>
              <w:right w:w="101"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nil"/>
              <w:left w:val="nil"/>
              <w:bottom w:val="nil"/>
              <w:right w:val="nil"/>
              <w:tl2br w:val="nil"/>
              <w:tr2bl w:val="nil"/>
            </w:tcBorders>
            <w:shd w:val="clear" w:color="auto" w:fill="auto"/>
            <w:tcMar>
              <w:left w:w="101" w:type="dxa"/>
              <w:right w:w="101"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vMerge/>
            <w:tcBorders>
              <w:top w:val="nil"/>
              <w:left w:val="nil"/>
              <w:bottom w:val="dotted" w:sz="2" w:space="0" w:color="000000"/>
              <w:right w:val="nil"/>
              <w:tl2br w:val="nil"/>
              <w:tr2bl w:val="nil"/>
            </w:tcBorders>
            <w:shd w:val="clear" w:color="auto" w:fill="auto"/>
            <w:noWrap/>
            <w:tcMar>
              <w:left w:w="0" w:type="dxa"/>
              <w:right w:w="0" w:type="dxa"/>
            </w:tcMar>
            <w:vAlign w:val="center"/>
          </w:tcPr>
          <w:p w:rsidR="007A578C" w:rsidRDefault="007A578C">
            <w:pPr>
              <w:spacing w:after="0" w:line="240" w:lineRule="auto"/>
              <w:jc w:val="left"/>
              <w:rPr>
                <w:rFonts w:ascii="Calibri" w:eastAsia="Calibri" w:hAnsi="Calibri" w:cs="Calibri"/>
                <w:color w:val="000000"/>
                <w:sz w:val="22"/>
              </w:rPr>
            </w:pPr>
          </w:p>
        </w:tc>
        <w:tc>
          <w:tcPr>
            <w:tcW w:w="1080" w:type="dxa"/>
            <w:tcBorders>
              <w:top w:val="nil"/>
              <w:left w:val="nil"/>
              <w:bottom w:val="dotted" w:sz="2" w:space="0" w:color="000000"/>
              <w:right w:val="nil"/>
              <w:tl2br w:val="nil"/>
              <w:tr2bl w:val="nil"/>
            </w:tcBorders>
            <w:shd w:val="clear" w:color="auto" w:fill="auto"/>
            <w:tcMar>
              <w:left w:w="101" w:type="dxa"/>
              <w:right w:w="101"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FFFFFF" w:fill="E6E6E6"/>
            <w:tcMar>
              <w:left w:w="101" w:type="dxa"/>
              <w:right w:w="101"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auto" w:fill="auto"/>
            <w:tcMar>
              <w:left w:w="101" w:type="dxa"/>
              <w:right w:w="101"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auto" w:fill="auto"/>
            <w:tcMar>
              <w:left w:w="101" w:type="dxa"/>
              <w:right w:w="101"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auto" w:fill="auto"/>
            <w:tcMar>
              <w:left w:w="101" w:type="dxa"/>
              <w:right w:w="101"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60" w:type="dxa"/>
            <w:gridSpan w:val="6"/>
            <w:tcBorders>
              <w:top w:val="dotted" w:sz="2" w:space="0" w:color="000000"/>
              <w:left w:val="nil"/>
              <w:bottom w:val="dotted" w:sz="2" w:space="0" w:color="000000"/>
              <w:right w:val="nil"/>
              <w:tl2br w:val="nil"/>
              <w:tr2bl w:val="nil"/>
            </w:tcBorders>
            <w:shd w:val="clear" w:color="FFFFFF" w:fill="EAEAEA"/>
            <w:tcMar>
              <w:left w:w="101" w:type="dxa"/>
              <w:right w:w="101" w:type="dxa"/>
            </w:tcMar>
            <w:vAlign w:val="center"/>
          </w:tcPr>
          <w:p w:rsidR="007A578C" w:rsidRDefault="00F7655C">
            <w:pPr>
              <w:spacing w:after="0" w:line="240" w:lineRule="auto"/>
              <w:jc w:val="left"/>
              <w:rPr>
                <w:rFonts w:ascii="Arial" w:eastAsia="Arial" w:hAnsi="Arial" w:cs="Arial"/>
                <w:i/>
                <w:color w:val="000000"/>
                <w:sz w:val="16"/>
              </w:rPr>
            </w:pPr>
            <w:r>
              <w:rPr>
                <w:rFonts w:ascii="Arial" w:eastAsia="Arial" w:hAnsi="Arial" w:cs="Arial"/>
                <w:i/>
                <w:color w:val="000000"/>
                <w:sz w:val="16"/>
              </w:rPr>
              <w:t>1.6.8 – Component 8 (Utilities Allowance)</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dotted" w:sz="2" w:space="0" w:color="000000"/>
              <w:left w:val="nil"/>
              <w:bottom w:val="nil"/>
              <w:right w:val="nil"/>
              <w:tl2br w:val="nil"/>
              <w:tr2bl w:val="nil"/>
            </w:tcBorders>
            <w:shd w:val="clear" w:color="auto" w:fill="auto"/>
            <w:tcMar>
              <w:left w:w="236" w:type="dxa"/>
              <w:right w:w="101"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080" w:type="dxa"/>
            <w:tcBorders>
              <w:top w:val="dotted" w:sz="2" w:space="0" w:color="000000"/>
              <w:left w:val="nil"/>
              <w:bottom w:val="nil"/>
              <w:right w:val="nil"/>
              <w:tl2br w:val="nil"/>
              <w:tr2bl w:val="nil"/>
            </w:tcBorders>
            <w:shd w:val="clear" w:color="auto" w:fill="auto"/>
            <w:tcMar>
              <w:left w:w="0" w:type="dxa"/>
              <w:right w:w="0" w:type="dxa"/>
            </w:tcMar>
          </w:tcPr>
          <w:p w:rsidR="007A578C" w:rsidRDefault="007A578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tcPr>
          <w:p w:rsidR="007A578C" w:rsidRDefault="007A578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tcPr>
          <w:p w:rsidR="007A578C" w:rsidRDefault="007A578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nil"/>
              <w:right w:val="nil"/>
              <w:tl2br w:val="nil"/>
              <w:tr2bl w:val="nil"/>
            </w:tcBorders>
            <w:shd w:val="clear" w:color="auto" w:fill="auto"/>
            <w:tcMar>
              <w:left w:w="371" w:type="dxa"/>
              <w:right w:w="101" w:type="dxa"/>
            </w:tcMar>
            <w:vAlign w:val="center"/>
          </w:tcPr>
          <w:p w:rsidR="007A578C" w:rsidRDefault="00F7655C">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Social Security (Administration) </w:t>
            </w:r>
          </w:p>
          <w:p w:rsidR="007A578C" w:rsidRDefault="00F7655C">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Act 1999</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14,253</w:t>
            </w:r>
          </w:p>
        </w:tc>
        <w:tc>
          <w:tcPr>
            <w:tcW w:w="1080"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15,776</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16,352</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16,707</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16,970</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dotted" w:sz="2" w:space="0" w:color="000000"/>
              <w:right w:val="nil"/>
              <w:tl2br w:val="nil"/>
              <w:tr2bl w:val="nil"/>
            </w:tcBorders>
            <w:shd w:val="clear" w:color="auto" w:fill="auto"/>
            <w:tcMar>
              <w:left w:w="236" w:type="dxa"/>
              <w:right w:w="101" w:type="dxa"/>
            </w:tcMar>
            <w:vAlign w:val="cente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Total component 8 expenses</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14,253</w:t>
            </w:r>
          </w:p>
        </w:tc>
        <w:tc>
          <w:tcPr>
            <w:tcW w:w="1080"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15,776</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16,352</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16,707</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16,970</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60" w:type="dxa"/>
            <w:gridSpan w:val="6"/>
            <w:tcBorders>
              <w:top w:val="dotted" w:sz="2" w:space="0" w:color="000000"/>
              <w:left w:val="nil"/>
              <w:bottom w:val="dotted" w:sz="2" w:space="0" w:color="000000"/>
              <w:right w:val="nil"/>
              <w:tl2br w:val="nil"/>
              <w:tr2bl w:val="nil"/>
            </w:tcBorders>
            <w:shd w:val="clear" w:color="FFFFFF" w:fill="EAEAEA"/>
            <w:tcMar>
              <w:left w:w="101" w:type="dxa"/>
              <w:right w:w="101" w:type="dxa"/>
            </w:tcMar>
            <w:vAlign w:val="center"/>
          </w:tcPr>
          <w:p w:rsidR="007A578C" w:rsidRDefault="00F7655C">
            <w:pPr>
              <w:spacing w:after="0" w:line="240" w:lineRule="auto"/>
              <w:jc w:val="left"/>
              <w:rPr>
                <w:rFonts w:ascii="Arial" w:eastAsia="Arial" w:hAnsi="Arial" w:cs="Arial"/>
                <w:i/>
                <w:color w:val="000000"/>
                <w:sz w:val="16"/>
              </w:rPr>
            </w:pPr>
            <w:r>
              <w:rPr>
                <w:rFonts w:ascii="Arial" w:eastAsia="Arial" w:hAnsi="Arial" w:cs="Arial"/>
                <w:i/>
                <w:color w:val="000000"/>
                <w:sz w:val="16"/>
              </w:rPr>
              <w:t>1.6.9 – Component 9 (Payments under Special Circumstances)</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dotted" w:sz="2" w:space="0" w:color="000000"/>
              <w:left w:val="nil"/>
              <w:bottom w:val="nil"/>
              <w:right w:val="nil"/>
              <w:tl2br w:val="nil"/>
              <w:tr2bl w:val="nil"/>
            </w:tcBorders>
            <w:shd w:val="clear" w:color="auto" w:fill="auto"/>
            <w:tcMar>
              <w:left w:w="236" w:type="dxa"/>
              <w:right w:w="101"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Annual administered expenses</w:t>
            </w:r>
          </w:p>
        </w:tc>
        <w:tc>
          <w:tcPr>
            <w:tcW w:w="1080" w:type="dxa"/>
            <w:tcBorders>
              <w:top w:val="dotted" w:sz="2" w:space="0" w:color="000000"/>
              <w:left w:val="nil"/>
              <w:bottom w:val="nil"/>
              <w:right w:val="nil"/>
              <w:tl2br w:val="nil"/>
              <w:tr2bl w:val="nil"/>
            </w:tcBorders>
            <w:shd w:val="clear" w:color="auto" w:fill="auto"/>
            <w:tcMar>
              <w:left w:w="0" w:type="dxa"/>
              <w:right w:w="0" w:type="dxa"/>
            </w:tcMar>
          </w:tcPr>
          <w:p w:rsidR="007A578C" w:rsidRDefault="007A578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tcPr>
          <w:p w:rsidR="007A578C" w:rsidRDefault="007A578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tcPr>
          <w:p w:rsidR="007A578C" w:rsidRDefault="007A578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nil"/>
              <w:right w:val="nil"/>
              <w:tl2br w:val="nil"/>
              <w:tr2bl w:val="nil"/>
            </w:tcBorders>
            <w:shd w:val="clear" w:color="auto" w:fill="auto"/>
            <w:tcMar>
              <w:left w:w="371" w:type="dxa"/>
              <w:right w:w="101" w:type="dxa"/>
            </w:tcMar>
            <w:vAlign w:val="cente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Ordinary annual services </w:t>
            </w:r>
          </w:p>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Bill No. 1)</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10,054</w:t>
            </w:r>
          </w:p>
        </w:tc>
        <w:tc>
          <w:tcPr>
            <w:tcW w:w="1080"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10,072</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1,608</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1,616</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1,624</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nil"/>
              <w:right w:val="nil"/>
              <w:tl2br w:val="nil"/>
              <w:tr2bl w:val="nil"/>
            </w:tcBorders>
            <w:shd w:val="clear" w:color="auto" w:fill="auto"/>
            <w:tcMar>
              <w:left w:w="236" w:type="dxa"/>
              <w:right w:w="101" w:type="dxa"/>
            </w:tcMar>
            <w:vAlign w:val="cente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Total component 9 expenses</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10,054</w:t>
            </w:r>
          </w:p>
        </w:tc>
        <w:tc>
          <w:tcPr>
            <w:tcW w:w="1080"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10,072</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1,608</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1,616</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1,624</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dotted" w:sz="2" w:space="0" w:color="000000"/>
              <w:right w:val="nil"/>
              <w:tl2br w:val="nil"/>
              <w:tr2bl w:val="nil"/>
            </w:tcBorders>
            <w:shd w:val="clear" w:color="auto" w:fill="auto"/>
            <w:tcMar>
              <w:left w:w="101" w:type="dxa"/>
              <w:right w:w="101"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Total Program expenses</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19,971,663</w:t>
            </w:r>
          </w:p>
        </w:tc>
        <w:tc>
          <w:tcPr>
            <w:tcW w:w="1080" w:type="dxa"/>
            <w:tcBorders>
              <w:top w:val="dotted" w:sz="2" w:space="0" w:color="000000"/>
              <w:left w:val="nil"/>
              <w:bottom w:val="dotted" w:sz="2" w:space="0" w:color="000000"/>
              <w:right w:val="nil"/>
              <w:tl2br w:val="nil"/>
              <w:tr2bl w:val="nil"/>
            </w:tcBorders>
            <w:shd w:val="clear" w:color="FFFFFF" w:fill="E6E6E6"/>
            <w:noWrap/>
            <w:tcMar>
              <w:left w:w="101" w:type="dxa"/>
              <w:right w:w="146"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21,517,594</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23,854,242</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24,692,372</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24,987,019</w:t>
            </w:r>
          </w:p>
        </w:tc>
      </w:tr>
    </w:tbl>
    <w:p w:rsidR="00800413" w:rsidRDefault="00F7655C">
      <w:pPr>
        <w:keepLines w:val="0"/>
        <w:spacing w:after="200" w:line="276" w:lineRule="auto"/>
        <w:jc w:val="left"/>
        <w:rPr>
          <w:rFonts w:ascii="Arial" w:hAnsi="Arial"/>
          <w:b/>
        </w:rPr>
      </w:pPr>
      <w:r>
        <w:br w:type="page"/>
      </w:r>
    </w:p>
    <w:p w:rsidR="00800413" w:rsidRDefault="00F7655C" w:rsidP="00800413">
      <w:pPr>
        <w:pStyle w:val="TableHeading"/>
        <w:keepLines/>
        <w:spacing w:before="0" w:after="0"/>
      </w:pPr>
      <w:r w:rsidRPr="002E3447">
        <w:lastRenderedPageBreak/>
        <w:t>Table 2</w:t>
      </w:r>
      <w:r>
        <w:t>.1</w:t>
      </w:r>
      <w:r w:rsidRPr="002E3447">
        <w:t>.</w:t>
      </w:r>
      <w:r>
        <w:t>2</w:t>
      </w:r>
      <w:r w:rsidRPr="002E3447">
        <w:t xml:space="preserve">: </w:t>
      </w:r>
      <w:r>
        <w:t>Program</w:t>
      </w:r>
      <w:r w:rsidRPr="002E3447">
        <w:t xml:space="preserve"> </w:t>
      </w:r>
      <w:r>
        <w:t xml:space="preserve">component expenses for </w:t>
      </w:r>
      <w:r w:rsidRPr="002E3447">
        <w:t>Outcome 1</w:t>
      </w:r>
      <w:r>
        <w:t xml:space="preserve"> (continued)</w:t>
      </w:r>
    </w:p>
    <w:tbl>
      <w:tblPr>
        <w:tblStyle w:val="CDMRange2"/>
        <w:tblW w:w="8160" w:type="dxa"/>
        <w:tblLayout w:type="fixed"/>
        <w:tblCellMar>
          <w:top w:w="11" w:type="dxa"/>
          <w:bottom w:w="11" w:type="dxa"/>
        </w:tblCellMar>
        <w:tblLook w:val="0600" w:firstRow="0" w:lastRow="0" w:firstColumn="0" w:lastColumn="0" w:noHBand="1" w:noVBand="1"/>
        <w:tblCaption w:val="Table 2.1.2: Program component expenses for Outcome 1 (continued)"/>
        <w:tblDescription w:val="Table 2.1.2: Program component expenses for Outcome 1 (continued)"/>
      </w:tblPr>
      <w:tblGrid>
        <w:gridCol w:w="2760"/>
        <w:gridCol w:w="1080"/>
        <w:gridCol w:w="1080"/>
        <w:gridCol w:w="1080"/>
        <w:gridCol w:w="1080"/>
        <w:gridCol w:w="1080"/>
      </w:tblGrid>
      <w:tr w:rsidR="007A578C" w:rsidTr="003F4181">
        <w:trPr>
          <w:tblHeader/>
        </w:trPr>
        <w:tc>
          <w:tcPr>
            <w:tcW w:w="8160" w:type="dxa"/>
            <w:gridSpan w:val="6"/>
            <w:tcBorders>
              <w:top w:val="dotted" w:sz="2" w:space="0" w:color="000000"/>
              <w:left w:val="nil"/>
              <w:bottom w:val="dotted" w:sz="2" w:space="0" w:color="000000"/>
              <w:right w:val="nil"/>
              <w:tl2br w:val="nil"/>
              <w:tr2bl w:val="nil"/>
            </w:tcBorders>
            <w:shd w:val="clear" w:color="auto" w:fill="auto"/>
            <w:tcMar>
              <w:left w:w="101" w:type="dxa"/>
              <w:right w:w="101" w:type="dxa"/>
            </w:tcMar>
            <w:vAlign w:val="center"/>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Program 1.7 – Student Payments</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vMerge w:val="restart"/>
            <w:tcBorders>
              <w:top w:val="dotted" w:sz="2" w:space="0" w:color="000000"/>
              <w:left w:val="nil"/>
              <w:bottom w:val="nil"/>
              <w:right w:val="nil"/>
              <w:tl2br w:val="nil"/>
              <w:tr2bl w:val="nil"/>
            </w:tcBorders>
            <w:shd w:val="clear" w:color="auto" w:fill="auto"/>
            <w:noWrap/>
            <w:tcMar>
              <w:left w:w="0" w:type="dxa"/>
              <w:right w:w="0" w:type="dxa"/>
            </w:tcMar>
            <w:vAlign w:val="center"/>
          </w:tcPr>
          <w:p w:rsidR="007A578C" w:rsidRDefault="007A578C">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101" w:type="dxa"/>
              <w:right w:w="10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1080" w:type="dxa"/>
            <w:tcBorders>
              <w:top w:val="dotted" w:sz="2" w:space="0" w:color="000000"/>
              <w:left w:val="nil"/>
              <w:bottom w:val="nil"/>
              <w:right w:val="nil"/>
              <w:tl2br w:val="nil"/>
              <w:tr2bl w:val="nil"/>
            </w:tcBorders>
            <w:shd w:val="clear" w:color="FFFFFF" w:fill="EAEAEA"/>
            <w:tcMar>
              <w:left w:w="101" w:type="dxa"/>
              <w:right w:w="10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1080" w:type="dxa"/>
            <w:tcBorders>
              <w:top w:val="dotted" w:sz="2" w:space="0" w:color="000000"/>
              <w:left w:val="nil"/>
              <w:bottom w:val="nil"/>
              <w:right w:val="nil"/>
              <w:tl2br w:val="nil"/>
              <w:tr2bl w:val="nil"/>
            </w:tcBorders>
            <w:shd w:val="clear" w:color="auto" w:fill="auto"/>
            <w:tcMar>
              <w:left w:w="101" w:type="dxa"/>
              <w:right w:w="10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1080" w:type="dxa"/>
            <w:tcBorders>
              <w:top w:val="dotted" w:sz="2" w:space="0" w:color="000000"/>
              <w:left w:val="nil"/>
              <w:bottom w:val="nil"/>
              <w:right w:val="nil"/>
              <w:tl2br w:val="nil"/>
              <w:tr2bl w:val="nil"/>
            </w:tcBorders>
            <w:shd w:val="clear" w:color="auto" w:fill="auto"/>
            <w:tcMar>
              <w:left w:w="101" w:type="dxa"/>
              <w:right w:w="10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1080" w:type="dxa"/>
            <w:tcBorders>
              <w:top w:val="dotted" w:sz="2" w:space="0" w:color="000000"/>
              <w:left w:val="nil"/>
              <w:bottom w:val="nil"/>
              <w:right w:val="nil"/>
              <w:tl2br w:val="nil"/>
              <w:tr2bl w:val="nil"/>
            </w:tcBorders>
            <w:shd w:val="clear" w:color="auto" w:fill="auto"/>
            <w:tcMar>
              <w:left w:w="101" w:type="dxa"/>
              <w:right w:w="10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vMerge/>
            <w:tcBorders>
              <w:top w:val="nil"/>
              <w:left w:val="nil"/>
              <w:bottom w:val="nil"/>
              <w:right w:val="nil"/>
              <w:tl2br w:val="nil"/>
              <w:tr2bl w:val="nil"/>
            </w:tcBorders>
            <w:shd w:val="clear" w:color="auto" w:fill="auto"/>
            <w:noWrap/>
            <w:tcMar>
              <w:left w:w="0" w:type="dxa"/>
              <w:right w:w="0" w:type="dxa"/>
            </w:tcMar>
            <w:vAlign w:val="center"/>
          </w:tcPr>
          <w:p w:rsidR="007A578C" w:rsidRDefault="007A578C">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tcMar>
              <w:left w:w="101" w:type="dxa"/>
              <w:right w:w="10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1080" w:type="dxa"/>
            <w:tcBorders>
              <w:top w:val="nil"/>
              <w:left w:val="nil"/>
              <w:bottom w:val="nil"/>
              <w:right w:val="nil"/>
              <w:tl2br w:val="nil"/>
              <w:tr2bl w:val="nil"/>
            </w:tcBorders>
            <w:shd w:val="clear" w:color="FFFFFF" w:fill="EAEAEA"/>
            <w:tcMar>
              <w:left w:w="101" w:type="dxa"/>
              <w:right w:w="10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1080" w:type="dxa"/>
            <w:tcBorders>
              <w:top w:val="nil"/>
              <w:left w:val="nil"/>
              <w:bottom w:val="nil"/>
              <w:right w:val="nil"/>
              <w:tl2br w:val="nil"/>
              <w:tr2bl w:val="nil"/>
            </w:tcBorders>
            <w:shd w:val="clear" w:color="auto" w:fill="auto"/>
            <w:tcMar>
              <w:left w:w="101" w:type="dxa"/>
              <w:right w:w="10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80" w:type="dxa"/>
            <w:tcBorders>
              <w:top w:val="nil"/>
              <w:left w:val="nil"/>
              <w:bottom w:val="nil"/>
              <w:right w:val="nil"/>
              <w:tl2br w:val="nil"/>
              <w:tr2bl w:val="nil"/>
            </w:tcBorders>
            <w:shd w:val="clear" w:color="auto" w:fill="auto"/>
            <w:tcMar>
              <w:left w:w="101" w:type="dxa"/>
              <w:right w:w="10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80" w:type="dxa"/>
            <w:tcBorders>
              <w:top w:val="nil"/>
              <w:left w:val="nil"/>
              <w:bottom w:val="nil"/>
              <w:right w:val="nil"/>
              <w:tl2br w:val="nil"/>
              <w:tr2bl w:val="nil"/>
            </w:tcBorders>
            <w:shd w:val="clear" w:color="auto" w:fill="auto"/>
            <w:tcMar>
              <w:left w:w="101" w:type="dxa"/>
              <w:right w:w="10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vMerge/>
            <w:tcBorders>
              <w:top w:val="nil"/>
              <w:left w:val="nil"/>
              <w:bottom w:val="nil"/>
              <w:right w:val="nil"/>
              <w:tl2br w:val="nil"/>
              <w:tr2bl w:val="nil"/>
            </w:tcBorders>
            <w:shd w:val="clear" w:color="auto" w:fill="auto"/>
            <w:noWrap/>
            <w:tcMar>
              <w:left w:w="0" w:type="dxa"/>
              <w:right w:w="0" w:type="dxa"/>
            </w:tcMar>
            <w:vAlign w:val="center"/>
          </w:tcPr>
          <w:p w:rsidR="007A578C" w:rsidRDefault="007A578C">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tcMar>
              <w:left w:w="101" w:type="dxa"/>
              <w:right w:w="10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1080" w:type="dxa"/>
            <w:tcBorders>
              <w:top w:val="nil"/>
              <w:left w:val="nil"/>
              <w:bottom w:val="nil"/>
              <w:right w:val="nil"/>
              <w:tl2br w:val="nil"/>
              <w:tr2bl w:val="nil"/>
            </w:tcBorders>
            <w:shd w:val="clear" w:color="FFFFFF" w:fill="EAEAEA"/>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tcMar>
              <w:left w:w="101" w:type="dxa"/>
              <w:right w:w="10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nil"/>
              <w:left w:val="nil"/>
              <w:bottom w:val="nil"/>
              <w:right w:val="nil"/>
              <w:tl2br w:val="nil"/>
              <w:tr2bl w:val="nil"/>
            </w:tcBorders>
            <w:shd w:val="clear" w:color="auto" w:fill="auto"/>
            <w:tcMar>
              <w:left w:w="101" w:type="dxa"/>
              <w:right w:w="10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nil"/>
              <w:left w:val="nil"/>
              <w:bottom w:val="nil"/>
              <w:right w:val="nil"/>
              <w:tl2br w:val="nil"/>
              <w:tr2bl w:val="nil"/>
            </w:tcBorders>
            <w:shd w:val="clear" w:color="auto" w:fill="auto"/>
            <w:tcMar>
              <w:left w:w="101" w:type="dxa"/>
              <w:right w:w="10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vMerge/>
            <w:tcBorders>
              <w:top w:val="nil"/>
              <w:left w:val="nil"/>
              <w:bottom w:val="dotted" w:sz="2" w:space="0" w:color="000000"/>
              <w:right w:val="nil"/>
              <w:tl2br w:val="nil"/>
              <w:tr2bl w:val="nil"/>
            </w:tcBorders>
            <w:shd w:val="clear" w:color="auto" w:fill="auto"/>
            <w:noWrap/>
            <w:tcMar>
              <w:left w:w="0" w:type="dxa"/>
              <w:right w:w="0" w:type="dxa"/>
            </w:tcMar>
            <w:vAlign w:val="center"/>
          </w:tcPr>
          <w:p w:rsidR="007A578C" w:rsidRDefault="007A578C">
            <w:pPr>
              <w:spacing w:after="0" w:line="240" w:lineRule="auto"/>
              <w:jc w:val="left"/>
              <w:rPr>
                <w:rFonts w:ascii="Arial" w:eastAsia="Arial" w:hAnsi="Arial" w:cs="Arial"/>
                <w:color w:val="000000"/>
                <w:sz w:val="16"/>
              </w:rPr>
            </w:pPr>
          </w:p>
        </w:tc>
        <w:tc>
          <w:tcPr>
            <w:tcW w:w="1080" w:type="dxa"/>
            <w:tcBorders>
              <w:top w:val="nil"/>
              <w:left w:val="nil"/>
              <w:bottom w:val="dotted" w:sz="2" w:space="0" w:color="000000"/>
              <w:right w:val="nil"/>
              <w:tl2br w:val="nil"/>
              <w:tr2bl w:val="nil"/>
            </w:tcBorders>
            <w:shd w:val="clear" w:color="auto" w:fill="auto"/>
            <w:tcMar>
              <w:left w:w="101" w:type="dxa"/>
              <w:right w:w="10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FFFFFF" w:fill="EAEAEA"/>
            <w:tcMar>
              <w:left w:w="101" w:type="dxa"/>
              <w:right w:w="10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auto" w:fill="auto"/>
            <w:tcMar>
              <w:left w:w="101" w:type="dxa"/>
              <w:right w:w="10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auto" w:fill="auto"/>
            <w:tcMar>
              <w:left w:w="101" w:type="dxa"/>
              <w:right w:w="10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auto" w:fill="auto"/>
            <w:tcMar>
              <w:left w:w="101" w:type="dxa"/>
              <w:right w:w="10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60" w:type="dxa"/>
            <w:gridSpan w:val="6"/>
            <w:tcBorders>
              <w:top w:val="dotted" w:sz="2" w:space="0" w:color="000000"/>
              <w:left w:val="nil"/>
              <w:bottom w:val="dotted" w:sz="2" w:space="0" w:color="000000"/>
              <w:right w:val="nil"/>
              <w:tl2br w:val="nil"/>
              <w:tr2bl w:val="nil"/>
            </w:tcBorders>
            <w:shd w:val="clear" w:color="FFFFFF" w:fill="EAEAEA"/>
            <w:tcMar>
              <w:left w:w="101" w:type="dxa"/>
              <w:right w:w="101" w:type="dxa"/>
            </w:tcMar>
            <w:vAlign w:val="center"/>
          </w:tcPr>
          <w:p w:rsidR="007A578C" w:rsidRDefault="00F7655C">
            <w:pPr>
              <w:spacing w:after="0" w:line="240" w:lineRule="auto"/>
              <w:jc w:val="left"/>
              <w:rPr>
                <w:rFonts w:ascii="Arial" w:eastAsia="Arial" w:hAnsi="Arial" w:cs="Arial"/>
                <w:i/>
                <w:color w:val="000000"/>
                <w:sz w:val="16"/>
              </w:rPr>
            </w:pPr>
            <w:r>
              <w:rPr>
                <w:rFonts w:ascii="Arial" w:eastAsia="Arial" w:hAnsi="Arial" w:cs="Arial"/>
                <w:i/>
                <w:color w:val="000000"/>
                <w:sz w:val="16"/>
              </w:rPr>
              <w:t>1.7.1 – Component 1 (Youth Allowance (student))</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dotted" w:sz="2" w:space="0" w:color="000000"/>
              <w:left w:val="nil"/>
              <w:bottom w:val="nil"/>
              <w:right w:val="nil"/>
              <w:tl2br w:val="nil"/>
              <w:tr2bl w:val="nil"/>
            </w:tcBorders>
            <w:shd w:val="clear" w:color="auto" w:fill="auto"/>
            <w:tcMar>
              <w:left w:w="236" w:type="dxa"/>
              <w:right w:w="101"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AEAEA"/>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nil"/>
              <w:right w:val="nil"/>
              <w:tl2br w:val="nil"/>
              <w:tr2bl w:val="nil"/>
            </w:tcBorders>
            <w:shd w:val="clear" w:color="auto" w:fill="auto"/>
            <w:tcMar>
              <w:left w:w="371" w:type="dxa"/>
              <w:right w:w="101" w:type="dxa"/>
            </w:tcMar>
            <w:vAlign w:val="bottom"/>
          </w:tcPr>
          <w:p w:rsidR="007A578C" w:rsidRDefault="00F7655C">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Social Security (Administration) </w:t>
            </w:r>
          </w:p>
          <w:p w:rsidR="007A578C" w:rsidRDefault="00F7655C">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Act 1999</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1,793,426</w:t>
            </w:r>
          </w:p>
        </w:tc>
        <w:tc>
          <w:tcPr>
            <w:tcW w:w="1080" w:type="dxa"/>
            <w:tcBorders>
              <w:top w:val="nil"/>
              <w:left w:val="nil"/>
              <w:bottom w:val="dotted" w:sz="2" w:space="0" w:color="000000"/>
              <w:right w:val="nil"/>
              <w:tl2br w:val="nil"/>
              <w:tr2bl w:val="nil"/>
            </w:tcBorders>
            <w:shd w:val="clear" w:color="FFFFFF" w:fill="EAEAEA"/>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2,108,225</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2,273,054</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2,402,753</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2,516,491</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dotted" w:sz="2" w:space="0" w:color="000000"/>
              <w:right w:val="nil"/>
              <w:tl2br w:val="nil"/>
              <w:tr2bl w:val="nil"/>
            </w:tcBorders>
            <w:shd w:val="clear" w:color="auto" w:fill="auto"/>
            <w:tcMar>
              <w:left w:w="236" w:type="dxa"/>
              <w:right w:w="101"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Total component 1 expenses</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1,793,426</w:t>
            </w:r>
          </w:p>
        </w:tc>
        <w:tc>
          <w:tcPr>
            <w:tcW w:w="1080" w:type="dxa"/>
            <w:tcBorders>
              <w:top w:val="dotted" w:sz="2" w:space="0" w:color="000000"/>
              <w:left w:val="nil"/>
              <w:bottom w:val="dotted" w:sz="2" w:space="0" w:color="000000"/>
              <w:right w:val="nil"/>
              <w:tl2br w:val="nil"/>
              <w:tr2bl w:val="nil"/>
            </w:tcBorders>
            <w:shd w:val="clear" w:color="FFFFFF" w:fill="EAEAEA"/>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2,108,225</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2,273,054</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2,402,753</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2,516,491</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60" w:type="dxa"/>
            <w:gridSpan w:val="6"/>
            <w:tcBorders>
              <w:top w:val="dotted" w:sz="2" w:space="0" w:color="000000"/>
              <w:left w:val="nil"/>
              <w:bottom w:val="dotted" w:sz="2" w:space="0" w:color="000000"/>
              <w:right w:val="nil"/>
              <w:tl2br w:val="nil"/>
              <w:tr2bl w:val="nil"/>
            </w:tcBorders>
            <w:shd w:val="clear" w:color="FFFFFF" w:fill="EAEAEA"/>
            <w:tcMar>
              <w:left w:w="101" w:type="dxa"/>
              <w:right w:w="101" w:type="dxa"/>
            </w:tcMar>
            <w:vAlign w:val="center"/>
          </w:tcPr>
          <w:p w:rsidR="007A578C" w:rsidRDefault="00F7655C">
            <w:pPr>
              <w:spacing w:after="0" w:line="240" w:lineRule="auto"/>
              <w:jc w:val="left"/>
              <w:rPr>
                <w:rFonts w:ascii="Arial" w:eastAsia="Arial" w:hAnsi="Arial" w:cs="Arial"/>
                <w:i/>
                <w:color w:val="000000"/>
                <w:sz w:val="16"/>
              </w:rPr>
            </w:pPr>
            <w:r>
              <w:rPr>
                <w:rFonts w:ascii="Arial" w:eastAsia="Arial" w:hAnsi="Arial" w:cs="Arial"/>
                <w:i/>
                <w:color w:val="000000"/>
                <w:sz w:val="16"/>
              </w:rPr>
              <w:t>1.7.2 – Component 2 (Austudy)</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dotted" w:sz="2" w:space="0" w:color="000000"/>
              <w:left w:val="nil"/>
              <w:bottom w:val="nil"/>
              <w:right w:val="nil"/>
              <w:tl2br w:val="nil"/>
              <w:tr2bl w:val="nil"/>
            </w:tcBorders>
            <w:shd w:val="clear" w:color="auto" w:fill="auto"/>
            <w:tcMar>
              <w:left w:w="236" w:type="dxa"/>
              <w:right w:w="101"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AEAEA"/>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nil"/>
              <w:right w:val="nil"/>
              <w:tl2br w:val="nil"/>
              <w:tr2bl w:val="nil"/>
            </w:tcBorders>
            <w:shd w:val="clear" w:color="auto" w:fill="auto"/>
            <w:tcMar>
              <w:left w:w="371" w:type="dxa"/>
              <w:right w:w="101" w:type="dxa"/>
            </w:tcMar>
            <w:vAlign w:val="bottom"/>
          </w:tcPr>
          <w:p w:rsidR="007A578C" w:rsidRDefault="00F7655C">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Social Security (Administration) </w:t>
            </w:r>
          </w:p>
          <w:p w:rsidR="007A578C" w:rsidRDefault="00F7655C">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Act 1999</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464,472</w:t>
            </w:r>
          </w:p>
        </w:tc>
        <w:tc>
          <w:tcPr>
            <w:tcW w:w="1080" w:type="dxa"/>
            <w:tcBorders>
              <w:top w:val="nil"/>
              <w:left w:val="nil"/>
              <w:bottom w:val="dotted" w:sz="2" w:space="0" w:color="000000"/>
              <w:right w:val="nil"/>
              <w:tl2br w:val="nil"/>
              <w:tr2bl w:val="nil"/>
            </w:tcBorders>
            <w:shd w:val="clear" w:color="FFFFFF" w:fill="EAEAEA"/>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525,470</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563,829</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588,549</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613,796</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dotted" w:sz="2" w:space="0" w:color="000000"/>
              <w:right w:val="nil"/>
              <w:tl2br w:val="nil"/>
              <w:tr2bl w:val="nil"/>
            </w:tcBorders>
            <w:shd w:val="clear" w:color="auto" w:fill="auto"/>
            <w:tcMar>
              <w:left w:w="236" w:type="dxa"/>
              <w:right w:w="101"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Total component 2 expenses</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464,472</w:t>
            </w:r>
          </w:p>
        </w:tc>
        <w:tc>
          <w:tcPr>
            <w:tcW w:w="1080" w:type="dxa"/>
            <w:tcBorders>
              <w:top w:val="dotted" w:sz="2" w:space="0" w:color="000000"/>
              <w:left w:val="nil"/>
              <w:bottom w:val="dotted" w:sz="2" w:space="0" w:color="000000"/>
              <w:right w:val="nil"/>
              <w:tl2br w:val="nil"/>
              <w:tr2bl w:val="nil"/>
            </w:tcBorders>
            <w:shd w:val="clear" w:color="FFFFFF" w:fill="EAEAEA"/>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525,470</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563,829</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588,549</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613,796</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60" w:type="dxa"/>
            <w:gridSpan w:val="6"/>
            <w:tcBorders>
              <w:top w:val="dotted" w:sz="2" w:space="0" w:color="000000"/>
              <w:left w:val="nil"/>
              <w:bottom w:val="dotted" w:sz="2" w:space="0" w:color="000000"/>
              <w:right w:val="nil"/>
              <w:tl2br w:val="nil"/>
              <w:tr2bl w:val="nil"/>
            </w:tcBorders>
            <w:shd w:val="clear" w:color="FFFFFF" w:fill="EAEAEA"/>
            <w:tcMar>
              <w:left w:w="101" w:type="dxa"/>
              <w:right w:w="101" w:type="dxa"/>
            </w:tcMar>
            <w:vAlign w:val="center"/>
          </w:tcPr>
          <w:p w:rsidR="007A578C" w:rsidRDefault="00F7655C">
            <w:pPr>
              <w:spacing w:after="0" w:line="240" w:lineRule="auto"/>
              <w:jc w:val="left"/>
              <w:rPr>
                <w:rFonts w:ascii="Arial" w:eastAsia="Arial" w:hAnsi="Arial" w:cs="Arial"/>
                <w:i/>
                <w:color w:val="000000"/>
                <w:sz w:val="16"/>
              </w:rPr>
            </w:pPr>
            <w:r>
              <w:rPr>
                <w:rFonts w:ascii="Arial" w:eastAsia="Arial" w:hAnsi="Arial" w:cs="Arial"/>
                <w:i/>
                <w:color w:val="000000"/>
                <w:sz w:val="16"/>
              </w:rPr>
              <w:t>1.7.3 – Component 3 (ABSTUDY - Secondary)</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dotted" w:sz="2" w:space="0" w:color="000000"/>
              <w:left w:val="nil"/>
              <w:bottom w:val="nil"/>
              <w:right w:val="nil"/>
              <w:tl2br w:val="nil"/>
              <w:tr2bl w:val="nil"/>
            </w:tcBorders>
            <w:shd w:val="clear" w:color="auto" w:fill="auto"/>
            <w:tcMar>
              <w:left w:w="236" w:type="dxa"/>
              <w:right w:w="101"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AEAEA"/>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nil"/>
              <w:right w:val="nil"/>
              <w:tl2br w:val="nil"/>
              <w:tr2bl w:val="nil"/>
            </w:tcBorders>
            <w:shd w:val="clear" w:color="auto" w:fill="auto"/>
            <w:tcMar>
              <w:left w:w="371" w:type="dxa"/>
              <w:right w:w="101" w:type="dxa"/>
            </w:tcMar>
            <w:vAlign w:val="bottom"/>
          </w:tcPr>
          <w:p w:rsidR="007A578C" w:rsidRDefault="00F7655C">
            <w:pPr>
              <w:spacing w:after="0" w:line="240" w:lineRule="auto"/>
              <w:jc w:val="left"/>
              <w:rPr>
                <w:rFonts w:ascii="Arial" w:eastAsia="Arial" w:hAnsi="Arial" w:cs="Arial"/>
                <w:i/>
                <w:color w:val="000000"/>
                <w:sz w:val="16"/>
              </w:rPr>
            </w:pPr>
            <w:r>
              <w:rPr>
                <w:rFonts w:ascii="Arial" w:eastAsia="Arial" w:hAnsi="Arial" w:cs="Arial"/>
                <w:i/>
                <w:color w:val="000000"/>
                <w:sz w:val="16"/>
              </w:rPr>
              <w:t>Student Assistance Act 1973</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186,103</w:t>
            </w:r>
          </w:p>
        </w:tc>
        <w:tc>
          <w:tcPr>
            <w:tcW w:w="1080" w:type="dxa"/>
            <w:tcBorders>
              <w:top w:val="nil"/>
              <w:left w:val="nil"/>
              <w:bottom w:val="dotted" w:sz="2" w:space="0" w:color="000000"/>
              <w:right w:val="nil"/>
              <w:tl2br w:val="nil"/>
              <w:tr2bl w:val="nil"/>
            </w:tcBorders>
            <w:shd w:val="clear" w:color="FFFFFF" w:fill="EAEAEA"/>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207,938</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216,348</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220,970</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221,555</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dotted" w:sz="2" w:space="0" w:color="000000"/>
              <w:right w:val="nil"/>
              <w:tl2br w:val="nil"/>
              <w:tr2bl w:val="nil"/>
            </w:tcBorders>
            <w:shd w:val="clear" w:color="auto" w:fill="auto"/>
            <w:tcMar>
              <w:left w:w="236" w:type="dxa"/>
              <w:right w:w="101"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Total component 3 expenses</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186,103</w:t>
            </w:r>
          </w:p>
        </w:tc>
        <w:tc>
          <w:tcPr>
            <w:tcW w:w="1080" w:type="dxa"/>
            <w:tcBorders>
              <w:top w:val="dotted" w:sz="2" w:space="0" w:color="000000"/>
              <w:left w:val="nil"/>
              <w:bottom w:val="dotted" w:sz="2" w:space="0" w:color="000000"/>
              <w:right w:val="nil"/>
              <w:tl2br w:val="nil"/>
              <w:tr2bl w:val="nil"/>
            </w:tcBorders>
            <w:shd w:val="clear" w:color="FFFFFF" w:fill="EAEAEA"/>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207,938</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216,348</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220,970</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221,555</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60" w:type="dxa"/>
            <w:gridSpan w:val="6"/>
            <w:tcBorders>
              <w:top w:val="dotted" w:sz="2" w:space="0" w:color="000000"/>
              <w:left w:val="nil"/>
              <w:bottom w:val="dotted" w:sz="2" w:space="0" w:color="000000"/>
              <w:right w:val="nil"/>
              <w:tl2br w:val="nil"/>
              <w:tr2bl w:val="nil"/>
            </w:tcBorders>
            <w:shd w:val="clear" w:color="FFFFFF" w:fill="EAEAEA"/>
            <w:tcMar>
              <w:left w:w="101" w:type="dxa"/>
              <w:right w:w="101" w:type="dxa"/>
            </w:tcMar>
            <w:vAlign w:val="center"/>
          </w:tcPr>
          <w:p w:rsidR="007A578C" w:rsidRDefault="00F7655C">
            <w:pPr>
              <w:spacing w:after="0" w:line="240" w:lineRule="auto"/>
              <w:jc w:val="left"/>
              <w:rPr>
                <w:rFonts w:ascii="Arial" w:eastAsia="Arial" w:hAnsi="Arial" w:cs="Arial"/>
                <w:i/>
                <w:color w:val="000000"/>
                <w:sz w:val="16"/>
              </w:rPr>
            </w:pPr>
            <w:r>
              <w:rPr>
                <w:rFonts w:ascii="Arial" w:eastAsia="Arial" w:hAnsi="Arial" w:cs="Arial"/>
                <w:i/>
                <w:color w:val="000000"/>
                <w:sz w:val="16"/>
              </w:rPr>
              <w:t>1.7.4 – Component 4 (ABSTUDY - Tertiary)</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dotted" w:sz="2" w:space="0" w:color="000000"/>
              <w:left w:val="nil"/>
              <w:bottom w:val="nil"/>
              <w:right w:val="nil"/>
              <w:tl2br w:val="nil"/>
              <w:tr2bl w:val="nil"/>
            </w:tcBorders>
            <w:shd w:val="clear" w:color="auto" w:fill="auto"/>
            <w:tcMar>
              <w:left w:w="236" w:type="dxa"/>
              <w:right w:w="101"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AEAEA"/>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nil"/>
              <w:right w:val="nil"/>
              <w:tl2br w:val="nil"/>
              <w:tr2bl w:val="nil"/>
            </w:tcBorders>
            <w:shd w:val="clear" w:color="auto" w:fill="auto"/>
            <w:tcMar>
              <w:left w:w="371" w:type="dxa"/>
              <w:right w:w="101" w:type="dxa"/>
            </w:tcMar>
            <w:vAlign w:val="center"/>
          </w:tcPr>
          <w:p w:rsidR="007A578C" w:rsidRDefault="00F7655C">
            <w:pPr>
              <w:spacing w:after="0" w:line="240" w:lineRule="auto"/>
              <w:jc w:val="left"/>
              <w:rPr>
                <w:rFonts w:ascii="Arial" w:eastAsia="Arial" w:hAnsi="Arial" w:cs="Arial"/>
                <w:i/>
                <w:color w:val="000000"/>
                <w:sz w:val="16"/>
              </w:rPr>
            </w:pPr>
            <w:r>
              <w:rPr>
                <w:rFonts w:ascii="Arial" w:eastAsia="Arial" w:hAnsi="Arial" w:cs="Arial"/>
                <w:i/>
                <w:color w:val="000000"/>
                <w:sz w:val="16"/>
              </w:rPr>
              <w:t>Student Assistance Act 1973</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130,680</w:t>
            </w:r>
          </w:p>
        </w:tc>
        <w:tc>
          <w:tcPr>
            <w:tcW w:w="1080" w:type="dxa"/>
            <w:tcBorders>
              <w:top w:val="nil"/>
              <w:left w:val="nil"/>
              <w:bottom w:val="dotted" w:sz="2" w:space="0" w:color="000000"/>
              <w:right w:val="nil"/>
              <w:tl2br w:val="nil"/>
              <w:tr2bl w:val="nil"/>
            </w:tcBorders>
            <w:shd w:val="clear" w:color="FFFFFF" w:fill="EAEAEA"/>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142,687</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151,213</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152,504</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158,469</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dotted" w:sz="2" w:space="0" w:color="000000"/>
              <w:right w:val="nil"/>
              <w:tl2br w:val="nil"/>
              <w:tr2bl w:val="nil"/>
            </w:tcBorders>
            <w:shd w:val="clear" w:color="auto" w:fill="auto"/>
            <w:tcMar>
              <w:left w:w="236" w:type="dxa"/>
              <w:right w:w="101"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Total component 4 expenses</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130,680</w:t>
            </w:r>
          </w:p>
        </w:tc>
        <w:tc>
          <w:tcPr>
            <w:tcW w:w="1080" w:type="dxa"/>
            <w:tcBorders>
              <w:top w:val="dotted" w:sz="2" w:space="0" w:color="000000"/>
              <w:left w:val="nil"/>
              <w:bottom w:val="dotted" w:sz="2" w:space="0" w:color="000000"/>
              <w:right w:val="nil"/>
              <w:tl2br w:val="nil"/>
              <w:tr2bl w:val="nil"/>
            </w:tcBorders>
            <w:shd w:val="clear" w:color="FFFFFF" w:fill="EAEAEA"/>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142,687</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151,213</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152,504</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158,469</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60" w:type="dxa"/>
            <w:gridSpan w:val="6"/>
            <w:tcBorders>
              <w:top w:val="dotted" w:sz="2" w:space="0" w:color="000000"/>
              <w:left w:val="nil"/>
              <w:bottom w:val="dotted" w:sz="2" w:space="0" w:color="000000"/>
              <w:right w:val="nil"/>
              <w:tl2br w:val="nil"/>
              <w:tr2bl w:val="nil"/>
            </w:tcBorders>
            <w:shd w:val="clear" w:color="FFFFFF" w:fill="EAEAEA"/>
            <w:tcMar>
              <w:left w:w="101" w:type="dxa"/>
              <w:right w:w="101" w:type="dxa"/>
            </w:tcMar>
            <w:vAlign w:val="center"/>
          </w:tcPr>
          <w:p w:rsidR="007A578C" w:rsidRDefault="00F7655C">
            <w:pPr>
              <w:spacing w:after="0" w:line="240" w:lineRule="auto"/>
              <w:jc w:val="left"/>
              <w:rPr>
                <w:rFonts w:ascii="Arial" w:eastAsia="Arial" w:hAnsi="Arial" w:cs="Arial"/>
                <w:i/>
                <w:color w:val="000000"/>
                <w:sz w:val="16"/>
              </w:rPr>
            </w:pPr>
            <w:r>
              <w:rPr>
                <w:rFonts w:ascii="Arial" w:eastAsia="Arial" w:hAnsi="Arial" w:cs="Arial"/>
                <w:i/>
                <w:color w:val="000000"/>
                <w:sz w:val="16"/>
              </w:rPr>
              <w:t>1.7.5 – Component 5 (Student Start-up Loan)</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dotted" w:sz="2" w:space="0" w:color="000000"/>
              <w:left w:val="nil"/>
              <w:bottom w:val="nil"/>
              <w:right w:val="nil"/>
              <w:tl2br w:val="nil"/>
              <w:tr2bl w:val="nil"/>
            </w:tcBorders>
            <w:shd w:val="clear" w:color="auto" w:fill="auto"/>
            <w:tcMar>
              <w:left w:w="236" w:type="dxa"/>
              <w:right w:w="101"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AEAEA"/>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nil"/>
              <w:right w:val="nil"/>
              <w:tl2br w:val="nil"/>
              <w:tr2bl w:val="nil"/>
            </w:tcBorders>
            <w:shd w:val="clear" w:color="auto" w:fill="auto"/>
            <w:tcMar>
              <w:left w:w="371" w:type="dxa"/>
              <w:right w:w="101" w:type="dxa"/>
            </w:tcMar>
            <w:vAlign w:val="bottom"/>
          </w:tcPr>
          <w:p w:rsidR="007A578C" w:rsidRDefault="00F7655C">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Social Security (Administration) </w:t>
            </w:r>
          </w:p>
          <w:p w:rsidR="007A578C" w:rsidRDefault="00F7655C">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Act 1999</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64,092</w:t>
            </w:r>
          </w:p>
        </w:tc>
        <w:tc>
          <w:tcPr>
            <w:tcW w:w="1080" w:type="dxa"/>
            <w:tcBorders>
              <w:top w:val="nil"/>
              <w:left w:val="nil"/>
              <w:bottom w:val="dotted" w:sz="2" w:space="0" w:color="000000"/>
              <w:right w:val="nil"/>
              <w:tl2br w:val="nil"/>
              <w:tr2bl w:val="nil"/>
            </w:tcBorders>
            <w:shd w:val="clear" w:color="FFFFFF" w:fill="EAEAEA"/>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77,091</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96,568</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115,351</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129,666</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dotted" w:sz="2" w:space="0" w:color="000000"/>
              <w:right w:val="nil"/>
              <w:tl2br w:val="nil"/>
              <w:tr2bl w:val="nil"/>
            </w:tcBorders>
            <w:shd w:val="clear" w:color="auto" w:fill="auto"/>
            <w:tcMar>
              <w:left w:w="236" w:type="dxa"/>
              <w:right w:w="101"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Total component 5 expenses</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64,092</w:t>
            </w:r>
          </w:p>
        </w:tc>
        <w:tc>
          <w:tcPr>
            <w:tcW w:w="1080" w:type="dxa"/>
            <w:tcBorders>
              <w:top w:val="dotted" w:sz="2" w:space="0" w:color="000000"/>
              <w:left w:val="nil"/>
              <w:bottom w:val="dotted" w:sz="2" w:space="0" w:color="000000"/>
              <w:right w:val="nil"/>
              <w:tl2br w:val="nil"/>
              <w:tr2bl w:val="nil"/>
            </w:tcBorders>
            <w:shd w:val="clear" w:color="FFFFFF" w:fill="EAEAEA"/>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77,091</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96,568</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115,351</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129,666</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60" w:type="dxa"/>
            <w:gridSpan w:val="6"/>
            <w:tcBorders>
              <w:top w:val="dotted" w:sz="2" w:space="0" w:color="000000"/>
              <w:left w:val="nil"/>
              <w:bottom w:val="dotted" w:sz="2" w:space="0" w:color="000000"/>
              <w:right w:val="nil"/>
              <w:tl2br w:val="nil"/>
              <w:tr2bl w:val="nil"/>
            </w:tcBorders>
            <w:shd w:val="clear" w:color="FFFFFF" w:fill="EAEAEA"/>
            <w:tcMar>
              <w:left w:w="101" w:type="dxa"/>
              <w:right w:w="101" w:type="dxa"/>
            </w:tcMar>
            <w:vAlign w:val="center"/>
          </w:tcPr>
          <w:p w:rsidR="007A578C" w:rsidRDefault="00F7655C">
            <w:pPr>
              <w:spacing w:after="0" w:line="240" w:lineRule="auto"/>
              <w:jc w:val="left"/>
              <w:rPr>
                <w:rFonts w:ascii="Arial" w:eastAsia="Arial" w:hAnsi="Arial" w:cs="Arial"/>
                <w:i/>
                <w:color w:val="000000"/>
                <w:sz w:val="16"/>
              </w:rPr>
            </w:pPr>
            <w:r>
              <w:rPr>
                <w:rFonts w:ascii="Arial" w:eastAsia="Arial" w:hAnsi="Arial" w:cs="Arial"/>
                <w:i/>
                <w:color w:val="000000"/>
                <w:sz w:val="16"/>
              </w:rPr>
              <w:t>1.7.6 – Component 6 (Student Start-up Loan - ABSTUDY)</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dotted" w:sz="2" w:space="0" w:color="000000"/>
              <w:left w:val="nil"/>
              <w:bottom w:val="nil"/>
              <w:right w:val="nil"/>
              <w:tl2br w:val="nil"/>
              <w:tr2bl w:val="nil"/>
            </w:tcBorders>
            <w:shd w:val="clear" w:color="auto" w:fill="auto"/>
            <w:tcMar>
              <w:left w:w="236" w:type="dxa"/>
              <w:right w:w="101"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AEAEA"/>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nil"/>
              <w:right w:val="nil"/>
              <w:tl2br w:val="nil"/>
              <w:tr2bl w:val="nil"/>
            </w:tcBorders>
            <w:shd w:val="clear" w:color="auto" w:fill="auto"/>
            <w:tcMar>
              <w:left w:w="371" w:type="dxa"/>
              <w:right w:w="101" w:type="dxa"/>
            </w:tcMar>
            <w:vAlign w:val="center"/>
          </w:tcPr>
          <w:p w:rsidR="007A578C" w:rsidRDefault="00F7655C">
            <w:pPr>
              <w:spacing w:after="0" w:line="240" w:lineRule="auto"/>
              <w:jc w:val="left"/>
              <w:rPr>
                <w:rFonts w:ascii="Arial" w:eastAsia="Arial" w:hAnsi="Arial" w:cs="Arial"/>
                <w:i/>
                <w:color w:val="000000"/>
                <w:sz w:val="16"/>
              </w:rPr>
            </w:pPr>
            <w:r>
              <w:rPr>
                <w:rFonts w:ascii="Arial" w:eastAsia="Arial" w:hAnsi="Arial" w:cs="Arial"/>
                <w:i/>
                <w:color w:val="000000"/>
                <w:sz w:val="16"/>
              </w:rPr>
              <w:t>Student Assistance Act 1973</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1,300</w:t>
            </w:r>
          </w:p>
        </w:tc>
        <w:tc>
          <w:tcPr>
            <w:tcW w:w="1080" w:type="dxa"/>
            <w:tcBorders>
              <w:top w:val="nil"/>
              <w:left w:val="nil"/>
              <w:bottom w:val="dotted" w:sz="2" w:space="0" w:color="000000"/>
              <w:right w:val="nil"/>
              <w:tl2br w:val="nil"/>
              <w:tr2bl w:val="nil"/>
            </w:tcBorders>
            <w:shd w:val="clear" w:color="FFFFFF" w:fill="EAEAEA"/>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1,659</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3,214</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3,658</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4,124</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dotted" w:sz="2" w:space="0" w:color="000000"/>
              <w:right w:val="nil"/>
              <w:tl2br w:val="nil"/>
              <w:tr2bl w:val="nil"/>
            </w:tcBorders>
            <w:shd w:val="clear" w:color="auto" w:fill="auto"/>
            <w:tcMar>
              <w:left w:w="236" w:type="dxa"/>
              <w:right w:w="101"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Total component 6 expenses</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1,300</w:t>
            </w:r>
          </w:p>
        </w:tc>
        <w:tc>
          <w:tcPr>
            <w:tcW w:w="1080" w:type="dxa"/>
            <w:tcBorders>
              <w:top w:val="dotted" w:sz="2" w:space="0" w:color="000000"/>
              <w:left w:val="nil"/>
              <w:bottom w:val="dotted" w:sz="2" w:space="0" w:color="000000"/>
              <w:right w:val="nil"/>
              <w:tl2br w:val="nil"/>
              <w:tr2bl w:val="nil"/>
            </w:tcBorders>
            <w:shd w:val="clear" w:color="FFFFFF" w:fill="EAEAEA"/>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1,659</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3,214</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3,658</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4,124</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60" w:type="dxa"/>
            <w:gridSpan w:val="6"/>
            <w:tcBorders>
              <w:top w:val="dotted" w:sz="2" w:space="0" w:color="000000"/>
              <w:left w:val="nil"/>
              <w:bottom w:val="dotted" w:sz="2" w:space="0" w:color="000000"/>
              <w:right w:val="nil"/>
              <w:tl2br w:val="nil"/>
              <w:tr2bl w:val="nil"/>
            </w:tcBorders>
            <w:shd w:val="clear" w:color="FFFFFF" w:fill="EAEAEA"/>
            <w:tcMar>
              <w:left w:w="101" w:type="dxa"/>
              <w:right w:w="101" w:type="dxa"/>
            </w:tcMar>
            <w:vAlign w:val="center"/>
          </w:tcPr>
          <w:p w:rsidR="007A578C" w:rsidRDefault="00F7655C">
            <w:pPr>
              <w:spacing w:after="0" w:line="240" w:lineRule="auto"/>
              <w:jc w:val="left"/>
              <w:rPr>
                <w:rFonts w:ascii="Arial" w:eastAsia="Arial" w:hAnsi="Arial" w:cs="Arial"/>
                <w:i/>
                <w:color w:val="000000"/>
                <w:sz w:val="16"/>
              </w:rPr>
            </w:pPr>
            <w:r>
              <w:rPr>
                <w:rFonts w:ascii="Arial" w:eastAsia="Arial" w:hAnsi="Arial" w:cs="Arial"/>
                <w:i/>
                <w:color w:val="000000"/>
                <w:sz w:val="16"/>
              </w:rPr>
              <w:t>1.7.7 – Component 7 (Assistance for Isolated Children)</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dotted" w:sz="2" w:space="0" w:color="000000"/>
              <w:left w:val="nil"/>
              <w:bottom w:val="nil"/>
              <w:right w:val="nil"/>
              <w:tl2br w:val="nil"/>
              <w:tr2bl w:val="nil"/>
            </w:tcBorders>
            <w:shd w:val="clear" w:color="auto" w:fill="auto"/>
            <w:tcMar>
              <w:left w:w="236" w:type="dxa"/>
              <w:right w:w="101"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AEAEA"/>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nil"/>
              <w:right w:val="nil"/>
              <w:tl2br w:val="nil"/>
              <w:tr2bl w:val="nil"/>
            </w:tcBorders>
            <w:shd w:val="clear" w:color="auto" w:fill="auto"/>
            <w:tcMar>
              <w:left w:w="371" w:type="dxa"/>
              <w:right w:w="101" w:type="dxa"/>
            </w:tcMar>
            <w:vAlign w:val="center"/>
          </w:tcPr>
          <w:p w:rsidR="007A578C" w:rsidRDefault="00F7655C">
            <w:pPr>
              <w:spacing w:after="0" w:line="240" w:lineRule="auto"/>
              <w:jc w:val="left"/>
              <w:rPr>
                <w:rFonts w:ascii="Arial" w:eastAsia="Arial" w:hAnsi="Arial" w:cs="Arial"/>
                <w:i/>
                <w:color w:val="000000"/>
                <w:sz w:val="16"/>
              </w:rPr>
            </w:pPr>
            <w:r>
              <w:rPr>
                <w:rFonts w:ascii="Arial" w:eastAsia="Arial" w:hAnsi="Arial" w:cs="Arial"/>
                <w:i/>
                <w:color w:val="000000"/>
                <w:sz w:val="16"/>
              </w:rPr>
              <w:t>Student Assistance Act 1973</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92,763</w:t>
            </w:r>
          </w:p>
        </w:tc>
        <w:tc>
          <w:tcPr>
            <w:tcW w:w="1080" w:type="dxa"/>
            <w:tcBorders>
              <w:top w:val="nil"/>
              <w:left w:val="nil"/>
              <w:bottom w:val="dotted" w:sz="2" w:space="0" w:color="000000"/>
              <w:right w:val="nil"/>
              <w:tl2br w:val="nil"/>
              <w:tr2bl w:val="nil"/>
            </w:tcBorders>
            <w:shd w:val="clear" w:color="FFFFFF" w:fill="EAEAEA"/>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99,584</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104,345</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109,551</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111,713</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nil"/>
              <w:right w:val="nil"/>
              <w:tl2br w:val="nil"/>
              <w:tr2bl w:val="nil"/>
            </w:tcBorders>
            <w:shd w:val="clear" w:color="auto" w:fill="auto"/>
            <w:tcMar>
              <w:left w:w="236" w:type="dxa"/>
              <w:right w:w="101"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Total component 7 expenses</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92,763</w:t>
            </w:r>
          </w:p>
        </w:tc>
        <w:tc>
          <w:tcPr>
            <w:tcW w:w="1080" w:type="dxa"/>
            <w:tcBorders>
              <w:top w:val="dotted" w:sz="2" w:space="0" w:color="000000"/>
              <w:left w:val="nil"/>
              <w:bottom w:val="dotted" w:sz="2" w:space="0" w:color="000000"/>
              <w:right w:val="nil"/>
              <w:tl2br w:val="nil"/>
              <w:tr2bl w:val="nil"/>
            </w:tcBorders>
            <w:shd w:val="clear" w:color="FFFFFF" w:fill="EAEAEA"/>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99,584</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104,345</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109,551</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111,713</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dotted" w:sz="2" w:space="0" w:color="000000"/>
              <w:right w:val="nil"/>
              <w:tl2br w:val="nil"/>
              <w:tr2bl w:val="nil"/>
            </w:tcBorders>
            <w:shd w:val="clear" w:color="auto" w:fill="auto"/>
            <w:tcMar>
              <w:left w:w="101" w:type="dxa"/>
              <w:right w:w="101"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Total Program expenses</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2,732,836</w:t>
            </w:r>
          </w:p>
        </w:tc>
        <w:tc>
          <w:tcPr>
            <w:tcW w:w="1080" w:type="dxa"/>
            <w:tcBorders>
              <w:top w:val="dotted" w:sz="2" w:space="0" w:color="000000"/>
              <w:left w:val="nil"/>
              <w:bottom w:val="dotted" w:sz="2" w:space="0" w:color="000000"/>
              <w:right w:val="nil"/>
              <w:tl2br w:val="nil"/>
              <w:tr2bl w:val="nil"/>
            </w:tcBorders>
            <w:shd w:val="clear" w:color="FFFFFF" w:fill="EAEAEA"/>
            <w:noWrap/>
            <w:tcMar>
              <w:left w:w="101" w:type="dxa"/>
              <w:right w:w="161"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3,162,654</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3,408,571</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3,593,336</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3,755,814</w:t>
            </w:r>
          </w:p>
        </w:tc>
      </w:tr>
    </w:tbl>
    <w:p w:rsidR="00C02B9A" w:rsidRPr="00B3562B" w:rsidRDefault="00C02B9A" w:rsidP="00951884">
      <w:pPr>
        <w:keepLines w:val="0"/>
        <w:spacing w:after="200" w:line="276" w:lineRule="auto"/>
        <w:jc w:val="left"/>
        <w:rPr>
          <w:rFonts w:ascii="Arial" w:hAnsi="Arial" w:cs="Arial"/>
          <w:sz w:val="16"/>
          <w:szCs w:val="16"/>
        </w:rPr>
      </w:pPr>
    </w:p>
    <w:p w:rsidR="00C3551C" w:rsidRDefault="00F7655C" w:rsidP="001356D6">
      <w:pPr>
        <w:pStyle w:val="TableHeading"/>
        <w:keepLines/>
        <w:pageBreakBefore/>
        <w:spacing w:before="0" w:after="0"/>
      </w:pPr>
      <w:bookmarkStart w:id="145" w:name="RG_MARKER_54291"/>
      <w:bookmarkStart w:id="146" w:name="RG_MARKER_54508"/>
      <w:r>
        <w:lastRenderedPageBreak/>
        <w:t>Cash projections for Rent Assistance</w:t>
      </w:r>
      <w:bookmarkEnd w:id="145"/>
      <w:bookmarkEnd w:id="146"/>
      <w:r>
        <w:rPr>
          <w:vertAlign w:val="superscript"/>
        </w:rPr>
        <w:t xml:space="preserve"> </w:t>
      </w:r>
      <w:r w:rsidRPr="00D30E74">
        <w:rPr>
          <w:b w:val="0"/>
        </w:rPr>
        <w:t>(a)</w:t>
      </w:r>
    </w:p>
    <w:tbl>
      <w:tblPr>
        <w:tblW w:w="7680" w:type="dxa"/>
        <w:tblLayout w:type="fixed"/>
        <w:tblCellMar>
          <w:top w:w="11" w:type="dxa"/>
          <w:bottom w:w="11" w:type="dxa"/>
        </w:tblCellMar>
        <w:tblLook w:val="0600" w:firstRow="0" w:lastRow="0" w:firstColumn="0" w:lastColumn="0" w:noHBand="1" w:noVBand="1"/>
        <w:tblCaption w:val="T_RentAssist"/>
        <w:tblDescription w:val="#VALUE!"/>
      </w:tblPr>
      <w:tblGrid>
        <w:gridCol w:w="5325"/>
        <w:gridCol w:w="405"/>
        <w:gridCol w:w="975"/>
        <w:gridCol w:w="975"/>
      </w:tblGrid>
      <w:tr w:rsidR="007A578C" w:rsidTr="00BF3E66">
        <w:tc>
          <w:tcPr>
            <w:tcW w:w="7680" w:type="dxa"/>
            <w:gridSpan w:val="4"/>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Cross-Program – Rent Assistance</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2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c>
          <w:tcPr>
            <w:tcW w:w="40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center"/>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75" w:type="dxa"/>
            <w:tcBorders>
              <w:top w:val="dotted" w:sz="2" w:space="0" w:color="000000"/>
              <w:left w:val="nil"/>
              <w:bottom w:val="nil"/>
              <w:right w:val="nil"/>
              <w:tl2br w:val="nil"/>
              <w:tr2bl w:val="nil"/>
            </w:tcBorders>
            <w:shd w:val="clear" w:color="FFFFFF" w:fill="E6E6E6"/>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2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c>
          <w:tcPr>
            <w:tcW w:w="40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center"/>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75" w:type="dxa"/>
            <w:tcBorders>
              <w:top w:val="nil"/>
              <w:left w:val="nil"/>
              <w:bottom w:val="nil"/>
              <w:right w:val="nil"/>
              <w:tl2br w:val="nil"/>
              <w:tr2bl w:val="nil"/>
            </w:tcBorders>
            <w:shd w:val="clear" w:color="FFFFFF" w:fill="E6E6E6"/>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2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c>
          <w:tcPr>
            <w:tcW w:w="40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center"/>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75" w:type="dxa"/>
            <w:tcBorders>
              <w:top w:val="nil"/>
              <w:left w:val="nil"/>
              <w:bottom w:val="nil"/>
              <w:right w:val="nil"/>
              <w:tl2br w:val="nil"/>
              <w:tr2bl w:val="nil"/>
            </w:tcBorders>
            <w:shd w:val="clear" w:color="FFFFFF" w:fill="E6E6E6"/>
            <w:noWrap/>
            <w:tcMar>
              <w:left w:w="0" w:type="dxa"/>
              <w:right w:w="0" w:type="dxa"/>
            </w:tcMar>
            <w:vAlign w:val="center"/>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2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c>
          <w:tcPr>
            <w:tcW w:w="40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center"/>
              <w:rPr>
                <w:rFonts w:ascii="Arial" w:eastAsia="Arial" w:hAnsi="Arial" w:cs="Arial"/>
                <w:color w:val="000000"/>
                <w:sz w:val="16"/>
              </w:rPr>
            </w:pP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E6E6E6"/>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25" w:type="dxa"/>
            <w:tcBorders>
              <w:top w:val="nil"/>
              <w:left w:val="nil"/>
              <w:bottom w:val="nil"/>
              <w:right w:val="nil"/>
              <w:tl2br w:val="nil"/>
              <w:tr2bl w:val="nil"/>
            </w:tcBorders>
            <w:shd w:val="clear" w:color="auto" w:fill="auto"/>
            <w:noWrap/>
            <w:tcMar>
              <w:left w:w="40" w:type="dxa"/>
              <w:right w:w="40" w:type="dxa"/>
            </w:tcMar>
            <w:vAlign w:val="bottom"/>
          </w:tcPr>
          <w:p w:rsidR="007A578C" w:rsidRDefault="00F7655C">
            <w:pPr>
              <w:spacing w:after="0" w:line="240" w:lineRule="auto"/>
              <w:jc w:val="left"/>
              <w:rPr>
                <w:rFonts w:ascii="Arial" w:eastAsia="Arial" w:hAnsi="Arial" w:cs="Arial"/>
                <w:i/>
                <w:color w:val="000000"/>
                <w:sz w:val="16"/>
              </w:rPr>
            </w:pPr>
            <w:r>
              <w:rPr>
                <w:rFonts w:ascii="Arial" w:eastAsia="Arial" w:hAnsi="Arial" w:cs="Arial"/>
                <w:color w:val="000000"/>
                <w:sz w:val="16"/>
              </w:rPr>
              <w:t>DSS:</w:t>
            </w:r>
            <w:r>
              <w:rPr>
                <w:rFonts w:ascii="Arial" w:eastAsia="Arial" w:hAnsi="Arial" w:cs="Arial"/>
                <w:i/>
                <w:color w:val="000000"/>
                <w:sz w:val="16"/>
              </w:rPr>
              <w:t xml:space="preserve"> A New Tax System (Family Assistance) (Administration) Act 1999</w:t>
            </w:r>
          </w:p>
        </w:tc>
        <w:tc>
          <w:tcPr>
            <w:tcW w:w="40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center"/>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25" w:type="dxa"/>
            <w:tcBorders>
              <w:top w:val="nil"/>
              <w:left w:val="nil"/>
              <w:bottom w:val="nil"/>
              <w:right w:val="nil"/>
              <w:tl2br w:val="nil"/>
              <w:tr2bl w:val="nil"/>
            </w:tcBorders>
            <w:shd w:val="clear" w:color="auto" w:fill="auto"/>
            <w:noWrap/>
            <w:tcMar>
              <w:left w:w="22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Family Tax Benefit</w:t>
            </w:r>
          </w:p>
        </w:tc>
        <w:tc>
          <w:tcPr>
            <w:tcW w:w="40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center"/>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1,807,536</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2,070,883</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25" w:type="dxa"/>
            <w:tcBorders>
              <w:top w:val="nil"/>
              <w:left w:val="nil"/>
              <w:bottom w:val="nil"/>
              <w:right w:val="nil"/>
              <w:tl2br w:val="nil"/>
              <w:tr2bl w:val="nil"/>
            </w:tcBorders>
            <w:shd w:val="clear" w:color="auto" w:fill="auto"/>
            <w:noWrap/>
            <w:tcMar>
              <w:left w:w="40" w:type="dxa"/>
              <w:right w:w="40" w:type="dxa"/>
            </w:tcMar>
            <w:vAlign w:val="bottom"/>
          </w:tcPr>
          <w:p w:rsidR="007A578C" w:rsidRDefault="00F7655C">
            <w:pPr>
              <w:spacing w:after="0" w:line="240" w:lineRule="auto"/>
              <w:jc w:val="left"/>
              <w:rPr>
                <w:rFonts w:ascii="Arial" w:eastAsia="Arial" w:hAnsi="Arial" w:cs="Arial"/>
                <w:i/>
                <w:color w:val="000000"/>
                <w:sz w:val="16"/>
              </w:rPr>
            </w:pPr>
            <w:r>
              <w:rPr>
                <w:rFonts w:ascii="Arial" w:eastAsia="Arial" w:hAnsi="Arial" w:cs="Arial"/>
                <w:color w:val="000000"/>
                <w:sz w:val="16"/>
              </w:rPr>
              <w:t xml:space="preserve">DSS: </w:t>
            </w:r>
            <w:r>
              <w:rPr>
                <w:rFonts w:ascii="Arial" w:eastAsia="Arial" w:hAnsi="Arial" w:cs="Arial"/>
                <w:i/>
                <w:color w:val="000000"/>
                <w:sz w:val="16"/>
              </w:rPr>
              <w:t>Social Security (Administration) Act 1999</w:t>
            </w:r>
          </w:p>
        </w:tc>
        <w:tc>
          <w:tcPr>
            <w:tcW w:w="40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center"/>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6E6E6"/>
            <w:noWrap/>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25" w:type="dxa"/>
            <w:tcBorders>
              <w:top w:val="nil"/>
              <w:left w:val="nil"/>
              <w:bottom w:val="nil"/>
              <w:right w:val="nil"/>
              <w:tl2br w:val="nil"/>
              <w:tr2bl w:val="nil"/>
            </w:tcBorders>
            <w:shd w:val="clear" w:color="auto" w:fill="auto"/>
            <w:noWrap/>
            <w:tcMar>
              <w:left w:w="22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Age Pension</w:t>
            </w:r>
          </w:p>
        </w:tc>
        <w:tc>
          <w:tcPr>
            <w:tcW w:w="40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center"/>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1,045,625</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1,211,076</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25" w:type="dxa"/>
            <w:tcBorders>
              <w:top w:val="nil"/>
              <w:left w:val="nil"/>
              <w:bottom w:val="nil"/>
              <w:right w:val="nil"/>
              <w:tl2br w:val="nil"/>
              <w:tr2bl w:val="nil"/>
            </w:tcBorders>
            <w:shd w:val="clear" w:color="auto" w:fill="auto"/>
            <w:noWrap/>
            <w:tcMar>
              <w:left w:w="22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Austudy </w:t>
            </w:r>
          </w:p>
        </w:tc>
        <w:tc>
          <w:tcPr>
            <w:tcW w:w="40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center"/>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34,102</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39,099</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25" w:type="dxa"/>
            <w:tcBorders>
              <w:top w:val="nil"/>
              <w:left w:val="nil"/>
              <w:bottom w:val="nil"/>
              <w:right w:val="nil"/>
              <w:tl2br w:val="nil"/>
              <w:tr2bl w:val="nil"/>
            </w:tcBorders>
            <w:shd w:val="clear" w:color="auto" w:fill="auto"/>
            <w:noWrap/>
            <w:tcMar>
              <w:left w:w="22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Carer Payment </w:t>
            </w:r>
          </w:p>
        </w:tc>
        <w:tc>
          <w:tcPr>
            <w:tcW w:w="40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center"/>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156,686</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186,320</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25" w:type="dxa"/>
            <w:tcBorders>
              <w:top w:val="nil"/>
              <w:left w:val="nil"/>
              <w:bottom w:val="nil"/>
              <w:right w:val="nil"/>
              <w:tl2br w:val="nil"/>
              <w:tr2bl w:val="nil"/>
            </w:tcBorders>
            <w:shd w:val="clear" w:color="auto" w:fill="auto"/>
            <w:noWrap/>
            <w:tcMar>
              <w:left w:w="22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Disability Support Pension</w:t>
            </w:r>
          </w:p>
        </w:tc>
        <w:tc>
          <w:tcPr>
            <w:tcW w:w="40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center"/>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826,196</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969,623</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25" w:type="dxa"/>
            <w:tcBorders>
              <w:top w:val="nil"/>
              <w:left w:val="nil"/>
              <w:bottom w:val="nil"/>
              <w:right w:val="nil"/>
              <w:tl2br w:val="nil"/>
              <w:tr2bl w:val="nil"/>
            </w:tcBorders>
            <w:shd w:val="clear" w:color="auto" w:fill="auto"/>
            <w:noWrap/>
            <w:tcMar>
              <w:left w:w="22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JobSeeker Payment</w:t>
            </w:r>
          </w:p>
        </w:tc>
        <w:tc>
          <w:tcPr>
            <w:tcW w:w="40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center"/>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676,588</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758,076</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25" w:type="dxa"/>
            <w:tcBorders>
              <w:top w:val="nil"/>
              <w:left w:val="nil"/>
              <w:bottom w:val="nil"/>
              <w:right w:val="nil"/>
              <w:tl2br w:val="nil"/>
              <w:tr2bl w:val="nil"/>
            </w:tcBorders>
            <w:shd w:val="clear" w:color="auto" w:fill="auto"/>
            <w:noWrap/>
            <w:tcMar>
              <w:left w:w="22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Parenting Payment (Partnered)</w:t>
            </w:r>
          </w:p>
        </w:tc>
        <w:tc>
          <w:tcPr>
            <w:tcW w:w="40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center"/>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1,732</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2,008</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25" w:type="dxa"/>
            <w:tcBorders>
              <w:top w:val="nil"/>
              <w:left w:val="nil"/>
              <w:bottom w:val="nil"/>
              <w:right w:val="nil"/>
              <w:tl2br w:val="nil"/>
              <w:tr2bl w:val="nil"/>
            </w:tcBorders>
            <w:shd w:val="clear" w:color="auto" w:fill="auto"/>
            <w:noWrap/>
            <w:tcMar>
              <w:left w:w="22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Parenting Payment (Single)</w:t>
            </w:r>
          </w:p>
        </w:tc>
        <w:tc>
          <w:tcPr>
            <w:tcW w:w="40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center"/>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45,926</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52,474</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25" w:type="dxa"/>
            <w:tcBorders>
              <w:top w:val="nil"/>
              <w:left w:val="nil"/>
              <w:bottom w:val="nil"/>
              <w:right w:val="nil"/>
              <w:tl2br w:val="nil"/>
              <w:tr2bl w:val="nil"/>
            </w:tcBorders>
            <w:shd w:val="clear" w:color="auto" w:fill="auto"/>
            <w:noWrap/>
            <w:tcMar>
              <w:left w:w="22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Special Benefit</w:t>
            </w:r>
          </w:p>
        </w:tc>
        <w:tc>
          <w:tcPr>
            <w:tcW w:w="40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center"/>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9,545</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8,021</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25" w:type="dxa"/>
            <w:tcBorders>
              <w:top w:val="nil"/>
              <w:left w:val="nil"/>
              <w:bottom w:val="nil"/>
              <w:right w:val="nil"/>
              <w:tl2br w:val="nil"/>
              <w:tr2bl w:val="nil"/>
            </w:tcBorders>
            <w:shd w:val="clear" w:color="auto" w:fill="auto"/>
            <w:noWrap/>
            <w:tcMar>
              <w:left w:w="22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Youth Allowance</w:t>
            </w:r>
          </w:p>
        </w:tc>
        <w:tc>
          <w:tcPr>
            <w:tcW w:w="40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center"/>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161,146</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180,533</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25" w:type="dxa"/>
            <w:tcBorders>
              <w:top w:val="nil"/>
              <w:left w:val="nil"/>
              <w:bottom w:val="nil"/>
              <w:right w:val="nil"/>
              <w:tl2br w:val="nil"/>
              <w:tr2bl w:val="nil"/>
            </w:tcBorders>
            <w:shd w:val="clear" w:color="auto" w:fill="auto"/>
            <w:noWrap/>
            <w:tcMar>
              <w:left w:w="40" w:type="dxa"/>
              <w:right w:w="40" w:type="dxa"/>
            </w:tcMar>
            <w:vAlign w:val="bottom"/>
          </w:tcPr>
          <w:p w:rsidR="007A578C" w:rsidRDefault="00F7655C">
            <w:pPr>
              <w:spacing w:after="0" w:line="240" w:lineRule="auto"/>
              <w:jc w:val="left"/>
              <w:rPr>
                <w:rFonts w:ascii="Arial" w:eastAsia="Arial" w:hAnsi="Arial" w:cs="Arial"/>
                <w:i/>
                <w:color w:val="000000"/>
                <w:sz w:val="16"/>
              </w:rPr>
            </w:pPr>
            <w:r>
              <w:rPr>
                <w:rFonts w:ascii="Arial" w:eastAsia="Arial" w:hAnsi="Arial" w:cs="Arial"/>
                <w:color w:val="000000"/>
                <w:sz w:val="16"/>
              </w:rPr>
              <w:t>DSS: ABSTUDY</w:t>
            </w:r>
            <w:r>
              <w:rPr>
                <w:rFonts w:ascii="Arial" w:eastAsia="Arial" w:hAnsi="Arial" w:cs="Arial"/>
                <w:i/>
                <w:color w:val="000000"/>
                <w:sz w:val="16"/>
              </w:rPr>
              <w:t xml:space="preserve"> (Student Assistance Act 1973)</w:t>
            </w:r>
          </w:p>
        </w:tc>
        <w:tc>
          <w:tcPr>
            <w:tcW w:w="40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center"/>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17,573</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20,399</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25" w:type="dxa"/>
            <w:tcBorders>
              <w:top w:val="nil"/>
              <w:left w:val="nil"/>
              <w:bottom w:val="nil"/>
              <w:right w:val="nil"/>
              <w:tl2br w:val="nil"/>
              <w:tr2bl w:val="nil"/>
            </w:tcBorders>
            <w:shd w:val="clear" w:color="auto" w:fill="auto"/>
            <w:noWrap/>
            <w:tcMar>
              <w:left w:w="40" w:type="dxa"/>
              <w:right w:w="40" w:type="dxa"/>
            </w:tcMar>
            <w:vAlign w:val="bottom"/>
          </w:tcPr>
          <w:p w:rsidR="007A578C" w:rsidRDefault="00F7655C">
            <w:pPr>
              <w:spacing w:after="0" w:line="240" w:lineRule="auto"/>
              <w:jc w:val="left"/>
              <w:rPr>
                <w:rFonts w:ascii="Arial" w:eastAsia="Arial" w:hAnsi="Arial" w:cs="Arial"/>
                <w:i/>
                <w:color w:val="000000"/>
                <w:sz w:val="16"/>
              </w:rPr>
            </w:pPr>
            <w:r>
              <w:rPr>
                <w:rFonts w:ascii="Arial" w:eastAsia="Arial" w:hAnsi="Arial" w:cs="Arial"/>
                <w:color w:val="000000"/>
                <w:sz w:val="16"/>
              </w:rPr>
              <w:t xml:space="preserve">Department of Veterans' Affairs: </w:t>
            </w:r>
            <w:r>
              <w:rPr>
                <w:rFonts w:ascii="Arial" w:eastAsia="Arial" w:hAnsi="Arial" w:cs="Arial"/>
                <w:i/>
                <w:color w:val="000000"/>
                <w:sz w:val="16"/>
              </w:rPr>
              <w:t xml:space="preserve">Veterans' Entitlements Act 1986 </w:t>
            </w:r>
            <w:r>
              <w:rPr>
                <w:rFonts w:ascii="Arial" w:eastAsia="Arial" w:hAnsi="Arial" w:cs="Arial"/>
                <w:color w:val="000000"/>
                <w:sz w:val="16"/>
              </w:rPr>
              <w:t>(b)</w:t>
            </w:r>
          </w:p>
        </w:tc>
        <w:tc>
          <w:tcPr>
            <w:tcW w:w="40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center"/>
              <w:rPr>
                <w:rFonts w:ascii="Arial" w:eastAsia="Arial" w:hAnsi="Arial" w:cs="Arial"/>
                <w:color w:val="000000"/>
                <w:sz w:val="16"/>
              </w:rPr>
            </w:pP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35,057</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40,103</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2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Total cash projections</w:t>
            </w:r>
          </w:p>
        </w:tc>
        <w:tc>
          <w:tcPr>
            <w:tcW w:w="405" w:type="dxa"/>
            <w:tcBorders>
              <w:top w:val="nil"/>
              <w:left w:val="nil"/>
              <w:bottom w:val="dotted" w:sz="2" w:space="0" w:color="000000"/>
              <w:right w:val="nil"/>
              <w:tl2br w:val="nil"/>
              <w:tr2bl w:val="nil"/>
            </w:tcBorders>
            <w:shd w:val="clear" w:color="auto" w:fill="auto"/>
            <w:noWrap/>
            <w:tcMar>
              <w:left w:w="0" w:type="dxa"/>
              <w:right w:w="0" w:type="dxa"/>
            </w:tcMar>
            <w:vAlign w:val="center"/>
          </w:tcPr>
          <w:p w:rsidR="007A578C" w:rsidRDefault="007A578C">
            <w:pPr>
              <w:spacing w:after="0" w:line="240" w:lineRule="auto"/>
              <w:jc w:val="center"/>
              <w:rPr>
                <w:rFonts w:ascii="Arial" w:eastAsia="Arial" w:hAnsi="Arial" w:cs="Arial"/>
                <w:color w:val="000000"/>
                <w:sz w:val="16"/>
              </w:rPr>
            </w:pP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4,817,712</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5,538,615</w:t>
            </w:r>
          </w:p>
        </w:tc>
      </w:tr>
    </w:tbl>
    <w:p w:rsidR="006648D6" w:rsidRDefault="00F7655C" w:rsidP="00E37288">
      <w:pPr>
        <w:pStyle w:val="TableHeading"/>
        <w:keepLines/>
        <w:numPr>
          <w:ilvl w:val="0"/>
          <w:numId w:val="10"/>
        </w:numPr>
        <w:spacing w:before="0" w:after="0"/>
        <w:jc w:val="both"/>
        <w:rPr>
          <w:rFonts w:cs="Arial"/>
          <w:b w:val="0"/>
          <w:sz w:val="16"/>
          <w:szCs w:val="16"/>
          <w:bdr w:val="none" w:sz="0" w:space="0" w:color="auto" w:frame="1"/>
        </w:rPr>
      </w:pPr>
      <w:r w:rsidRPr="006648D6">
        <w:rPr>
          <w:rFonts w:cs="Arial"/>
          <w:b w:val="0"/>
          <w:sz w:val="16"/>
          <w:szCs w:val="16"/>
          <w:bdr w:val="none" w:sz="0" w:space="0" w:color="auto" w:frame="1"/>
        </w:rPr>
        <w:t>Rent Assistance is a supplementary payment included in the calculation of the primary income support payment, Family Tax Benefit or service pension. This table provides cash projections for the Rent Assistance component included in the primary income support payment, Family Tax Benefit or service pension.</w:t>
      </w:r>
    </w:p>
    <w:p w:rsidR="005B5AA9" w:rsidRPr="006648D6" w:rsidRDefault="00F7655C" w:rsidP="00E37288">
      <w:pPr>
        <w:pStyle w:val="TableHeading"/>
        <w:keepLines/>
        <w:numPr>
          <w:ilvl w:val="0"/>
          <w:numId w:val="10"/>
        </w:numPr>
        <w:spacing w:before="0" w:after="0"/>
        <w:jc w:val="both"/>
        <w:rPr>
          <w:rFonts w:cs="Arial"/>
          <w:b w:val="0"/>
          <w:sz w:val="16"/>
          <w:szCs w:val="16"/>
          <w:bdr w:val="none" w:sz="0" w:space="0" w:color="auto" w:frame="1"/>
        </w:rPr>
      </w:pPr>
      <w:r w:rsidRPr="006648D6">
        <w:rPr>
          <w:rFonts w:cs="Arial"/>
          <w:b w:val="0"/>
          <w:sz w:val="16"/>
          <w:szCs w:val="16"/>
          <w:bdr w:val="none" w:sz="0" w:space="0" w:color="auto" w:frame="1"/>
        </w:rPr>
        <w:t>Rent Assistance is paid to eligible service pension and income support supplement recipients.</w:t>
      </w:r>
    </w:p>
    <w:p w:rsidR="005B5AA9" w:rsidRPr="005B5AA9" w:rsidRDefault="005B5AA9" w:rsidP="005B5AA9">
      <w:pPr>
        <w:rPr>
          <w:vanish/>
        </w:rPr>
      </w:pPr>
    </w:p>
    <w:p w:rsidR="00625079" w:rsidRDefault="00F7655C" w:rsidP="006821F7">
      <w:pPr>
        <w:pStyle w:val="TableHeading"/>
        <w:keepLines/>
        <w:pageBreakBefore/>
        <w:spacing w:before="0" w:after="240"/>
      </w:pPr>
      <w:bookmarkStart w:id="147" w:name="RG_MARKER_54337"/>
      <w:bookmarkStart w:id="148" w:name="RG_MARKER_54593"/>
      <w:r>
        <w:lastRenderedPageBreak/>
        <w:t>Table 2.1.3</w:t>
      </w:r>
      <w:bookmarkEnd w:id="147"/>
      <w:bookmarkEnd w:id="148"/>
      <w:r w:rsidR="00415C94">
        <w:t>: Performance measures for Outcome 1</w:t>
      </w:r>
    </w:p>
    <w:p w:rsidR="00234B5C" w:rsidRDefault="00F7655C" w:rsidP="006821F7">
      <w:pPr>
        <w:pStyle w:val="Normal0"/>
        <w:tabs>
          <w:tab w:val="left" w:pos="709"/>
        </w:tabs>
        <w:spacing w:line="240" w:lineRule="auto"/>
      </w:pPr>
      <w:r>
        <w:t>Table 2.1.3</w:t>
      </w:r>
      <w:r w:rsidR="00415C94">
        <w:t xml:space="preserve"> details the performance measures for each program associated with Outcome 1. It also outlines the key activities as expressed in the current corporate plan where further detail is provided about the delivery of the activities related to the program, the context in which these activities are delivered and how the performance of these activities will be measured. Where relevant, details of 2023­24 Budget measures that have created new programs or materially changed existing programs are provided.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Pr>
      <w:tblGrid>
        <w:gridCol w:w="1701"/>
        <w:gridCol w:w="2977"/>
        <w:gridCol w:w="2977"/>
      </w:tblGrid>
      <w:tr w:rsidR="007A578C" w:rsidTr="00BF3E66">
        <w:trPr>
          <w:tblHeader/>
        </w:trPr>
        <w:tc>
          <w:tcPr>
            <w:tcW w:w="7655" w:type="dxa"/>
            <w:gridSpan w:val="3"/>
            <w:tcBorders>
              <w:top w:val="single" w:sz="4" w:space="0" w:color="auto"/>
              <w:left w:val="single" w:sz="4" w:space="0" w:color="000000" w:themeColor="text1"/>
              <w:bottom w:val="single" w:sz="4" w:space="0" w:color="000000" w:themeColor="text1"/>
              <w:right w:val="single" w:sz="4" w:space="0" w:color="000000" w:themeColor="text1"/>
            </w:tcBorders>
            <w:shd w:val="clear" w:color="auto" w:fill="EBEBEB"/>
            <w:hideMark/>
          </w:tcPr>
          <w:p w:rsidR="00625079" w:rsidRPr="0028629D" w:rsidRDefault="00F7655C" w:rsidP="00625079">
            <w:pPr>
              <w:pStyle w:val="Normal0"/>
              <w:spacing w:before="60" w:after="60" w:line="240" w:lineRule="auto"/>
              <w:rPr>
                <w:rFonts w:ascii="Arial" w:hAnsi="Arial" w:cs="Arial"/>
                <w:lang w:eastAsia="en-US"/>
              </w:rPr>
            </w:pPr>
            <w:r>
              <w:rPr>
                <w:rFonts w:ascii="Arial" w:hAnsi="Arial" w:cs="Arial"/>
                <w:b/>
                <w:lang w:eastAsia="en-US"/>
              </w:rPr>
              <w:t xml:space="preserve">Outcome 1 – </w:t>
            </w:r>
            <w:r w:rsidRPr="004966C2">
              <w:rPr>
                <w:rFonts w:ascii="Arial" w:hAnsi="Arial" w:cs="Arial"/>
                <w:lang w:eastAsia="en-US"/>
              </w:rPr>
              <w:t xml:space="preserve">A sustainable social security system that incentivises self-reliance and supports people who </w:t>
            </w:r>
            <w:r w:rsidRPr="00B428CD">
              <w:rPr>
                <w:rStyle w:val="PBSOutcometextChar"/>
              </w:rPr>
              <w:t>cannot fully support</w:t>
            </w:r>
            <w:r w:rsidRPr="004966C2">
              <w:rPr>
                <w:rFonts w:ascii="Arial" w:hAnsi="Arial" w:cs="Arial"/>
                <w:lang w:eastAsia="en-US"/>
              </w:rPr>
              <w:t xml:space="preserve"> themselves by providing targeted payments and assistance.</w:t>
            </w:r>
          </w:p>
        </w:tc>
      </w:tr>
      <w:tr w:rsidR="007A578C" w:rsidTr="00BF3E66">
        <w:trPr>
          <w:tblHeader/>
        </w:trPr>
        <w:tc>
          <w:tcPr>
            <w:tcW w:w="765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EAEA"/>
            <w:hideMark/>
          </w:tcPr>
          <w:p w:rsidR="00625079" w:rsidRDefault="00F7655C" w:rsidP="00470ABF">
            <w:pPr>
              <w:pStyle w:val="Normal0"/>
              <w:tabs>
                <w:tab w:val="left" w:pos="709"/>
              </w:tabs>
              <w:spacing w:before="60" w:after="60" w:line="240" w:lineRule="auto"/>
              <w:jc w:val="left"/>
              <w:rPr>
                <w:rFonts w:ascii="Arial" w:hAnsi="Arial" w:cs="Arial"/>
                <w:sz w:val="16"/>
                <w:szCs w:val="16"/>
                <w:lang w:eastAsia="en-US"/>
              </w:rPr>
            </w:pPr>
            <w:r>
              <w:rPr>
                <w:rFonts w:ascii="Arial" w:hAnsi="Arial" w:cs="Arial"/>
                <w:b/>
                <w:sz w:val="16"/>
                <w:szCs w:val="16"/>
                <w:lang w:eastAsia="en-US"/>
              </w:rPr>
              <w:t xml:space="preserve">Program 1.1 – </w:t>
            </w:r>
            <w:r w:rsidR="00E80F1E" w:rsidRPr="00E80F1E">
              <w:rPr>
                <w:rFonts w:ascii="Arial" w:hAnsi="Arial" w:cs="Arial"/>
                <w:b/>
                <w:sz w:val="16"/>
                <w:szCs w:val="16"/>
                <w:lang w:eastAsia="en-US"/>
              </w:rPr>
              <w:t xml:space="preserve">Support for Families – </w:t>
            </w:r>
            <w:r w:rsidR="00E80F1E" w:rsidRPr="004C32EB">
              <w:rPr>
                <w:rFonts w:ascii="Arial" w:hAnsi="Arial" w:cs="Arial"/>
                <w:sz w:val="16"/>
                <w:szCs w:val="16"/>
                <w:lang w:eastAsia="en-US"/>
              </w:rPr>
              <w:t>Assist eligible families with the cost of raising children while ensuring that parents remain primarily responsible for supporting their children.</w:t>
            </w:r>
          </w:p>
        </w:tc>
      </w:tr>
      <w:tr w:rsidR="007A578C" w:rsidTr="00BF3E66">
        <w:tc>
          <w:tcPr>
            <w:tcW w:w="1701" w:type="dxa"/>
            <w:tcBorders>
              <w:top w:val="single" w:sz="4" w:space="0" w:color="000000" w:themeColor="text1"/>
              <w:left w:val="single" w:sz="4" w:space="0" w:color="000000" w:themeColor="text1"/>
              <w:bottom w:val="double" w:sz="4" w:space="0" w:color="auto"/>
              <w:right w:val="single" w:sz="4" w:space="0" w:color="auto"/>
            </w:tcBorders>
            <w:hideMark/>
          </w:tcPr>
          <w:p w:rsidR="0091396B" w:rsidRDefault="00F7655C" w:rsidP="0091396B">
            <w:pPr>
              <w:tabs>
                <w:tab w:val="left" w:pos="709"/>
              </w:tabs>
              <w:spacing w:before="60" w:after="60" w:line="240" w:lineRule="auto"/>
              <w:jc w:val="left"/>
              <w:rPr>
                <w:rFonts w:cs="Arial"/>
                <w:b/>
                <w:szCs w:val="16"/>
                <w:lang w:eastAsia="en-US"/>
              </w:rPr>
            </w:pPr>
            <w:r>
              <w:rPr>
                <w:rFonts w:ascii="Arial" w:hAnsi="Arial" w:cs="Arial"/>
                <w:b/>
                <w:sz w:val="16"/>
                <w:szCs w:val="16"/>
                <w:lang w:eastAsia="en-US"/>
              </w:rPr>
              <w:t>Key Activity</w:t>
            </w:r>
          </w:p>
        </w:tc>
        <w:tc>
          <w:tcPr>
            <w:tcW w:w="5954" w:type="dxa"/>
            <w:gridSpan w:val="2"/>
            <w:tcBorders>
              <w:top w:val="single" w:sz="4" w:space="0" w:color="000000" w:themeColor="text1"/>
              <w:left w:val="single" w:sz="4" w:space="0" w:color="auto"/>
              <w:bottom w:val="double" w:sz="4" w:space="0" w:color="auto"/>
              <w:right w:val="single" w:sz="4" w:space="0" w:color="000000" w:themeColor="text1"/>
            </w:tcBorders>
            <w:hideMark/>
          </w:tcPr>
          <w:p w:rsidR="0091396B" w:rsidRDefault="00F7655C" w:rsidP="0091396B">
            <w:pPr>
              <w:tabs>
                <w:tab w:val="left" w:pos="709"/>
              </w:tabs>
              <w:spacing w:before="60" w:after="60" w:line="240" w:lineRule="auto"/>
              <w:jc w:val="left"/>
              <w:rPr>
                <w:rFonts w:cs="Arial"/>
                <w:b/>
                <w:szCs w:val="16"/>
                <w:lang w:eastAsia="en-US"/>
              </w:rPr>
            </w:pPr>
            <w:r>
              <w:rPr>
                <w:rFonts w:ascii="Arial" w:hAnsi="Arial" w:cs="Arial"/>
                <w:b/>
                <w:sz w:val="16"/>
                <w:szCs w:val="16"/>
                <w:lang w:eastAsia="en-US"/>
              </w:rPr>
              <w:t>Family Tax Benefit</w:t>
            </w:r>
          </w:p>
        </w:tc>
      </w:tr>
      <w:tr w:rsidR="007A578C" w:rsidTr="00BF3E66">
        <w:tc>
          <w:tcPr>
            <w:tcW w:w="1701" w:type="dxa"/>
            <w:tcBorders>
              <w:top w:val="double" w:sz="4" w:space="0" w:color="auto"/>
              <w:left w:val="single" w:sz="4" w:space="0" w:color="auto"/>
              <w:bottom w:val="single" w:sz="4" w:space="0" w:color="auto"/>
              <w:right w:val="single" w:sz="4" w:space="0" w:color="auto"/>
            </w:tcBorders>
            <w:hideMark/>
          </w:tcPr>
          <w:p w:rsidR="00625079" w:rsidRDefault="00F7655C">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Year</w:t>
            </w:r>
          </w:p>
        </w:tc>
        <w:tc>
          <w:tcPr>
            <w:tcW w:w="2977" w:type="dxa"/>
            <w:tcBorders>
              <w:top w:val="double" w:sz="4" w:space="0" w:color="auto"/>
              <w:left w:val="single" w:sz="4" w:space="0" w:color="auto"/>
              <w:bottom w:val="single" w:sz="4" w:space="0" w:color="auto"/>
              <w:right w:val="single" w:sz="4" w:space="0" w:color="auto"/>
            </w:tcBorders>
            <w:hideMark/>
          </w:tcPr>
          <w:p w:rsidR="00625079" w:rsidRDefault="00F7655C" w:rsidP="0091396B">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Performance measure</w:t>
            </w:r>
            <w:r w:rsidR="00747D4B">
              <w:rPr>
                <w:rFonts w:ascii="Arial" w:hAnsi="Arial" w:cs="Arial"/>
                <w:b/>
                <w:sz w:val="16"/>
                <w:szCs w:val="16"/>
                <w:lang w:eastAsia="en-US"/>
              </w:rPr>
              <w:t>s</w:t>
            </w:r>
          </w:p>
        </w:tc>
        <w:tc>
          <w:tcPr>
            <w:tcW w:w="2977" w:type="dxa"/>
            <w:tcBorders>
              <w:top w:val="double" w:sz="4" w:space="0" w:color="auto"/>
              <w:left w:val="single" w:sz="4" w:space="0" w:color="auto"/>
              <w:bottom w:val="single" w:sz="4" w:space="0" w:color="auto"/>
              <w:right w:val="single" w:sz="4" w:space="0" w:color="auto"/>
            </w:tcBorders>
            <w:hideMark/>
          </w:tcPr>
          <w:p w:rsidR="00625079" w:rsidRDefault="00F7655C" w:rsidP="0091396B">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bdr w:val="none" w:sz="0" w:space="0" w:color="auto" w:frame="1"/>
              </w:rPr>
              <w:t>Expected</w:t>
            </w:r>
            <w:r w:rsidR="0090475D">
              <w:rPr>
                <w:rFonts w:ascii="Arial" w:hAnsi="Arial" w:cs="Arial"/>
                <w:b/>
                <w:sz w:val="16"/>
                <w:szCs w:val="16"/>
                <w:bdr w:val="none" w:sz="0" w:space="0" w:color="auto" w:frame="1"/>
              </w:rPr>
              <w:t>/Planned</w:t>
            </w:r>
            <w:r>
              <w:rPr>
                <w:rFonts w:ascii="Arial" w:hAnsi="Arial" w:cs="Arial"/>
                <w:b/>
                <w:sz w:val="16"/>
                <w:szCs w:val="16"/>
                <w:bdr w:val="none" w:sz="0" w:space="0" w:color="auto" w:frame="1"/>
              </w:rPr>
              <w:t xml:space="preserve"> performance results</w:t>
            </w:r>
          </w:p>
        </w:tc>
      </w:tr>
      <w:tr w:rsidR="007A578C" w:rsidTr="00BF3E66">
        <w:tc>
          <w:tcPr>
            <w:tcW w:w="1701" w:type="dxa"/>
            <w:tcBorders>
              <w:top w:val="dotted" w:sz="4" w:space="0" w:color="auto"/>
              <w:left w:val="single" w:sz="4" w:space="0" w:color="auto"/>
              <w:bottom w:val="dotted" w:sz="4" w:space="0" w:color="auto"/>
              <w:right w:val="single" w:sz="4" w:space="0" w:color="auto"/>
            </w:tcBorders>
            <w:hideMark/>
          </w:tcPr>
          <w:p w:rsidR="00FF6E74" w:rsidRDefault="00F7655C" w:rsidP="0091396B">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 xml:space="preserve">Current </w:t>
            </w:r>
            <w:r w:rsidR="00CA66F1">
              <w:rPr>
                <w:rFonts w:ascii="Arial" w:hAnsi="Arial" w:cs="Arial"/>
                <w:sz w:val="16"/>
                <w:szCs w:val="16"/>
                <w:lang w:eastAsia="en-US"/>
              </w:rPr>
              <w:t>Y</w:t>
            </w:r>
            <w:r w:rsidR="00415C94">
              <w:rPr>
                <w:rFonts w:ascii="Arial" w:hAnsi="Arial" w:cs="Arial"/>
                <w:sz w:val="16"/>
                <w:szCs w:val="16"/>
                <w:lang w:eastAsia="en-US"/>
              </w:rPr>
              <w:t>ear</w:t>
            </w:r>
          </w:p>
          <w:p w:rsidR="0091396B" w:rsidRDefault="00F7655C" w:rsidP="0091396B">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2022­23</w:t>
            </w:r>
          </w:p>
        </w:tc>
        <w:tc>
          <w:tcPr>
            <w:tcW w:w="2977" w:type="dxa"/>
            <w:tcBorders>
              <w:top w:val="dotted" w:sz="4" w:space="0" w:color="auto"/>
              <w:left w:val="single" w:sz="4" w:space="0" w:color="auto"/>
              <w:bottom w:val="dotted" w:sz="4" w:space="0" w:color="auto"/>
              <w:right w:val="single" w:sz="4" w:space="0" w:color="auto"/>
            </w:tcBorders>
          </w:tcPr>
          <w:p w:rsidR="0091396B" w:rsidRDefault="00F7655C" w:rsidP="0091396B">
            <w:pPr>
              <w:tabs>
                <w:tab w:val="left" w:pos="709"/>
              </w:tabs>
              <w:spacing w:before="60" w:after="60" w:line="240" w:lineRule="auto"/>
              <w:jc w:val="left"/>
              <w:rPr>
                <w:rFonts w:cs="Arial"/>
                <w:lang w:eastAsia="en-US"/>
              </w:rPr>
            </w:pPr>
            <w:r>
              <w:rPr>
                <w:rFonts w:ascii="Arial" w:hAnsi="Arial" w:cs="Arial"/>
                <w:sz w:val="16"/>
                <w:szCs w:val="16"/>
                <w:lang w:eastAsia="en-US"/>
              </w:rPr>
              <w:t>Extent to which families with lower incomes are supported with the costs of raising children through Family Tax Benefit.</w:t>
            </w:r>
          </w:p>
        </w:tc>
        <w:tc>
          <w:tcPr>
            <w:tcW w:w="2977" w:type="dxa"/>
            <w:tcBorders>
              <w:top w:val="dotted" w:sz="4" w:space="0" w:color="auto"/>
              <w:left w:val="single" w:sz="4" w:space="0" w:color="auto"/>
              <w:bottom w:val="dotted" w:sz="4" w:space="0" w:color="auto"/>
              <w:right w:val="single" w:sz="4" w:space="0" w:color="auto"/>
            </w:tcBorders>
          </w:tcPr>
          <w:p w:rsidR="0091396B" w:rsidRDefault="00F7655C" w:rsidP="0091396B">
            <w:pPr>
              <w:tabs>
                <w:tab w:val="left" w:pos="709"/>
              </w:tabs>
              <w:spacing w:before="60" w:after="60" w:line="240" w:lineRule="auto"/>
              <w:jc w:val="left"/>
              <w:rPr>
                <w:rFonts w:cs="Arial"/>
                <w:szCs w:val="16"/>
                <w:lang w:eastAsia="en-US"/>
              </w:rPr>
            </w:pPr>
            <w:r>
              <w:rPr>
                <w:rFonts w:ascii="Arial" w:hAnsi="Arial" w:cs="Arial"/>
                <w:sz w:val="16"/>
                <w:szCs w:val="16"/>
                <w:lang w:eastAsia="en-US"/>
              </w:rPr>
              <w:t>Payment targeted to low income families (67 per cent of support re</w:t>
            </w:r>
            <w:r w:rsidR="00747D4B">
              <w:rPr>
                <w:rFonts w:ascii="Arial" w:hAnsi="Arial" w:cs="Arial"/>
                <w:sz w:val="16"/>
                <w:szCs w:val="16"/>
                <w:lang w:eastAsia="en-US"/>
              </w:rPr>
              <w:t>ceived by families under the Family Tax Benefit</w:t>
            </w:r>
            <w:r>
              <w:rPr>
                <w:rFonts w:ascii="Arial" w:hAnsi="Arial" w:cs="Arial"/>
                <w:sz w:val="16"/>
                <w:szCs w:val="16"/>
                <w:lang w:eastAsia="en-US"/>
              </w:rPr>
              <w:t xml:space="preserve"> lower income free area).</w:t>
            </w:r>
          </w:p>
          <w:p w:rsidR="0091396B" w:rsidRDefault="00F7655C" w:rsidP="0091396B">
            <w:pPr>
              <w:tabs>
                <w:tab w:val="left" w:pos="709"/>
              </w:tabs>
              <w:spacing w:before="60" w:after="60" w:line="240" w:lineRule="auto"/>
              <w:jc w:val="left"/>
              <w:rPr>
                <w:rFonts w:cs="Arial"/>
                <w:i/>
                <w:szCs w:val="16"/>
                <w:lang w:eastAsia="en-US"/>
              </w:rPr>
            </w:pPr>
            <w:r>
              <w:rPr>
                <w:rFonts w:ascii="Arial" w:hAnsi="Arial" w:cs="Arial"/>
                <w:i/>
                <w:sz w:val="16"/>
                <w:szCs w:val="16"/>
                <w:lang w:val="en-US" w:eastAsia="en-US"/>
              </w:rPr>
              <w:t>Expected performance result: Not on track</w:t>
            </w:r>
          </w:p>
        </w:tc>
      </w:tr>
      <w:tr w:rsidR="007A578C" w:rsidTr="00BF3E66">
        <w:tc>
          <w:tcPr>
            <w:tcW w:w="1701" w:type="dxa"/>
            <w:tcBorders>
              <w:top w:val="dotted" w:sz="4" w:space="0" w:color="auto"/>
              <w:left w:val="single" w:sz="4" w:space="0" w:color="auto"/>
              <w:bottom w:val="dotted" w:sz="4" w:space="0" w:color="auto"/>
              <w:right w:val="single" w:sz="4" w:space="0" w:color="auto"/>
            </w:tcBorders>
          </w:tcPr>
          <w:p w:rsidR="00FF6E74" w:rsidRDefault="00F7655C" w:rsidP="005E411F">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Budget Year</w:t>
            </w:r>
          </w:p>
          <w:p w:rsidR="005E411F" w:rsidRDefault="00F7655C" w:rsidP="005E411F">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2023­24</w:t>
            </w:r>
          </w:p>
        </w:tc>
        <w:tc>
          <w:tcPr>
            <w:tcW w:w="2977" w:type="dxa"/>
            <w:tcBorders>
              <w:top w:val="dotted" w:sz="4" w:space="0" w:color="auto"/>
              <w:left w:val="single" w:sz="4" w:space="0" w:color="auto"/>
              <w:bottom w:val="dotted" w:sz="4" w:space="0" w:color="000000" w:themeColor="text1"/>
              <w:right w:val="single" w:sz="4" w:space="0" w:color="auto"/>
            </w:tcBorders>
          </w:tcPr>
          <w:p w:rsidR="005E411F" w:rsidRDefault="00F7655C" w:rsidP="005E411F">
            <w:pPr>
              <w:spacing w:before="60" w:after="60" w:line="240" w:lineRule="auto"/>
              <w:jc w:val="left"/>
            </w:pPr>
            <w:r>
              <w:rPr>
                <w:rFonts w:ascii="Arial" w:hAnsi="Arial" w:cs="Arial"/>
                <w:sz w:val="16"/>
                <w:szCs w:val="16"/>
                <w:lang w:eastAsia="en-US"/>
              </w:rPr>
              <w:t>Extent to which families with lower incomes are supported with the costs of raising children through Family Tax Benefit.</w:t>
            </w:r>
          </w:p>
        </w:tc>
        <w:tc>
          <w:tcPr>
            <w:tcW w:w="2977" w:type="dxa"/>
            <w:tcBorders>
              <w:top w:val="dotted" w:sz="4" w:space="0" w:color="auto"/>
              <w:left w:val="single" w:sz="4" w:space="0" w:color="auto"/>
              <w:bottom w:val="dotted" w:sz="4" w:space="0" w:color="000000" w:themeColor="text1"/>
              <w:right w:val="single" w:sz="4" w:space="0" w:color="auto"/>
            </w:tcBorders>
          </w:tcPr>
          <w:p w:rsidR="005E411F" w:rsidRPr="0091396B" w:rsidRDefault="00F7655C" w:rsidP="00747D4B">
            <w:pPr>
              <w:tabs>
                <w:tab w:val="left" w:pos="709"/>
              </w:tabs>
              <w:spacing w:before="60" w:after="60" w:line="240" w:lineRule="auto"/>
              <w:jc w:val="left"/>
              <w:rPr>
                <w:rFonts w:cs="Arial"/>
                <w:szCs w:val="16"/>
                <w:lang w:eastAsia="en-US"/>
              </w:rPr>
            </w:pPr>
            <w:r>
              <w:rPr>
                <w:rFonts w:ascii="Arial" w:hAnsi="Arial" w:cs="Arial"/>
                <w:sz w:val="16"/>
                <w:szCs w:val="16"/>
                <w:lang w:eastAsia="en-US"/>
              </w:rPr>
              <w:t>Payment targeted to low income families (67 per cent of support re</w:t>
            </w:r>
            <w:r w:rsidR="00747D4B">
              <w:rPr>
                <w:rFonts w:ascii="Arial" w:hAnsi="Arial" w:cs="Arial"/>
                <w:sz w:val="16"/>
                <w:szCs w:val="16"/>
                <w:lang w:eastAsia="en-US"/>
              </w:rPr>
              <w:t>ceived by families under the Family Tax Benefit</w:t>
            </w:r>
            <w:r>
              <w:rPr>
                <w:rFonts w:ascii="Arial" w:hAnsi="Arial" w:cs="Arial"/>
                <w:sz w:val="16"/>
                <w:szCs w:val="16"/>
                <w:lang w:eastAsia="en-US"/>
              </w:rPr>
              <w:t xml:space="preserve"> lower income free area).</w:t>
            </w:r>
          </w:p>
        </w:tc>
      </w:tr>
      <w:tr w:rsidR="007A578C" w:rsidTr="00BF3E66">
        <w:tc>
          <w:tcPr>
            <w:tcW w:w="1701" w:type="dxa"/>
            <w:tcBorders>
              <w:top w:val="dotted" w:sz="4" w:space="0" w:color="auto"/>
              <w:left w:val="single" w:sz="4" w:space="0" w:color="auto"/>
              <w:right w:val="single" w:sz="4" w:space="0" w:color="auto"/>
            </w:tcBorders>
          </w:tcPr>
          <w:p w:rsidR="00FF6E74" w:rsidRDefault="00F7655C" w:rsidP="0091396B">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Forward Estimates</w:t>
            </w:r>
          </w:p>
          <w:p w:rsidR="0091396B" w:rsidRDefault="00F7655C" w:rsidP="00FF6E74">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2024­25 to 2026­27</w:t>
            </w:r>
          </w:p>
        </w:tc>
        <w:tc>
          <w:tcPr>
            <w:tcW w:w="2977" w:type="dxa"/>
            <w:tcBorders>
              <w:top w:val="dotted" w:sz="4" w:space="0" w:color="000000" w:themeColor="text1"/>
              <w:left w:val="single" w:sz="4" w:space="0" w:color="auto"/>
              <w:bottom w:val="single" w:sz="4" w:space="0" w:color="auto"/>
              <w:right w:val="single" w:sz="4" w:space="0" w:color="auto"/>
            </w:tcBorders>
          </w:tcPr>
          <w:p w:rsidR="0091396B" w:rsidRDefault="00F7655C" w:rsidP="0091396B">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As per 2023­24</w:t>
            </w:r>
          </w:p>
        </w:tc>
        <w:tc>
          <w:tcPr>
            <w:tcW w:w="2977" w:type="dxa"/>
            <w:tcBorders>
              <w:top w:val="dotted" w:sz="4" w:space="0" w:color="000000" w:themeColor="text1"/>
              <w:left w:val="single" w:sz="4" w:space="0" w:color="auto"/>
              <w:bottom w:val="single" w:sz="4" w:space="0" w:color="auto"/>
              <w:right w:val="single" w:sz="4" w:space="0" w:color="auto"/>
            </w:tcBorders>
          </w:tcPr>
          <w:p w:rsidR="0091396B" w:rsidRDefault="00F7655C" w:rsidP="0091396B">
            <w:pPr>
              <w:pStyle w:val="Normal0"/>
              <w:tabs>
                <w:tab w:val="left" w:pos="709"/>
              </w:tabs>
              <w:spacing w:before="60" w:after="60" w:line="240" w:lineRule="auto"/>
              <w:rPr>
                <w:rFonts w:ascii="Arial" w:hAnsi="Arial" w:cs="Arial"/>
                <w:sz w:val="16"/>
                <w:szCs w:val="16"/>
                <w:lang w:eastAsia="en-US"/>
              </w:rPr>
            </w:pPr>
            <w:r>
              <w:rPr>
                <w:rFonts w:ascii="Arial" w:hAnsi="Arial" w:cs="Arial"/>
                <w:sz w:val="16"/>
                <w:szCs w:val="16"/>
                <w:lang w:eastAsia="en-US"/>
              </w:rPr>
              <w:t>As per 2023­24</w:t>
            </w:r>
          </w:p>
        </w:tc>
      </w:tr>
    </w:tbl>
    <w:p w:rsidR="00365487" w:rsidRDefault="00365487" w:rsidP="00365487">
      <w:pPr>
        <w:keepNext/>
        <w:spacing w:after="0" w:line="240" w:lineRule="auto"/>
        <w:jc w:val="left"/>
        <w:rPr>
          <w:b/>
        </w:rPr>
      </w:pPr>
    </w:p>
    <w:p w:rsidR="00365487" w:rsidRDefault="00F7655C">
      <w:pPr>
        <w:keepLines w:val="0"/>
        <w:spacing w:after="200" w:line="276" w:lineRule="auto"/>
        <w:jc w:val="left"/>
        <w:rPr>
          <w:b/>
        </w:rPr>
      </w:pPr>
      <w:r>
        <w:rPr>
          <w:rFonts w:ascii="Arial" w:hAnsi="Arial"/>
          <w:b/>
        </w:rPr>
        <w:br w:type="page"/>
      </w:r>
    </w:p>
    <w:p w:rsidR="00365487" w:rsidRPr="00365487" w:rsidRDefault="00F7655C" w:rsidP="00365487">
      <w:pPr>
        <w:keepNext/>
        <w:spacing w:after="0" w:line="240" w:lineRule="auto"/>
        <w:jc w:val="left"/>
        <w:rPr>
          <w:b/>
        </w:rPr>
      </w:pPr>
      <w:r w:rsidRPr="00365487">
        <w:rPr>
          <w:rFonts w:ascii="Arial" w:hAnsi="Arial"/>
          <w:b/>
        </w:rPr>
        <w:lastRenderedPageBreak/>
        <w:t>Table 2.1.5: Performance measures for Outcome 1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Pr>
      <w:tblGrid>
        <w:gridCol w:w="1701"/>
        <w:gridCol w:w="2977"/>
        <w:gridCol w:w="2977"/>
      </w:tblGrid>
      <w:tr w:rsidR="007A578C" w:rsidTr="00BF3E66">
        <w:trPr>
          <w:tblHeader/>
        </w:trPr>
        <w:tc>
          <w:tcPr>
            <w:tcW w:w="765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EAEA"/>
            <w:hideMark/>
          </w:tcPr>
          <w:p w:rsidR="00365487" w:rsidRDefault="00F7655C" w:rsidP="00365487">
            <w:pPr>
              <w:spacing w:before="60" w:after="60" w:line="240" w:lineRule="auto"/>
              <w:jc w:val="left"/>
            </w:pPr>
            <w:r w:rsidRPr="00365487">
              <w:rPr>
                <w:rFonts w:ascii="Arial" w:hAnsi="Arial"/>
                <w:b/>
                <w:sz w:val="16"/>
              </w:rPr>
              <w:t>Program 1.1 – Support for Families</w:t>
            </w:r>
            <w:r w:rsidRPr="00563AAD">
              <w:rPr>
                <w:rFonts w:ascii="Arial" w:hAnsi="Arial"/>
                <w:sz w:val="16"/>
              </w:rPr>
              <w:t xml:space="preserve"> – Assist eligible families with the cost of raising children while ensuring that parents remain primarily responsible for supporting their children.</w:t>
            </w:r>
          </w:p>
        </w:tc>
      </w:tr>
      <w:tr w:rsidR="007A578C" w:rsidTr="00BF3E66">
        <w:tc>
          <w:tcPr>
            <w:tcW w:w="1701" w:type="dxa"/>
            <w:tcBorders>
              <w:top w:val="single" w:sz="4" w:space="0" w:color="000000" w:themeColor="text1"/>
              <w:left w:val="single" w:sz="4" w:space="0" w:color="000000" w:themeColor="text1"/>
              <w:bottom w:val="double" w:sz="4" w:space="0" w:color="000000" w:themeColor="text1"/>
              <w:right w:val="single" w:sz="4" w:space="0" w:color="000000" w:themeColor="text1"/>
            </w:tcBorders>
            <w:hideMark/>
          </w:tcPr>
          <w:p w:rsidR="00F844A0" w:rsidRDefault="00F7655C" w:rsidP="00DA33B3">
            <w:pPr>
              <w:tabs>
                <w:tab w:val="left" w:pos="709"/>
              </w:tabs>
              <w:spacing w:before="60" w:after="60" w:line="240" w:lineRule="auto"/>
              <w:jc w:val="left"/>
              <w:rPr>
                <w:rFonts w:cs="Arial"/>
                <w:b/>
                <w:szCs w:val="16"/>
                <w:lang w:eastAsia="en-US"/>
              </w:rPr>
            </w:pPr>
            <w:r>
              <w:rPr>
                <w:rFonts w:ascii="Arial" w:hAnsi="Arial" w:cs="Arial"/>
                <w:b/>
                <w:sz w:val="16"/>
                <w:szCs w:val="16"/>
                <w:lang w:eastAsia="en-US"/>
              </w:rPr>
              <w:t>Key Activity</w:t>
            </w:r>
          </w:p>
        </w:tc>
        <w:tc>
          <w:tcPr>
            <w:tcW w:w="5954" w:type="dxa"/>
            <w:gridSpan w:val="2"/>
            <w:tcBorders>
              <w:top w:val="single" w:sz="4" w:space="0" w:color="000000" w:themeColor="text1"/>
              <w:left w:val="single" w:sz="4" w:space="0" w:color="000000" w:themeColor="text1"/>
              <w:bottom w:val="double" w:sz="4" w:space="0" w:color="000000" w:themeColor="text1"/>
              <w:right w:val="single" w:sz="4" w:space="0" w:color="000000" w:themeColor="text1"/>
            </w:tcBorders>
            <w:hideMark/>
          </w:tcPr>
          <w:p w:rsidR="00F844A0" w:rsidRDefault="00F7655C" w:rsidP="00DA33B3">
            <w:pPr>
              <w:tabs>
                <w:tab w:val="left" w:pos="709"/>
              </w:tabs>
              <w:spacing w:before="60" w:after="60" w:line="240" w:lineRule="auto"/>
              <w:jc w:val="left"/>
              <w:rPr>
                <w:rFonts w:cs="Arial"/>
                <w:b/>
                <w:szCs w:val="16"/>
                <w:lang w:eastAsia="en-US"/>
              </w:rPr>
            </w:pPr>
            <w:r>
              <w:rPr>
                <w:rFonts w:ascii="Arial" w:hAnsi="Arial" w:cs="Arial"/>
                <w:b/>
                <w:sz w:val="16"/>
                <w:szCs w:val="16"/>
              </w:rPr>
              <w:t>Child Support Scheme</w:t>
            </w:r>
          </w:p>
        </w:tc>
      </w:tr>
      <w:tr w:rsidR="007A578C" w:rsidTr="00BF3E66">
        <w:tc>
          <w:tcPr>
            <w:tcW w:w="1701" w:type="dxa"/>
            <w:tcBorders>
              <w:top w:val="double" w:sz="4" w:space="0" w:color="000000" w:themeColor="text1"/>
              <w:left w:val="single" w:sz="4" w:space="0" w:color="000000" w:themeColor="text1"/>
              <w:bottom w:val="single" w:sz="4" w:space="0" w:color="000000" w:themeColor="text1"/>
              <w:right w:val="single" w:sz="4" w:space="0" w:color="auto"/>
            </w:tcBorders>
            <w:hideMark/>
          </w:tcPr>
          <w:p w:rsidR="00F844A0" w:rsidRDefault="00F7655C" w:rsidP="00DA33B3">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Year</w:t>
            </w:r>
          </w:p>
        </w:tc>
        <w:tc>
          <w:tcPr>
            <w:tcW w:w="2977" w:type="dxa"/>
            <w:tcBorders>
              <w:top w:val="double" w:sz="4" w:space="0" w:color="000000" w:themeColor="text1"/>
              <w:left w:val="single" w:sz="4" w:space="0" w:color="auto"/>
              <w:bottom w:val="single" w:sz="4" w:space="0" w:color="000000" w:themeColor="text1"/>
              <w:right w:val="single" w:sz="4" w:space="0" w:color="auto"/>
            </w:tcBorders>
            <w:hideMark/>
          </w:tcPr>
          <w:p w:rsidR="00F844A0" w:rsidRDefault="00F7655C" w:rsidP="00DA33B3">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Performance measures</w:t>
            </w:r>
          </w:p>
        </w:tc>
        <w:tc>
          <w:tcPr>
            <w:tcW w:w="2977" w:type="dxa"/>
            <w:tcBorders>
              <w:top w:val="double" w:sz="4" w:space="0" w:color="000000" w:themeColor="text1"/>
              <w:left w:val="single" w:sz="4" w:space="0" w:color="auto"/>
              <w:bottom w:val="single" w:sz="4" w:space="0" w:color="000000" w:themeColor="text1"/>
              <w:right w:val="single" w:sz="4" w:space="0" w:color="000000" w:themeColor="text1"/>
            </w:tcBorders>
            <w:hideMark/>
          </w:tcPr>
          <w:p w:rsidR="00F844A0" w:rsidRDefault="00F7655C" w:rsidP="00DA33B3">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bdr w:val="none" w:sz="0" w:space="0" w:color="auto" w:frame="1"/>
              </w:rPr>
              <w:t>Expected/Planned performance results</w:t>
            </w:r>
          </w:p>
        </w:tc>
      </w:tr>
      <w:tr w:rsidR="007A578C" w:rsidTr="00BF3E66">
        <w:tc>
          <w:tcPr>
            <w:tcW w:w="1701" w:type="dxa"/>
            <w:tcBorders>
              <w:top w:val="dotted" w:sz="4" w:space="0" w:color="auto"/>
              <w:left w:val="single" w:sz="4" w:space="0" w:color="000000" w:themeColor="text1"/>
              <w:bottom w:val="dotted" w:sz="4" w:space="0" w:color="000000" w:themeColor="text1"/>
              <w:right w:val="single" w:sz="4" w:space="0" w:color="000000" w:themeColor="text1"/>
            </w:tcBorders>
            <w:hideMark/>
          </w:tcPr>
          <w:p w:rsidR="00F844A0" w:rsidRDefault="00F7655C" w:rsidP="00DA33B3">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Current</w:t>
            </w:r>
            <w:r w:rsidR="00CA66F1">
              <w:rPr>
                <w:rFonts w:ascii="Arial" w:hAnsi="Arial" w:cs="Arial"/>
                <w:sz w:val="16"/>
                <w:szCs w:val="16"/>
                <w:lang w:eastAsia="en-US"/>
              </w:rPr>
              <w:t xml:space="preserve"> Y</w:t>
            </w:r>
            <w:r>
              <w:rPr>
                <w:rFonts w:ascii="Arial" w:hAnsi="Arial" w:cs="Arial"/>
                <w:sz w:val="16"/>
                <w:szCs w:val="16"/>
                <w:lang w:eastAsia="en-US"/>
              </w:rPr>
              <w:t>ear</w:t>
            </w:r>
          </w:p>
          <w:p w:rsidR="00F844A0" w:rsidRDefault="00F7655C" w:rsidP="00DA33B3">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2022­23</w:t>
            </w:r>
          </w:p>
        </w:tc>
        <w:tc>
          <w:tcPr>
            <w:tcW w:w="2977" w:type="dxa"/>
            <w:tcBorders>
              <w:top w:val="dotted" w:sz="4" w:space="0" w:color="000000" w:themeColor="text1"/>
              <w:left w:val="single" w:sz="4" w:space="0" w:color="auto"/>
              <w:bottom w:val="dotted" w:sz="4" w:space="0" w:color="000000" w:themeColor="text1"/>
              <w:right w:val="single" w:sz="4" w:space="0" w:color="auto"/>
            </w:tcBorders>
          </w:tcPr>
          <w:p w:rsidR="00F844A0" w:rsidRDefault="00F7655C" w:rsidP="00DA33B3">
            <w:pPr>
              <w:tabs>
                <w:tab w:val="left" w:pos="709"/>
              </w:tabs>
              <w:spacing w:before="60" w:after="60" w:line="240" w:lineRule="auto"/>
              <w:jc w:val="left"/>
              <w:rPr>
                <w:rFonts w:cs="Arial"/>
                <w:szCs w:val="16"/>
                <w:lang w:eastAsia="en-US"/>
              </w:rPr>
            </w:pPr>
            <w:r>
              <w:rPr>
                <w:rFonts w:ascii="Arial" w:hAnsi="Arial" w:cs="Arial"/>
                <w:sz w:val="16"/>
                <w:szCs w:val="16"/>
                <w:lang w:eastAsia="en-US"/>
              </w:rPr>
              <w:t>Extent to which separated parents in the child support system are supporting their children.</w:t>
            </w:r>
          </w:p>
        </w:tc>
        <w:tc>
          <w:tcPr>
            <w:tcW w:w="2977" w:type="dxa"/>
            <w:tcBorders>
              <w:top w:val="dotted" w:sz="4" w:space="0" w:color="000000" w:themeColor="text1"/>
              <w:left w:val="single" w:sz="4" w:space="0" w:color="000000" w:themeColor="text1"/>
              <w:bottom w:val="dotted" w:sz="4" w:space="0" w:color="auto"/>
              <w:right w:val="single" w:sz="4" w:space="0" w:color="000000" w:themeColor="text1"/>
            </w:tcBorders>
          </w:tcPr>
          <w:p w:rsidR="00F844A0" w:rsidRDefault="00F7655C" w:rsidP="00DA33B3">
            <w:pPr>
              <w:tabs>
                <w:tab w:val="left" w:pos="709"/>
              </w:tabs>
              <w:spacing w:before="60" w:after="60" w:line="240" w:lineRule="auto"/>
              <w:jc w:val="left"/>
              <w:rPr>
                <w:rFonts w:cs="Arial"/>
                <w:szCs w:val="16"/>
                <w:lang w:eastAsia="en-US"/>
              </w:rPr>
            </w:pPr>
            <w:r>
              <w:rPr>
                <w:rFonts w:ascii="Arial" w:hAnsi="Arial" w:cs="Arial"/>
                <w:sz w:val="16"/>
                <w:szCs w:val="16"/>
                <w:lang w:eastAsia="en-US"/>
              </w:rPr>
              <w:t xml:space="preserve">At least 85 per cent of Family Tax Benefit </w:t>
            </w:r>
            <w:r w:rsidRPr="00BB3580">
              <w:rPr>
                <w:rFonts w:ascii="Arial" w:hAnsi="Arial" w:cs="Arial"/>
                <w:sz w:val="16"/>
                <w:szCs w:val="16"/>
              </w:rPr>
              <w:t>Part A</w:t>
            </w:r>
            <w:r>
              <w:rPr>
                <w:rFonts w:ascii="Arial" w:hAnsi="Arial" w:cs="Arial"/>
                <w:sz w:val="16"/>
                <w:szCs w:val="16"/>
                <w:lang w:eastAsia="en-US"/>
              </w:rPr>
              <w:t xml:space="preserve"> children of separated parents meet the maintenance action test requirements.</w:t>
            </w:r>
          </w:p>
          <w:p w:rsidR="00F844A0" w:rsidRDefault="00F7655C" w:rsidP="00DA33B3">
            <w:pPr>
              <w:tabs>
                <w:tab w:val="left" w:pos="709"/>
              </w:tabs>
              <w:spacing w:before="60" w:after="60" w:line="240" w:lineRule="auto"/>
              <w:jc w:val="left"/>
              <w:rPr>
                <w:rFonts w:cs="Arial"/>
                <w:szCs w:val="16"/>
                <w:lang w:eastAsia="en-US"/>
              </w:rPr>
            </w:pPr>
            <w:r>
              <w:rPr>
                <w:rFonts w:ascii="Arial" w:hAnsi="Arial" w:cs="Arial"/>
                <w:i/>
                <w:sz w:val="16"/>
                <w:szCs w:val="16"/>
                <w:lang w:val="en-US" w:eastAsia="en-US"/>
              </w:rPr>
              <w:t>Expected performance result: Not on track</w:t>
            </w:r>
          </w:p>
        </w:tc>
      </w:tr>
      <w:tr w:rsidR="007A578C" w:rsidTr="00BF3E66">
        <w:tc>
          <w:tcPr>
            <w:tcW w:w="1701" w:type="dxa"/>
            <w:tcBorders>
              <w:top w:val="dotted" w:sz="4" w:space="0" w:color="000000" w:themeColor="text1"/>
              <w:left w:val="single" w:sz="4" w:space="0" w:color="000000" w:themeColor="text1"/>
              <w:bottom w:val="dotted" w:sz="4" w:space="0" w:color="000000" w:themeColor="text1"/>
              <w:right w:val="single" w:sz="4" w:space="0" w:color="000000" w:themeColor="text1"/>
            </w:tcBorders>
          </w:tcPr>
          <w:p w:rsidR="00F844A0" w:rsidRDefault="00F7655C" w:rsidP="00DA33B3">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Budget Year</w:t>
            </w:r>
          </w:p>
          <w:p w:rsidR="00F844A0" w:rsidRDefault="00F7655C" w:rsidP="00DA33B3">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2023­24</w:t>
            </w:r>
          </w:p>
        </w:tc>
        <w:tc>
          <w:tcPr>
            <w:tcW w:w="2977" w:type="dxa"/>
            <w:tcBorders>
              <w:top w:val="dotted" w:sz="4" w:space="0" w:color="000000" w:themeColor="text1"/>
              <w:left w:val="single" w:sz="4" w:space="0" w:color="auto"/>
              <w:bottom w:val="dotted" w:sz="4" w:space="0" w:color="000000" w:themeColor="text1"/>
              <w:right w:val="single" w:sz="4" w:space="0" w:color="auto"/>
            </w:tcBorders>
          </w:tcPr>
          <w:p w:rsidR="00F844A0" w:rsidRDefault="00F7655C" w:rsidP="00DA33B3">
            <w:pPr>
              <w:spacing w:before="60" w:after="60" w:line="240" w:lineRule="auto"/>
              <w:jc w:val="left"/>
            </w:pPr>
            <w:r>
              <w:rPr>
                <w:rFonts w:ascii="Arial" w:hAnsi="Arial" w:cs="Arial"/>
                <w:sz w:val="16"/>
                <w:szCs w:val="16"/>
              </w:rPr>
              <w:t>Extent to which separated parents in the child support system are supporting their children.</w:t>
            </w:r>
          </w:p>
        </w:tc>
        <w:tc>
          <w:tcPr>
            <w:tcW w:w="2977" w:type="dxa"/>
            <w:tcBorders>
              <w:top w:val="dotted" w:sz="4" w:space="0" w:color="000000" w:themeColor="text1"/>
              <w:left w:val="single" w:sz="4" w:space="0" w:color="000000" w:themeColor="text1"/>
              <w:bottom w:val="dotted" w:sz="4" w:space="0" w:color="auto"/>
              <w:right w:val="single" w:sz="4" w:space="0" w:color="000000" w:themeColor="text1"/>
            </w:tcBorders>
          </w:tcPr>
          <w:p w:rsidR="00F844A0" w:rsidRPr="0091396B" w:rsidRDefault="00F7655C" w:rsidP="00DA33B3">
            <w:pPr>
              <w:tabs>
                <w:tab w:val="left" w:pos="709"/>
              </w:tabs>
              <w:spacing w:before="60" w:after="60" w:line="240" w:lineRule="auto"/>
              <w:jc w:val="left"/>
              <w:rPr>
                <w:rFonts w:cs="Arial"/>
                <w:szCs w:val="16"/>
                <w:lang w:eastAsia="en-US"/>
              </w:rPr>
            </w:pPr>
            <w:r>
              <w:rPr>
                <w:rFonts w:ascii="Arial" w:hAnsi="Arial" w:cs="Arial"/>
                <w:sz w:val="16"/>
                <w:szCs w:val="16"/>
              </w:rPr>
              <w:t xml:space="preserve">At least 85 per cent of Family Tax Benefit </w:t>
            </w:r>
            <w:r w:rsidRPr="00BB3580">
              <w:rPr>
                <w:rFonts w:ascii="Arial" w:hAnsi="Arial" w:cs="Arial"/>
                <w:sz w:val="16"/>
                <w:szCs w:val="16"/>
              </w:rPr>
              <w:t>Part A</w:t>
            </w:r>
            <w:r>
              <w:rPr>
                <w:rFonts w:ascii="Arial" w:hAnsi="Arial" w:cs="Arial"/>
                <w:sz w:val="16"/>
                <w:szCs w:val="16"/>
              </w:rPr>
              <w:t xml:space="preserve"> children of separated parents meet the maintenance action test requirements.</w:t>
            </w:r>
          </w:p>
        </w:tc>
      </w:tr>
      <w:tr w:rsidR="007A578C" w:rsidTr="00BF3E66">
        <w:tc>
          <w:tcPr>
            <w:tcW w:w="1701" w:type="dxa"/>
            <w:tcBorders>
              <w:top w:val="dotted" w:sz="4" w:space="0" w:color="000000" w:themeColor="text1"/>
              <w:left w:val="single" w:sz="4" w:space="0" w:color="000000" w:themeColor="text1"/>
              <w:bottom w:val="dotted" w:sz="4" w:space="0" w:color="000000" w:themeColor="text1"/>
              <w:right w:val="single" w:sz="4" w:space="0" w:color="000000" w:themeColor="text1"/>
            </w:tcBorders>
            <w:hideMark/>
          </w:tcPr>
          <w:p w:rsidR="00F844A0" w:rsidRDefault="00F7655C" w:rsidP="00DA33B3">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Forward Estimates</w:t>
            </w:r>
          </w:p>
          <w:p w:rsidR="00F844A0" w:rsidRDefault="00F7655C" w:rsidP="00DA33B3">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2024­25 to 2026­27</w:t>
            </w:r>
          </w:p>
        </w:tc>
        <w:tc>
          <w:tcPr>
            <w:tcW w:w="2977" w:type="dxa"/>
            <w:tcBorders>
              <w:top w:val="dotted" w:sz="4" w:space="0" w:color="auto"/>
              <w:left w:val="single" w:sz="4" w:space="0" w:color="auto"/>
              <w:bottom w:val="dotted" w:sz="4" w:space="0" w:color="auto"/>
              <w:right w:val="single" w:sz="4" w:space="0" w:color="auto"/>
            </w:tcBorders>
          </w:tcPr>
          <w:p w:rsidR="00F844A0" w:rsidRDefault="00F7655C" w:rsidP="00DA33B3">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As per 2023­24</w:t>
            </w:r>
          </w:p>
        </w:tc>
        <w:tc>
          <w:tcPr>
            <w:tcW w:w="2977" w:type="dxa"/>
            <w:tcBorders>
              <w:top w:val="dotted" w:sz="4" w:space="0" w:color="auto"/>
              <w:left w:val="single" w:sz="4" w:space="0" w:color="000000" w:themeColor="text1"/>
              <w:bottom w:val="dotted" w:sz="4" w:space="0" w:color="auto"/>
              <w:right w:val="single" w:sz="4" w:space="0" w:color="000000" w:themeColor="text1"/>
            </w:tcBorders>
          </w:tcPr>
          <w:p w:rsidR="00F844A0" w:rsidRDefault="00F7655C" w:rsidP="00DA33B3">
            <w:pPr>
              <w:pStyle w:val="Normal0"/>
              <w:tabs>
                <w:tab w:val="left" w:pos="709"/>
              </w:tabs>
              <w:spacing w:before="60" w:after="60" w:line="240" w:lineRule="auto"/>
              <w:rPr>
                <w:rFonts w:ascii="Arial" w:hAnsi="Arial" w:cs="Arial"/>
                <w:sz w:val="16"/>
                <w:szCs w:val="16"/>
                <w:lang w:eastAsia="en-US"/>
              </w:rPr>
            </w:pPr>
            <w:r>
              <w:rPr>
                <w:rFonts w:ascii="Arial" w:hAnsi="Arial" w:cs="Arial"/>
                <w:sz w:val="16"/>
                <w:szCs w:val="16"/>
                <w:lang w:eastAsia="en-US"/>
              </w:rPr>
              <w:t>As per 2023­24</w:t>
            </w:r>
          </w:p>
        </w:tc>
      </w:tr>
      <w:tr w:rsidR="007A578C" w:rsidTr="00BF3E66">
        <w:tc>
          <w:tcPr>
            <w:tcW w:w="7655" w:type="dxa"/>
            <w:gridSpan w:val="3"/>
            <w:tcBorders>
              <w:top w:val="dotted" w:sz="4" w:space="0" w:color="000000" w:themeColor="text1"/>
              <w:left w:val="single" w:sz="4" w:space="0" w:color="000000" w:themeColor="text1"/>
              <w:bottom w:val="single" w:sz="4" w:space="0" w:color="000000" w:themeColor="text1"/>
              <w:right w:val="single" w:sz="4" w:space="0" w:color="000000" w:themeColor="text1"/>
            </w:tcBorders>
          </w:tcPr>
          <w:p w:rsidR="00CA66F1" w:rsidRDefault="00F7655C" w:rsidP="00CA66F1">
            <w:pPr>
              <w:pStyle w:val="Normal0"/>
              <w:tabs>
                <w:tab w:val="left" w:pos="709"/>
              </w:tabs>
              <w:spacing w:before="60" w:after="60" w:line="240" w:lineRule="auto"/>
              <w:rPr>
                <w:rFonts w:ascii="Arial" w:hAnsi="Arial" w:cs="Arial"/>
                <w:sz w:val="16"/>
                <w:szCs w:val="16"/>
                <w:lang w:eastAsia="en-US"/>
              </w:rPr>
            </w:pPr>
            <w:r w:rsidRPr="00CA66F1">
              <w:rPr>
                <w:rFonts w:ascii="Arial" w:hAnsi="Arial" w:cs="Arial"/>
                <w:b/>
                <w:sz w:val="16"/>
                <w:szCs w:val="16"/>
                <w:lang w:eastAsia="en-US"/>
              </w:rPr>
              <w:t>Material changes to Program 1.1 resulting from 2023­24 Budget measures:</w:t>
            </w:r>
            <w:r w:rsidRPr="00CA66F1">
              <w:rPr>
                <w:rFonts w:ascii="Arial" w:hAnsi="Arial" w:cs="Arial"/>
                <w:sz w:val="16"/>
                <w:szCs w:val="16"/>
                <w:lang w:eastAsia="en-US"/>
              </w:rPr>
              <w:t xml:space="preserve"> </w:t>
            </w:r>
            <w:r>
              <w:rPr>
                <w:rFonts w:ascii="Arial" w:hAnsi="Arial" w:cs="Arial"/>
                <w:sz w:val="16"/>
                <w:szCs w:val="16"/>
                <w:lang w:eastAsia="en-US"/>
              </w:rPr>
              <w:t>Nil</w:t>
            </w:r>
            <w:r w:rsidR="00D80A8C">
              <w:rPr>
                <w:rFonts w:ascii="Arial" w:hAnsi="Arial" w:cs="Arial"/>
                <w:sz w:val="16"/>
                <w:szCs w:val="16"/>
                <w:lang w:eastAsia="en-US"/>
              </w:rPr>
              <w:t>.</w:t>
            </w:r>
          </w:p>
        </w:tc>
      </w:tr>
    </w:tbl>
    <w:p w:rsidR="00966961" w:rsidRDefault="00F7655C">
      <w:pPr>
        <w:keepLines w:val="0"/>
        <w:spacing w:before="60" w:after="200" w:line="276" w:lineRule="auto"/>
        <w:jc w:val="left"/>
        <w:rPr>
          <w:b/>
        </w:rPr>
      </w:pPr>
      <w:r>
        <w:rPr>
          <w:rFonts w:ascii="Arial" w:hAnsi="Arial"/>
          <w:sz w:val="16"/>
        </w:rPr>
        <w:br w:type="page"/>
      </w:r>
    </w:p>
    <w:p w:rsidR="00FA7FBB" w:rsidRDefault="00F7655C" w:rsidP="00FA7FBB">
      <w:pPr>
        <w:pStyle w:val="TableHeading"/>
        <w:keepLines/>
        <w:spacing w:before="0" w:after="0"/>
      </w:pPr>
      <w:r>
        <w:lastRenderedPageBreak/>
        <w:t>Table 2.1.5</w:t>
      </w:r>
      <w:r w:rsidR="00415C94">
        <w:t>: Performance measures for Outcome 1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Pr>
      <w:tblGrid>
        <w:gridCol w:w="1701"/>
        <w:gridCol w:w="2977"/>
        <w:gridCol w:w="2977"/>
      </w:tblGrid>
      <w:tr w:rsidR="007A578C" w:rsidTr="00BF3E66">
        <w:trPr>
          <w:tblHeader/>
        </w:trPr>
        <w:tc>
          <w:tcPr>
            <w:tcW w:w="765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EAEA"/>
            <w:hideMark/>
          </w:tcPr>
          <w:p w:rsidR="00681406" w:rsidRDefault="00F7655C" w:rsidP="00730C71">
            <w:pPr>
              <w:pStyle w:val="Normal0"/>
              <w:tabs>
                <w:tab w:val="left" w:pos="709"/>
              </w:tabs>
              <w:spacing w:before="60" w:after="60" w:line="240" w:lineRule="auto"/>
              <w:jc w:val="left"/>
              <w:rPr>
                <w:rFonts w:ascii="Arial" w:hAnsi="Arial" w:cs="Arial"/>
                <w:sz w:val="16"/>
                <w:szCs w:val="16"/>
                <w:lang w:eastAsia="en-US"/>
              </w:rPr>
            </w:pPr>
            <w:r>
              <w:rPr>
                <w:rFonts w:ascii="Arial" w:hAnsi="Arial" w:cs="Arial"/>
                <w:b/>
                <w:sz w:val="16"/>
                <w:szCs w:val="16"/>
                <w:lang w:eastAsia="en-US"/>
              </w:rPr>
              <w:t>Program 1.2</w:t>
            </w:r>
            <w:r w:rsidR="00415C94">
              <w:rPr>
                <w:rFonts w:ascii="Arial" w:hAnsi="Arial" w:cs="Arial"/>
                <w:b/>
                <w:sz w:val="16"/>
                <w:szCs w:val="16"/>
                <w:lang w:eastAsia="en-US"/>
              </w:rPr>
              <w:t xml:space="preserve"> – </w:t>
            </w:r>
            <w:r w:rsidRPr="00CA66F1">
              <w:rPr>
                <w:rFonts w:ascii="Arial" w:hAnsi="Arial" w:cs="Arial"/>
                <w:b/>
                <w:sz w:val="16"/>
                <w:szCs w:val="16"/>
                <w:lang w:eastAsia="en-US"/>
              </w:rPr>
              <w:t xml:space="preserve">Paid Parental Leave – </w:t>
            </w:r>
            <w:r w:rsidRPr="00CA66F1">
              <w:rPr>
                <w:rFonts w:ascii="Arial" w:hAnsi="Arial" w:cs="Arial"/>
                <w:sz w:val="16"/>
                <w:szCs w:val="16"/>
                <w:lang w:eastAsia="en-US"/>
              </w:rPr>
              <w:t>Assist parents to take time out of the workforce to bond with their children following birth or adoption and encourage continued participation in the workforce.</w:t>
            </w:r>
          </w:p>
        </w:tc>
      </w:tr>
      <w:tr w:rsidR="007A578C" w:rsidTr="00BF3E66">
        <w:tc>
          <w:tcPr>
            <w:tcW w:w="1701" w:type="dxa"/>
            <w:tcBorders>
              <w:top w:val="single" w:sz="4" w:space="0" w:color="000000" w:themeColor="text1"/>
              <w:left w:val="single" w:sz="4" w:space="0" w:color="000000" w:themeColor="text1"/>
              <w:bottom w:val="double" w:sz="4" w:space="0" w:color="000000" w:themeColor="text1"/>
              <w:right w:val="single" w:sz="4" w:space="0" w:color="000000" w:themeColor="text1"/>
            </w:tcBorders>
            <w:hideMark/>
          </w:tcPr>
          <w:p w:rsidR="00681406" w:rsidRDefault="00F7655C" w:rsidP="00B3062E">
            <w:pPr>
              <w:tabs>
                <w:tab w:val="left" w:pos="709"/>
              </w:tabs>
              <w:spacing w:before="60" w:after="60" w:line="240" w:lineRule="auto"/>
              <w:jc w:val="left"/>
              <w:rPr>
                <w:rFonts w:cs="Arial"/>
                <w:b/>
                <w:szCs w:val="16"/>
                <w:lang w:eastAsia="en-US"/>
              </w:rPr>
            </w:pPr>
            <w:r>
              <w:rPr>
                <w:rFonts w:ascii="Arial" w:hAnsi="Arial" w:cs="Arial"/>
                <w:b/>
                <w:sz w:val="16"/>
                <w:szCs w:val="16"/>
                <w:lang w:eastAsia="en-US"/>
              </w:rPr>
              <w:t>Key Activity</w:t>
            </w:r>
          </w:p>
        </w:tc>
        <w:tc>
          <w:tcPr>
            <w:tcW w:w="5954" w:type="dxa"/>
            <w:gridSpan w:val="2"/>
            <w:tcBorders>
              <w:top w:val="single" w:sz="4" w:space="0" w:color="000000" w:themeColor="text1"/>
              <w:left w:val="single" w:sz="4" w:space="0" w:color="000000" w:themeColor="text1"/>
              <w:bottom w:val="double" w:sz="4" w:space="0" w:color="000000" w:themeColor="text1"/>
              <w:right w:val="single" w:sz="4" w:space="0" w:color="000000" w:themeColor="text1"/>
            </w:tcBorders>
            <w:hideMark/>
          </w:tcPr>
          <w:p w:rsidR="00681406" w:rsidRDefault="00F7655C" w:rsidP="00B3062E">
            <w:pPr>
              <w:tabs>
                <w:tab w:val="left" w:pos="709"/>
              </w:tabs>
              <w:spacing w:before="60" w:after="60" w:line="240" w:lineRule="auto"/>
              <w:jc w:val="left"/>
              <w:rPr>
                <w:rFonts w:cs="Arial"/>
                <w:b/>
                <w:szCs w:val="16"/>
                <w:lang w:eastAsia="en-US"/>
              </w:rPr>
            </w:pPr>
            <w:r>
              <w:rPr>
                <w:rFonts w:ascii="Arial" w:hAnsi="Arial" w:cs="Arial"/>
                <w:b/>
                <w:sz w:val="16"/>
                <w:szCs w:val="16"/>
              </w:rPr>
              <w:t>Parental Leave Pay</w:t>
            </w:r>
          </w:p>
        </w:tc>
      </w:tr>
      <w:tr w:rsidR="007A578C" w:rsidTr="00BF3E66">
        <w:tc>
          <w:tcPr>
            <w:tcW w:w="1701" w:type="dxa"/>
            <w:tcBorders>
              <w:top w:val="double" w:sz="4" w:space="0" w:color="auto"/>
              <w:left w:val="single" w:sz="4" w:space="0" w:color="auto"/>
              <w:bottom w:val="single" w:sz="4" w:space="0" w:color="auto"/>
              <w:right w:val="single" w:sz="4" w:space="0" w:color="auto"/>
            </w:tcBorders>
            <w:hideMark/>
          </w:tcPr>
          <w:p w:rsidR="00681406" w:rsidRDefault="00F7655C" w:rsidP="00B3062E">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Year</w:t>
            </w:r>
          </w:p>
        </w:tc>
        <w:tc>
          <w:tcPr>
            <w:tcW w:w="2977" w:type="dxa"/>
            <w:tcBorders>
              <w:top w:val="double" w:sz="4" w:space="0" w:color="auto"/>
              <w:left w:val="single" w:sz="4" w:space="0" w:color="auto"/>
              <w:bottom w:val="single" w:sz="4" w:space="0" w:color="auto"/>
              <w:right w:val="single" w:sz="4" w:space="0" w:color="auto"/>
            </w:tcBorders>
            <w:hideMark/>
          </w:tcPr>
          <w:p w:rsidR="00681406" w:rsidRDefault="00F7655C" w:rsidP="00B3062E">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Performance measures</w:t>
            </w:r>
          </w:p>
        </w:tc>
        <w:tc>
          <w:tcPr>
            <w:tcW w:w="2977" w:type="dxa"/>
            <w:tcBorders>
              <w:top w:val="double" w:sz="4" w:space="0" w:color="auto"/>
              <w:left w:val="single" w:sz="4" w:space="0" w:color="auto"/>
              <w:bottom w:val="single" w:sz="4" w:space="0" w:color="auto"/>
              <w:right w:val="single" w:sz="4" w:space="0" w:color="auto"/>
            </w:tcBorders>
            <w:hideMark/>
          </w:tcPr>
          <w:p w:rsidR="00681406" w:rsidRDefault="00F7655C" w:rsidP="00B3062E">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bdr w:val="none" w:sz="0" w:space="0" w:color="auto" w:frame="1"/>
              </w:rPr>
              <w:t>Expected</w:t>
            </w:r>
            <w:r w:rsidR="006854F4">
              <w:rPr>
                <w:rFonts w:ascii="Arial" w:hAnsi="Arial" w:cs="Arial"/>
                <w:b/>
                <w:sz w:val="16"/>
                <w:szCs w:val="16"/>
                <w:bdr w:val="none" w:sz="0" w:space="0" w:color="auto" w:frame="1"/>
              </w:rPr>
              <w:t>/Planned</w:t>
            </w:r>
            <w:r>
              <w:rPr>
                <w:rFonts w:ascii="Arial" w:hAnsi="Arial" w:cs="Arial"/>
                <w:b/>
                <w:sz w:val="16"/>
                <w:szCs w:val="16"/>
                <w:bdr w:val="none" w:sz="0" w:space="0" w:color="auto" w:frame="1"/>
              </w:rPr>
              <w:t xml:space="preserve"> performance results</w:t>
            </w:r>
          </w:p>
        </w:tc>
      </w:tr>
      <w:tr w:rsidR="007A578C" w:rsidTr="00BF3E66">
        <w:tc>
          <w:tcPr>
            <w:tcW w:w="1701" w:type="dxa"/>
            <w:tcBorders>
              <w:top w:val="dotted" w:sz="4" w:space="0" w:color="auto"/>
              <w:left w:val="single" w:sz="4" w:space="0" w:color="000000" w:themeColor="text1"/>
              <w:bottom w:val="dotted" w:sz="4" w:space="0" w:color="000000" w:themeColor="text1"/>
              <w:right w:val="single" w:sz="4" w:space="0" w:color="000000" w:themeColor="text1"/>
            </w:tcBorders>
            <w:hideMark/>
          </w:tcPr>
          <w:p w:rsidR="004671CF" w:rsidRDefault="00F7655C" w:rsidP="004671CF">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Current Y</w:t>
            </w:r>
            <w:r w:rsidR="00415C94">
              <w:rPr>
                <w:rFonts w:ascii="Arial" w:hAnsi="Arial" w:cs="Arial"/>
                <w:sz w:val="16"/>
                <w:szCs w:val="16"/>
                <w:lang w:eastAsia="en-US"/>
              </w:rPr>
              <w:t>ear</w:t>
            </w:r>
          </w:p>
          <w:p w:rsidR="004671CF" w:rsidRDefault="00F7655C" w:rsidP="004671CF">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2022­23</w:t>
            </w:r>
          </w:p>
        </w:tc>
        <w:tc>
          <w:tcPr>
            <w:tcW w:w="2977" w:type="dxa"/>
            <w:tcBorders>
              <w:top w:val="dotted" w:sz="4" w:space="0" w:color="000000" w:themeColor="text1"/>
              <w:left w:val="single" w:sz="4" w:space="0" w:color="auto"/>
              <w:bottom w:val="dotted" w:sz="4" w:space="0" w:color="000000" w:themeColor="text1"/>
              <w:right w:val="single" w:sz="4" w:space="0" w:color="auto"/>
            </w:tcBorders>
          </w:tcPr>
          <w:p w:rsidR="004671CF" w:rsidRDefault="00F7655C" w:rsidP="004671CF">
            <w:pPr>
              <w:tabs>
                <w:tab w:val="left" w:pos="709"/>
              </w:tabs>
              <w:spacing w:before="60" w:after="60" w:line="240" w:lineRule="auto"/>
              <w:jc w:val="left"/>
              <w:rPr>
                <w:rFonts w:cs="Arial"/>
                <w:szCs w:val="16"/>
                <w:lang w:eastAsia="en-US"/>
              </w:rPr>
            </w:pPr>
            <w:r>
              <w:rPr>
                <w:rFonts w:ascii="Arial" w:hAnsi="Arial" w:cs="Arial"/>
                <w:sz w:val="16"/>
                <w:szCs w:val="16"/>
                <w:lang w:eastAsia="en-US"/>
              </w:rPr>
              <w:t>Extent to which parents take Parental Leave Pay.</w:t>
            </w:r>
          </w:p>
        </w:tc>
        <w:tc>
          <w:tcPr>
            <w:tcW w:w="2977" w:type="dxa"/>
            <w:tcBorders>
              <w:top w:val="dotted" w:sz="4" w:space="0" w:color="000000" w:themeColor="text1"/>
              <w:left w:val="single" w:sz="4" w:space="0" w:color="000000" w:themeColor="text1"/>
              <w:bottom w:val="dotted" w:sz="4" w:space="0" w:color="auto"/>
              <w:right w:val="single" w:sz="4" w:space="0" w:color="000000" w:themeColor="text1"/>
            </w:tcBorders>
          </w:tcPr>
          <w:p w:rsidR="004671CF" w:rsidRDefault="00F7655C" w:rsidP="004671CF">
            <w:pPr>
              <w:tabs>
                <w:tab w:val="left" w:pos="709"/>
              </w:tabs>
              <w:spacing w:before="60" w:after="60" w:line="240" w:lineRule="auto"/>
              <w:jc w:val="left"/>
              <w:rPr>
                <w:rFonts w:cs="Arial"/>
                <w:i/>
                <w:szCs w:val="16"/>
                <w:highlight w:val="yellow"/>
                <w:lang w:eastAsia="en-US"/>
              </w:rPr>
            </w:pPr>
            <w:r>
              <w:rPr>
                <w:rFonts w:ascii="Arial" w:hAnsi="Arial" w:cs="Arial"/>
                <w:sz w:val="16"/>
                <w:szCs w:val="16"/>
                <w:lang w:eastAsia="en-US"/>
              </w:rPr>
              <w:t>At least 95 per cent of eligible Parental Leave Pay families access payment.</w:t>
            </w:r>
          </w:p>
          <w:p w:rsidR="004671CF" w:rsidRDefault="00F7655C" w:rsidP="004671CF">
            <w:pPr>
              <w:tabs>
                <w:tab w:val="left" w:pos="709"/>
              </w:tabs>
              <w:spacing w:before="60" w:after="60" w:line="240" w:lineRule="auto"/>
              <w:jc w:val="left"/>
              <w:rPr>
                <w:rFonts w:cs="Arial"/>
                <w:szCs w:val="16"/>
                <w:lang w:eastAsia="en-US"/>
              </w:rPr>
            </w:pPr>
            <w:r>
              <w:rPr>
                <w:rFonts w:ascii="Arial" w:hAnsi="Arial" w:cs="Arial"/>
                <w:i/>
                <w:sz w:val="16"/>
                <w:szCs w:val="16"/>
                <w:lang w:val="en-US" w:eastAsia="en-US"/>
              </w:rPr>
              <w:t>Expected performance result: On track</w:t>
            </w:r>
          </w:p>
        </w:tc>
      </w:tr>
      <w:tr w:rsidR="007A578C" w:rsidTr="00BF3E66">
        <w:tc>
          <w:tcPr>
            <w:tcW w:w="1701" w:type="dxa"/>
            <w:tcBorders>
              <w:top w:val="dotted" w:sz="4" w:space="0" w:color="000000" w:themeColor="text1"/>
              <w:left w:val="single" w:sz="4" w:space="0" w:color="000000" w:themeColor="text1"/>
              <w:bottom w:val="dotted" w:sz="4" w:space="0" w:color="000000" w:themeColor="text1"/>
              <w:right w:val="single" w:sz="4" w:space="0" w:color="000000" w:themeColor="text1"/>
            </w:tcBorders>
          </w:tcPr>
          <w:p w:rsidR="004671CF" w:rsidRDefault="00F7655C" w:rsidP="004671CF">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Budget Year</w:t>
            </w:r>
          </w:p>
          <w:p w:rsidR="004671CF" w:rsidRDefault="00F7655C" w:rsidP="004671CF">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2023­24</w:t>
            </w:r>
          </w:p>
        </w:tc>
        <w:tc>
          <w:tcPr>
            <w:tcW w:w="2977" w:type="dxa"/>
            <w:tcBorders>
              <w:top w:val="dotted" w:sz="4" w:space="0" w:color="000000" w:themeColor="text1"/>
              <w:left w:val="single" w:sz="4" w:space="0" w:color="auto"/>
              <w:bottom w:val="dotted" w:sz="4" w:space="0" w:color="000000" w:themeColor="text1"/>
              <w:right w:val="single" w:sz="4" w:space="0" w:color="auto"/>
            </w:tcBorders>
          </w:tcPr>
          <w:p w:rsidR="004671CF" w:rsidRDefault="00F7655C" w:rsidP="00B94507">
            <w:pPr>
              <w:spacing w:before="60" w:after="60" w:line="240" w:lineRule="auto"/>
              <w:jc w:val="left"/>
            </w:pPr>
            <w:r w:rsidRPr="00B94507">
              <w:rPr>
                <w:rFonts w:ascii="Arial" w:hAnsi="Arial" w:cs="Arial"/>
                <w:sz w:val="16"/>
                <w:szCs w:val="16"/>
              </w:rPr>
              <w:t>To be reviewed consistent with the material change published in</w:t>
            </w:r>
            <w:r>
              <w:rPr>
                <w:rFonts w:ascii="Arial" w:hAnsi="Arial" w:cs="Arial"/>
                <w:sz w:val="16"/>
                <w:szCs w:val="16"/>
              </w:rPr>
              <w:t xml:space="preserve"> the</w:t>
            </w:r>
            <w:r w:rsidRPr="00B94507">
              <w:rPr>
                <w:rFonts w:ascii="Arial" w:hAnsi="Arial" w:cs="Arial"/>
                <w:sz w:val="16"/>
                <w:szCs w:val="16"/>
              </w:rPr>
              <w:t xml:space="preserve"> October 2022-23 Portfolio Budget Statement</w:t>
            </w:r>
            <w:r>
              <w:rPr>
                <w:rFonts w:ascii="Arial" w:hAnsi="Arial" w:cs="Arial"/>
                <w:sz w:val="16"/>
                <w:szCs w:val="16"/>
              </w:rPr>
              <w:t>s</w:t>
            </w:r>
            <w:r w:rsidRPr="00B94507">
              <w:rPr>
                <w:rFonts w:ascii="Arial" w:hAnsi="Arial" w:cs="Arial"/>
                <w:sz w:val="16"/>
                <w:szCs w:val="16"/>
              </w:rPr>
              <w:t>.</w:t>
            </w:r>
          </w:p>
        </w:tc>
        <w:tc>
          <w:tcPr>
            <w:tcW w:w="2977" w:type="dxa"/>
            <w:tcBorders>
              <w:top w:val="dotted" w:sz="4" w:space="0" w:color="000000" w:themeColor="text1"/>
              <w:left w:val="single" w:sz="4" w:space="0" w:color="000000" w:themeColor="text1"/>
              <w:bottom w:val="dotted" w:sz="4" w:space="0" w:color="auto"/>
              <w:right w:val="single" w:sz="4" w:space="0" w:color="000000" w:themeColor="text1"/>
            </w:tcBorders>
          </w:tcPr>
          <w:p w:rsidR="004671CF" w:rsidRPr="0091396B" w:rsidRDefault="00F7655C" w:rsidP="00B94507">
            <w:pPr>
              <w:tabs>
                <w:tab w:val="left" w:pos="709"/>
              </w:tabs>
              <w:spacing w:before="60" w:after="60" w:line="240" w:lineRule="auto"/>
              <w:jc w:val="left"/>
              <w:rPr>
                <w:rFonts w:cs="Arial"/>
                <w:szCs w:val="16"/>
                <w:lang w:eastAsia="en-US"/>
              </w:rPr>
            </w:pPr>
            <w:r w:rsidRPr="00B94507">
              <w:rPr>
                <w:rFonts w:ascii="Arial" w:hAnsi="Arial" w:cs="Arial"/>
                <w:sz w:val="16"/>
                <w:szCs w:val="16"/>
              </w:rPr>
              <w:t xml:space="preserve">To be reviewed consistent with the material change published in </w:t>
            </w:r>
            <w:r>
              <w:rPr>
                <w:rFonts w:ascii="Arial" w:hAnsi="Arial" w:cs="Arial"/>
                <w:sz w:val="16"/>
                <w:szCs w:val="16"/>
              </w:rPr>
              <w:t xml:space="preserve">the </w:t>
            </w:r>
            <w:r w:rsidRPr="00B94507">
              <w:rPr>
                <w:rFonts w:ascii="Arial" w:hAnsi="Arial" w:cs="Arial"/>
                <w:sz w:val="16"/>
                <w:szCs w:val="16"/>
              </w:rPr>
              <w:t>October 2022-23 Portfolio Budget Statement</w:t>
            </w:r>
            <w:r>
              <w:rPr>
                <w:rFonts w:ascii="Arial" w:hAnsi="Arial" w:cs="Arial"/>
                <w:sz w:val="16"/>
                <w:szCs w:val="16"/>
              </w:rPr>
              <w:t>s</w:t>
            </w:r>
            <w:r w:rsidRPr="00B94507">
              <w:rPr>
                <w:rFonts w:ascii="Arial" w:hAnsi="Arial" w:cs="Arial"/>
                <w:sz w:val="16"/>
                <w:szCs w:val="16"/>
              </w:rPr>
              <w:t>.</w:t>
            </w:r>
          </w:p>
        </w:tc>
      </w:tr>
      <w:tr w:rsidR="007A578C" w:rsidTr="00BF3E66">
        <w:tc>
          <w:tcPr>
            <w:tcW w:w="1701" w:type="dxa"/>
            <w:tcBorders>
              <w:top w:val="dotted" w:sz="4" w:space="0" w:color="000000" w:themeColor="text1"/>
              <w:left w:val="single" w:sz="4" w:space="0" w:color="000000" w:themeColor="text1"/>
              <w:bottom w:val="single" w:sz="4" w:space="0" w:color="000000" w:themeColor="text1"/>
              <w:right w:val="single" w:sz="4" w:space="0" w:color="000000" w:themeColor="text1"/>
            </w:tcBorders>
            <w:hideMark/>
          </w:tcPr>
          <w:p w:rsidR="004671CF" w:rsidRDefault="00F7655C" w:rsidP="004671CF">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Forward Estimates</w:t>
            </w:r>
          </w:p>
          <w:p w:rsidR="004671CF" w:rsidRDefault="00F7655C" w:rsidP="004671CF">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2024­25 to 2026­27</w:t>
            </w:r>
          </w:p>
        </w:tc>
        <w:tc>
          <w:tcPr>
            <w:tcW w:w="2977" w:type="dxa"/>
            <w:tcBorders>
              <w:top w:val="dotted" w:sz="4" w:space="0" w:color="auto"/>
              <w:left w:val="single" w:sz="4" w:space="0" w:color="auto"/>
              <w:bottom w:val="single" w:sz="4" w:space="0" w:color="000000" w:themeColor="text1"/>
              <w:right w:val="single" w:sz="4" w:space="0" w:color="auto"/>
            </w:tcBorders>
          </w:tcPr>
          <w:p w:rsidR="004671CF" w:rsidRDefault="00F7655C" w:rsidP="009169A8">
            <w:pPr>
              <w:pStyle w:val="Normal0"/>
              <w:tabs>
                <w:tab w:val="left" w:pos="709"/>
              </w:tabs>
              <w:spacing w:before="60" w:after="60" w:line="240" w:lineRule="auto"/>
              <w:jc w:val="left"/>
              <w:rPr>
                <w:rFonts w:ascii="Arial" w:hAnsi="Arial" w:cs="Arial"/>
                <w:sz w:val="16"/>
                <w:szCs w:val="16"/>
                <w:lang w:eastAsia="en-US"/>
              </w:rPr>
            </w:pPr>
            <w:r w:rsidRPr="009169A8">
              <w:rPr>
                <w:rFonts w:ascii="Arial" w:hAnsi="Arial" w:cs="Arial"/>
                <w:sz w:val="16"/>
                <w:szCs w:val="16"/>
                <w:lang w:eastAsia="en-US"/>
              </w:rPr>
              <w:t xml:space="preserve">To be reviewed consistent with the material change published in </w:t>
            </w:r>
            <w:r>
              <w:rPr>
                <w:rFonts w:ascii="Arial" w:hAnsi="Arial" w:cs="Arial"/>
                <w:sz w:val="16"/>
                <w:szCs w:val="16"/>
                <w:lang w:eastAsia="en-US"/>
              </w:rPr>
              <w:t xml:space="preserve">the </w:t>
            </w:r>
            <w:r w:rsidRPr="009169A8">
              <w:rPr>
                <w:rFonts w:ascii="Arial" w:hAnsi="Arial" w:cs="Arial"/>
                <w:sz w:val="16"/>
                <w:szCs w:val="16"/>
                <w:lang w:eastAsia="en-US"/>
              </w:rPr>
              <w:t>October 2022-23 Portfolio Budget Statement</w:t>
            </w:r>
            <w:r>
              <w:rPr>
                <w:rFonts w:ascii="Arial" w:hAnsi="Arial" w:cs="Arial"/>
                <w:sz w:val="16"/>
                <w:szCs w:val="16"/>
                <w:lang w:eastAsia="en-US"/>
              </w:rPr>
              <w:t>s</w:t>
            </w:r>
            <w:r w:rsidRPr="009169A8">
              <w:rPr>
                <w:rFonts w:ascii="Arial" w:hAnsi="Arial" w:cs="Arial"/>
                <w:sz w:val="16"/>
                <w:szCs w:val="16"/>
                <w:lang w:eastAsia="en-US"/>
              </w:rPr>
              <w:t>.</w:t>
            </w:r>
          </w:p>
        </w:tc>
        <w:tc>
          <w:tcPr>
            <w:tcW w:w="2977" w:type="dxa"/>
            <w:tcBorders>
              <w:top w:val="dotted" w:sz="4" w:space="0" w:color="auto"/>
              <w:left w:val="single" w:sz="4" w:space="0" w:color="000000" w:themeColor="text1"/>
              <w:bottom w:val="single" w:sz="4" w:space="0" w:color="000000" w:themeColor="text1"/>
              <w:right w:val="single" w:sz="4" w:space="0" w:color="000000" w:themeColor="text1"/>
            </w:tcBorders>
          </w:tcPr>
          <w:p w:rsidR="004671CF" w:rsidRDefault="00F7655C" w:rsidP="009169A8">
            <w:pPr>
              <w:pStyle w:val="Normal0"/>
              <w:tabs>
                <w:tab w:val="left" w:pos="709"/>
              </w:tabs>
              <w:spacing w:before="60" w:after="60" w:line="240" w:lineRule="auto"/>
              <w:jc w:val="left"/>
              <w:rPr>
                <w:rFonts w:ascii="Arial" w:hAnsi="Arial" w:cs="Arial"/>
                <w:sz w:val="16"/>
                <w:szCs w:val="16"/>
                <w:lang w:eastAsia="en-US"/>
              </w:rPr>
            </w:pPr>
            <w:r w:rsidRPr="009169A8">
              <w:rPr>
                <w:rFonts w:ascii="Arial" w:hAnsi="Arial" w:cs="Arial"/>
                <w:sz w:val="16"/>
                <w:szCs w:val="16"/>
                <w:lang w:eastAsia="en-US"/>
              </w:rPr>
              <w:t xml:space="preserve">To be reviewed consistent with the material change published in </w:t>
            </w:r>
            <w:r>
              <w:rPr>
                <w:rFonts w:ascii="Arial" w:hAnsi="Arial" w:cs="Arial"/>
                <w:sz w:val="16"/>
                <w:szCs w:val="16"/>
                <w:lang w:eastAsia="en-US"/>
              </w:rPr>
              <w:t xml:space="preserve">the </w:t>
            </w:r>
            <w:r w:rsidRPr="009169A8">
              <w:rPr>
                <w:rFonts w:ascii="Arial" w:hAnsi="Arial" w:cs="Arial"/>
                <w:sz w:val="16"/>
                <w:szCs w:val="16"/>
                <w:lang w:eastAsia="en-US"/>
              </w:rPr>
              <w:t xml:space="preserve">October </w:t>
            </w:r>
            <w:r>
              <w:rPr>
                <w:rFonts w:ascii="Arial" w:hAnsi="Arial" w:cs="Arial"/>
                <w:sz w:val="16"/>
                <w:szCs w:val="16"/>
                <w:lang w:eastAsia="en-US"/>
              </w:rPr>
              <w:t xml:space="preserve">2022-23 </w:t>
            </w:r>
            <w:r w:rsidRPr="009169A8">
              <w:rPr>
                <w:rFonts w:ascii="Arial" w:hAnsi="Arial" w:cs="Arial"/>
                <w:sz w:val="16"/>
                <w:szCs w:val="16"/>
                <w:lang w:eastAsia="en-US"/>
              </w:rPr>
              <w:t>Portfolio Budget Statement</w:t>
            </w:r>
            <w:r>
              <w:rPr>
                <w:rFonts w:ascii="Arial" w:hAnsi="Arial" w:cs="Arial"/>
                <w:sz w:val="16"/>
                <w:szCs w:val="16"/>
                <w:lang w:eastAsia="en-US"/>
              </w:rPr>
              <w:t>s</w:t>
            </w:r>
            <w:r w:rsidRPr="009169A8">
              <w:rPr>
                <w:rFonts w:ascii="Arial" w:hAnsi="Arial" w:cs="Arial"/>
                <w:sz w:val="16"/>
                <w:szCs w:val="16"/>
                <w:lang w:eastAsia="en-US"/>
              </w:rPr>
              <w:t>.</w:t>
            </w:r>
          </w:p>
        </w:tc>
      </w:tr>
      <w:tr w:rsidR="007A578C" w:rsidTr="00BF3E66">
        <w:tc>
          <w:tcPr>
            <w:tcW w:w="1701" w:type="dxa"/>
            <w:tcBorders>
              <w:top w:val="double" w:sz="4" w:space="0" w:color="auto"/>
              <w:left w:val="single" w:sz="4" w:space="0" w:color="auto"/>
              <w:bottom w:val="dotted" w:sz="4" w:space="0" w:color="auto"/>
              <w:right w:val="single" w:sz="4" w:space="0" w:color="auto"/>
            </w:tcBorders>
            <w:hideMark/>
          </w:tcPr>
          <w:p w:rsidR="00CA66F1" w:rsidRDefault="00F7655C" w:rsidP="009169A8">
            <w:pPr>
              <w:tabs>
                <w:tab w:val="left" w:pos="709"/>
              </w:tabs>
              <w:spacing w:before="60" w:after="60" w:line="240" w:lineRule="auto"/>
              <w:jc w:val="left"/>
              <w:rPr>
                <w:rFonts w:cs="Arial"/>
                <w:b/>
                <w:szCs w:val="16"/>
                <w:lang w:eastAsia="en-US"/>
              </w:rPr>
            </w:pPr>
            <w:r w:rsidRPr="009169A8">
              <w:rPr>
                <w:rFonts w:ascii="Arial" w:hAnsi="Arial" w:cs="Arial"/>
                <w:b/>
                <w:sz w:val="16"/>
                <w:szCs w:val="16"/>
                <w:lang w:eastAsia="en-US"/>
              </w:rPr>
              <w:t>Key Activity</w:t>
            </w:r>
          </w:p>
        </w:tc>
        <w:tc>
          <w:tcPr>
            <w:tcW w:w="5954" w:type="dxa"/>
            <w:gridSpan w:val="2"/>
            <w:tcBorders>
              <w:top w:val="double" w:sz="4" w:space="0" w:color="auto"/>
              <w:left w:val="single" w:sz="4" w:space="0" w:color="auto"/>
              <w:bottom w:val="dotted" w:sz="4" w:space="0" w:color="auto"/>
              <w:right w:val="single" w:sz="4" w:space="0" w:color="auto"/>
            </w:tcBorders>
            <w:hideMark/>
          </w:tcPr>
          <w:p w:rsidR="00CA66F1" w:rsidRPr="009169A8" w:rsidRDefault="00F7655C" w:rsidP="009169A8">
            <w:pPr>
              <w:tabs>
                <w:tab w:val="left" w:pos="709"/>
              </w:tabs>
              <w:spacing w:before="60" w:after="60" w:line="240" w:lineRule="auto"/>
              <w:jc w:val="left"/>
              <w:rPr>
                <w:rFonts w:cs="Arial"/>
                <w:b/>
                <w:szCs w:val="16"/>
                <w:lang w:eastAsia="en-US"/>
              </w:rPr>
            </w:pPr>
            <w:r w:rsidRPr="009169A8">
              <w:rPr>
                <w:rFonts w:ascii="Arial" w:hAnsi="Arial" w:cs="Arial"/>
                <w:b/>
                <w:sz w:val="16"/>
                <w:szCs w:val="16"/>
                <w:lang w:eastAsia="en-US"/>
              </w:rPr>
              <w:t>Dad and Partner Pay</w:t>
            </w:r>
          </w:p>
        </w:tc>
      </w:tr>
      <w:tr w:rsidR="007A578C" w:rsidTr="00BF3E66">
        <w:tc>
          <w:tcPr>
            <w:tcW w:w="1701" w:type="dxa"/>
            <w:tcBorders>
              <w:top w:val="double" w:sz="4" w:space="0" w:color="auto"/>
              <w:left w:val="single" w:sz="4" w:space="0" w:color="auto"/>
              <w:bottom w:val="single" w:sz="4" w:space="0" w:color="auto"/>
              <w:right w:val="single" w:sz="4" w:space="0" w:color="auto"/>
            </w:tcBorders>
            <w:hideMark/>
          </w:tcPr>
          <w:p w:rsidR="00CA66F1" w:rsidRPr="009169A8" w:rsidRDefault="00F7655C" w:rsidP="009169A8">
            <w:pPr>
              <w:pStyle w:val="Normal0"/>
              <w:tabs>
                <w:tab w:val="left" w:pos="709"/>
              </w:tabs>
              <w:spacing w:before="60" w:after="60" w:line="240" w:lineRule="auto"/>
              <w:jc w:val="left"/>
              <w:rPr>
                <w:rFonts w:ascii="Arial" w:hAnsi="Arial" w:cs="Arial"/>
                <w:b/>
                <w:sz w:val="16"/>
                <w:szCs w:val="16"/>
                <w:lang w:eastAsia="en-US"/>
              </w:rPr>
            </w:pPr>
            <w:r w:rsidRPr="009169A8">
              <w:rPr>
                <w:rFonts w:ascii="Arial" w:hAnsi="Arial" w:cs="Arial"/>
                <w:b/>
                <w:sz w:val="16"/>
                <w:szCs w:val="16"/>
                <w:lang w:eastAsia="en-US"/>
              </w:rPr>
              <w:t>Year</w:t>
            </w:r>
          </w:p>
        </w:tc>
        <w:tc>
          <w:tcPr>
            <w:tcW w:w="2977" w:type="dxa"/>
            <w:tcBorders>
              <w:top w:val="double" w:sz="4" w:space="0" w:color="auto"/>
              <w:left w:val="single" w:sz="4" w:space="0" w:color="auto"/>
              <w:bottom w:val="single" w:sz="4" w:space="0" w:color="auto"/>
              <w:right w:val="single" w:sz="4" w:space="0" w:color="auto"/>
            </w:tcBorders>
            <w:hideMark/>
          </w:tcPr>
          <w:p w:rsidR="00CA66F1" w:rsidRPr="009169A8" w:rsidRDefault="00F7655C" w:rsidP="009169A8">
            <w:pPr>
              <w:pStyle w:val="Normal0"/>
              <w:tabs>
                <w:tab w:val="left" w:pos="709"/>
              </w:tabs>
              <w:spacing w:before="60" w:after="60" w:line="240" w:lineRule="auto"/>
              <w:jc w:val="left"/>
              <w:rPr>
                <w:rFonts w:ascii="Arial" w:hAnsi="Arial" w:cs="Arial"/>
                <w:b/>
                <w:sz w:val="16"/>
                <w:szCs w:val="16"/>
                <w:lang w:eastAsia="en-US"/>
              </w:rPr>
            </w:pPr>
            <w:r w:rsidRPr="009169A8">
              <w:rPr>
                <w:rFonts w:ascii="Arial" w:hAnsi="Arial" w:cs="Arial"/>
                <w:b/>
                <w:sz w:val="16"/>
                <w:szCs w:val="16"/>
                <w:lang w:eastAsia="en-US"/>
              </w:rPr>
              <w:t>Performance measures</w:t>
            </w:r>
          </w:p>
        </w:tc>
        <w:tc>
          <w:tcPr>
            <w:tcW w:w="2977" w:type="dxa"/>
            <w:tcBorders>
              <w:top w:val="double" w:sz="4" w:space="0" w:color="auto"/>
              <w:left w:val="single" w:sz="4" w:space="0" w:color="auto"/>
              <w:bottom w:val="single" w:sz="4" w:space="0" w:color="auto"/>
              <w:right w:val="single" w:sz="4" w:space="0" w:color="auto"/>
            </w:tcBorders>
            <w:hideMark/>
          </w:tcPr>
          <w:p w:rsidR="00CA66F1" w:rsidRPr="009169A8" w:rsidRDefault="00F7655C" w:rsidP="009169A8">
            <w:pPr>
              <w:pStyle w:val="Normal0"/>
              <w:tabs>
                <w:tab w:val="left" w:pos="709"/>
              </w:tabs>
              <w:spacing w:before="60" w:after="60" w:line="240" w:lineRule="auto"/>
              <w:jc w:val="left"/>
              <w:rPr>
                <w:rFonts w:ascii="Arial" w:hAnsi="Arial" w:cs="Arial"/>
                <w:b/>
                <w:sz w:val="16"/>
                <w:szCs w:val="16"/>
                <w:lang w:eastAsia="en-US"/>
              </w:rPr>
            </w:pPr>
            <w:r w:rsidRPr="009169A8">
              <w:rPr>
                <w:rFonts w:ascii="Arial" w:hAnsi="Arial" w:cs="Arial"/>
                <w:b/>
                <w:sz w:val="16"/>
                <w:szCs w:val="16"/>
                <w:lang w:eastAsia="en-US"/>
              </w:rPr>
              <w:t>Expected/Planned performance results</w:t>
            </w:r>
          </w:p>
        </w:tc>
      </w:tr>
      <w:tr w:rsidR="007A578C" w:rsidTr="00BF3E66">
        <w:tc>
          <w:tcPr>
            <w:tcW w:w="1701" w:type="dxa"/>
            <w:tcBorders>
              <w:top w:val="single" w:sz="4" w:space="0" w:color="auto"/>
              <w:left w:val="single" w:sz="4" w:space="0" w:color="auto"/>
              <w:bottom w:val="dotted" w:sz="4" w:space="0" w:color="auto"/>
              <w:right w:val="single" w:sz="4" w:space="0" w:color="auto"/>
            </w:tcBorders>
          </w:tcPr>
          <w:p w:rsidR="00CA66F1" w:rsidRDefault="00F7655C" w:rsidP="00CA66F1">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Current Year</w:t>
            </w:r>
          </w:p>
          <w:p w:rsidR="00CA66F1" w:rsidRDefault="00F7655C" w:rsidP="00CA66F1">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2022­23</w:t>
            </w:r>
          </w:p>
        </w:tc>
        <w:tc>
          <w:tcPr>
            <w:tcW w:w="2977" w:type="dxa"/>
            <w:tcBorders>
              <w:top w:val="single" w:sz="4" w:space="0" w:color="auto"/>
              <w:left w:val="single" w:sz="4" w:space="0" w:color="auto"/>
              <w:bottom w:val="dotted" w:sz="4" w:space="0" w:color="auto"/>
              <w:right w:val="single" w:sz="4" w:space="0" w:color="auto"/>
            </w:tcBorders>
            <w:hideMark/>
          </w:tcPr>
          <w:p w:rsidR="00CA66F1" w:rsidRDefault="00F7655C" w:rsidP="00CA66F1">
            <w:pPr>
              <w:pStyle w:val="TableTextBase"/>
              <w:rPr>
                <w:rFonts w:cs="Times New Roman"/>
                <w:i/>
                <w:color w:val="0070C0"/>
                <w:szCs w:val="16"/>
              </w:rPr>
            </w:pPr>
            <w:r>
              <w:rPr>
                <w:szCs w:val="16"/>
              </w:rPr>
              <w:t>Extent to which parents take Dad and Partner Pay.</w:t>
            </w:r>
          </w:p>
        </w:tc>
        <w:tc>
          <w:tcPr>
            <w:tcW w:w="2977" w:type="dxa"/>
            <w:tcBorders>
              <w:top w:val="single" w:sz="4" w:space="0" w:color="auto"/>
              <w:left w:val="single" w:sz="4" w:space="0" w:color="auto"/>
              <w:bottom w:val="dotted" w:sz="4" w:space="0" w:color="auto"/>
              <w:right w:val="single" w:sz="4" w:space="0" w:color="auto"/>
            </w:tcBorders>
            <w:hideMark/>
          </w:tcPr>
          <w:p w:rsidR="00CA66F1" w:rsidRDefault="00F7655C" w:rsidP="00CA66F1">
            <w:pPr>
              <w:tabs>
                <w:tab w:val="left" w:pos="709"/>
              </w:tabs>
              <w:spacing w:before="60" w:after="60" w:line="240" w:lineRule="auto"/>
              <w:jc w:val="left"/>
              <w:rPr>
                <w:rFonts w:cs="Arial"/>
                <w:szCs w:val="16"/>
                <w:lang w:val="en-US" w:eastAsia="en-US"/>
              </w:rPr>
            </w:pPr>
            <w:r>
              <w:rPr>
                <w:rFonts w:ascii="Arial" w:hAnsi="Arial" w:cs="Arial"/>
                <w:sz w:val="16"/>
                <w:szCs w:val="16"/>
                <w:lang w:val="en-US" w:eastAsia="en-US"/>
              </w:rPr>
              <w:t>At least 95 per cent of eligible Dad and Partner Pay claimants access payment.</w:t>
            </w:r>
          </w:p>
          <w:p w:rsidR="00CA66F1" w:rsidRDefault="00F7655C" w:rsidP="00CA66F1">
            <w:pPr>
              <w:pStyle w:val="TableTextBase"/>
              <w:rPr>
                <w:rFonts w:cs="Times New Roman"/>
                <w:i/>
                <w:color w:val="0070C0"/>
                <w:szCs w:val="16"/>
                <w:lang w:val="en-AU" w:eastAsia="en-AU"/>
              </w:rPr>
            </w:pPr>
            <w:r>
              <w:rPr>
                <w:i/>
                <w:szCs w:val="16"/>
              </w:rPr>
              <w:t>Expected performance result: On track</w:t>
            </w:r>
          </w:p>
        </w:tc>
      </w:tr>
      <w:tr w:rsidR="007A578C" w:rsidTr="00BF3E66">
        <w:tc>
          <w:tcPr>
            <w:tcW w:w="1701" w:type="dxa"/>
            <w:tcBorders>
              <w:top w:val="single" w:sz="4" w:space="0" w:color="auto"/>
              <w:left w:val="single" w:sz="4" w:space="0" w:color="auto"/>
              <w:bottom w:val="dotted" w:sz="4" w:space="0" w:color="auto"/>
              <w:right w:val="single" w:sz="4" w:space="0" w:color="auto"/>
            </w:tcBorders>
            <w:hideMark/>
          </w:tcPr>
          <w:p w:rsidR="00CA66F1" w:rsidRDefault="00F7655C" w:rsidP="00CA66F1">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Budget Year</w:t>
            </w:r>
          </w:p>
          <w:p w:rsidR="00CA66F1" w:rsidRDefault="00F7655C" w:rsidP="00CA66F1">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2023­24</w:t>
            </w:r>
            <w:r w:rsidR="00BD5B91">
              <w:rPr>
                <w:rFonts w:ascii="Arial" w:hAnsi="Arial" w:cs="Arial"/>
                <w:sz w:val="16"/>
                <w:szCs w:val="16"/>
                <w:lang w:eastAsia="en-US"/>
              </w:rPr>
              <w:t xml:space="preserve"> (a)</w:t>
            </w:r>
          </w:p>
        </w:tc>
        <w:tc>
          <w:tcPr>
            <w:tcW w:w="2977" w:type="dxa"/>
            <w:tcBorders>
              <w:top w:val="single" w:sz="4" w:space="0" w:color="auto"/>
              <w:left w:val="single" w:sz="4" w:space="0" w:color="auto"/>
              <w:bottom w:val="dotted" w:sz="4" w:space="0" w:color="auto"/>
              <w:right w:val="single" w:sz="4" w:space="0" w:color="auto"/>
            </w:tcBorders>
            <w:hideMark/>
          </w:tcPr>
          <w:p w:rsidR="00CA66F1" w:rsidRDefault="00F7655C" w:rsidP="00CA66F1">
            <w:pPr>
              <w:pStyle w:val="TableTextBase"/>
              <w:rPr>
                <w:i/>
                <w:color w:val="0070C0"/>
                <w:sz w:val="15"/>
                <w:szCs w:val="15"/>
              </w:rPr>
            </w:pPr>
            <w:r>
              <w:rPr>
                <w:szCs w:val="16"/>
              </w:rPr>
              <w:t>Not Applicable.</w:t>
            </w:r>
          </w:p>
        </w:tc>
        <w:tc>
          <w:tcPr>
            <w:tcW w:w="2977" w:type="dxa"/>
            <w:tcBorders>
              <w:top w:val="single" w:sz="4" w:space="0" w:color="auto"/>
              <w:left w:val="single" w:sz="4" w:space="0" w:color="auto"/>
              <w:bottom w:val="dotted" w:sz="4" w:space="0" w:color="auto"/>
              <w:right w:val="single" w:sz="4" w:space="0" w:color="auto"/>
            </w:tcBorders>
            <w:hideMark/>
          </w:tcPr>
          <w:p w:rsidR="00CA66F1" w:rsidRDefault="00F7655C" w:rsidP="00CA66F1">
            <w:pPr>
              <w:pStyle w:val="TableTextBase"/>
              <w:rPr>
                <w:i/>
                <w:color w:val="0070C0"/>
                <w:sz w:val="15"/>
                <w:szCs w:val="15"/>
              </w:rPr>
            </w:pPr>
            <w:r>
              <w:rPr>
                <w:szCs w:val="16"/>
              </w:rPr>
              <w:t>Not Applicable.</w:t>
            </w:r>
          </w:p>
        </w:tc>
      </w:tr>
      <w:tr w:rsidR="007A578C" w:rsidTr="00BF3E66">
        <w:tc>
          <w:tcPr>
            <w:tcW w:w="1701" w:type="dxa"/>
            <w:tcBorders>
              <w:top w:val="dotted" w:sz="4" w:space="0" w:color="auto"/>
              <w:left w:val="single" w:sz="4" w:space="0" w:color="auto"/>
              <w:bottom w:val="dotted" w:sz="4" w:space="0" w:color="auto"/>
              <w:right w:val="single" w:sz="4" w:space="0" w:color="auto"/>
            </w:tcBorders>
            <w:hideMark/>
          </w:tcPr>
          <w:p w:rsidR="00CA66F1" w:rsidRDefault="00F7655C" w:rsidP="00CA66F1">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Forward Estimates</w:t>
            </w:r>
          </w:p>
          <w:p w:rsidR="00CA66F1" w:rsidRDefault="00F7655C" w:rsidP="00CA66F1">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2024­25 to 2026­27</w:t>
            </w:r>
            <w:r w:rsidR="00BD5B91">
              <w:rPr>
                <w:rFonts w:ascii="Arial" w:hAnsi="Arial" w:cs="Arial"/>
                <w:sz w:val="16"/>
                <w:szCs w:val="16"/>
                <w:lang w:eastAsia="en-US"/>
              </w:rPr>
              <w:t xml:space="preserve"> (a)</w:t>
            </w:r>
          </w:p>
        </w:tc>
        <w:tc>
          <w:tcPr>
            <w:tcW w:w="2977" w:type="dxa"/>
            <w:tcBorders>
              <w:top w:val="dotted" w:sz="4" w:space="0" w:color="auto"/>
              <w:left w:val="single" w:sz="4" w:space="0" w:color="auto"/>
              <w:bottom w:val="dotted" w:sz="4" w:space="0" w:color="auto"/>
              <w:right w:val="single" w:sz="4" w:space="0" w:color="auto"/>
            </w:tcBorders>
            <w:hideMark/>
          </w:tcPr>
          <w:p w:rsidR="00CA66F1" w:rsidRDefault="00F7655C" w:rsidP="00CA66F1">
            <w:pPr>
              <w:pStyle w:val="TableTextBase"/>
              <w:rPr>
                <w:b/>
                <w:color w:val="0070C0"/>
                <w:sz w:val="15"/>
                <w:szCs w:val="15"/>
              </w:rPr>
            </w:pPr>
            <w:r>
              <w:rPr>
                <w:szCs w:val="16"/>
              </w:rPr>
              <w:t>Not Applicable</w:t>
            </w:r>
            <w:r w:rsidR="0094160F">
              <w:rPr>
                <w:szCs w:val="16"/>
              </w:rPr>
              <w:t>.</w:t>
            </w:r>
            <w:r>
              <w:rPr>
                <w:szCs w:val="16"/>
              </w:rPr>
              <w:t xml:space="preserve"> </w:t>
            </w:r>
          </w:p>
        </w:tc>
        <w:tc>
          <w:tcPr>
            <w:tcW w:w="2977" w:type="dxa"/>
            <w:tcBorders>
              <w:top w:val="dotted" w:sz="4" w:space="0" w:color="auto"/>
              <w:left w:val="single" w:sz="4" w:space="0" w:color="auto"/>
              <w:bottom w:val="dotted" w:sz="4" w:space="0" w:color="auto"/>
              <w:right w:val="single" w:sz="4" w:space="0" w:color="auto"/>
            </w:tcBorders>
            <w:hideMark/>
          </w:tcPr>
          <w:p w:rsidR="00CA66F1" w:rsidRDefault="00F7655C" w:rsidP="00CA66F1">
            <w:pPr>
              <w:pStyle w:val="TableTextBase"/>
              <w:rPr>
                <w:b/>
                <w:color w:val="0070C0"/>
                <w:sz w:val="15"/>
                <w:szCs w:val="15"/>
              </w:rPr>
            </w:pPr>
            <w:r>
              <w:rPr>
                <w:szCs w:val="16"/>
              </w:rPr>
              <w:t>Not Applicable</w:t>
            </w:r>
            <w:r w:rsidR="0094160F">
              <w:rPr>
                <w:szCs w:val="16"/>
              </w:rPr>
              <w:t>.</w:t>
            </w:r>
          </w:p>
        </w:tc>
      </w:tr>
      <w:tr w:rsidR="007A578C" w:rsidTr="00BF3E66">
        <w:tc>
          <w:tcPr>
            <w:tcW w:w="7655" w:type="dxa"/>
            <w:gridSpan w:val="3"/>
            <w:tcBorders>
              <w:top w:val="single" w:sz="4" w:space="0" w:color="auto"/>
              <w:left w:val="single" w:sz="4" w:space="0" w:color="auto"/>
              <w:bottom w:val="single" w:sz="4" w:space="0" w:color="auto"/>
              <w:right w:val="single" w:sz="4" w:space="0" w:color="auto"/>
            </w:tcBorders>
            <w:hideMark/>
          </w:tcPr>
          <w:p w:rsidR="00CA66F1" w:rsidRDefault="00F7655C" w:rsidP="00CA66F1">
            <w:pPr>
              <w:pStyle w:val="TableTextLeft"/>
              <w:rPr>
                <w:rFonts w:eastAsia="Cambria" w:cs="Times New Roman"/>
                <w:bCs/>
                <w:iCs/>
                <w:color w:val="0070C0"/>
                <w:spacing w:val="-6"/>
                <w:szCs w:val="20"/>
                <w:lang w:val="x-none" w:eastAsia="en-AU"/>
              </w:rPr>
            </w:pPr>
            <w:r>
              <w:rPr>
                <w:b/>
                <w:bCs/>
                <w:iCs/>
                <w:spacing w:val="-6"/>
                <w:szCs w:val="16"/>
              </w:rPr>
              <w:t xml:space="preserve">Material changes to Program 1.2 resulting from </w:t>
            </w:r>
            <w:r w:rsidRPr="00CA66F1">
              <w:rPr>
                <w:b/>
                <w:szCs w:val="16"/>
              </w:rPr>
              <w:t>2023­24 Budget measures</w:t>
            </w:r>
            <w:r>
              <w:rPr>
                <w:b/>
                <w:bCs/>
                <w:iCs/>
                <w:spacing w:val="-6"/>
                <w:szCs w:val="16"/>
              </w:rPr>
              <w:t xml:space="preserve">: </w:t>
            </w:r>
            <w:r>
              <w:rPr>
                <w:spacing w:val="-6"/>
              </w:rPr>
              <w:t xml:space="preserve"> Nil</w:t>
            </w:r>
            <w:r w:rsidR="00D80A8C">
              <w:rPr>
                <w:spacing w:val="-6"/>
              </w:rPr>
              <w:t>.</w:t>
            </w:r>
            <w:r>
              <w:rPr>
                <w:spacing w:val="-6"/>
              </w:rPr>
              <w:t xml:space="preserve">  </w:t>
            </w:r>
          </w:p>
        </w:tc>
      </w:tr>
    </w:tbl>
    <w:p w:rsidR="009169A8" w:rsidRDefault="00F7655C" w:rsidP="00BD5B91">
      <w:pPr>
        <w:pStyle w:val="TableHeading"/>
        <w:keepLines/>
        <w:numPr>
          <w:ilvl w:val="0"/>
          <w:numId w:val="11"/>
        </w:numPr>
        <w:spacing w:before="0" w:after="0"/>
        <w:rPr>
          <w:rFonts w:cs="Arial"/>
          <w:b w:val="0"/>
          <w:sz w:val="16"/>
          <w:szCs w:val="16"/>
          <w:lang w:val="en-US" w:eastAsia="en-US"/>
        </w:rPr>
      </w:pPr>
      <w:r w:rsidRPr="00BD5B91">
        <w:rPr>
          <w:rFonts w:cs="Arial"/>
          <w:b w:val="0"/>
          <w:sz w:val="16"/>
          <w:szCs w:val="16"/>
          <w:lang w:val="en-US" w:eastAsia="en-US"/>
        </w:rPr>
        <w:t xml:space="preserve">From </w:t>
      </w:r>
      <w:r>
        <w:rPr>
          <w:rFonts w:cs="Arial"/>
          <w:b w:val="0"/>
          <w:sz w:val="16"/>
          <w:szCs w:val="16"/>
          <w:lang w:val="en-US" w:eastAsia="en-US"/>
        </w:rPr>
        <w:t xml:space="preserve">1 July </w:t>
      </w:r>
      <w:r w:rsidRPr="00BD5B91">
        <w:rPr>
          <w:rFonts w:cs="Arial"/>
          <w:b w:val="0"/>
          <w:sz w:val="16"/>
          <w:szCs w:val="16"/>
          <w:lang w:val="en-US" w:eastAsia="en-US"/>
        </w:rPr>
        <w:t xml:space="preserve">2023, the 2022-23 October Budget measure </w:t>
      </w:r>
      <w:r w:rsidRPr="00BD5B91">
        <w:rPr>
          <w:rFonts w:cs="Arial"/>
          <w:b w:val="0"/>
          <w:i/>
          <w:sz w:val="16"/>
          <w:szCs w:val="16"/>
          <w:lang w:val="en-US" w:eastAsia="en-US"/>
        </w:rPr>
        <w:t>Boosting Parental Leave to Enhance Economic Security, Support and Flexibility for Australia’s Families</w:t>
      </w:r>
      <w:r w:rsidRPr="00BD5B91">
        <w:rPr>
          <w:rFonts w:cs="Arial"/>
          <w:b w:val="0"/>
          <w:sz w:val="16"/>
          <w:szCs w:val="16"/>
          <w:lang w:val="en-US" w:eastAsia="en-US"/>
        </w:rPr>
        <w:t xml:space="preserve"> combines Dad and Partner Pay and Parental Leave Pay under the Paid Parental Leave scheme and has been represented as ‘Not Applicable’ for the Forward Estimates.</w:t>
      </w:r>
    </w:p>
    <w:p w:rsidR="00681406" w:rsidRPr="009169A8" w:rsidRDefault="00F7655C" w:rsidP="009169A8">
      <w:pPr>
        <w:keepLines w:val="0"/>
        <w:spacing w:after="200" w:line="276" w:lineRule="auto"/>
        <w:jc w:val="left"/>
        <w:rPr>
          <w:rFonts w:cs="Arial"/>
          <w:szCs w:val="16"/>
          <w:lang w:val="en-US" w:eastAsia="en-US"/>
        </w:rPr>
      </w:pPr>
      <w:r>
        <w:rPr>
          <w:rFonts w:ascii="Arial" w:hAnsi="Arial" w:cs="Arial"/>
          <w:b/>
          <w:sz w:val="16"/>
          <w:szCs w:val="16"/>
          <w:lang w:val="en-US" w:eastAsia="en-US"/>
        </w:rPr>
        <w:br w:type="page"/>
      </w:r>
    </w:p>
    <w:p w:rsidR="00BD5B91" w:rsidRDefault="00F7655C" w:rsidP="00FA7FBB">
      <w:pPr>
        <w:pStyle w:val="TableHeading"/>
        <w:keepLines/>
        <w:spacing w:before="0" w:after="0"/>
      </w:pPr>
      <w:r>
        <w:lastRenderedPageBreak/>
        <w:t>Table 2.1.5</w:t>
      </w:r>
      <w:r w:rsidR="00D80A8C">
        <w:t>: Performance measures for Outcome 1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Pr>
      <w:tblGrid>
        <w:gridCol w:w="1701"/>
        <w:gridCol w:w="2977"/>
        <w:gridCol w:w="2977"/>
      </w:tblGrid>
      <w:tr w:rsidR="007A578C" w:rsidTr="00BF3E66">
        <w:trPr>
          <w:tblHeader/>
        </w:trPr>
        <w:tc>
          <w:tcPr>
            <w:tcW w:w="765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EAEA"/>
            <w:hideMark/>
          </w:tcPr>
          <w:p w:rsidR="00FA7FBB" w:rsidRDefault="00F7655C" w:rsidP="00FA7FBB">
            <w:pPr>
              <w:pStyle w:val="Normal0"/>
              <w:tabs>
                <w:tab w:val="left" w:pos="709"/>
              </w:tabs>
              <w:spacing w:before="60" w:after="60" w:line="240" w:lineRule="auto"/>
              <w:jc w:val="left"/>
              <w:rPr>
                <w:rFonts w:ascii="Arial" w:hAnsi="Arial" w:cs="Arial"/>
                <w:sz w:val="16"/>
                <w:szCs w:val="16"/>
                <w:lang w:eastAsia="en-US"/>
              </w:rPr>
            </w:pPr>
            <w:r>
              <w:rPr>
                <w:rFonts w:ascii="Arial" w:hAnsi="Arial" w:cs="Arial"/>
                <w:b/>
                <w:sz w:val="16"/>
                <w:szCs w:val="16"/>
                <w:lang w:eastAsia="en-US"/>
              </w:rPr>
              <w:t>Program 1.3</w:t>
            </w:r>
            <w:r w:rsidR="00415C94">
              <w:rPr>
                <w:rFonts w:ascii="Arial" w:hAnsi="Arial" w:cs="Arial"/>
                <w:b/>
                <w:sz w:val="16"/>
                <w:szCs w:val="16"/>
                <w:lang w:eastAsia="en-US"/>
              </w:rPr>
              <w:t xml:space="preserve"> – Support for Seniors</w:t>
            </w:r>
            <w:r w:rsidR="00415C94" w:rsidRPr="00B428CD">
              <w:rPr>
                <w:rFonts w:ascii="Arial" w:hAnsi="Arial" w:cs="Arial"/>
                <w:b/>
                <w:sz w:val="16"/>
                <w:szCs w:val="16"/>
                <w:lang w:eastAsia="en-US"/>
              </w:rPr>
              <w:t xml:space="preserve"> </w:t>
            </w:r>
            <w:r w:rsidR="00415C94" w:rsidRPr="00B428CD">
              <w:rPr>
                <w:rFonts w:ascii="Arial" w:hAnsi="Arial" w:cs="Arial"/>
                <w:sz w:val="16"/>
                <w:szCs w:val="16"/>
                <w:lang w:eastAsia="en-US"/>
              </w:rPr>
              <w:t xml:space="preserve">– </w:t>
            </w:r>
            <w:r w:rsidR="00415C94">
              <w:rPr>
                <w:rFonts w:ascii="Arial" w:hAnsi="Arial" w:cs="Arial"/>
                <w:color w:val="000000"/>
                <w:sz w:val="16"/>
                <w:szCs w:val="16"/>
                <w:lang w:eastAsia="en-US"/>
              </w:rPr>
              <w:t>To assist eligible senior Australians financially and to encourage them to use their financial resources to support their retirement income.</w:t>
            </w:r>
          </w:p>
        </w:tc>
      </w:tr>
      <w:tr w:rsidR="007A578C" w:rsidTr="00BF3E66">
        <w:tc>
          <w:tcPr>
            <w:tcW w:w="1701" w:type="dxa"/>
            <w:tcBorders>
              <w:top w:val="single" w:sz="4" w:space="0" w:color="000000" w:themeColor="text1"/>
              <w:left w:val="single" w:sz="4" w:space="0" w:color="000000" w:themeColor="text1"/>
              <w:bottom w:val="double" w:sz="4" w:space="0" w:color="auto"/>
              <w:right w:val="single" w:sz="4" w:space="0" w:color="auto"/>
            </w:tcBorders>
            <w:hideMark/>
          </w:tcPr>
          <w:p w:rsidR="00FA7FBB" w:rsidRDefault="00F7655C" w:rsidP="0075718B">
            <w:pPr>
              <w:tabs>
                <w:tab w:val="left" w:pos="709"/>
              </w:tabs>
              <w:spacing w:before="60" w:after="60" w:line="240" w:lineRule="auto"/>
              <w:jc w:val="left"/>
              <w:rPr>
                <w:rFonts w:cs="Arial"/>
                <w:b/>
                <w:szCs w:val="16"/>
                <w:lang w:eastAsia="en-US"/>
              </w:rPr>
            </w:pPr>
            <w:r>
              <w:rPr>
                <w:rFonts w:ascii="Arial" w:hAnsi="Arial" w:cs="Arial"/>
                <w:b/>
                <w:sz w:val="16"/>
                <w:szCs w:val="16"/>
                <w:lang w:eastAsia="en-US"/>
              </w:rPr>
              <w:t>Key Activity</w:t>
            </w:r>
          </w:p>
        </w:tc>
        <w:tc>
          <w:tcPr>
            <w:tcW w:w="5954" w:type="dxa"/>
            <w:gridSpan w:val="2"/>
            <w:tcBorders>
              <w:top w:val="single" w:sz="4" w:space="0" w:color="000000" w:themeColor="text1"/>
              <w:left w:val="single" w:sz="4" w:space="0" w:color="auto"/>
              <w:bottom w:val="double" w:sz="4" w:space="0" w:color="auto"/>
              <w:right w:val="single" w:sz="4" w:space="0" w:color="000000" w:themeColor="text1"/>
            </w:tcBorders>
            <w:hideMark/>
          </w:tcPr>
          <w:p w:rsidR="00FA7FBB" w:rsidRDefault="00F7655C" w:rsidP="0075718B">
            <w:pPr>
              <w:tabs>
                <w:tab w:val="left" w:pos="709"/>
              </w:tabs>
              <w:spacing w:before="60" w:after="60" w:line="240" w:lineRule="auto"/>
              <w:jc w:val="left"/>
              <w:rPr>
                <w:rFonts w:cs="Arial"/>
                <w:b/>
                <w:szCs w:val="16"/>
                <w:lang w:eastAsia="en-US"/>
              </w:rPr>
            </w:pPr>
            <w:r>
              <w:rPr>
                <w:rFonts w:ascii="Arial" w:hAnsi="Arial" w:cs="Arial"/>
                <w:b/>
                <w:sz w:val="16"/>
                <w:szCs w:val="16"/>
                <w:lang w:eastAsia="en-US"/>
              </w:rPr>
              <w:t>Age Pension</w:t>
            </w:r>
          </w:p>
        </w:tc>
      </w:tr>
      <w:tr w:rsidR="007A578C" w:rsidTr="00BF3E66">
        <w:tc>
          <w:tcPr>
            <w:tcW w:w="1701" w:type="dxa"/>
            <w:tcBorders>
              <w:top w:val="double" w:sz="4" w:space="0" w:color="auto"/>
              <w:left w:val="single" w:sz="4" w:space="0" w:color="auto"/>
              <w:bottom w:val="single" w:sz="4" w:space="0" w:color="auto"/>
              <w:right w:val="single" w:sz="4" w:space="0" w:color="auto"/>
            </w:tcBorders>
            <w:hideMark/>
          </w:tcPr>
          <w:p w:rsidR="00FA7FBB" w:rsidRDefault="00F7655C" w:rsidP="0075718B">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Year</w:t>
            </w:r>
          </w:p>
        </w:tc>
        <w:tc>
          <w:tcPr>
            <w:tcW w:w="2977" w:type="dxa"/>
            <w:tcBorders>
              <w:top w:val="double" w:sz="4" w:space="0" w:color="auto"/>
              <w:left w:val="single" w:sz="4" w:space="0" w:color="auto"/>
              <w:bottom w:val="single" w:sz="4" w:space="0" w:color="auto"/>
              <w:right w:val="single" w:sz="4" w:space="0" w:color="auto"/>
            </w:tcBorders>
            <w:hideMark/>
          </w:tcPr>
          <w:p w:rsidR="00FA7FBB" w:rsidRDefault="00F7655C" w:rsidP="0075718B">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Performance measure</w:t>
            </w:r>
            <w:r w:rsidR="00747D4B">
              <w:rPr>
                <w:rFonts w:ascii="Arial" w:hAnsi="Arial" w:cs="Arial"/>
                <w:b/>
                <w:sz w:val="16"/>
                <w:szCs w:val="16"/>
                <w:lang w:eastAsia="en-US"/>
              </w:rPr>
              <w:t>s</w:t>
            </w:r>
          </w:p>
        </w:tc>
        <w:tc>
          <w:tcPr>
            <w:tcW w:w="2977" w:type="dxa"/>
            <w:tcBorders>
              <w:top w:val="double" w:sz="4" w:space="0" w:color="auto"/>
              <w:left w:val="single" w:sz="4" w:space="0" w:color="auto"/>
              <w:bottom w:val="single" w:sz="4" w:space="0" w:color="auto"/>
              <w:right w:val="single" w:sz="4" w:space="0" w:color="auto"/>
            </w:tcBorders>
            <w:hideMark/>
          </w:tcPr>
          <w:p w:rsidR="00FA7FBB" w:rsidRDefault="00F7655C" w:rsidP="0075718B">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bdr w:val="none" w:sz="0" w:space="0" w:color="auto" w:frame="1"/>
              </w:rPr>
              <w:t>Expected</w:t>
            </w:r>
            <w:r w:rsidR="006854F4">
              <w:rPr>
                <w:rFonts w:ascii="Arial" w:hAnsi="Arial" w:cs="Arial"/>
                <w:b/>
                <w:sz w:val="16"/>
                <w:szCs w:val="16"/>
                <w:bdr w:val="none" w:sz="0" w:space="0" w:color="auto" w:frame="1"/>
              </w:rPr>
              <w:t>/Planned</w:t>
            </w:r>
            <w:r>
              <w:rPr>
                <w:rFonts w:ascii="Arial" w:hAnsi="Arial" w:cs="Arial"/>
                <w:b/>
                <w:sz w:val="16"/>
                <w:szCs w:val="16"/>
                <w:bdr w:val="none" w:sz="0" w:space="0" w:color="auto" w:frame="1"/>
              </w:rPr>
              <w:t xml:space="preserve"> performance results</w:t>
            </w:r>
          </w:p>
        </w:tc>
      </w:tr>
      <w:tr w:rsidR="007A578C" w:rsidTr="00BF3E66">
        <w:tc>
          <w:tcPr>
            <w:tcW w:w="1701" w:type="dxa"/>
            <w:tcBorders>
              <w:top w:val="dotted" w:sz="4" w:space="0" w:color="auto"/>
              <w:left w:val="single" w:sz="4" w:space="0" w:color="auto"/>
              <w:bottom w:val="dotted" w:sz="4" w:space="0" w:color="auto"/>
              <w:right w:val="single" w:sz="4" w:space="0" w:color="auto"/>
            </w:tcBorders>
            <w:hideMark/>
          </w:tcPr>
          <w:p w:rsidR="004671CF" w:rsidRDefault="00F7655C" w:rsidP="004671CF">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Current Year</w:t>
            </w:r>
          </w:p>
          <w:p w:rsidR="004671CF" w:rsidRDefault="00F7655C" w:rsidP="004671CF">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2022­23</w:t>
            </w:r>
          </w:p>
        </w:tc>
        <w:tc>
          <w:tcPr>
            <w:tcW w:w="2977" w:type="dxa"/>
            <w:tcBorders>
              <w:top w:val="dotted" w:sz="4" w:space="0" w:color="auto"/>
              <w:left w:val="single" w:sz="4" w:space="0" w:color="auto"/>
              <w:bottom w:val="dotted" w:sz="4" w:space="0" w:color="auto"/>
              <w:right w:val="single" w:sz="4" w:space="0" w:color="auto"/>
            </w:tcBorders>
          </w:tcPr>
          <w:p w:rsidR="004671CF" w:rsidRDefault="00F7655C" w:rsidP="004671CF">
            <w:pPr>
              <w:tabs>
                <w:tab w:val="left" w:pos="709"/>
              </w:tabs>
              <w:spacing w:before="60" w:after="60" w:line="240" w:lineRule="auto"/>
              <w:jc w:val="left"/>
              <w:rPr>
                <w:rFonts w:cs="Arial"/>
                <w:szCs w:val="16"/>
                <w:lang w:eastAsia="en-US"/>
              </w:rPr>
            </w:pPr>
            <w:r>
              <w:rPr>
                <w:rFonts w:ascii="Arial" w:hAnsi="Arial" w:cs="Arial"/>
                <w:sz w:val="16"/>
                <w:szCs w:val="16"/>
                <w:lang w:eastAsia="en-US"/>
              </w:rPr>
              <w:t>Extent to which people over the Age Pension qualification age are supported in their retirement through the Age Pension or other income support.</w:t>
            </w:r>
          </w:p>
        </w:tc>
        <w:tc>
          <w:tcPr>
            <w:tcW w:w="2977" w:type="dxa"/>
            <w:tcBorders>
              <w:top w:val="dotted" w:sz="4" w:space="0" w:color="auto"/>
              <w:left w:val="single" w:sz="4" w:space="0" w:color="auto"/>
              <w:bottom w:val="dotted" w:sz="4" w:space="0" w:color="auto"/>
              <w:right w:val="single" w:sz="4" w:space="0" w:color="auto"/>
            </w:tcBorders>
          </w:tcPr>
          <w:p w:rsidR="004671CF" w:rsidRDefault="00F7655C" w:rsidP="004671CF">
            <w:pPr>
              <w:tabs>
                <w:tab w:val="left" w:pos="709"/>
              </w:tabs>
              <w:spacing w:before="60" w:after="60" w:line="240" w:lineRule="auto"/>
              <w:jc w:val="left"/>
              <w:rPr>
                <w:rFonts w:cs="Arial"/>
                <w:szCs w:val="16"/>
                <w:lang w:eastAsia="en-US"/>
              </w:rPr>
            </w:pPr>
            <w:r>
              <w:rPr>
                <w:rFonts w:ascii="Arial" w:hAnsi="Arial" w:cs="Arial"/>
                <w:sz w:val="16"/>
                <w:szCs w:val="16"/>
                <w:lang w:eastAsia="en-US"/>
              </w:rPr>
              <w:t>75 per cent or below of people of Age Pension age are supported by the Age Pension or other income support.</w:t>
            </w:r>
          </w:p>
          <w:p w:rsidR="004671CF" w:rsidRDefault="00F7655C" w:rsidP="004671CF">
            <w:pPr>
              <w:tabs>
                <w:tab w:val="left" w:pos="709"/>
              </w:tabs>
              <w:spacing w:before="60" w:after="60" w:line="240" w:lineRule="auto"/>
              <w:jc w:val="left"/>
              <w:rPr>
                <w:rFonts w:cs="Arial"/>
                <w:i/>
                <w:szCs w:val="16"/>
                <w:lang w:eastAsia="en-US"/>
              </w:rPr>
            </w:pPr>
            <w:r>
              <w:rPr>
                <w:rFonts w:ascii="Arial" w:hAnsi="Arial" w:cs="Arial"/>
                <w:i/>
                <w:sz w:val="16"/>
                <w:szCs w:val="16"/>
                <w:lang w:val="en-US" w:eastAsia="en-US"/>
              </w:rPr>
              <w:t>Expected performance result: On track</w:t>
            </w:r>
          </w:p>
        </w:tc>
      </w:tr>
      <w:tr w:rsidR="007A578C" w:rsidTr="00BF3E66">
        <w:tc>
          <w:tcPr>
            <w:tcW w:w="1701" w:type="dxa"/>
            <w:tcBorders>
              <w:top w:val="dotted" w:sz="4" w:space="0" w:color="auto"/>
              <w:left w:val="single" w:sz="4" w:space="0" w:color="auto"/>
              <w:bottom w:val="dotted" w:sz="4" w:space="0" w:color="auto"/>
              <w:right w:val="single" w:sz="4" w:space="0" w:color="auto"/>
            </w:tcBorders>
          </w:tcPr>
          <w:p w:rsidR="004671CF" w:rsidRDefault="00F7655C" w:rsidP="004671CF">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Budget Year</w:t>
            </w:r>
          </w:p>
          <w:p w:rsidR="004671CF" w:rsidRDefault="00F7655C" w:rsidP="004671CF">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2023­24</w:t>
            </w:r>
          </w:p>
        </w:tc>
        <w:tc>
          <w:tcPr>
            <w:tcW w:w="2977" w:type="dxa"/>
            <w:tcBorders>
              <w:top w:val="dotted" w:sz="4" w:space="0" w:color="auto"/>
              <w:left w:val="single" w:sz="4" w:space="0" w:color="auto"/>
              <w:bottom w:val="dotted" w:sz="4" w:space="0" w:color="000000" w:themeColor="text1"/>
              <w:right w:val="single" w:sz="4" w:space="0" w:color="auto"/>
            </w:tcBorders>
          </w:tcPr>
          <w:p w:rsidR="004671CF" w:rsidRDefault="00F7655C" w:rsidP="004671CF">
            <w:pPr>
              <w:spacing w:before="60" w:after="60" w:line="240" w:lineRule="auto"/>
              <w:jc w:val="left"/>
            </w:pPr>
            <w:r>
              <w:rPr>
                <w:rFonts w:ascii="Arial" w:hAnsi="Arial" w:cs="Arial"/>
                <w:sz w:val="16"/>
                <w:szCs w:val="16"/>
                <w:lang w:eastAsia="en-US"/>
              </w:rPr>
              <w:t>Extent to which people over the Age Pension qualification age are supported in their retirement through the Age Pension or other income support.</w:t>
            </w:r>
          </w:p>
        </w:tc>
        <w:tc>
          <w:tcPr>
            <w:tcW w:w="2977" w:type="dxa"/>
            <w:tcBorders>
              <w:top w:val="dotted" w:sz="4" w:space="0" w:color="auto"/>
              <w:left w:val="single" w:sz="4" w:space="0" w:color="auto"/>
              <w:bottom w:val="dotted" w:sz="4" w:space="0" w:color="000000" w:themeColor="text1"/>
              <w:right w:val="single" w:sz="4" w:space="0" w:color="auto"/>
            </w:tcBorders>
          </w:tcPr>
          <w:p w:rsidR="004671CF" w:rsidRPr="0091396B" w:rsidRDefault="00F7655C" w:rsidP="004671CF">
            <w:pPr>
              <w:tabs>
                <w:tab w:val="left" w:pos="709"/>
              </w:tabs>
              <w:spacing w:before="60" w:after="60" w:line="240" w:lineRule="auto"/>
              <w:jc w:val="left"/>
              <w:rPr>
                <w:rFonts w:cs="Arial"/>
                <w:szCs w:val="16"/>
                <w:lang w:eastAsia="en-US"/>
              </w:rPr>
            </w:pPr>
            <w:r>
              <w:rPr>
                <w:rFonts w:ascii="Arial" w:hAnsi="Arial" w:cs="Arial"/>
                <w:sz w:val="16"/>
                <w:szCs w:val="16"/>
                <w:lang w:eastAsia="en-US"/>
              </w:rPr>
              <w:t>75 per cent or below of people of Age Pension age are supported by the Age Pension or other income support.</w:t>
            </w:r>
          </w:p>
        </w:tc>
      </w:tr>
      <w:tr w:rsidR="007A578C" w:rsidTr="00BF3E66">
        <w:tc>
          <w:tcPr>
            <w:tcW w:w="1701" w:type="dxa"/>
            <w:tcBorders>
              <w:top w:val="dotted" w:sz="4" w:space="0" w:color="auto"/>
              <w:left w:val="single" w:sz="4" w:space="0" w:color="auto"/>
              <w:right w:val="single" w:sz="4" w:space="0" w:color="auto"/>
            </w:tcBorders>
          </w:tcPr>
          <w:p w:rsidR="004671CF" w:rsidRDefault="00F7655C" w:rsidP="004671CF">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Forward Estimates</w:t>
            </w:r>
          </w:p>
          <w:p w:rsidR="004671CF" w:rsidRDefault="00F7655C" w:rsidP="004671CF">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2024­25 to 2026­27</w:t>
            </w:r>
          </w:p>
        </w:tc>
        <w:tc>
          <w:tcPr>
            <w:tcW w:w="2977" w:type="dxa"/>
            <w:tcBorders>
              <w:top w:val="dotted" w:sz="4" w:space="0" w:color="auto"/>
              <w:left w:val="single" w:sz="4" w:space="0" w:color="auto"/>
              <w:bottom w:val="dotted" w:sz="4" w:space="0" w:color="000000" w:themeColor="text1"/>
              <w:right w:val="single" w:sz="4" w:space="0" w:color="auto"/>
            </w:tcBorders>
          </w:tcPr>
          <w:p w:rsidR="004671CF" w:rsidRDefault="00F7655C" w:rsidP="004671CF">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As per 2023­24</w:t>
            </w:r>
          </w:p>
        </w:tc>
        <w:tc>
          <w:tcPr>
            <w:tcW w:w="2977" w:type="dxa"/>
            <w:tcBorders>
              <w:top w:val="dotted" w:sz="4" w:space="0" w:color="auto"/>
              <w:left w:val="single" w:sz="4" w:space="0" w:color="auto"/>
              <w:bottom w:val="dotted" w:sz="4" w:space="0" w:color="000000" w:themeColor="text1"/>
              <w:right w:val="single" w:sz="4" w:space="0" w:color="auto"/>
            </w:tcBorders>
          </w:tcPr>
          <w:p w:rsidR="004671CF" w:rsidRDefault="00F7655C" w:rsidP="004671CF">
            <w:pPr>
              <w:pStyle w:val="Normal0"/>
              <w:tabs>
                <w:tab w:val="left" w:pos="709"/>
              </w:tabs>
              <w:spacing w:before="60" w:after="60" w:line="240" w:lineRule="auto"/>
              <w:rPr>
                <w:rFonts w:ascii="Arial" w:hAnsi="Arial" w:cs="Arial"/>
                <w:sz w:val="16"/>
                <w:szCs w:val="16"/>
                <w:lang w:eastAsia="en-US"/>
              </w:rPr>
            </w:pPr>
            <w:r>
              <w:rPr>
                <w:rFonts w:ascii="Arial" w:hAnsi="Arial" w:cs="Arial"/>
                <w:sz w:val="16"/>
                <w:szCs w:val="16"/>
                <w:lang w:eastAsia="en-US"/>
              </w:rPr>
              <w:t>As per 2023­24</w:t>
            </w:r>
          </w:p>
        </w:tc>
      </w:tr>
      <w:tr w:rsidR="007A578C" w:rsidTr="00BF3E66">
        <w:tc>
          <w:tcPr>
            <w:tcW w:w="7655" w:type="dxa"/>
            <w:gridSpan w:val="3"/>
            <w:tcBorders>
              <w:top w:val="single" w:sz="4" w:space="0" w:color="auto"/>
              <w:left w:val="single" w:sz="4" w:space="0" w:color="auto"/>
              <w:bottom w:val="single" w:sz="4" w:space="0" w:color="auto"/>
              <w:right w:val="single" w:sz="4" w:space="0" w:color="auto"/>
            </w:tcBorders>
          </w:tcPr>
          <w:p w:rsidR="00E31123" w:rsidRDefault="00F7655C" w:rsidP="00415C94">
            <w:pPr>
              <w:tabs>
                <w:tab w:val="left" w:pos="709"/>
              </w:tabs>
              <w:spacing w:before="60" w:after="60" w:line="240" w:lineRule="auto"/>
              <w:jc w:val="left"/>
              <w:rPr>
                <w:rFonts w:eastAsia="Arial" w:cs="Arial"/>
                <w:szCs w:val="16"/>
                <w:lang w:eastAsia="en-US"/>
              </w:rPr>
            </w:pPr>
            <w:r w:rsidRPr="00320CC8">
              <w:rPr>
                <w:rStyle w:val="BodyTextChar"/>
                <w:rFonts w:ascii="Arial" w:hAnsi="Arial" w:cs="Arial"/>
                <w:b/>
                <w:bCs/>
                <w:iCs/>
                <w:spacing w:val="-6"/>
                <w:sz w:val="16"/>
                <w:szCs w:val="16"/>
                <w:lang w:eastAsia="en-US"/>
              </w:rPr>
              <w:t>Material changes to Program 1.</w:t>
            </w:r>
            <w:r w:rsidR="00D80A8C">
              <w:rPr>
                <w:rStyle w:val="BodyTextChar"/>
                <w:rFonts w:ascii="Arial" w:hAnsi="Arial" w:cs="Arial"/>
                <w:b/>
                <w:bCs/>
                <w:iCs/>
                <w:spacing w:val="-6"/>
                <w:sz w:val="16"/>
                <w:szCs w:val="16"/>
                <w:lang w:eastAsia="en-US"/>
              </w:rPr>
              <w:t>3</w:t>
            </w:r>
            <w:r>
              <w:rPr>
                <w:rStyle w:val="BodyTextChar"/>
                <w:rFonts w:ascii="Arial" w:hAnsi="Arial" w:cs="Arial"/>
                <w:b/>
                <w:bCs/>
                <w:iCs/>
                <w:spacing w:val="-6"/>
                <w:sz w:val="16"/>
                <w:szCs w:val="16"/>
                <w:lang w:eastAsia="en-US"/>
              </w:rPr>
              <w:t xml:space="preserve"> resulting from </w:t>
            </w:r>
            <w:r w:rsidRPr="0091396B">
              <w:rPr>
                <w:rFonts w:ascii="Arial" w:hAnsi="Arial" w:cs="Arial"/>
                <w:b/>
                <w:sz w:val="16"/>
                <w:szCs w:val="16"/>
                <w:lang w:eastAsia="en-US"/>
              </w:rPr>
              <w:t>2023­24</w:t>
            </w:r>
            <w:r>
              <w:rPr>
                <w:rFonts w:ascii="Arial" w:hAnsi="Arial" w:cs="Arial"/>
                <w:sz w:val="16"/>
                <w:szCs w:val="16"/>
                <w:lang w:eastAsia="en-US"/>
              </w:rPr>
              <w:t xml:space="preserve"> </w:t>
            </w:r>
            <w:r>
              <w:rPr>
                <w:rStyle w:val="BodyTextChar"/>
                <w:rFonts w:ascii="Arial" w:hAnsi="Arial" w:cs="Arial"/>
                <w:b/>
                <w:bCs/>
                <w:iCs/>
                <w:spacing w:val="-6"/>
                <w:sz w:val="16"/>
                <w:szCs w:val="16"/>
                <w:lang w:eastAsia="en-US"/>
              </w:rPr>
              <w:t>Budget measures</w:t>
            </w:r>
            <w:r w:rsidRPr="00320CC8">
              <w:rPr>
                <w:rStyle w:val="BodyTextChar"/>
                <w:rFonts w:ascii="Arial" w:hAnsi="Arial" w:cs="Arial"/>
                <w:b/>
                <w:bCs/>
                <w:iCs/>
                <w:spacing w:val="-6"/>
                <w:sz w:val="16"/>
                <w:szCs w:val="16"/>
                <w:lang w:eastAsia="en-US"/>
              </w:rPr>
              <w:t xml:space="preserve">: </w:t>
            </w:r>
            <w:r w:rsidRPr="00004164">
              <w:rPr>
                <w:rStyle w:val="BodyTextChar"/>
                <w:rFonts w:ascii="Arial" w:hAnsi="Arial" w:cs="Arial"/>
                <w:bCs/>
                <w:iCs/>
                <w:spacing w:val="-6"/>
                <w:sz w:val="16"/>
                <w:szCs w:val="16"/>
                <w:lang w:eastAsia="en-US"/>
              </w:rPr>
              <w:t>Nil.</w:t>
            </w:r>
          </w:p>
        </w:tc>
      </w:tr>
    </w:tbl>
    <w:p w:rsidR="00681406" w:rsidRDefault="00681406" w:rsidP="00681406">
      <w:pPr>
        <w:pStyle w:val="TableHeading"/>
        <w:keepLines/>
        <w:spacing w:before="0"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Pr>
      <w:tblGrid>
        <w:gridCol w:w="1701"/>
        <w:gridCol w:w="2977"/>
        <w:gridCol w:w="2977"/>
      </w:tblGrid>
      <w:tr w:rsidR="007A578C" w:rsidTr="00BF3E66">
        <w:trPr>
          <w:tblHeader/>
        </w:trPr>
        <w:tc>
          <w:tcPr>
            <w:tcW w:w="765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EAEA"/>
            <w:hideMark/>
          </w:tcPr>
          <w:p w:rsidR="008D2BFA" w:rsidRDefault="00F7655C" w:rsidP="008D2BFA">
            <w:pPr>
              <w:pStyle w:val="Normal0"/>
              <w:tabs>
                <w:tab w:val="left" w:pos="709"/>
              </w:tabs>
              <w:spacing w:before="60" w:after="60" w:line="240" w:lineRule="auto"/>
              <w:jc w:val="left"/>
              <w:rPr>
                <w:rFonts w:ascii="Arial" w:hAnsi="Arial" w:cs="Arial"/>
                <w:sz w:val="16"/>
                <w:szCs w:val="16"/>
                <w:lang w:eastAsia="en-US"/>
              </w:rPr>
            </w:pPr>
            <w:r>
              <w:rPr>
                <w:rFonts w:ascii="Arial" w:hAnsi="Arial" w:cs="Arial"/>
                <w:b/>
                <w:sz w:val="16"/>
                <w:szCs w:val="16"/>
                <w:lang w:eastAsia="en-US"/>
              </w:rPr>
              <w:t>Program 1.4</w:t>
            </w:r>
            <w:r w:rsidR="00415C94">
              <w:rPr>
                <w:rFonts w:ascii="Arial" w:hAnsi="Arial" w:cs="Arial"/>
                <w:b/>
                <w:sz w:val="16"/>
                <w:szCs w:val="16"/>
                <w:lang w:eastAsia="en-US"/>
              </w:rPr>
              <w:t xml:space="preserve"> – </w:t>
            </w:r>
            <w:r w:rsidR="00415C94">
              <w:rPr>
                <w:rFonts w:ascii="Arial" w:hAnsi="Arial" w:cs="Arial"/>
                <w:b/>
                <w:color w:val="000000"/>
                <w:sz w:val="16"/>
                <w:szCs w:val="16"/>
                <w:lang w:eastAsia="en-US"/>
              </w:rPr>
              <w:t xml:space="preserve">Financial Support for People with Disability </w:t>
            </w:r>
            <w:r w:rsidR="00415C94" w:rsidRPr="00B428CD">
              <w:rPr>
                <w:rFonts w:ascii="Arial" w:hAnsi="Arial" w:cs="Arial"/>
                <w:sz w:val="16"/>
                <w:szCs w:val="16"/>
                <w:lang w:eastAsia="en-US"/>
              </w:rPr>
              <w:t xml:space="preserve">– </w:t>
            </w:r>
            <w:r w:rsidR="00415C94">
              <w:rPr>
                <w:rFonts w:ascii="Arial" w:hAnsi="Arial" w:cs="Arial"/>
                <w:color w:val="000000"/>
                <w:sz w:val="16"/>
                <w:szCs w:val="16"/>
                <w:lang w:eastAsia="en-US"/>
              </w:rPr>
              <w:t>To financially assist eligible people with disability.</w:t>
            </w:r>
          </w:p>
        </w:tc>
      </w:tr>
      <w:tr w:rsidR="007A578C" w:rsidTr="00BF3E66">
        <w:tc>
          <w:tcPr>
            <w:tcW w:w="1701" w:type="dxa"/>
            <w:tcBorders>
              <w:top w:val="single" w:sz="4" w:space="0" w:color="000000" w:themeColor="text1"/>
              <w:left w:val="single" w:sz="4" w:space="0" w:color="000000" w:themeColor="text1"/>
              <w:bottom w:val="double" w:sz="4" w:space="0" w:color="auto"/>
              <w:right w:val="single" w:sz="4" w:space="0" w:color="auto"/>
            </w:tcBorders>
            <w:hideMark/>
          </w:tcPr>
          <w:p w:rsidR="008D2BFA" w:rsidRDefault="00F7655C" w:rsidP="0075718B">
            <w:pPr>
              <w:tabs>
                <w:tab w:val="left" w:pos="709"/>
              </w:tabs>
              <w:spacing w:before="60" w:after="60" w:line="240" w:lineRule="auto"/>
              <w:jc w:val="left"/>
              <w:rPr>
                <w:rFonts w:cs="Arial"/>
                <w:b/>
                <w:szCs w:val="16"/>
                <w:lang w:eastAsia="en-US"/>
              </w:rPr>
            </w:pPr>
            <w:r>
              <w:rPr>
                <w:rFonts w:ascii="Arial" w:hAnsi="Arial" w:cs="Arial"/>
                <w:b/>
                <w:sz w:val="16"/>
                <w:szCs w:val="16"/>
                <w:lang w:eastAsia="en-US"/>
              </w:rPr>
              <w:t>Key Activity</w:t>
            </w:r>
          </w:p>
        </w:tc>
        <w:tc>
          <w:tcPr>
            <w:tcW w:w="5954" w:type="dxa"/>
            <w:gridSpan w:val="2"/>
            <w:tcBorders>
              <w:top w:val="single" w:sz="4" w:space="0" w:color="000000" w:themeColor="text1"/>
              <w:left w:val="single" w:sz="4" w:space="0" w:color="auto"/>
              <w:bottom w:val="double" w:sz="4" w:space="0" w:color="auto"/>
              <w:right w:val="single" w:sz="4" w:space="0" w:color="000000" w:themeColor="text1"/>
            </w:tcBorders>
            <w:hideMark/>
          </w:tcPr>
          <w:p w:rsidR="008D2BFA" w:rsidRDefault="00F7655C" w:rsidP="00747D4B">
            <w:pPr>
              <w:tabs>
                <w:tab w:val="left" w:pos="709"/>
              </w:tabs>
              <w:spacing w:before="60" w:after="60" w:line="240" w:lineRule="auto"/>
              <w:jc w:val="left"/>
              <w:rPr>
                <w:rFonts w:cs="Arial"/>
                <w:b/>
                <w:szCs w:val="16"/>
                <w:lang w:eastAsia="en-US"/>
              </w:rPr>
            </w:pPr>
            <w:r>
              <w:rPr>
                <w:rFonts w:ascii="Arial" w:hAnsi="Arial" w:cs="Arial"/>
                <w:b/>
                <w:sz w:val="16"/>
                <w:szCs w:val="16"/>
                <w:lang w:eastAsia="en-US"/>
              </w:rPr>
              <w:t xml:space="preserve">Disability Support Pension </w:t>
            </w:r>
          </w:p>
        </w:tc>
      </w:tr>
      <w:tr w:rsidR="007A578C" w:rsidTr="00BF3E66">
        <w:tc>
          <w:tcPr>
            <w:tcW w:w="1701" w:type="dxa"/>
            <w:tcBorders>
              <w:top w:val="double" w:sz="4" w:space="0" w:color="auto"/>
              <w:left w:val="single" w:sz="4" w:space="0" w:color="auto"/>
              <w:bottom w:val="single" w:sz="4" w:space="0" w:color="auto"/>
              <w:right w:val="single" w:sz="4" w:space="0" w:color="auto"/>
            </w:tcBorders>
            <w:hideMark/>
          </w:tcPr>
          <w:p w:rsidR="008D2BFA" w:rsidRDefault="00F7655C" w:rsidP="0075718B">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Year</w:t>
            </w:r>
          </w:p>
        </w:tc>
        <w:tc>
          <w:tcPr>
            <w:tcW w:w="2977" w:type="dxa"/>
            <w:tcBorders>
              <w:top w:val="double" w:sz="4" w:space="0" w:color="auto"/>
              <w:left w:val="single" w:sz="4" w:space="0" w:color="auto"/>
              <w:bottom w:val="single" w:sz="4" w:space="0" w:color="auto"/>
              <w:right w:val="single" w:sz="4" w:space="0" w:color="auto"/>
            </w:tcBorders>
            <w:hideMark/>
          </w:tcPr>
          <w:p w:rsidR="008D2BFA" w:rsidRDefault="00F7655C" w:rsidP="0075718B">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Performance measure</w:t>
            </w:r>
            <w:r w:rsidR="00747D4B">
              <w:rPr>
                <w:rFonts w:ascii="Arial" w:hAnsi="Arial" w:cs="Arial"/>
                <w:b/>
                <w:sz w:val="16"/>
                <w:szCs w:val="16"/>
                <w:lang w:eastAsia="en-US"/>
              </w:rPr>
              <w:t>s</w:t>
            </w:r>
          </w:p>
        </w:tc>
        <w:tc>
          <w:tcPr>
            <w:tcW w:w="2977" w:type="dxa"/>
            <w:tcBorders>
              <w:top w:val="double" w:sz="4" w:space="0" w:color="auto"/>
              <w:left w:val="single" w:sz="4" w:space="0" w:color="auto"/>
              <w:bottom w:val="single" w:sz="4" w:space="0" w:color="auto"/>
              <w:right w:val="single" w:sz="4" w:space="0" w:color="auto"/>
            </w:tcBorders>
            <w:hideMark/>
          </w:tcPr>
          <w:p w:rsidR="008D2BFA" w:rsidRDefault="00F7655C" w:rsidP="0075718B">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bdr w:val="none" w:sz="0" w:space="0" w:color="auto" w:frame="1"/>
              </w:rPr>
              <w:t>Expected</w:t>
            </w:r>
            <w:r w:rsidR="006854F4">
              <w:rPr>
                <w:rFonts w:ascii="Arial" w:hAnsi="Arial" w:cs="Arial"/>
                <w:b/>
                <w:sz w:val="16"/>
                <w:szCs w:val="16"/>
                <w:bdr w:val="none" w:sz="0" w:space="0" w:color="auto" w:frame="1"/>
              </w:rPr>
              <w:t>/Planned</w:t>
            </w:r>
            <w:r>
              <w:rPr>
                <w:rFonts w:ascii="Arial" w:hAnsi="Arial" w:cs="Arial"/>
                <w:b/>
                <w:sz w:val="16"/>
                <w:szCs w:val="16"/>
                <w:bdr w:val="none" w:sz="0" w:space="0" w:color="auto" w:frame="1"/>
              </w:rPr>
              <w:t xml:space="preserve"> performance results</w:t>
            </w:r>
          </w:p>
        </w:tc>
      </w:tr>
      <w:tr w:rsidR="007A578C" w:rsidTr="00BF3E66">
        <w:tc>
          <w:tcPr>
            <w:tcW w:w="1701" w:type="dxa"/>
            <w:tcBorders>
              <w:top w:val="dotted" w:sz="4" w:space="0" w:color="auto"/>
              <w:left w:val="single" w:sz="4" w:space="0" w:color="auto"/>
              <w:bottom w:val="dotted" w:sz="4" w:space="0" w:color="auto"/>
              <w:right w:val="single" w:sz="4" w:space="0" w:color="auto"/>
            </w:tcBorders>
            <w:hideMark/>
          </w:tcPr>
          <w:p w:rsidR="004671CF" w:rsidRDefault="00F7655C" w:rsidP="004671CF">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Current Year</w:t>
            </w:r>
          </w:p>
          <w:p w:rsidR="004671CF" w:rsidRDefault="00F7655C" w:rsidP="004671CF">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2022­23</w:t>
            </w:r>
          </w:p>
        </w:tc>
        <w:tc>
          <w:tcPr>
            <w:tcW w:w="2977" w:type="dxa"/>
            <w:tcBorders>
              <w:top w:val="dotted" w:sz="4" w:space="0" w:color="auto"/>
              <w:left w:val="single" w:sz="4" w:space="0" w:color="auto"/>
              <w:bottom w:val="dotted" w:sz="4" w:space="0" w:color="auto"/>
              <w:right w:val="single" w:sz="4" w:space="0" w:color="auto"/>
            </w:tcBorders>
          </w:tcPr>
          <w:p w:rsidR="004671CF" w:rsidRDefault="00F7655C" w:rsidP="004671CF">
            <w:pPr>
              <w:tabs>
                <w:tab w:val="left" w:pos="709"/>
              </w:tabs>
              <w:spacing w:before="60" w:after="60" w:line="240" w:lineRule="auto"/>
              <w:jc w:val="left"/>
              <w:rPr>
                <w:rFonts w:cs="Arial"/>
                <w:szCs w:val="16"/>
                <w:lang w:eastAsia="en-US"/>
              </w:rPr>
            </w:pPr>
            <w:r>
              <w:rPr>
                <w:rFonts w:ascii="Arial" w:hAnsi="Arial" w:cs="Arial"/>
                <w:sz w:val="16"/>
                <w:szCs w:val="16"/>
                <w:lang w:eastAsia="en-US"/>
              </w:rPr>
              <w:t>Extent to which people of working age with a profound or severe disability are paid Disability Support Pension.</w:t>
            </w:r>
          </w:p>
        </w:tc>
        <w:tc>
          <w:tcPr>
            <w:tcW w:w="2977" w:type="dxa"/>
            <w:tcBorders>
              <w:top w:val="dotted" w:sz="4" w:space="0" w:color="auto"/>
              <w:left w:val="single" w:sz="4" w:space="0" w:color="auto"/>
              <w:bottom w:val="dotted" w:sz="4" w:space="0" w:color="auto"/>
              <w:right w:val="single" w:sz="4" w:space="0" w:color="auto"/>
            </w:tcBorders>
          </w:tcPr>
          <w:p w:rsidR="004671CF" w:rsidRDefault="00F7655C" w:rsidP="004671CF">
            <w:pPr>
              <w:tabs>
                <w:tab w:val="left" w:pos="709"/>
              </w:tabs>
              <w:spacing w:before="60" w:after="60" w:line="240" w:lineRule="auto"/>
              <w:jc w:val="left"/>
              <w:rPr>
                <w:rFonts w:cs="Arial"/>
                <w:szCs w:val="16"/>
                <w:lang w:eastAsia="en-US"/>
              </w:rPr>
            </w:pPr>
            <w:r>
              <w:rPr>
                <w:rFonts w:ascii="Arial" w:hAnsi="Arial" w:cs="Arial"/>
                <w:sz w:val="16"/>
                <w:szCs w:val="16"/>
                <w:lang w:eastAsia="en-US"/>
              </w:rPr>
              <w:t>At least 90 per cent of people with a profound or severe disability of working age are supported by the Disability Support Pension.</w:t>
            </w:r>
          </w:p>
          <w:p w:rsidR="004671CF" w:rsidRDefault="00F7655C" w:rsidP="004671CF">
            <w:pPr>
              <w:tabs>
                <w:tab w:val="left" w:pos="709"/>
              </w:tabs>
              <w:spacing w:before="60" w:after="60" w:line="240" w:lineRule="auto"/>
              <w:jc w:val="left"/>
              <w:rPr>
                <w:rFonts w:cs="Arial"/>
                <w:i/>
                <w:szCs w:val="16"/>
                <w:lang w:eastAsia="en-US"/>
              </w:rPr>
            </w:pPr>
            <w:r>
              <w:rPr>
                <w:rFonts w:ascii="Arial" w:hAnsi="Arial" w:cs="Arial"/>
                <w:i/>
                <w:sz w:val="16"/>
                <w:szCs w:val="16"/>
                <w:lang w:val="en-US" w:eastAsia="en-US"/>
              </w:rPr>
              <w:t>Expected performance result: On track</w:t>
            </w:r>
          </w:p>
        </w:tc>
      </w:tr>
      <w:tr w:rsidR="007A578C" w:rsidTr="00BF3E66">
        <w:tc>
          <w:tcPr>
            <w:tcW w:w="1701" w:type="dxa"/>
            <w:tcBorders>
              <w:top w:val="dotted" w:sz="4" w:space="0" w:color="auto"/>
              <w:left w:val="single" w:sz="4" w:space="0" w:color="auto"/>
              <w:bottom w:val="dotted" w:sz="4" w:space="0" w:color="auto"/>
              <w:right w:val="single" w:sz="4" w:space="0" w:color="auto"/>
            </w:tcBorders>
          </w:tcPr>
          <w:p w:rsidR="004671CF" w:rsidRDefault="00F7655C" w:rsidP="004671CF">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Budget Year</w:t>
            </w:r>
          </w:p>
          <w:p w:rsidR="004671CF" w:rsidRDefault="00F7655C" w:rsidP="004671CF">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2023­24</w:t>
            </w:r>
          </w:p>
        </w:tc>
        <w:tc>
          <w:tcPr>
            <w:tcW w:w="2977" w:type="dxa"/>
            <w:tcBorders>
              <w:top w:val="dotted" w:sz="4" w:space="0" w:color="auto"/>
              <w:left w:val="single" w:sz="4" w:space="0" w:color="auto"/>
              <w:bottom w:val="dotted" w:sz="4" w:space="0" w:color="000000" w:themeColor="text1"/>
              <w:right w:val="single" w:sz="4" w:space="0" w:color="auto"/>
            </w:tcBorders>
          </w:tcPr>
          <w:p w:rsidR="004671CF" w:rsidRDefault="00F7655C" w:rsidP="004671CF">
            <w:pPr>
              <w:spacing w:before="60" w:after="60" w:line="240" w:lineRule="auto"/>
              <w:jc w:val="left"/>
            </w:pPr>
            <w:r>
              <w:rPr>
                <w:rFonts w:ascii="Arial" w:hAnsi="Arial" w:cs="Arial"/>
                <w:sz w:val="16"/>
                <w:szCs w:val="16"/>
                <w:lang w:eastAsia="en-US"/>
              </w:rPr>
              <w:t>Extent to which people of working age with a profound or severe disability are paid Disability Support Pension.</w:t>
            </w:r>
          </w:p>
        </w:tc>
        <w:tc>
          <w:tcPr>
            <w:tcW w:w="2977" w:type="dxa"/>
            <w:tcBorders>
              <w:top w:val="dotted" w:sz="4" w:space="0" w:color="auto"/>
              <w:left w:val="single" w:sz="4" w:space="0" w:color="auto"/>
              <w:bottom w:val="dotted" w:sz="4" w:space="0" w:color="000000" w:themeColor="text1"/>
              <w:right w:val="single" w:sz="4" w:space="0" w:color="auto"/>
            </w:tcBorders>
          </w:tcPr>
          <w:p w:rsidR="004671CF" w:rsidRPr="0091396B" w:rsidRDefault="00F7655C" w:rsidP="004671CF">
            <w:pPr>
              <w:tabs>
                <w:tab w:val="left" w:pos="709"/>
              </w:tabs>
              <w:spacing w:before="60" w:after="60" w:line="240" w:lineRule="auto"/>
              <w:jc w:val="left"/>
              <w:rPr>
                <w:rFonts w:cs="Arial"/>
                <w:szCs w:val="16"/>
                <w:lang w:eastAsia="en-US"/>
              </w:rPr>
            </w:pPr>
            <w:r>
              <w:rPr>
                <w:rFonts w:ascii="Arial" w:hAnsi="Arial" w:cs="Arial"/>
                <w:sz w:val="16"/>
                <w:szCs w:val="16"/>
                <w:lang w:eastAsia="en-US"/>
              </w:rPr>
              <w:t>At least</w:t>
            </w:r>
            <w:r>
              <w:rPr>
                <w:rFonts w:ascii="Arial" w:hAnsi="Arial" w:cs="Arial"/>
                <w:b/>
                <w:sz w:val="16"/>
                <w:szCs w:val="16"/>
                <w:lang w:eastAsia="en-US"/>
              </w:rPr>
              <w:t xml:space="preserve"> </w:t>
            </w:r>
            <w:r>
              <w:rPr>
                <w:rFonts w:ascii="Arial" w:hAnsi="Arial" w:cs="Arial"/>
                <w:sz w:val="16"/>
                <w:szCs w:val="16"/>
                <w:lang w:eastAsia="en-US"/>
              </w:rPr>
              <w:t>90 per cent of people with a profound or severe disability of working age are supported by the Disability Support Pension.</w:t>
            </w:r>
          </w:p>
        </w:tc>
      </w:tr>
      <w:tr w:rsidR="007A578C" w:rsidTr="00BF3E66">
        <w:tc>
          <w:tcPr>
            <w:tcW w:w="1701" w:type="dxa"/>
            <w:tcBorders>
              <w:top w:val="dotted" w:sz="4" w:space="0" w:color="auto"/>
              <w:left w:val="single" w:sz="4" w:space="0" w:color="auto"/>
              <w:right w:val="single" w:sz="4" w:space="0" w:color="auto"/>
            </w:tcBorders>
          </w:tcPr>
          <w:p w:rsidR="004671CF" w:rsidRDefault="00F7655C" w:rsidP="004671CF">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Forward Estimates</w:t>
            </w:r>
          </w:p>
          <w:p w:rsidR="004671CF" w:rsidRDefault="00F7655C" w:rsidP="004671CF">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2024­25 to 2026­27</w:t>
            </w:r>
          </w:p>
        </w:tc>
        <w:tc>
          <w:tcPr>
            <w:tcW w:w="2977" w:type="dxa"/>
            <w:tcBorders>
              <w:top w:val="dotted" w:sz="4" w:space="0" w:color="auto"/>
              <w:left w:val="single" w:sz="4" w:space="0" w:color="auto"/>
              <w:bottom w:val="dotted" w:sz="4" w:space="0" w:color="000000" w:themeColor="text1"/>
              <w:right w:val="single" w:sz="4" w:space="0" w:color="auto"/>
            </w:tcBorders>
          </w:tcPr>
          <w:p w:rsidR="004671CF" w:rsidRDefault="00F7655C" w:rsidP="004671CF">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As per 2023­24</w:t>
            </w:r>
          </w:p>
        </w:tc>
        <w:tc>
          <w:tcPr>
            <w:tcW w:w="2977" w:type="dxa"/>
            <w:tcBorders>
              <w:top w:val="dotted" w:sz="4" w:space="0" w:color="auto"/>
              <w:left w:val="single" w:sz="4" w:space="0" w:color="auto"/>
              <w:bottom w:val="dotted" w:sz="4" w:space="0" w:color="000000" w:themeColor="text1"/>
              <w:right w:val="single" w:sz="4" w:space="0" w:color="auto"/>
            </w:tcBorders>
          </w:tcPr>
          <w:p w:rsidR="004671CF" w:rsidRDefault="00F7655C" w:rsidP="004671CF">
            <w:pPr>
              <w:pStyle w:val="Normal0"/>
              <w:tabs>
                <w:tab w:val="left" w:pos="709"/>
              </w:tabs>
              <w:spacing w:before="60" w:after="60" w:line="240" w:lineRule="auto"/>
              <w:rPr>
                <w:rFonts w:ascii="Arial" w:hAnsi="Arial" w:cs="Arial"/>
                <w:sz w:val="16"/>
                <w:szCs w:val="16"/>
                <w:lang w:eastAsia="en-US"/>
              </w:rPr>
            </w:pPr>
            <w:r>
              <w:rPr>
                <w:rFonts w:ascii="Arial" w:hAnsi="Arial" w:cs="Arial"/>
                <w:sz w:val="16"/>
                <w:szCs w:val="16"/>
                <w:lang w:eastAsia="en-US"/>
              </w:rPr>
              <w:t>As per 2023­24</w:t>
            </w:r>
          </w:p>
        </w:tc>
      </w:tr>
      <w:tr w:rsidR="007A578C" w:rsidTr="00BF3E66">
        <w:tc>
          <w:tcPr>
            <w:tcW w:w="7655" w:type="dxa"/>
            <w:gridSpan w:val="3"/>
            <w:tcBorders>
              <w:top w:val="single" w:sz="4" w:space="0" w:color="auto"/>
              <w:left w:val="single" w:sz="4" w:space="0" w:color="auto"/>
              <w:bottom w:val="single" w:sz="4" w:space="0" w:color="auto"/>
              <w:right w:val="single" w:sz="4" w:space="0" w:color="auto"/>
            </w:tcBorders>
          </w:tcPr>
          <w:p w:rsidR="008D2BFA" w:rsidRDefault="00F7655C" w:rsidP="00415C94">
            <w:pPr>
              <w:tabs>
                <w:tab w:val="left" w:pos="709"/>
              </w:tabs>
              <w:spacing w:before="60" w:after="60" w:line="240" w:lineRule="auto"/>
              <w:jc w:val="left"/>
              <w:rPr>
                <w:rFonts w:eastAsia="Arial" w:cs="Arial"/>
                <w:szCs w:val="16"/>
                <w:lang w:eastAsia="en-US"/>
              </w:rPr>
            </w:pPr>
            <w:r w:rsidRPr="00320CC8">
              <w:rPr>
                <w:rStyle w:val="BodyTextChar"/>
                <w:rFonts w:ascii="Arial" w:hAnsi="Arial" w:cs="Arial"/>
                <w:b/>
                <w:bCs/>
                <w:iCs/>
                <w:spacing w:val="-6"/>
                <w:sz w:val="16"/>
                <w:szCs w:val="16"/>
                <w:lang w:eastAsia="en-US"/>
              </w:rPr>
              <w:t>Material changes to Program 1.</w:t>
            </w:r>
            <w:r w:rsidR="001C5E47">
              <w:rPr>
                <w:rStyle w:val="BodyTextChar"/>
                <w:rFonts w:ascii="Arial" w:hAnsi="Arial" w:cs="Arial"/>
                <w:b/>
                <w:bCs/>
                <w:iCs/>
                <w:spacing w:val="-6"/>
                <w:sz w:val="16"/>
                <w:szCs w:val="16"/>
                <w:lang w:eastAsia="en-US"/>
              </w:rPr>
              <w:t>4</w:t>
            </w:r>
            <w:r>
              <w:rPr>
                <w:rStyle w:val="BodyTextChar"/>
                <w:rFonts w:ascii="Arial" w:hAnsi="Arial" w:cs="Arial"/>
                <w:b/>
                <w:bCs/>
                <w:iCs/>
                <w:spacing w:val="-6"/>
                <w:sz w:val="16"/>
                <w:szCs w:val="16"/>
                <w:lang w:eastAsia="en-US"/>
              </w:rPr>
              <w:t xml:space="preserve"> resulting from </w:t>
            </w:r>
            <w:r w:rsidRPr="0091396B">
              <w:rPr>
                <w:rFonts w:ascii="Arial" w:hAnsi="Arial" w:cs="Arial"/>
                <w:b/>
                <w:sz w:val="16"/>
                <w:szCs w:val="16"/>
                <w:lang w:eastAsia="en-US"/>
              </w:rPr>
              <w:t>2023­24</w:t>
            </w:r>
            <w:r>
              <w:rPr>
                <w:rFonts w:ascii="Arial" w:hAnsi="Arial" w:cs="Arial"/>
                <w:sz w:val="16"/>
                <w:szCs w:val="16"/>
                <w:lang w:eastAsia="en-US"/>
              </w:rPr>
              <w:t xml:space="preserve"> </w:t>
            </w:r>
            <w:r>
              <w:rPr>
                <w:rStyle w:val="BodyTextChar"/>
                <w:rFonts w:ascii="Arial" w:hAnsi="Arial" w:cs="Arial"/>
                <w:b/>
                <w:bCs/>
                <w:iCs/>
                <w:spacing w:val="-6"/>
                <w:sz w:val="16"/>
                <w:szCs w:val="16"/>
                <w:lang w:eastAsia="en-US"/>
              </w:rPr>
              <w:t>Budget measures</w:t>
            </w:r>
            <w:r w:rsidRPr="00320CC8">
              <w:rPr>
                <w:rStyle w:val="BodyTextChar"/>
                <w:rFonts w:ascii="Arial" w:hAnsi="Arial" w:cs="Arial"/>
                <w:b/>
                <w:bCs/>
                <w:iCs/>
                <w:spacing w:val="-6"/>
                <w:sz w:val="16"/>
                <w:szCs w:val="16"/>
                <w:lang w:eastAsia="en-US"/>
              </w:rPr>
              <w:t xml:space="preserve">: </w:t>
            </w:r>
            <w:r w:rsidRPr="00004164">
              <w:rPr>
                <w:rStyle w:val="BodyTextChar"/>
                <w:rFonts w:ascii="Arial" w:hAnsi="Arial" w:cs="Arial"/>
                <w:bCs/>
                <w:iCs/>
                <w:spacing w:val="-6"/>
                <w:sz w:val="16"/>
                <w:szCs w:val="16"/>
                <w:lang w:eastAsia="en-US"/>
              </w:rPr>
              <w:t>Nil.</w:t>
            </w:r>
          </w:p>
        </w:tc>
      </w:tr>
    </w:tbl>
    <w:p w:rsidR="00D80A8C" w:rsidRDefault="00D80A8C" w:rsidP="00FA7FBB">
      <w:pPr>
        <w:pStyle w:val="TableHeading"/>
        <w:keepLines/>
        <w:spacing w:before="0" w:after="0"/>
      </w:pPr>
    </w:p>
    <w:p w:rsidR="00D80A8C" w:rsidRDefault="00F7655C">
      <w:pPr>
        <w:keepLines w:val="0"/>
        <w:spacing w:after="200" w:line="276" w:lineRule="auto"/>
        <w:jc w:val="left"/>
        <w:rPr>
          <w:b/>
        </w:rPr>
      </w:pPr>
      <w:r>
        <w:rPr>
          <w:rFonts w:ascii="Arial" w:hAnsi="Arial"/>
          <w:sz w:val="16"/>
        </w:rPr>
        <w:br w:type="page"/>
      </w:r>
    </w:p>
    <w:p w:rsidR="008D2BFA" w:rsidRDefault="00F7655C" w:rsidP="00FA7FBB">
      <w:pPr>
        <w:pStyle w:val="TableHeading"/>
        <w:keepLines/>
        <w:spacing w:before="0" w:after="0"/>
      </w:pPr>
      <w:r>
        <w:lastRenderedPageBreak/>
        <w:t>Table 2.1.5: Performance measures for Outcome 1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Pr>
      <w:tblGrid>
        <w:gridCol w:w="1701"/>
        <w:gridCol w:w="2977"/>
        <w:gridCol w:w="2977"/>
      </w:tblGrid>
      <w:tr w:rsidR="007A578C" w:rsidTr="00BF3E66">
        <w:trPr>
          <w:tblHeader/>
        </w:trPr>
        <w:tc>
          <w:tcPr>
            <w:tcW w:w="765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EAEA"/>
            <w:hideMark/>
          </w:tcPr>
          <w:p w:rsidR="00681406" w:rsidRDefault="00F7655C" w:rsidP="00B3062E">
            <w:pPr>
              <w:pStyle w:val="Normal0"/>
              <w:tabs>
                <w:tab w:val="left" w:pos="709"/>
              </w:tabs>
              <w:spacing w:before="60" w:after="60" w:line="240" w:lineRule="auto"/>
              <w:jc w:val="left"/>
              <w:rPr>
                <w:rFonts w:ascii="Arial" w:hAnsi="Arial" w:cs="Arial"/>
                <w:sz w:val="16"/>
                <w:szCs w:val="16"/>
                <w:lang w:eastAsia="en-US"/>
              </w:rPr>
            </w:pPr>
            <w:r>
              <w:rPr>
                <w:rFonts w:ascii="Arial" w:hAnsi="Arial" w:cs="Arial"/>
                <w:b/>
                <w:color w:val="000000"/>
                <w:sz w:val="16"/>
                <w:szCs w:val="16"/>
                <w:lang w:eastAsia="en-US"/>
              </w:rPr>
              <w:t>Program 1.5</w:t>
            </w:r>
            <w:r w:rsidR="00415C94" w:rsidRPr="008D2BFA">
              <w:rPr>
                <w:rFonts w:ascii="Arial" w:hAnsi="Arial" w:cs="Arial"/>
                <w:b/>
                <w:color w:val="000000"/>
                <w:sz w:val="16"/>
                <w:szCs w:val="16"/>
                <w:lang w:eastAsia="en-US"/>
              </w:rPr>
              <w:t xml:space="preserve"> – Financial Support for Carers –</w:t>
            </w:r>
            <w:r w:rsidR="00415C94" w:rsidRPr="008D2BFA">
              <w:rPr>
                <w:rFonts w:ascii="Arial" w:hAnsi="Arial" w:cs="Arial"/>
                <w:color w:val="000000"/>
                <w:sz w:val="16"/>
                <w:szCs w:val="16"/>
                <w:lang w:eastAsia="en-US"/>
              </w:rPr>
              <w:t xml:space="preserve"> To financially assist eligible carers of people with disability or a severe medical condition.</w:t>
            </w:r>
          </w:p>
        </w:tc>
      </w:tr>
      <w:tr w:rsidR="007A578C" w:rsidTr="00BF3E66">
        <w:tc>
          <w:tcPr>
            <w:tcW w:w="1701" w:type="dxa"/>
            <w:tcBorders>
              <w:top w:val="single" w:sz="4" w:space="0" w:color="000000" w:themeColor="text1"/>
              <w:left w:val="single" w:sz="4" w:space="0" w:color="000000" w:themeColor="text1"/>
              <w:bottom w:val="double" w:sz="4" w:space="0" w:color="auto"/>
              <w:right w:val="single" w:sz="4" w:space="0" w:color="auto"/>
            </w:tcBorders>
            <w:hideMark/>
          </w:tcPr>
          <w:p w:rsidR="00681406" w:rsidRDefault="00F7655C" w:rsidP="00B3062E">
            <w:pPr>
              <w:tabs>
                <w:tab w:val="left" w:pos="709"/>
              </w:tabs>
              <w:spacing w:before="60" w:after="60" w:line="240" w:lineRule="auto"/>
              <w:jc w:val="left"/>
              <w:rPr>
                <w:rFonts w:cs="Arial"/>
                <w:b/>
                <w:szCs w:val="16"/>
                <w:lang w:eastAsia="en-US"/>
              </w:rPr>
            </w:pPr>
            <w:r>
              <w:rPr>
                <w:rFonts w:ascii="Arial" w:hAnsi="Arial" w:cs="Arial"/>
                <w:b/>
                <w:sz w:val="16"/>
                <w:szCs w:val="16"/>
                <w:lang w:eastAsia="en-US"/>
              </w:rPr>
              <w:t>Key Activities</w:t>
            </w:r>
          </w:p>
        </w:tc>
        <w:tc>
          <w:tcPr>
            <w:tcW w:w="5954" w:type="dxa"/>
            <w:gridSpan w:val="2"/>
            <w:tcBorders>
              <w:top w:val="single" w:sz="4" w:space="0" w:color="000000" w:themeColor="text1"/>
              <w:left w:val="single" w:sz="4" w:space="0" w:color="auto"/>
              <w:bottom w:val="double" w:sz="4" w:space="0" w:color="auto"/>
              <w:right w:val="single" w:sz="4" w:space="0" w:color="000000" w:themeColor="text1"/>
            </w:tcBorders>
            <w:hideMark/>
          </w:tcPr>
          <w:p w:rsidR="00681406" w:rsidRDefault="00F7655C" w:rsidP="00B3062E">
            <w:pPr>
              <w:tabs>
                <w:tab w:val="left" w:pos="709"/>
              </w:tabs>
              <w:spacing w:before="60" w:after="60" w:line="240" w:lineRule="auto"/>
              <w:jc w:val="left"/>
              <w:rPr>
                <w:rFonts w:cs="Arial"/>
                <w:b/>
                <w:szCs w:val="16"/>
                <w:lang w:eastAsia="en-US"/>
              </w:rPr>
            </w:pPr>
            <w:r>
              <w:rPr>
                <w:rFonts w:ascii="Arial" w:hAnsi="Arial" w:cs="Arial"/>
                <w:b/>
                <w:sz w:val="16"/>
                <w:szCs w:val="16"/>
                <w:lang w:eastAsia="en-US"/>
              </w:rPr>
              <w:t>Carer Payment and Carer Allowance</w:t>
            </w:r>
          </w:p>
        </w:tc>
      </w:tr>
      <w:tr w:rsidR="007A578C" w:rsidTr="00BF3E66">
        <w:tc>
          <w:tcPr>
            <w:tcW w:w="1701" w:type="dxa"/>
            <w:tcBorders>
              <w:top w:val="double" w:sz="4" w:space="0" w:color="auto"/>
              <w:left w:val="single" w:sz="4" w:space="0" w:color="auto"/>
              <w:bottom w:val="single" w:sz="4" w:space="0" w:color="auto"/>
              <w:right w:val="single" w:sz="4" w:space="0" w:color="auto"/>
            </w:tcBorders>
            <w:hideMark/>
          </w:tcPr>
          <w:p w:rsidR="00681406" w:rsidRDefault="00F7655C" w:rsidP="00B3062E">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Year</w:t>
            </w:r>
          </w:p>
        </w:tc>
        <w:tc>
          <w:tcPr>
            <w:tcW w:w="2977" w:type="dxa"/>
            <w:tcBorders>
              <w:top w:val="double" w:sz="4" w:space="0" w:color="auto"/>
              <w:left w:val="single" w:sz="4" w:space="0" w:color="auto"/>
              <w:bottom w:val="single" w:sz="4" w:space="0" w:color="auto"/>
              <w:right w:val="single" w:sz="4" w:space="0" w:color="auto"/>
            </w:tcBorders>
            <w:hideMark/>
          </w:tcPr>
          <w:p w:rsidR="00681406" w:rsidRDefault="00F7655C" w:rsidP="00B3062E">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Performance measures</w:t>
            </w:r>
          </w:p>
        </w:tc>
        <w:tc>
          <w:tcPr>
            <w:tcW w:w="2977" w:type="dxa"/>
            <w:tcBorders>
              <w:top w:val="double" w:sz="4" w:space="0" w:color="auto"/>
              <w:left w:val="single" w:sz="4" w:space="0" w:color="auto"/>
              <w:bottom w:val="single" w:sz="4" w:space="0" w:color="auto"/>
              <w:right w:val="single" w:sz="4" w:space="0" w:color="auto"/>
            </w:tcBorders>
            <w:hideMark/>
          </w:tcPr>
          <w:p w:rsidR="00681406" w:rsidRDefault="00F7655C" w:rsidP="00B3062E">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bdr w:val="none" w:sz="0" w:space="0" w:color="auto" w:frame="1"/>
              </w:rPr>
              <w:t>Expected</w:t>
            </w:r>
            <w:r w:rsidR="006854F4">
              <w:rPr>
                <w:rFonts w:ascii="Arial" w:hAnsi="Arial" w:cs="Arial"/>
                <w:b/>
                <w:sz w:val="16"/>
                <w:szCs w:val="16"/>
                <w:bdr w:val="none" w:sz="0" w:space="0" w:color="auto" w:frame="1"/>
              </w:rPr>
              <w:t>/Planned</w:t>
            </w:r>
            <w:r>
              <w:rPr>
                <w:rFonts w:ascii="Arial" w:hAnsi="Arial" w:cs="Arial"/>
                <w:b/>
                <w:sz w:val="16"/>
                <w:szCs w:val="16"/>
                <w:bdr w:val="none" w:sz="0" w:space="0" w:color="auto" w:frame="1"/>
              </w:rPr>
              <w:t xml:space="preserve"> performance results</w:t>
            </w:r>
          </w:p>
        </w:tc>
      </w:tr>
      <w:tr w:rsidR="007A578C" w:rsidTr="00BF3E66">
        <w:tc>
          <w:tcPr>
            <w:tcW w:w="1701" w:type="dxa"/>
            <w:tcBorders>
              <w:top w:val="dotted" w:sz="4" w:space="0" w:color="auto"/>
              <w:left w:val="single" w:sz="4" w:space="0" w:color="auto"/>
              <w:bottom w:val="dotted" w:sz="4" w:space="0" w:color="auto"/>
              <w:right w:val="single" w:sz="4" w:space="0" w:color="auto"/>
            </w:tcBorders>
            <w:hideMark/>
          </w:tcPr>
          <w:p w:rsidR="004671CF" w:rsidRDefault="00F7655C" w:rsidP="004671CF">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Current Year</w:t>
            </w:r>
          </w:p>
          <w:p w:rsidR="004671CF" w:rsidRDefault="00F7655C" w:rsidP="004671CF">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2022­23</w:t>
            </w:r>
          </w:p>
        </w:tc>
        <w:tc>
          <w:tcPr>
            <w:tcW w:w="2977" w:type="dxa"/>
            <w:tcBorders>
              <w:top w:val="dotted" w:sz="4" w:space="0" w:color="auto"/>
              <w:left w:val="single" w:sz="4" w:space="0" w:color="auto"/>
              <w:bottom w:val="dotted" w:sz="4" w:space="0" w:color="auto"/>
              <w:right w:val="single" w:sz="4" w:space="0" w:color="auto"/>
            </w:tcBorders>
          </w:tcPr>
          <w:p w:rsidR="004671CF" w:rsidRDefault="00F7655C" w:rsidP="004671CF">
            <w:pPr>
              <w:tabs>
                <w:tab w:val="left" w:pos="709"/>
              </w:tabs>
              <w:spacing w:before="60" w:after="60" w:line="240" w:lineRule="auto"/>
              <w:jc w:val="left"/>
              <w:rPr>
                <w:rFonts w:cs="Arial"/>
                <w:szCs w:val="16"/>
                <w:lang w:eastAsia="en-US"/>
              </w:rPr>
            </w:pPr>
            <w:r>
              <w:rPr>
                <w:rFonts w:ascii="Arial" w:hAnsi="Arial" w:cs="Arial"/>
                <w:sz w:val="16"/>
                <w:szCs w:val="16"/>
                <w:lang w:eastAsia="en-US"/>
              </w:rPr>
              <w:t>Extent to which payments are made to, or with respect to, carers unable to fully support themselves.</w:t>
            </w:r>
          </w:p>
        </w:tc>
        <w:tc>
          <w:tcPr>
            <w:tcW w:w="2977" w:type="dxa"/>
            <w:tcBorders>
              <w:top w:val="dotted" w:sz="4" w:space="0" w:color="auto"/>
              <w:left w:val="single" w:sz="4" w:space="0" w:color="auto"/>
              <w:bottom w:val="dotted" w:sz="4" w:space="0" w:color="auto"/>
              <w:right w:val="single" w:sz="4" w:space="0" w:color="auto"/>
            </w:tcBorders>
          </w:tcPr>
          <w:p w:rsidR="004671CF" w:rsidRDefault="00F7655C" w:rsidP="004671CF">
            <w:pPr>
              <w:tabs>
                <w:tab w:val="left" w:pos="709"/>
              </w:tabs>
              <w:spacing w:before="60" w:after="60" w:line="240" w:lineRule="auto"/>
              <w:jc w:val="left"/>
              <w:rPr>
                <w:rFonts w:cs="Arial"/>
                <w:i/>
                <w:szCs w:val="16"/>
                <w:lang w:eastAsia="en-US"/>
              </w:rPr>
            </w:pPr>
            <w:r>
              <w:rPr>
                <w:rFonts w:ascii="Arial" w:hAnsi="Arial" w:cs="Arial"/>
                <w:sz w:val="16"/>
                <w:szCs w:val="16"/>
                <w:lang w:eastAsia="en-US"/>
              </w:rPr>
              <w:t>At least 70 per cent of primary carers in Australia are supported by Carer Payment and/or Carer Allowance.</w:t>
            </w:r>
          </w:p>
          <w:p w:rsidR="004671CF" w:rsidRPr="008D2BFA" w:rsidRDefault="00F7655C" w:rsidP="004671CF">
            <w:pPr>
              <w:tabs>
                <w:tab w:val="left" w:pos="709"/>
              </w:tabs>
              <w:spacing w:before="60" w:after="60" w:line="240" w:lineRule="auto"/>
              <w:jc w:val="left"/>
              <w:rPr>
                <w:rFonts w:cs="Arial"/>
                <w:szCs w:val="16"/>
                <w:lang w:eastAsia="en-US"/>
              </w:rPr>
            </w:pPr>
            <w:r>
              <w:rPr>
                <w:rFonts w:ascii="Arial" w:hAnsi="Arial" w:cs="Arial"/>
                <w:i/>
                <w:sz w:val="16"/>
                <w:szCs w:val="16"/>
                <w:lang w:val="en-US" w:eastAsia="en-US"/>
              </w:rPr>
              <w:t>Expected performance result: On track</w:t>
            </w:r>
          </w:p>
        </w:tc>
      </w:tr>
      <w:tr w:rsidR="007A578C" w:rsidTr="00BF3E66">
        <w:tc>
          <w:tcPr>
            <w:tcW w:w="1701" w:type="dxa"/>
            <w:tcBorders>
              <w:top w:val="dotted" w:sz="4" w:space="0" w:color="auto"/>
              <w:left w:val="single" w:sz="4" w:space="0" w:color="auto"/>
              <w:bottom w:val="dotted" w:sz="4" w:space="0" w:color="auto"/>
              <w:right w:val="single" w:sz="4" w:space="0" w:color="auto"/>
            </w:tcBorders>
          </w:tcPr>
          <w:p w:rsidR="004671CF" w:rsidRDefault="00F7655C" w:rsidP="004671CF">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Budget Year</w:t>
            </w:r>
          </w:p>
          <w:p w:rsidR="004671CF" w:rsidRDefault="00F7655C" w:rsidP="004671CF">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2023­24</w:t>
            </w:r>
          </w:p>
        </w:tc>
        <w:tc>
          <w:tcPr>
            <w:tcW w:w="2977" w:type="dxa"/>
            <w:tcBorders>
              <w:top w:val="dotted" w:sz="4" w:space="0" w:color="auto"/>
              <w:left w:val="single" w:sz="4" w:space="0" w:color="auto"/>
              <w:bottom w:val="dotted" w:sz="4" w:space="0" w:color="000000" w:themeColor="text1"/>
              <w:right w:val="single" w:sz="4" w:space="0" w:color="auto"/>
            </w:tcBorders>
          </w:tcPr>
          <w:p w:rsidR="004671CF" w:rsidRDefault="00F7655C" w:rsidP="004671CF">
            <w:pPr>
              <w:spacing w:before="60" w:after="60" w:line="240" w:lineRule="auto"/>
              <w:jc w:val="left"/>
            </w:pPr>
            <w:r>
              <w:rPr>
                <w:rFonts w:ascii="Arial" w:hAnsi="Arial" w:cs="Arial"/>
                <w:sz w:val="16"/>
                <w:szCs w:val="16"/>
                <w:lang w:eastAsia="en-US"/>
              </w:rPr>
              <w:t>Extent to which payments are made to, or with respect to, carers unable to fully support themselves.</w:t>
            </w:r>
          </w:p>
        </w:tc>
        <w:tc>
          <w:tcPr>
            <w:tcW w:w="2977" w:type="dxa"/>
            <w:tcBorders>
              <w:top w:val="dotted" w:sz="4" w:space="0" w:color="auto"/>
              <w:left w:val="single" w:sz="4" w:space="0" w:color="auto"/>
              <w:bottom w:val="dotted" w:sz="4" w:space="0" w:color="000000" w:themeColor="text1"/>
              <w:right w:val="single" w:sz="4" w:space="0" w:color="auto"/>
            </w:tcBorders>
          </w:tcPr>
          <w:p w:rsidR="004671CF" w:rsidRPr="0091396B" w:rsidRDefault="00F7655C" w:rsidP="004671CF">
            <w:pPr>
              <w:tabs>
                <w:tab w:val="left" w:pos="709"/>
              </w:tabs>
              <w:spacing w:before="60" w:after="60" w:line="240" w:lineRule="auto"/>
              <w:jc w:val="left"/>
              <w:rPr>
                <w:rFonts w:cs="Arial"/>
                <w:szCs w:val="16"/>
                <w:lang w:eastAsia="en-US"/>
              </w:rPr>
            </w:pPr>
            <w:r>
              <w:rPr>
                <w:rFonts w:ascii="Arial" w:hAnsi="Arial" w:cs="Arial"/>
                <w:sz w:val="16"/>
                <w:szCs w:val="16"/>
                <w:lang w:eastAsia="en-US"/>
              </w:rPr>
              <w:t>At least</w:t>
            </w:r>
            <w:r>
              <w:rPr>
                <w:rFonts w:ascii="Arial" w:hAnsi="Arial" w:cs="Arial"/>
                <w:b/>
                <w:sz w:val="16"/>
                <w:szCs w:val="16"/>
                <w:lang w:eastAsia="en-US"/>
              </w:rPr>
              <w:t xml:space="preserve"> </w:t>
            </w:r>
            <w:r>
              <w:rPr>
                <w:rFonts w:ascii="Arial" w:hAnsi="Arial" w:cs="Arial"/>
                <w:sz w:val="16"/>
                <w:szCs w:val="16"/>
                <w:lang w:eastAsia="en-US"/>
              </w:rPr>
              <w:t>70 per cent of primary carers in Australia are supported by Carer Payment and/or Carer Allowance.</w:t>
            </w:r>
          </w:p>
        </w:tc>
      </w:tr>
      <w:tr w:rsidR="007A578C" w:rsidTr="00BF3E66">
        <w:tc>
          <w:tcPr>
            <w:tcW w:w="1701" w:type="dxa"/>
            <w:tcBorders>
              <w:top w:val="dotted" w:sz="4" w:space="0" w:color="auto"/>
              <w:left w:val="single" w:sz="4" w:space="0" w:color="auto"/>
              <w:right w:val="single" w:sz="4" w:space="0" w:color="auto"/>
            </w:tcBorders>
          </w:tcPr>
          <w:p w:rsidR="004671CF" w:rsidRDefault="00F7655C" w:rsidP="004671CF">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Forward Estimates</w:t>
            </w:r>
          </w:p>
          <w:p w:rsidR="004671CF" w:rsidRDefault="00F7655C" w:rsidP="004671CF">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2024­25 to 2026­27</w:t>
            </w:r>
          </w:p>
        </w:tc>
        <w:tc>
          <w:tcPr>
            <w:tcW w:w="2977" w:type="dxa"/>
            <w:tcBorders>
              <w:top w:val="dotted" w:sz="4" w:space="0" w:color="auto"/>
              <w:left w:val="single" w:sz="4" w:space="0" w:color="auto"/>
              <w:bottom w:val="dotted" w:sz="4" w:space="0" w:color="000000" w:themeColor="text1"/>
              <w:right w:val="single" w:sz="4" w:space="0" w:color="auto"/>
            </w:tcBorders>
          </w:tcPr>
          <w:p w:rsidR="004671CF" w:rsidRDefault="00F7655C" w:rsidP="004671CF">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As per 2023­24</w:t>
            </w:r>
          </w:p>
        </w:tc>
        <w:tc>
          <w:tcPr>
            <w:tcW w:w="2977" w:type="dxa"/>
            <w:tcBorders>
              <w:top w:val="dotted" w:sz="4" w:space="0" w:color="auto"/>
              <w:left w:val="single" w:sz="4" w:space="0" w:color="auto"/>
              <w:bottom w:val="dotted" w:sz="4" w:space="0" w:color="000000" w:themeColor="text1"/>
              <w:right w:val="single" w:sz="4" w:space="0" w:color="auto"/>
            </w:tcBorders>
          </w:tcPr>
          <w:p w:rsidR="004671CF" w:rsidRDefault="00F7655C" w:rsidP="004671CF">
            <w:pPr>
              <w:pStyle w:val="Normal0"/>
              <w:tabs>
                <w:tab w:val="left" w:pos="709"/>
              </w:tabs>
              <w:spacing w:before="60" w:after="60" w:line="240" w:lineRule="auto"/>
              <w:rPr>
                <w:rFonts w:ascii="Arial" w:hAnsi="Arial" w:cs="Arial"/>
                <w:sz w:val="16"/>
                <w:szCs w:val="16"/>
                <w:lang w:eastAsia="en-US"/>
              </w:rPr>
            </w:pPr>
            <w:r>
              <w:rPr>
                <w:rFonts w:ascii="Arial" w:hAnsi="Arial" w:cs="Arial"/>
                <w:sz w:val="16"/>
                <w:szCs w:val="16"/>
                <w:lang w:eastAsia="en-US"/>
              </w:rPr>
              <w:t>As per 2023­24</w:t>
            </w:r>
          </w:p>
        </w:tc>
      </w:tr>
      <w:tr w:rsidR="007A578C" w:rsidTr="00BF3E66">
        <w:tc>
          <w:tcPr>
            <w:tcW w:w="7655" w:type="dxa"/>
            <w:gridSpan w:val="3"/>
            <w:tcBorders>
              <w:top w:val="single" w:sz="4" w:space="0" w:color="auto"/>
              <w:left w:val="single" w:sz="4" w:space="0" w:color="auto"/>
              <w:bottom w:val="single" w:sz="4" w:space="0" w:color="auto"/>
              <w:right w:val="single" w:sz="4" w:space="0" w:color="auto"/>
            </w:tcBorders>
          </w:tcPr>
          <w:p w:rsidR="00681406" w:rsidRDefault="00F7655C" w:rsidP="00415C94">
            <w:pPr>
              <w:tabs>
                <w:tab w:val="left" w:pos="709"/>
              </w:tabs>
              <w:spacing w:before="60" w:after="60" w:line="240" w:lineRule="auto"/>
              <w:jc w:val="left"/>
              <w:rPr>
                <w:rFonts w:eastAsia="Arial" w:cs="Arial"/>
                <w:szCs w:val="16"/>
                <w:lang w:eastAsia="en-US"/>
              </w:rPr>
            </w:pPr>
            <w:r w:rsidRPr="00320CC8">
              <w:rPr>
                <w:rStyle w:val="BodyTextChar"/>
                <w:rFonts w:ascii="Arial" w:hAnsi="Arial" w:cs="Arial"/>
                <w:b/>
                <w:bCs/>
                <w:iCs/>
                <w:spacing w:val="-6"/>
                <w:sz w:val="16"/>
                <w:szCs w:val="16"/>
                <w:lang w:eastAsia="en-US"/>
              </w:rPr>
              <w:t>Material changes to Program 1.</w:t>
            </w:r>
            <w:r w:rsidR="00AE4939">
              <w:rPr>
                <w:rStyle w:val="BodyTextChar"/>
                <w:rFonts w:ascii="Arial" w:hAnsi="Arial" w:cs="Arial"/>
                <w:b/>
                <w:bCs/>
                <w:iCs/>
                <w:spacing w:val="-6"/>
                <w:sz w:val="16"/>
                <w:szCs w:val="16"/>
                <w:lang w:eastAsia="en-US"/>
              </w:rPr>
              <w:t>5</w:t>
            </w:r>
            <w:r>
              <w:rPr>
                <w:rStyle w:val="BodyTextChar"/>
                <w:rFonts w:ascii="Arial" w:hAnsi="Arial" w:cs="Arial"/>
                <w:b/>
                <w:bCs/>
                <w:iCs/>
                <w:spacing w:val="-6"/>
                <w:sz w:val="16"/>
                <w:szCs w:val="16"/>
                <w:lang w:eastAsia="en-US"/>
              </w:rPr>
              <w:t xml:space="preserve"> resulting from </w:t>
            </w:r>
            <w:r w:rsidRPr="0091396B">
              <w:rPr>
                <w:rFonts w:ascii="Arial" w:hAnsi="Arial" w:cs="Arial"/>
                <w:b/>
                <w:sz w:val="16"/>
                <w:szCs w:val="16"/>
                <w:lang w:eastAsia="en-US"/>
              </w:rPr>
              <w:t>2023­24</w:t>
            </w:r>
            <w:r>
              <w:rPr>
                <w:rFonts w:ascii="Arial" w:hAnsi="Arial" w:cs="Arial"/>
                <w:sz w:val="16"/>
                <w:szCs w:val="16"/>
                <w:lang w:eastAsia="en-US"/>
              </w:rPr>
              <w:t xml:space="preserve"> </w:t>
            </w:r>
            <w:r>
              <w:rPr>
                <w:rStyle w:val="BodyTextChar"/>
                <w:rFonts w:ascii="Arial" w:hAnsi="Arial" w:cs="Arial"/>
                <w:b/>
                <w:bCs/>
                <w:iCs/>
                <w:spacing w:val="-6"/>
                <w:sz w:val="16"/>
                <w:szCs w:val="16"/>
                <w:lang w:eastAsia="en-US"/>
              </w:rPr>
              <w:t>Budget measures</w:t>
            </w:r>
            <w:r w:rsidRPr="00320CC8">
              <w:rPr>
                <w:rStyle w:val="BodyTextChar"/>
                <w:rFonts w:ascii="Arial" w:hAnsi="Arial" w:cs="Arial"/>
                <w:b/>
                <w:bCs/>
                <w:iCs/>
                <w:spacing w:val="-6"/>
                <w:sz w:val="16"/>
                <w:szCs w:val="16"/>
                <w:lang w:eastAsia="en-US"/>
              </w:rPr>
              <w:t xml:space="preserve">: </w:t>
            </w:r>
            <w:r w:rsidRPr="00004164">
              <w:rPr>
                <w:rStyle w:val="BodyTextChar"/>
                <w:rFonts w:ascii="Arial" w:hAnsi="Arial" w:cs="Arial"/>
                <w:bCs/>
                <w:iCs/>
                <w:spacing w:val="-6"/>
                <w:sz w:val="16"/>
                <w:szCs w:val="16"/>
                <w:lang w:eastAsia="en-US"/>
              </w:rPr>
              <w:t>Nil.</w:t>
            </w:r>
          </w:p>
        </w:tc>
      </w:tr>
    </w:tbl>
    <w:p w:rsidR="004A4FA2" w:rsidRDefault="004A4FA2" w:rsidP="00730C71">
      <w:pPr>
        <w:pStyle w:val="TableHeading"/>
        <w:keepLines/>
        <w:spacing w:before="0"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Pr>
      <w:tblGrid>
        <w:gridCol w:w="1701"/>
        <w:gridCol w:w="2977"/>
        <w:gridCol w:w="2977"/>
      </w:tblGrid>
      <w:tr w:rsidR="007A578C" w:rsidTr="00BF3E66">
        <w:trPr>
          <w:tblHeader/>
        </w:trPr>
        <w:tc>
          <w:tcPr>
            <w:tcW w:w="765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EAEA"/>
            <w:hideMark/>
          </w:tcPr>
          <w:p w:rsidR="004A4FA2" w:rsidRDefault="00F7655C" w:rsidP="00867E38">
            <w:pPr>
              <w:pStyle w:val="Normal0"/>
              <w:tabs>
                <w:tab w:val="left" w:pos="709"/>
              </w:tabs>
              <w:spacing w:before="60" w:after="60" w:line="240" w:lineRule="auto"/>
              <w:jc w:val="left"/>
              <w:rPr>
                <w:rFonts w:ascii="Arial" w:hAnsi="Arial" w:cs="Arial"/>
                <w:sz w:val="16"/>
                <w:szCs w:val="16"/>
                <w:lang w:eastAsia="en-US"/>
              </w:rPr>
            </w:pPr>
            <w:r w:rsidRPr="008D2BFA">
              <w:rPr>
                <w:rFonts w:ascii="Arial" w:hAnsi="Arial" w:cs="Arial"/>
                <w:b/>
                <w:color w:val="000000"/>
                <w:sz w:val="16"/>
                <w:szCs w:val="16"/>
                <w:lang w:eastAsia="en-US"/>
              </w:rPr>
              <w:t>Program 1.</w:t>
            </w:r>
            <w:r w:rsidR="00867E38">
              <w:rPr>
                <w:rFonts w:ascii="Arial" w:hAnsi="Arial" w:cs="Arial"/>
                <w:b/>
                <w:color w:val="000000"/>
                <w:sz w:val="16"/>
                <w:szCs w:val="16"/>
                <w:lang w:eastAsia="en-US"/>
              </w:rPr>
              <w:t>6</w:t>
            </w:r>
            <w:r w:rsidRPr="004A4FA2">
              <w:rPr>
                <w:rFonts w:ascii="Arial" w:hAnsi="Arial" w:cs="Arial"/>
                <w:color w:val="000000"/>
                <w:sz w:val="16"/>
                <w:szCs w:val="16"/>
                <w:lang w:eastAsia="en-US"/>
              </w:rPr>
              <w:t xml:space="preserve"> </w:t>
            </w:r>
            <w:r w:rsidRPr="004A4FA2">
              <w:rPr>
                <w:rFonts w:ascii="Arial" w:hAnsi="Arial" w:cs="Arial"/>
                <w:b/>
                <w:color w:val="000000"/>
                <w:sz w:val="16"/>
                <w:szCs w:val="16"/>
                <w:lang w:eastAsia="en-US"/>
              </w:rPr>
              <w:t>– Working Age Payments –</w:t>
            </w:r>
            <w:r w:rsidRPr="004A4FA2">
              <w:rPr>
                <w:rFonts w:ascii="Arial" w:hAnsi="Arial" w:cs="Arial"/>
                <w:color w:val="000000"/>
                <w:sz w:val="16"/>
                <w:szCs w:val="16"/>
                <w:lang w:eastAsia="en-US"/>
              </w:rPr>
              <w:t xml:space="preserve"> To provide financial assistance to people while they are unable to fully support themselves through work.</w:t>
            </w:r>
          </w:p>
        </w:tc>
      </w:tr>
      <w:tr w:rsidR="007A578C" w:rsidTr="00BF3E66">
        <w:tc>
          <w:tcPr>
            <w:tcW w:w="1701" w:type="dxa"/>
            <w:tcBorders>
              <w:top w:val="single" w:sz="4" w:space="0" w:color="000000" w:themeColor="text1"/>
              <w:left w:val="single" w:sz="4" w:space="0" w:color="000000" w:themeColor="text1"/>
              <w:bottom w:val="double" w:sz="4" w:space="0" w:color="auto"/>
              <w:right w:val="single" w:sz="4" w:space="0" w:color="auto"/>
            </w:tcBorders>
            <w:hideMark/>
          </w:tcPr>
          <w:p w:rsidR="004A4FA2" w:rsidRDefault="00F7655C" w:rsidP="004A4FA2">
            <w:pPr>
              <w:tabs>
                <w:tab w:val="left" w:pos="709"/>
              </w:tabs>
              <w:spacing w:before="60" w:after="60" w:line="240" w:lineRule="auto"/>
              <w:jc w:val="left"/>
              <w:rPr>
                <w:rFonts w:cs="Arial"/>
                <w:b/>
                <w:szCs w:val="16"/>
                <w:lang w:eastAsia="en-US"/>
              </w:rPr>
            </w:pPr>
            <w:r>
              <w:rPr>
                <w:rFonts w:ascii="Arial" w:hAnsi="Arial" w:cs="Arial"/>
                <w:b/>
                <w:sz w:val="16"/>
                <w:szCs w:val="16"/>
                <w:lang w:eastAsia="en-US"/>
              </w:rPr>
              <w:t>Key Activities</w:t>
            </w:r>
          </w:p>
        </w:tc>
        <w:tc>
          <w:tcPr>
            <w:tcW w:w="5954" w:type="dxa"/>
            <w:gridSpan w:val="2"/>
            <w:tcBorders>
              <w:top w:val="single" w:sz="4" w:space="0" w:color="000000" w:themeColor="text1"/>
              <w:left w:val="single" w:sz="4" w:space="0" w:color="auto"/>
              <w:bottom w:val="double" w:sz="4" w:space="0" w:color="auto"/>
              <w:right w:val="single" w:sz="4" w:space="0" w:color="000000" w:themeColor="text1"/>
            </w:tcBorders>
            <w:hideMark/>
          </w:tcPr>
          <w:p w:rsidR="004A4FA2" w:rsidRDefault="00F7655C" w:rsidP="004A4FA2">
            <w:pPr>
              <w:tabs>
                <w:tab w:val="left" w:pos="709"/>
              </w:tabs>
              <w:spacing w:before="60" w:after="60" w:line="240" w:lineRule="auto"/>
              <w:jc w:val="left"/>
              <w:rPr>
                <w:rFonts w:cs="Arial"/>
                <w:b/>
                <w:szCs w:val="16"/>
                <w:lang w:eastAsia="en-US"/>
              </w:rPr>
            </w:pPr>
            <w:r>
              <w:rPr>
                <w:rFonts w:ascii="Arial" w:hAnsi="Arial" w:cs="Arial"/>
                <w:b/>
                <w:sz w:val="16"/>
                <w:szCs w:val="16"/>
                <w:lang w:eastAsia="en-US"/>
              </w:rPr>
              <w:t>JobSeeker Payment, Youth Allowance (Other) and Parenting Payment</w:t>
            </w:r>
          </w:p>
        </w:tc>
      </w:tr>
      <w:tr w:rsidR="007A578C" w:rsidTr="00BF3E66">
        <w:tc>
          <w:tcPr>
            <w:tcW w:w="1701" w:type="dxa"/>
            <w:tcBorders>
              <w:top w:val="double" w:sz="4" w:space="0" w:color="auto"/>
              <w:left w:val="single" w:sz="4" w:space="0" w:color="auto"/>
              <w:bottom w:val="single" w:sz="4" w:space="0" w:color="auto"/>
              <w:right w:val="single" w:sz="4" w:space="0" w:color="auto"/>
            </w:tcBorders>
            <w:hideMark/>
          </w:tcPr>
          <w:p w:rsidR="004A4FA2" w:rsidRDefault="00F7655C" w:rsidP="0075718B">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Year</w:t>
            </w:r>
          </w:p>
        </w:tc>
        <w:tc>
          <w:tcPr>
            <w:tcW w:w="2977" w:type="dxa"/>
            <w:tcBorders>
              <w:top w:val="double" w:sz="4" w:space="0" w:color="auto"/>
              <w:left w:val="single" w:sz="4" w:space="0" w:color="auto"/>
              <w:bottom w:val="single" w:sz="4" w:space="0" w:color="auto"/>
              <w:right w:val="single" w:sz="4" w:space="0" w:color="auto"/>
            </w:tcBorders>
            <w:hideMark/>
          </w:tcPr>
          <w:p w:rsidR="004A4FA2" w:rsidRDefault="00F7655C" w:rsidP="0075718B">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Performance measure</w:t>
            </w:r>
            <w:r w:rsidR="0032122E">
              <w:rPr>
                <w:rFonts w:ascii="Arial" w:hAnsi="Arial" w:cs="Arial"/>
                <w:b/>
                <w:sz w:val="16"/>
                <w:szCs w:val="16"/>
                <w:lang w:eastAsia="en-US"/>
              </w:rPr>
              <w:t>s</w:t>
            </w:r>
          </w:p>
        </w:tc>
        <w:tc>
          <w:tcPr>
            <w:tcW w:w="2977" w:type="dxa"/>
            <w:tcBorders>
              <w:top w:val="double" w:sz="4" w:space="0" w:color="auto"/>
              <w:left w:val="single" w:sz="4" w:space="0" w:color="auto"/>
              <w:bottom w:val="single" w:sz="4" w:space="0" w:color="auto"/>
              <w:right w:val="single" w:sz="4" w:space="0" w:color="auto"/>
            </w:tcBorders>
            <w:hideMark/>
          </w:tcPr>
          <w:p w:rsidR="004A4FA2" w:rsidRDefault="00F7655C" w:rsidP="0075718B">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bdr w:val="none" w:sz="0" w:space="0" w:color="auto" w:frame="1"/>
              </w:rPr>
              <w:t>Expected</w:t>
            </w:r>
            <w:r w:rsidR="00510CEA">
              <w:rPr>
                <w:rFonts w:ascii="Arial" w:hAnsi="Arial" w:cs="Arial"/>
                <w:b/>
                <w:sz w:val="16"/>
                <w:szCs w:val="16"/>
                <w:bdr w:val="none" w:sz="0" w:space="0" w:color="auto" w:frame="1"/>
              </w:rPr>
              <w:t>/Planned</w:t>
            </w:r>
            <w:r>
              <w:rPr>
                <w:rFonts w:ascii="Arial" w:hAnsi="Arial" w:cs="Arial"/>
                <w:b/>
                <w:sz w:val="16"/>
                <w:szCs w:val="16"/>
                <w:bdr w:val="none" w:sz="0" w:space="0" w:color="auto" w:frame="1"/>
              </w:rPr>
              <w:t xml:space="preserve"> performance results</w:t>
            </w:r>
          </w:p>
        </w:tc>
      </w:tr>
      <w:tr w:rsidR="007A578C" w:rsidTr="00BF3E66">
        <w:tc>
          <w:tcPr>
            <w:tcW w:w="1701" w:type="dxa"/>
            <w:tcBorders>
              <w:top w:val="dotted" w:sz="4" w:space="0" w:color="auto"/>
              <w:left w:val="single" w:sz="4" w:space="0" w:color="auto"/>
              <w:bottom w:val="dotted" w:sz="4" w:space="0" w:color="auto"/>
              <w:right w:val="single" w:sz="4" w:space="0" w:color="auto"/>
            </w:tcBorders>
            <w:hideMark/>
          </w:tcPr>
          <w:p w:rsidR="004671CF" w:rsidRDefault="00F7655C" w:rsidP="004671CF">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Current Year</w:t>
            </w:r>
          </w:p>
          <w:p w:rsidR="004671CF" w:rsidRDefault="00F7655C" w:rsidP="004671CF">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2022­23</w:t>
            </w:r>
          </w:p>
        </w:tc>
        <w:tc>
          <w:tcPr>
            <w:tcW w:w="2977" w:type="dxa"/>
            <w:tcBorders>
              <w:top w:val="dotted" w:sz="4" w:space="0" w:color="auto"/>
              <w:left w:val="single" w:sz="4" w:space="0" w:color="auto"/>
              <w:bottom w:val="dotted" w:sz="4" w:space="0" w:color="auto"/>
              <w:right w:val="single" w:sz="4" w:space="0" w:color="auto"/>
            </w:tcBorders>
          </w:tcPr>
          <w:p w:rsidR="004671CF" w:rsidRDefault="00F7655C" w:rsidP="004671CF">
            <w:pPr>
              <w:tabs>
                <w:tab w:val="left" w:pos="709"/>
              </w:tabs>
              <w:spacing w:before="60" w:after="60" w:line="240" w:lineRule="auto"/>
              <w:jc w:val="left"/>
              <w:rPr>
                <w:rFonts w:cs="Arial"/>
                <w:szCs w:val="16"/>
                <w:lang w:eastAsia="en-US"/>
              </w:rPr>
            </w:pPr>
            <w:r>
              <w:rPr>
                <w:rFonts w:ascii="Arial" w:hAnsi="Arial" w:cs="Arial"/>
                <w:sz w:val="16"/>
                <w:szCs w:val="16"/>
                <w:lang w:eastAsia="en-US"/>
              </w:rPr>
              <w:t>Extent to which payments are made to, or with respect to, people unable to fully support themselves.</w:t>
            </w:r>
          </w:p>
        </w:tc>
        <w:tc>
          <w:tcPr>
            <w:tcW w:w="2977" w:type="dxa"/>
            <w:tcBorders>
              <w:top w:val="dotted" w:sz="4" w:space="0" w:color="auto"/>
              <w:left w:val="single" w:sz="4" w:space="0" w:color="auto"/>
              <w:bottom w:val="dotted" w:sz="4" w:space="0" w:color="auto"/>
              <w:right w:val="single" w:sz="4" w:space="0" w:color="auto"/>
            </w:tcBorders>
          </w:tcPr>
          <w:p w:rsidR="004671CF" w:rsidRDefault="00F7655C" w:rsidP="004671CF">
            <w:pPr>
              <w:tabs>
                <w:tab w:val="left" w:pos="709"/>
              </w:tabs>
              <w:spacing w:before="60" w:after="60" w:line="240" w:lineRule="auto"/>
              <w:jc w:val="left"/>
              <w:rPr>
                <w:rFonts w:cs="Arial"/>
                <w:szCs w:val="16"/>
                <w:lang w:eastAsia="en-US"/>
              </w:rPr>
            </w:pPr>
            <w:r>
              <w:rPr>
                <w:rFonts w:ascii="Arial" w:hAnsi="Arial" w:cs="Arial"/>
                <w:sz w:val="16"/>
                <w:szCs w:val="16"/>
                <w:lang w:eastAsia="en-US"/>
              </w:rPr>
              <w:t>Changes in recipient numbers align with movements in the unemployment rate.</w:t>
            </w:r>
          </w:p>
          <w:p w:rsidR="00415C94" w:rsidRPr="00415C94" w:rsidRDefault="00F7655C" w:rsidP="004671CF">
            <w:pPr>
              <w:tabs>
                <w:tab w:val="left" w:pos="709"/>
              </w:tabs>
              <w:spacing w:before="60" w:after="60" w:line="240" w:lineRule="auto"/>
              <w:jc w:val="left"/>
              <w:rPr>
                <w:rFonts w:cs="Arial"/>
                <w:szCs w:val="16"/>
                <w:lang w:val="en-US" w:eastAsia="en-US"/>
              </w:rPr>
            </w:pPr>
            <w:r>
              <w:rPr>
                <w:rFonts w:ascii="Arial" w:hAnsi="Arial" w:cs="Arial"/>
                <w:sz w:val="16"/>
                <w:szCs w:val="16"/>
                <w:lang w:val="en-US" w:eastAsia="en-US"/>
              </w:rPr>
              <w:t>Recipient numbers and unemployment rate are positively correlated.</w:t>
            </w:r>
          </w:p>
          <w:p w:rsidR="004671CF" w:rsidRDefault="00F7655C" w:rsidP="004671CF">
            <w:pPr>
              <w:tabs>
                <w:tab w:val="left" w:pos="709"/>
              </w:tabs>
              <w:spacing w:before="60" w:after="60" w:line="240" w:lineRule="auto"/>
              <w:jc w:val="left"/>
              <w:rPr>
                <w:rFonts w:cs="Arial"/>
                <w:szCs w:val="16"/>
                <w:lang w:eastAsia="en-US"/>
              </w:rPr>
            </w:pPr>
            <w:r>
              <w:rPr>
                <w:rFonts w:ascii="Arial" w:hAnsi="Arial" w:cs="Arial"/>
                <w:i/>
                <w:sz w:val="16"/>
                <w:szCs w:val="16"/>
                <w:lang w:val="en-US" w:eastAsia="en-US"/>
              </w:rPr>
              <w:t>Expected performance result: On track</w:t>
            </w:r>
          </w:p>
        </w:tc>
      </w:tr>
      <w:tr w:rsidR="007A578C" w:rsidTr="00BF3E66">
        <w:tc>
          <w:tcPr>
            <w:tcW w:w="1701" w:type="dxa"/>
            <w:tcBorders>
              <w:top w:val="dotted" w:sz="4" w:space="0" w:color="auto"/>
              <w:left w:val="single" w:sz="4" w:space="0" w:color="auto"/>
              <w:bottom w:val="dotted" w:sz="4" w:space="0" w:color="auto"/>
              <w:right w:val="single" w:sz="4" w:space="0" w:color="auto"/>
            </w:tcBorders>
          </w:tcPr>
          <w:p w:rsidR="004671CF" w:rsidRDefault="00F7655C" w:rsidP="004671CF">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Budget Year</w:t>
            </w:r>
          </w:p>
          <w:p w:rsidR="004671CF" w:rsidRDefault="00F7655C" w:rsidP="004671CF">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2023­24</w:t>
            </w:r>
          </w:p>
        </w:tc>
        <w:tc>
          <w:tcPr>
            <w:tcW w:w="2977" w:type="dxa"/>
            <w:tcBorders>
              <w:top w:val="dotted" w:sz="4" w:space="0" w:color="auto"/>
              <w:left w:val="single" w:sz="4" w:space="0" w:color="auto"/>
              <w:bottom w:val="dotted" w:sz="4" w:space="0" w:color="000000" w:themeColor="text1"/>
              <w:right w:val="single" w:sz="4" w:space="0" w:color="auto"/>
            </w:tcBorders>
          </w:tcPr>
          <w:p w:rsidR="004671CF" w:rsidRDefault="00F7655C" w:rsidP="004671CF">
            <w:pPr>
              <w:spacing w:before="60" w:after="60" w:line="240" w:lineRule="auto"/>
              <w:jc w:val="left"/>
            </w:pPr>
            <w:r>
              <w:rPr>
                <w:rFonts w:ascii="Arial" w:hAnsi="Arial" w:cs="Arial"/>
                <w:sz w:val="16"/>
                <w:szCs w:val="16"/>
              </w:rPr>
              <w:t>Extent to which payments are made to, or with respect to, people unable to fully support themselves.</w:t>
            </w:r>
          </w:p>
        </w:tc>
        <w:tc>
          <w:tcPr>
            <w:tcW w:w="2977" w:type="dxa"/>
            <w:tcBorders>
              <w:top w:val="dotted" w:sz="4" w:space="0" w:color="auto"/>
              <w:left w:val="single" w:sz="4" w:space="0" w:color="auto"/>
              <w:bottom w:val="dotted" w:sz="4" w:space="0" w:color="000000" w:themeColor="text1"/>
              <w:right w:val="single" w:sz="4" w:space="0" w:color="auto"/>
            </w:tcBorders>
          </w:tcPr>
          <w:p w:rsidR="004671CF" w:rsidRDefault="00F7655C" w:rsidP="00415C94">
            <w:pPr>
              <w:tabs>
                <w:tab w:val="left" w:pos="709"/>
              </w:tabs>
              <w:spacing w:before="60" w:after="60" w:line="240" w:lineRule="auto"/>
              <w:jc w:val="left"/>
              <w:rPr>
                <w:rFonts w:cs="Arial"/>
                <w:szCs w:val="16"/>
              </w:rPr>
            </w:pPr>
            <w:r>
              <w:rPr>
                <w:rFonts w:ascii="Arial" w:hAnsi="Arial" w:cs="Arial"/>
                <w:sz w:val="16"/>
                <w:szCs w:val="16"/>
              </w:rPr>
              <w:t>Changes in recipient numbers align with movements in the unemployment rate.</w:t>
            </w:r>
          </w:p>
          <w:p w:rsidR="00415C94" w:rsidRPr="00415C94" w:rsidRDefault="00F7655C" w:rsidP="00415C94">
            <w:pPr>
              <w:keepLines w:val="0"/>
              <w:spacing w:before="60" w:after="60" w:line="240" w:lineRule="auto"/>
              <w:jc w:val="left"/>
              <w:rPr>
                <w:rFonts w:ascii="Times New Roman" w:hAnsi="Times New Roman"/>
                <w:sz w:val="24"/>
                <w:szCs w:val="24"/>
              </w:rPr>
            </w:pPr>
            <w:r>
              <w:rPr>
                <w:rFonts w:ascii="Arial" w:hAnsi="Arial" w:cs="Arial"/>
                <w:sz w:val="16"/>
                <w:szCs w:val="16"/>
                <w:lang w:val="en-US" w:eastAsia="en-US"/>
              </w:rPr>
              <w:t>Recipient numbers and unemployment rate are positively correlated.</w:t>
            </w:r>
            <w:r>
              <w:rPr>
                <w:rFonts w:ascii="Times New Roman" w:hAnsi="Times New Roman"/>
                <w:sz w:val="24"/>
                <w:szCs w:val="24"/>
              </w:rPr>
              <w:t xml:space="preserve"> </w:t>
            </w:r>
          </w:p>
        </w:tc>
      </w:tr>
      <w:tr w:rsidR="007A578C" w:rsidTr="00BF3E66">
        <w:tc>
          <w:tcPr>
            <w:tcW w:w="1701" w:type="dxa"/>
            <w:tcBorders>
              <w:top w:val="dotted" w:sz="4" w:space="0" w:color="auto"/>
              <w:left w:val="single" w:sz="4" w:space="0" w:color="auto"/>
              <w:right w:val="single" w:sz="4" w:space="0" w:color="auto"/>
            </w:tcBorders>
          </w:tcPr>
          <w:p w:rsidR="004671CF" w:rsidRDefault="00F7655C" w:rsidP="004671CF">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Forward Estimates</w:t>
            </w:r>
          </w:p>
          <w:p w:rsidR="004671CF" w:rsidRDefault="00F7655C" w:rsidP="004671CF">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2024­25 to 2026­27</w:t>
            </w:r>
          </w:p>
        </w:tc>
        <w:tc>
          <w:tcPr>
            <w:tcW w:w="2977" w:type="dxa"/>
            <w:tcBorders>
              <w:top w:val="dotted" w:sz="4" w:space="0" w:color="auto"/>
              <w:left w:val="single" w:sz="4" w:space="0" w:color="auto"/>
              <w:bottom w:val="dotted" w:sz="4" w:space="0" w:color="000000" w:themeColor="text1"/>
              <w:right w:val="single" w:sz="4" w:space="0" w:color="auto"/>
            </w:tcBorders>
          </w:tcPr>
          <w:p w:rsidR="004671CF" w:rsidRDefault="00F7655C" w:rsidP="004671CF">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As per 2023­24</w:t>
            </w:r>
          </w:p>
        </w:tc>
        <w:tc>
          <w:tcPr>
            <w:tcW w:w="2977" w:type="dxa"/>
            <w:tcBorders>
              <w:top w:val="dotted" w:sz="4" w:space="0" w:color="auto"/>
              <w:left w:val="single" w:sz="4" w:space="0" w:color="auto"/>
              <w:bottom w:val="dotted" w:sz="4" w:space="0" w:color="000000" w:themeColor="text1"/>
              <w:right w:val="single" w:sz="4" w:space="0" w:color="auto"/>
            </w:tcBorders>
          </w:tcPr>
          <w:p w:rsidR="004671CF" w:rsidRDefault="00F7655C" w:rsidP="004671CF">
            <w:pPr>
              <w:pStyle w:val="Normal0"/>
              <w:tabs>
                <w:tab w:val="left" w:pos="709"/>
              </w:tabs>
              <w:spacing w:before="60" w:after="60" w:line="240" w:lineRule="auto"/>
              <w:rPr>
                <w:rFonts w:ascii="Arial" w:hAnsi="Arial" w:cs="Arial"/>
                <w:sz w:val="16"/>
                <w:szCs w:val="16"/>
                <w:lang w:eastAsia="en-US"/>
              </w:rPr>
            </w:pPr>
            <w:r>
              <w:rPr>
                <w:rFonts w:ascii="Arial" w:hAnsi="Arial" w:cs="Arial"/>
                <w:sz w:val="16"/>
                <w:szCs w:val="16"/>
                <w:lang w:eastAsia="en-US"/>
              </w:rPr>
              <w:t>As per 2023­24</w:t>
            </w:r>
          </w:p>
        </w:tc>
      </w:tr>
      <w:tr w:rsidR="007A578C" w:rsidTr="00BF3E66">
        <w:tc>
          <w:tcPr>
            <w:tcW w:w="7655" w:type="dxa"/>
            <w:gridSpan w:val="3"/>
            <w:tcBorders>
              <w:top w:val="single" w:sz="4" w:space="0" w:color="auto"/>
              <w:left w:val="single" w:sz="4" w:space="0" w:color="auto"/>
              <w:bottom w:val="single" w:sz="4" w:space="0" w:color="auto"/>
              <w:right w:val="single" w:sz="4" w:space="0" w:color="auto"/>
            </w:tcBorders>
          </w:tcPr>
          <w:p w:rsidR="004A4FA2" w:rsidRDefault="00F7655C" w:rsidP="00415C94">
            <w:pPr>
              <w:tabs>
                <w:tab w:val="left" w:pos="709"/>
              </w:tabs>
              <w:spacing w:before="60" w:after="60" w:line="240" w:lineRule="auto"/>
              <w:jc w:val="left"/>
              <w:rPr>
                <w:rFonts w:eastAsia="Arial" w:cs="Arial"/>
                <w:szCs w:val="16"/>
                <w:lang w:eastAsia="en-US"/>
              </w:rPr>
            </w:pPr>
            <w:r w:rsidRPr="00320CC8">
              <w:rPr>
                <w:rStyle w:val="BodyTextChar"/>
                <w:rFonts w:ascii="Arial" w:hAnsi="Arial" w:cs="Arial"/>
                <w:b/>
                <w:bCs/>
                <w:iCs/>
                <w:spacing w:val="-6"/>
                <w:sz w:val="16"/>
                <w:szCs w:val="16"/>
                <w:lang w:eastAsia="en-US"/>
              </w:rPr>
              <w:t>Material changes to Program 1.</w:t>
            </w:r>
            <w:r w:rsidR="00867E38">
              <w:rPr>
                <w:rStyle w:val="BodyTextChar"/>
                <w:rFonts w:ascii="Arial" w:hAnsi="Arial" w:cs="Arial"/>
                <w:b/>
                <w:bCs/>
                <w:iCs/>
                <w:spacing w:val="-6"/>
                <w:sz w:val="16"/>
                <w:szCs w:val="16"/>
                <w:lang w:eastAsia="en-US"/>
              </w:rPr>
              <w:t>6</w:t>
            </w:r>
            <w:r>
              <w:rPr>
                <w:rStyle w:val="BodyTextChar"/>
                <w:rFonts w:ascii="Arial" w:hAnsi="Arial" w:cs="Arial"/>
                <w:b/>
                <w:bCs/>
                <w:iCs/>
                <w:spacing w:val="-6"/>
                <w:sz w:val="16"/>
                <w:szCs w:val="16"/>
                <w:lang w:eastAsia="en-US"/>
              </w:rPr>
              <w:t xml:space="preserve"> resulting from </w:t>
            </w:r>
            <w:r w:rsidRPr="0091396B">
              <w:rPr>
                <w:rFonts w:ascii="Arial" w:hAnsi="Arial" w:cs="Arial"/>
                <w:b/>
                <w:sz w:val="16"/>
                <w:szCs w:val="16"/>
                <w:lang w:eastAsia="en-US"/>
              </w:rPr>
              <w:t>2023­24</w:t>
            </w:r>
            <w:r>
              <w:rPr>
                <w:rFonts w:ascii="Arial" w:hAnsi="Arial" w:cs="Arial"/>
                <w:sz w:val="16"/>
                <w:szCs w:val="16"/>
                <w:lang w:eastAsia="en-US"/>
              </w:rPr>
              <w:t xml:space="preserve"> </w:t>
            </w:r>
            <w:r>
              <w:rPr>
                <w:rStyle w:val="BodyTextChar"/>
                <w:rFonts w:ascii="Arial" w:hAnsi="Arial" w:cs="Arial"/>
                <w:b/>
                <w:bCs/>
                <w:iCs/>
                <w:spacing w:val="-6"/>
                <w:sz w:val="16"/>
                <w:szCs w:val="16"/>
                <w:lang w:eastAsia="en-US"/>
              </w:rPr>
              <w:t>Budget measures</w:t>
            </w:r>
            <w:r w:rsidRPr="00320CC8">
              <w:rPr>
                <w:rStyle w:val="BodyTextChar"/>
                <w:rFonts w:ascii="Arial" w:hAnsi="Arial" w:cs="Arial"/>
                <w:b/>
                <w:bCs/>
                <w:iCs/>
                <w:spacing w:val="-6"/>
                <w:sz w:val="16"/>
                <w:szCs w:val="16"/>
                <w:lang w:eastAsia="en-US"/>
              </w:rPr>
              <w:t xml:space="preserve">: </w:t>
            </w:r>
            <w:r w:rsidRPr="00004164">
              <w:rPr>
                <w:rStyle w:val="BodyTextChar"/>
                <w:rFonts w:ascii="Arial" w:hAnsi="Arial" w:cs="Arial"/>
                <w:bCs/>
                <w:iCs/>
                <w:spacing w:val="-6"/>
                <w:sz w:val="16"/>
                <w:szCs w:val="16"/>
                <w:lang w:eastAsia="en-US"/>
              </w:rPr>
              <w:t>Nil.</w:t>
            </w:r>
          </w:p>
        </w:tc>
      </w:tr>
    </w:tbl>
    <w:p w:rsidR="00625079" w:rsidRDefault="00F7655C" w:rsidP="00625079">
      <w:pPr>
        <w:pStyle w:val="Normal0"/>
        <w:spacing w:after="200" w:line="276" w:lineRule="auto"/>
        <w:jc w:val="left"/>
      </w:pPr>
      <w:r>
        <w:br w:type="page"/>
      </w:r>
    </w:p>
    <w:p w:rsidR="00625079" w:rsidRDefault="00F7655C" w:rsidP="00966961">
      <w:pPr>
        <w:pStyle w:val="TableHeading"/>
        <w:keepLines/>
        <w:spacing w:before="0" w:after="0"/>
      </w:pPr>
      <w:r>
        <w:lastRenderedPageBreak/>
        <w:t>Table 2.1.5: Performance measures for Outcome 1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Pr>
      <w:tblGrid>
        <w:gridCol w:w="1701"/>
        <w:gridCol w:w="2977"/>
        <w:gridCol w:w="2977"/>
      </w:tblGrid>
      <w:tr w:rsidR="007A578C" w:rsidTr="00BF3E66">
        <w:trPr>
          <w:tblHeader/>
        </w:trPr>
        <w:tc>
          <w:tcPr>
            <w:tcW w:w="765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EAEA"/>
            <w:hideMark/>
          </w:tcPr>
          <w:p w:rsidR="004A4FA2" w:rsidRDefault="00F7655C" w:rsidP="00730C71">
            <w:pPr>
              <w:pStyle w:val="PBSTabletext"/>
            </w:pPr>
            <w:r>
              <w:rPr>
                <w:b/>
              </w:rPr>
              <w:t>Program 1.7</w:t>
            </w:r>
            <w:r w:rsidR="00415C94" w:rsidRPr="004A4FA2">
              <w:rPr>
                <w:b/>
              </w:rPr>
              <w:t xml:space="preserve"> – Student Payments –</w:t>
            </w:r>
            <w:r w:rsidR="00415C94" w:rsidRPr="00CC18A5">
              <w:t xml:space="preserve"> </w:t>
            </w:r>
            <w:r w:rsidR="00415C94">
              <w:t>To support eligible students whilst they undertake education and training, so that they can gain employment. To increase access and participation by Indigenous Australian students in secondary and tertiary education and accelerate their educational outcomes.</w:t>
            </w:r>
          </w:p>
        </w:tc>
      </w:tr>
      <w:tr w:rsidR="007A578C" w:rsidTr="00BF3E66">
        <w:tc>
          <w:tcPr>
            <w:tcW w:w="1701" w:type="dxa"/>
            <w:tcBorders>
              <w:top w:val="single" w:sz="4" w:space="0" w:color="000000" w:themeColor="text1"/>
              <w:left w:val="single" w:sz="4" w:space="0" w:color="000000" w:themeColor="text1"/>
              <w:bottom w:val="double" w:sz="4" w:space="0" w:color="auto"/>
              <w:right w:val="single" w:sz="4" w:space="0" w:color="auto"/>
            </w:tcBorders>
            <w:hideMark/>
          </w:tcPr>
          <w:p w:rsidR="004A4FA2" w:rsidRDefault="00F7655C" w:rsidP="00730C71">
            <w:pPr>
              <w:tabs>
                <w:tab w:val="left" w:pos="709"/>
              </w:tabs>
              <w:spacing w:before="60" w:after="60" w:line="240" w:lineRule="auto"/>
              <w:jc w:val="left"/>
              <w:rPr>
                <w:rFonts w:cs="Arial"/>
                <w:b/>
                <w:szCs w:val="16"/>
                <w:lang w:eastAsia="en-US"/>
              </w:rPr>
            </w:pPr>
            <w:r>
              <w:rPr>
                <w:rFonts w:ascii="Arial" w:hAnsi="Arial" w:cs="Arial"/>
                <w:b/>
                <w:sz w:val="16"/>
                <w:szCs w:val="16"/>
                <w:lang w:eastAsia="en-US"/>
              </w:rPr>
              <w:t>Key Activities</w:t>
            </w:r>
          </w:p>
        </w:tc>
        <w:tc>
          <w:tcPr>
            <w:tcW w:w="5954" w:type="dxa"/>
            <w:gridSpan w:val="2"/>
            <w:tcBorders>
              <w:top w:val="single" w:sz="4" w:space="0" w:color="000000" w:themeColor="text1"/>
              <w:left w:val="single" w:sz="4" w:space="0" w:color="auto"/>
              <w:bottom w:val="double" w:sz="4" w:space="0" w:color="auto"/>
              <w:right w:val="single" w:sz="4" w:space="0" w:color="000000" w:themeColor="text1"/>
            </w:tcBorders>
            <w:hideMark/>
          </w:tcPr>
          <w:p w:rsidR="004A4FA2" w:rsidRDefault="00F7655C" w:rsidP="00730C71">
            <w:pPr>
              <w:tabs>
                <w:tab w:val="left" w:pos="709"/>
              </w:tabs>
              <w:spacing w:before="60" w:after="60" w:line="240" w:lineRule="auto"/>
              <w:jc w:val="left"/>
              <w:rPr>
                <w:rFonts w:cs="Arial"/>
                <w:b/>
                <w:szCs w:val="16"/>
                <w:lang w:eastAsia="en-US"/>
              </w:rPr>
            </w:pPr>
            <w:r>
              <w:rPr>
                <w:rFonts w:ascii="Arial" w:hAnsi="Arial" w:cs="Arial"/>
                <w:b/>
                <w:sz w:val="16"/>
                <w:szCs w:val="16"/>
                <w:lang w:eastAsia="en-US"/>
              </w:rPr>
              <w:t>Youth Allowance (Student), Austudy and ABSTUDY</w:t>
            </w:r>
          </w:p>
        </w:tc>
      </w:tr>
      <w:tr w:rsidR="007A578C" w:rsidTr="00BF3E66">
        <w:tc>
          <w:tcPr>
            <w:tcW w:w="1701" w:type="dxa"/>
            <w:tcBorders>
              <w:top w:val="double" w:sz="4" w:space="0" w:color="auto"/>
              <w:left w:val="single" w:sz="4" w:space="0" w:color="auto"/>
              <w:bottom w:val="single" w:sz="4" w:space="0" w:color="auto"/>
              <w:right w:val="single" w:sz="4" w:space="0" w:color="auto"/>
            </w:tcBorders>
            <w:hideMark/>
          </w:tcPr>
          <w:p w:rsidR="004A4FA2" w:rsidRDefault="00F7655C" w:rsidP="00730C71">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Year</w:t>
            </w:r>
          </w:p>
        </w:tc>
        <w:tc>
          <w:tcPr>
            <w:tcW w:w="2977" w:type="dxa"/>
            <w:tcBorders>
              <w:top w:val="double" w:sz="4" w:space="0" w:color="auto"/>
              <w:left w:val="single" w:sz="4" w:space="0" w:color="auto"/>
              <w:bottom w:val="single" w:sz="4" w:space="0" w:color="auto"/>
              <w:right w:val="single" w:sz="4" w:space="0" w:color="auto"/>
            </w:tcBorders>
            <w:hideMark/>
          </w:tcPr>
          <w:p w:rsidR="004A4FA2" w:rsidRDefault="00F7655C" w:rsidP="00730C71">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Performance measure</w:t>
            </w:r>
            <w:r w:rsidR="00E447E4">
              <w:rPr>
                <w:rFonts w:ascii="Arial" w:hAnsi="Arial" w:cs="Arial"/>
                <w:b/>
                <w:sz w:val="16"/>
                <w:szCs w:val="16"/>
                <w:lang w:eastAsia="en-US"/>
              </w:rPr>
              <w:t>s</w:t>
            </w:r>
          </w:p>
        </w:tc>
        <w:tc>
          <w:tcPr>
            <w:tcW w:w="2977" w:type="dxa"/>
            <w:tcBorders>
              <w:top w:val="double" w:sz="4" w:space="0" w:color="auto"/>
              <w:left w:val="single" w:sz="4" w:space="0" w:color="auto"/>
              <w:bottom w:val="single" w:sz="4" w:space="0" w:color="auto"/>
              <w:right w:val="single" w:sz="4" w:space="0" w:color="auto"/>
            </w:tcBorders>
            <w:hideMark/>
          </w:tcPr>
          <w:p w:rsidR="004A4FA2" w:rsidRDefault="00F7655C" w:rsidP="00730C71">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bdr w:val="none" w:sz="0" w:space="0" w:color="auto" w:frame="1"/>
              </w:rPr>
              <w:t>Expected</w:t>
            </w:r>
            <w:r w:rsidR="00263FCB">
              <w:rPr>
                <w:rFonts w:ascii="Arial" w:hAnsi="Arial" w:cs="Arial"/>
                <w:b/>
                <w:sz w:val="16"/>
                <w:szCs w:val="16"/>
                <w:bdr w:val="none" w:sz="0" w:space="0" w:color="auto" w:frame="1"/>
              </w:rPr>
              <w:t>/Planned</w:t>
            </w:r>
            <w:r>
              <w:rPr>
                <w:rFonts w:ascii="Arial" w:hAnsi="Arial" w:cs="Arial"/>
                <w:b/>
                <w:sz w:val="16"/>
                <w:szCs w:val="16"/>
                <w:bdr w:val="none" w:sz="0" w:space="0" w:color="auto" w:frame="1"/>
              </w:rPr>
              <w:t xml:space="preserve"> performance results</w:t>
            </w:r>
          </w:p>
        </w:tc>
      </w:tr>
      <w:tr w:rsidR="007A578C" w:rsidTr="00BF3E66">
        <w:tc>
          <w:tcPr>
            <w:tcW w:w="1701" w:type="dxa"/>
            <w:tcBorders>
              <w:top w:val="dotted" w:sz="4" w:space="0" w:color="auto"/>
              <w:left w:val="single" w:sz="4" w:space="0" w:color="auto"/>
              <w:bottom w:val="dotted" w:sz="4" w:space="0" w:color="auto"/>
              <w:right w:val="single" w:sz="4" w:space="0" w:color="auto"/>
            </w:tcBorders>
            <w:hideMark/>
          </w:tcPr>
          <w:p w:rsidR="004671CF" w:rsidRDefault="00F7655C" w:rsidP="004671CF">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Current Year</w:t>
            </w:r>
          </w:p>
          <w:p w:rsidR="004671CF" w:rsidRDefault="00F7655C" w:rsidP="004671CF">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2022­23</w:t>
            </w:r>
          </w:p>
        </w:tc>
        <w:tc>
          <w:tcPr>
            <w:tcW w:w="2977" w:type="dxa"/>
            <w:tcBorders>
              <w:top w:val="dotted" w:sz="4" w:space="0" w:color="auto"/>
              <w:left w:val="single" w:sz="4" w:space="0" w:color="auto"/>
              <w:bottom w:val="dotted" w:sz="4" w:space="0" w:color="auto"/>
              <w:right w:val="single" w:sz="4" w:space="0" w:color="auto"/>
            </w:tcBorders>
          </w:tcPr>
          <w:p w:rsidR="004671CF" w:rsidRDefault="00F7655C" w:rsidP="004671CF">
            <w:pPr>
              <w:tabs>
                <w:tab w:val="left" w:pos="709"/>
              </w:tabs>
              <w:spacing w:before="60" w:after="60" w:line="240" w:lineRule="auto"/>
              <w:jc w:val="left"/>
              <w:rPr>
                <w:rFonts w:cs="Arial"/>
                <w:szCs w:val="16"/>
                <w:lang w:eastAsia="en-US"/>
              </w:rPr>
            </w:pPr>
            <w:r>
              <w:rPr>
                <w:rFonts w:ascii="Arial" w:hAnsi="Arial" w:cs="Arial"/>
                <w:sz w:val="16"/>
                <w:szCs w:val="16"/>
                <w:lang w:eastAsia="en-US"/>
              </w:rPr>
              <w:t>Extent to which payment recipients have improved financial self-reliance.</w:t>
            </w:r>
          </w:p>
        </w:tc>
        <w:tc>
          <w:tcPr>
            <w:tcW w:w="2977" w:type="dxa"/>
            <w:tcBorders>
              <w:top w:val="dotted" w:sz="4" w:space="0" w:color="auto"/>
              <w:left w:val="single" w:sz="4" w:space="0" w:color="auto"/>
              <w:bottom w:val="dotted" w:sz="4" w:space="0" w:color="auto"/>
              <w:right w:val="single" w:sz="4" w:space="0" w:color="auto"/>
            </w:tcBorders>
          </w:tcPr>
          <w:p w:rsidR="004671CF" w:rsidRDefault="00F7655C" w:rsidP="004671CF">
            <w:pPr>
              <w:tabs>
                <w:tab w:val="left" w:pos="709"/>
              </w:tabs>
              <w:spacing w:before="60" w:after="60" w:line="240" w:lineRule="auto"/>
              <w:jc w:val="left"/>
              <w:rPr>
                <w:rFonts w:cs="Arial"/>
                <w:szCs w:val="16"/>
                <w:lang w:eastAsia="en-US"/>
              </w:rPr>
            </w:pPr>
            <w:r>
              <w:rPr>
                <w:rFonts w:ascii="Arial" w:hAnsi="Arial" w:cs="Arial"/>
                <w:sz w:val="16"/>
                <w:szCs w:val="16"/>
                <w:lang w:eastAsia="en-US"/>
              </w:rPr>
              <w:t>The proportion of Austudy, Youth Allowance (Student) and ABSTUDY recipients who are not receiving income support 12 months after exiting student payments aligns with movements in the unemployment rate.</w:t>
            </w:r>
          </w:p>
          <w:p w:rsidR="00415C94" w:rsidRPr="00415C94" w:rsidRDefault="00F7655C" w:rsidP="004671CF">
            <w:pPr>
              <w:tabs>
                <w:tab w:val="left" w:pos="709"/>
              </w:tabs>
              <w:spacing w:before="60" w:after="60" w:line="240" w:lineRule="auto"/>
              <w:jc w:val="left"/>
              <w:rPr>
                <w:rFonts w:cs="Arial"/>
                <w:szCs w:val="16"/>
                <w:lang w:val="en-US" w:eastAsia="en-US"/>
              </w:rPr>
            </w:pPr>
            <w:r>
              <w:rPr>
                <w:rFonts w:ascii="Arial" w:hAnsi="Arial" w:cs="Arial"/>
                <w:sz w:val="16"/>
                <w:szCs w:val="16"/>
                <w:lang w:val="en-US" w:eastAsia="en-US"/>
              </w:rPr>
              <w:t>Changes in exit rates align with changes in unemployment rate</w:t>
            </w:r>
          </w:p>
          <w:p w:rsidR="004671CF" w:rsidRDefault="00F7655C" w:rsidP="00C9439F">
            <w:pPr>
              <w:tabs>
                <w:tab w:val="left" w:pos="709"/>
              </w:tabs>
              <w:spacing w:before="60" w:after="60" w:line="240" w:lineRule="auto"/>
              <w:jc w:val="left"/>
              <w:rPr>
                <w:rFonts w:cs="Arial"/>
                <w:szCs w:val="16"/>
                <w:lang w:eastAsia="en-US"/>
              </w:rPr>
            </w:pPr>
            <w:r>
              <w:rPr>
                <w:rFonts w:ascii="Arial" w:hAnsi="Arial" w:cs="Arial"/>
                <w:i/>
                <w:sz w:val="16"/>
                <w:szCs w:val="16"/>
                <w:lang w:val="en-US" w:eastAsia="en-US"/>
              </w:rPr>
              <w:t>Expected performance result: On track</w:t>
            </w:r>
          </w:p>
        </w:tc>
      </w:tr>
      <w:tr w:rsidR="007A578C" w:rsidTr="00BF3E66">
        <w:tc>
          <w:tcPr>
            <w:tcW w:w="1701" w:type="dxa"/>
            <w:tcBorders>
              <w:top w:val="dotted" w:sz="4" w:space="0" w:color="auto"/>
              <w:left w:val="single" w:sz="4" w:space="0" w:color="auto"/>
              <w:bottom w:val="dotted" w:sz="4" w:space="0" w:color="auto"/>
              <w:right w:val="single" w:sz="4" w:space="0" w:color="auto"/>
            </w:tcBorders>
          </w:tcPr>
          <w:p w:rsidR="004671CF" w:rsidRDefault="00F7655C" w:rsidP="004671CF">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Budget Year</w:t>
            </w:r>
          </w:p>
          <w:p w:rsidR="004671CF" w:rsidRDefault="00F7655C" w:rsidP="004671CF">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2023­24</w:t>
            </w:r>
          </w:p>
        </w:tc>
        <w:tc>
          <w:tcPr>
            <w:tcW w:w="2977" w:type="dxa"/>
            <w:tcBorders>
              <w:top w:val="dotted" w:sz="4" w:space="0" w:color="auto"/>
              <w:left w:val="single" w:sz="4" w:space="0" w:color="auto"/>
              <w:bottom w:val="dotted" w:sz="4" w:space="0" w:color="000000" w:themeColor="text1"/>
              <w:right w:val="single" w:sz="4" w:space="0" w:color="auto"/>
            </w:tcBorders>
          </w:tcPr>
          <w:p w:rsidR="004671CF" w:rsidRDefault="00F7655C" w:rsidP="004671CF">
            <w:pPr>
              <w:spacing w:before="60" w:after="60" w:line="240" w:lineRule="auto"/>
              <w:jc w:val="left"/>
            </w:pPr>
            <w:r>
              <w:rPr>
                <w:rFonts w:ascii="Arial" w:hAnsi="Arial" w:cs="Arial"/>
                <w:sz w:val="16"/>
                <w:szCs w:val="16"/>
              </w:rPr>
              <w:t>Extent to which payment recipients have improved financial self-reliance.</w:t>
            </w:r>
          </w:p>
        </w:tc>
        <w:tc>
          <w:tcPr>
            <w:tcW w:w="2977" w:type="dxa"/>
            <w:tcBorders>
              <w:top w:val="dotted" w:sz="4" w:space="0" w:color="auto"/>
              <w:left w:val="single" w:sz="4" w:space="0" w:color="auto"/>
              <w:bottom w:val="dotted" w:sz="4" w:space="0" w:color="000000" w:themeColor="text1"/>
              <w:right w:val="single" w:sz="4" w:space="0" w:color="auto"/>
            </w:tcBorders>
          </w:tcPr>
          <w:p w:rsidR="004671CF" w:rsidRDefault="00F7655C" w:rsidP="004671CF">
            <w:pPr>
              <w:tabs>
                <w:tab w:val="left" w:pos="709"/>
              </w:tabs>
              <w:spacing w:before="60" w:after="60" w:line="240" w:lineRule="auto"/>
              <w:jc w:val="left"/>
              <w:rPr>
                <w:rFonts w:cs="Arial"/>
                <w:szCs w:val="16"/>
              </w:rPr>
            </w:pPr>
            <w:r>
              <w:rPr>
                <w:rFonts w:ascii="Arial" w:hAnsi="Arial" w:cs="Arial"/>
                <w:sz w:val="16"/>
                <w:szCs w:val="16"/>
              </w:rPr>
              <w:t>The proportion of Austudy, Youth Allowance (Student) and ABSTUDY recipients who are not receiving income support 12 months after exiting student payments aligns with movements in the unemployment rate.</w:t>
            </w:r>
          </w:p>
          <w:p w:rsidR="00415C94" w:rsidRPr="00415C94" w:rsidRDefault="00F7655C" w:rsidP="004671CF">
            <w:pPr>
              <w:tabs>
                <w:tab w:val="left" w:pos="709"/>
              </w:tabs>
              <w:spacing w:before="60" w:after="60" w:line="240" w:lineRule="auto"/>
              <w:jc w:val="left"/>
              <w:rPr>
                <w:rFonts w:cs="Arial"/>
                <w:szCs w:val="16"/>
                <w:lang w:val="en-US" w:eastAsia="en-US"/>
              </w:rPr>
            </w:pPr>
            <w:r>
              <w:rPr>
                <w:rFonts w:ascii="Arial" w:hAnsi="Arial" w:cs="Arial"/>
                <w:sz w:val="16"/>
                <w:szCs w:val="16"/>
                <w:lang w:val="en-US" w:eastAsia="en-US"/>
              </w:rPr>
              <w:t>Changes in exit rates align with changes in unemployment rate</w:t>
            </w:r>
          </w:p>
        </w:tc>
      </w:tr>
      <w:tr w:rsidR="007A578C" w:rsidTr="00BF3E66">
        <w:tc>
          <w:tcPr>
            <w:tcW w:w="1701" w:type="dxa"/>
            <w:tcBorders>
              <w:top w:val="dotted" w:sz="4" w:space="0" w:color="auto"/>
              <w:left w:val="single" w:sz="4" w:space="0" w:color="auto"/>
              <w:right w:val="single" w:sz="4" w:space="0" w:color="auto"/>
            </w:tcBorders>
          </w:tcPr>
          <w:p w:rsidR="004671CF" w:rsidRDefault="00F7655C" w:rsidP="004671CF">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Forward Estimates</w:t>
            </w:r>
          </w:p>
          <w:p w:rsidR="004671CF" w:rsidRDefault="00F7655C" w:rsidP="004671CF">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2024­25 to 2026­27</w:t>
            </w:r>
          </w:p>
        </w:tc>
        <w:tc>
          <w:tcPr>
            <w:tcW w:w="2977" w:type="dxa"/>
            <w:tcBorders>
              <w:top w:val="dotted" w:sz="4" w:space="0" w:color="auto"/>
              <w:left w:val="single" w:sz="4" w:space="0" w:color="auto"/>
              <w:bottom w:val="dotted" w:sz="4" w:space="0" w:color="000000" w:themeColor="text1"/>
              <w:right w:val="single" w:sz="4" w:space="0" w:color="auto"/>
            </w:tcBorders>
          </w:tcPr>
          <w:p w:rsidR="004671CF" w:rsidRDefault="00F7655C" w:rsidP="004671CF">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As per 2023­24</w:t>
            </w:r>
          </w:p>
        </w:tc>
        <w:tc>
          <w:tcPr>
            <w:tcW w:w="2977" w:type="dxa"/>
            <w:tcBorders>
              <w:top w:val="dotted" w:sz="4" w:space="0" w:color="auto"/>
              <w:left w:val="single" w:sz="4" w:space="0" w:color="auto"/>
              <w:bottom w:val="dotted" w:sz="4" w:space="0" w:color="000000" w:themeColor="text1"/>
              <w:right w:val="single" w:sz="4" w:space="0" w:color="auto"/>
            </w:tcBorders>
          </w:tcPr>
          <w:p w:rsidR="004671CF" w:rsidRDefault="00F7655C" w:rsidP="004671CF">
            <w:pPr>
              <w:pStyle w:val="Normal0"/>
              <w:tabs>
                <w:tab w:val="left" w:pos="709"/>
              </w:tabs>
              <w:spacing w:before="60" w:after="60" w:line="240" w:lineRule="auto"/>
              <w:rPr>
                <w:rFonts w:ascii="Arial" w:hAnsi="Arial" w:cs="Arial"/>
                <w:sz w:val="16"/>
                <w:szCs w:val="16"/>
                <w:lang w:eastAsia="en-US"/>
              </w:rPr>
            </w:pPr>
            <w:r>
              <w:rPr>
                <w:rFonts w:ascii="Arial" w:hAnsi="Arial" w:cs="Arial"/>
                <w:sz w:val="16"/>
                <w:szCs w:val="16"/>
                <w:lang w:eastAsia="en-US"/>
              </w:rPr>
              <w:t>As per 2023­24</w:t>
            </w:r>
          </w:p>
        </w:tc>
      </w:tr>
      <w:tr w:rsidR="007A578C" w:rsidTr="00BF3E66">
        <w:tc>
          <w:tcPr>
            <w:tcW w:w="7655" w:type="dxa"/>
            <w:gridSpan w:val="3"/>
            <w:tcBorders>
              <w:top w:val="single" w:sz="4" w:space="0" w:color="auto"/>
              <w:left w:val="single" w:sz="4" w:space="0" w:color="auto"/>
              <w:bottom w:val="single" w:sz="4" w:space="0" w:color="auto"/>
              <w:right w:val="single" w:sz="4" w:space="0" w:color="auto"/>
            </w:tcBorders>
          </w:tcPr>
          <w:p w:rsidR="004A4FA2" w:rsidRDefault="00F7655C" w:rsidP="00415C94">
            <w:pPr>
              <w:tabs>
                <w:tab w:val="left" w:pos="709"/>
              </w:tabs>
              <w:spacing w:before="60" w:after="60" w:line="240" w:lineRule="auto"/>
              <w:jc w:val="left"/>
              <w:rPr>
                <w:rFonts w:eastAsia="Arial" w:cs="Arial"/>
                <w:szCs w:val="16"/>
                <w:lang w:eastAsia="en-US"/>
              </w:rPr>
            </w:pPr>
            <w:r w:rsidRPr="00320CC8">
              <w:rPr>
                <w:rStyle w:val="BodyTextChar"/>
                <w:rFonts w:ascii="Arial" w:hAnsi="Arial" w:cs="Arial"/>
                <w:b/>
                <w:bCs/>
                <w:iCs/>
                <w:spacing w:val="-6"/>
                <w:sz w:val="16"/>
                <w:szCs w:val="16"/>
                <w:lang w:eastAsia="en-US"/>
              </w:rPr>
              <w:t>Material changes to Program 1.</w:t>
            </w:r>
            <w:r w:rsidR="00057C80">
              <w:rPr>
                <w:rStyle w:val="BodyTextChar"/>
                <w:rFonts w:ascii="Arial" w:hAnsi="Arial" w:cs="Arial"/>
                <w:b/>
                <w:bCs/>
                <w:iCs/>
                <w:spacing w:val="-6"/>
                <w:sz w:val="16"/>
                <w:szCs w:val="16"/>
                <w:lang w:eastAsia="en-US"/>
              </w:rPr>
              <w:t>7</w:t>
            </w:r>
            <w:r>
              <w:rPr>
                <w:rStyle w:val="BodyTextChar"/>
                <w:rFonts w:ascii="Arial" w:hAnsi="Arial" w:cs="Arial"/>
                <w:b/>
                <w:bCs/>
                <w:iCs/>
                <w:spacing w:val="-6"/>
                <w:sz w:val="16"/>
                <w:szCs w:val="16"/>
                <w:lang w:eastAsia="en-US"/>
              </w:rPr>
              <w:t xml:space="preserve"> resulting from </w:t>
            </w:r>
            <w:r w:rsidRPr="0091396B">
              <w:rPr>
                <w:rFonts w:ascii="Arial" w:hAnsi="Arial" w:cs="Arial"/>
                <w:b/>
                <w:sz w:val="16"/>
                <w:szCs w:val="16"/>
                <w:lang w:eastAsia="en-US"/>
              </w:rPr>
              <w:t>2023­24</w:t>
            </w:r>
            <w:r>
              <w:rPr>
                <w:rFonts w:ascii="Arial" w:hAnsi="Arial" w:cs="Arial"/>
                <w:sz w:val="16"/>
                <w:szCs w:val="16"/>
                <w:lang w:eastAsia="en-US"/>
              </w:rPr>
              <w:t xml:space="preserve"> </w:t>
            </w:r>
            <w:r>
              <w:rPr>
                <w:rStyle w:val="BodyTextChar"/>
                <w:rFonts w:ascii="Arial" w:hAnsi="Arial" w:cs="Arial"/>
                <w:b/>
                <w:bCs/>
                <w:iCs/>
                <w:spacing w:val="-6"/>
                <w:sz w:val="16"/>
                <w:szCs w:val="16"/>
                <w:lang w:eastAsia="en-US"/>
              </w:rPr>
              <w:t>Budget measures</w:t>
            </w:r>
            <w:r w:rsidRPr="00320CC8">
              <w:rPr>
                <w:rStyle w:val="BodyTextChar"/>
                <w:rFonts w:ascii="Arial" w:hAnsi="Arial" w:cs="Arial"/>
                <w:b/>
                <w:bCs/>
                <w:iCs/>
                <w:spacing w:val="-6"/>
                <w:sz w:val="16"/>
                <w:szCs w:val="16"/>
                <w:lang w:eastAsia="en-US"/>
              </w:rPr>
              <w:t xml:space="preserve">: </w:t>
            </w:r>
            <w:r w:rsidRPr="00004164">
              <w:rPr>
                <w:rStyle w:val="BodyTextChar"/>
                <w:rFonts w:ascii="Arial" w:hAnsi="Arial" w:cs="Arial"/>
                <w:bCs/>
                <w:iCs/>
                <w:spacing w:val="-6"/>
                <w:sz w:val="16"/>
                <w:szCs w:val="16"/>
                <w:lang w:eastAsia="en-US"/>
              </w:rPr>
              <w:t>Nil.</w:t>
            </w:r>
          </w:p>
        </w:tc>
      </w:tr>
    </w:tbl>
    <w:p w:rsidR="00BD3A55" w:rsidRPr="00057C80" w:rsidRDefault="00BD3A55" w:rsidP="00057C80">
      <w:pPr>
        <w:keepLines w:val="0"/>
        <w:spacing w:after="0" w:line="240" w:lineRule="auto"/>
        <w:jc w:val="left"/>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Pr>
      <w:tblGrid>
        <w:gridCol w:w="1701"/>
        <w:gridCol w:w="2977"/>
        <w:gridCol w:w="2977"/>
      </w:tblGrid>
      <w:tr w:rsidR="007A578C" w:rsidTr="00BF3E66">
        <w:trPr>
          <w:tblHeader/>
        </w:trPr>
        <w:tc>
          <w:tcPr>
            <w:tcW w:w="765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EAEA"/>
            <w:hideMark/>
          </w:tcPr>
          <w:p w:rsidR="004A4FA2" w:rsidRPr="004A4FA2" w:rsidRDefault="00F7655C" w:rsidP="004A4FA2">
            <w:pPr>
              <w:tabs>
                <w:tab w:val="left" w:pos="709"/>
              </w:tabs>
              <w:spacing w:before="60" w:after="60" w:line="240" w:lineRule="auto"/>
              <w:jc w:val="left"/>
              <w:rPr>
                <w:rFonts w:cs="Arial"/>
                <w:b/>
                <w:color w:val="000000"/>
                <w:szCs w:val="16"/>
                <w:lang w:eastAsia="en-US"/>
              </w:rPr>
            </w:pPr>
            <w:r>
              <w:rPr>
                <w:rFonts w:ascii="Arial" w:hAnsi="Arial" w:cs="Arial"/>
                <w:b/>
                <w:color w:val="000000"/>
                <w:sz w:val="16"/>
                <w:szCs w:val="16"/>
                <w:lang w:eastAsia="en-US"/>
              </w:rPr>
              <w:t>Cross Program – Rent Assistance</w:t>
            </w:r>
            <w:r w:rsidRPr="004A4FA2">
              <w:rPr>
                <w:rFonts w:ascii="Arial" w:hAnsi="Arial"/>
                <w:b/>
                <w:sz w:val="16"/>
              </w:rPr>
              <w:t xml:space="preserve"> –</w:t>
            </w:r>
            <w:r>
              <w:rPr>
                <w:rFonts w:ascii="Arial" w:hAnsi="Arial"/>
                <w:b/>
                <w:sz w:val="16"/>
              </w:rPr>
              <w:t xml:space="preserve"> </w:t>
            </w:r>
            <w:r>
              <w:rPr>
                <w:rFonts w:ascii="Arial" w:hAnsi="Arial" w:cs="Arial"/>
                <w:color w:val="000000"/>
                <w:sz w:val="16"/>
                <w:szCs w:val="16"/>
                <w:lang w:eastAsia="en-US"/>
              </w:rPr>
              <w:t>To make payments to income support or family payment recipients to assist with the costs of renting private and community housing.</w:t>
            </w:r>
          </w:p>
        </w:tc>
      </w:tr>
      <w:tr w:rsidR="007A578C" w:rsidTr="00BF3E66">
        <w:tc>
          <w:tcPr>
            <w:tcW w:w="1701" w:type="dxa"/>
            <w:tcBorders>
              <w:top w:val="single" w:sz="4" w:space="0" w:color="000000" w:themeColor="text1"/>
              <w:left w:val="single" w:sz="4" w:space="0" w:color="000000" w:themeColor="text1"/>
              <w:bottom w:val="double" w:sz="4" w:space="0" w:color="auto"/>
              <w:right w:val="single" w:sz="4" w:space="0" w:color="auto"/>
            </w:tcBorders>
            <w:hideMark/>
          </w:tcPr>
          <w:p w:rsidR="004A4FA2" w:rsidRDefault="00F7655C" w:rsidP="0075718B">
            <w:pPr>
              <w:tabs>
                <w:tab w:val="left" w:pos="709"/>
              </w:tabs>
              <w:spacing w:before="60" w:after="60" w:line="240" w:lineRule="auto"/>
              <w:jc w:val="left"/>
              <w:rPr>
                <w:rFonts w:cs="Arial"/>
                <w:b/>
                <w:szCs w:val="16"/>
                <w:lang w:eastAsia="en-US"/>
              </w:rPr>
            </w:pPr>
            <w:r>
              <w:rPr>
                <w:rFonts w:ascii="Arial" w:hAnsi="Arial" w:cs="Arial"/>
                <w:b/>
                <w:sz w:val="16"/>
                <w:szCs w:val="16"/>
                <w:lang w:eastAsia="en-US"/>
              </w:rPr>
              <w:t>Key Activity</w:t>
            </w:r>
          </w:p>
        </w:tc>
        <w:tc>
          <w:tcPr>
            <w:tcW w:w="5954" w:type="dxa"/>
            <w:gridSpan w:val="2"/>
            <w:tcBorders>
              <w:top w:val="single" w:sz="4" w:space="0" w:color="000000" w:themeColor="text1"/>
              <w:left w:val="single" w:sz="4" w:space="0" w:color="auto"/>
              <w:bottom w:val="double" w:sz="4" w:space="0" w:color="auto"/>
              <w:right w:val="single" w:sz="4" w:space="0" w:color="000000" w:themeColor="text1"/>
            </w:tcBorders>
            <w:hideMark/>
          </w:tcPr>
          <w:p w:rsidR="004A4FA2" w:rsidRDefault="00F7655C" w:rsidP="0075718B">
            <w:pPr>
              <w:tabs>
                <w:tab w:val="left" w:pos="709"/>
              </w:tabs>
              <w:spacing w:before="60" w:after="60" w:line="240" w:lineRule="auto"/>
              <w:jc w:val="left"/>
              <w:rPr>
                <w:rFonts w:cs="Arial"/>
                <w:b/>
                <w:szCs w:val="16"/>
                <w:lang w:eastAsia="en-US"/>
              </w:rPr>
            </w:pPr>
            <w:r>
              <w:rPr>
                <w:rFonts w:ascii="Arial" w:hAnsi="Arial" w:cs="Arial"/>
                <w:b/>
                <w:sz w:val="16"/>
                <w:szCs w:val="16"/>
                <w:lang w:eastAsia="en-US"/>
              </w:rPr>
              <w:t>Rent Assistance</w:t>
            </w:r>
          </w:p>
        </w:tc>
      </w:tr>
      <w:tr w:rsidR="007A578C" w:rsidTr="00BF3E66">
        <w:tc>
          <w:tcPr>
            <w:tcW w:w="1701" w:type="dxa"/>
            <w:tcBorders>
              <w:top w:val="double" w:sz="4" w:space="0" w:color="auto"/>
              <w:left w:val="single" w:sz="4" w:space="0" w:color="auto"/>
              <w:bottom w:val="single" w:sz="4" w:space="0" w:color="auto"/>
              <w:right w:val="single" w:sz="4" w:space="0" w:color="auto"/>
            </w:tcBorders>
            <w:hideMark/>
          </w:tcPr>
          <w:p w:rsidR="004A4FA2" w:rsidRDefault="00F7655C" w:rsidP="0075718B">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Year</w:t>
            </w:r>
          </w:p>
        </w:tc>
        <w:tc>
          <w:tcPr>
            <w:tcW w:w="2977" w:type="dxa"/>
            <w:tcBorders>
              <w:top w:val="double" w:sz="4" w:space="0" w:color="auto"/>
              <w:left w:val="single" w:sz="4" w:space="0" w:color="auto"/>
              <w:bottom w:val="single" w:sz="4" w:space="0" w:color="auto"/>
              <w:right w:val="single" w:sz="4" w:space="0" w:color="auto"/>
            </w:tcBorders>
            <w:hideMark/>
          </w:tcPr>
          <w:p w:rsidR="004A4FA2" w:rsidRDefault="00F7655C" w:rsidP="0075718B">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Performance measures</w:t>
            </w:r>
          </w:p>
        </w:tc>
        <w:tc>
          <w:tcPr>
            <w:tcW w:w="2977" w:type="dxa"/>
            <w:tcBorders>
              <w:top w:val="double" w:sz="4" w:space="0" w:color="auto"/>
              <w:left w:val="single" w:sz="4" w:space="0" w:color="auto"/>
              <w:bottom w:val="single" w:sz="4" w:space="0" w:color="auto"/>
              <w:right w:val="single" w:sz="4" w:space="0" w:color="auto"/>
            </w:tcBorders>
            <w:hideMark/>
          </w:tcPr>
          <w:p w:rsidR="004A4FA2" w:rsidRDefault="00F7655C" w:rsidP="0075718B">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bdr w:val="none" w:sz="0" w:space="0" w:color="auto" w:frame="1"/>
              </w:rPr>
              <w:t>Expected</w:t>
            </w:r>
            <w:r w:rsidR="00263FCB">
              <w:rPr>
                <w:rFonts w:ascii="Arial" w:hAnsi="Arial" w:cs="Arial"/>
                <w:b/>
                <w:sz w:val="16"/>
                <w:szCs w:val="16"/>
                <w:bdr w:val="none" w:sz="0" w:space="0" w:color="auto" w:frame="1"/>
              </w:rPr>
              <w:t>/Planned</w:t>
            </w:r>
            <w:r>
              <w:rPr>
                <w:rFonts w:ascii="Arial" w:hAnsi="Arial" w:cs="Arial"/>
                <w:b/>
                <w:sz w:val="16"/>
                <w:szCs w:val="16"/>
                <w:bdr w:val="none" w:sz="0" w:space="0" w:color="auto" w:frame="1"/>
              </w:rPr>
              <w:t xml:space="preserve"> performance results</w:t>
            </w:r>
          </w:p>
        </w:tc>
      </w:tr>
      <w:tr w:rsidR="007A578C" w:rsidTr="00BF3E66">
        <w:tc>
          <w:tcPr>
            <w:tcW w:w="1701" w:type="dxa"/>
            <w:tcBorders>
              <w:top w:val="dotted" w:sz="4" w:space="0" w:color="auto"/>
              <w:left w:val="single" w:sz="4" w:space="0" w:color="auto"/>
              <w:bottom w:val="dotted" w:sz="4" w:space="0" w:color="auto"/>
              <w:right w:val="single" w:sz="4" w:space="0" w:color="auto"/>
            </w:tcBorders>
            <w:hideMark/>
          </w:tcPr>
          <w:p w:rsidR="004671CF" w:rsidRDefault="00F7655C" w:rsidP="004671CF">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Current Year</w:t>
            </w:r>
          </w:p>
          <w:p w:rsidR="004671CF" w:rsidRDefault="00F7655C" w:rsidP="004671CF">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2022­23</w:t>
            </w:r>
          </w:p>
        </w:tc>
        <w:tc>
          <w:tcPr>
            <w:tcW w:w="2977" w:type="dxa"/>
            <w:tcBorders>
              <w:top w:val="dotted" w:sz="4" w:space="0" w:color="auto"/>
              <w:left w:val="single" w:sz="4" w:space="0" w:color="auto"/>
              <w:bottom w:val="dotted" w:sz="4" w:space="0" w:color="auto"/>
              <w:right w:val="single" w:sz="4" w:space="0" w:color="auto"/>
            </w:tcBorders>
          </w:tcPr>
          <w:p w:rsidR="004671CF" w:rsidRDefault="00F7655C" w:rsidP="004671CF">
            <w:pPr>
              <w:tabs>
                <w:tab w:val="left" w:pos="709"/>
              </w:tabs>
              <w:spacing w:before="60" w:after="60" w:line="240" w:lineRule="auto"/>
              <w:jc w:val="left"/>
              <w:rPr>
                <w:rFonts w:cs="Arial"/>
                <w:szCs w:val="16"/>
                <w:lang w:eastAsia="en-US"/>
              </w:rPr>
            </w:pPr>
            <w:r>
              <w:rPr>
                <w:rFonts w:ascii="Arial" w:hAnsi="Arial" w:cs="Arial"/>
                <w:sz w:val="16"/>
                <w:szCs w:val="16"/>
                <w:lang w:eastAsia="en-US"/>
              </w:rPr>
              <w:t>Australians receiving income support or family assistance payments are assisted with the cost of private rental or community housing.</w:t>
            </w:r>
          </w:p>
        </w:tc>
        <w:tc>
          <w:tcPr>
            <w:tcW w:w="2977" w:type="dxa"/>
            <w:tcBorders>
              <w:top w:val="dotted" w:sz="4" w:space="0" w:color="auto"/>
              <w:left w:val="single" w:sz="4" w:space="0" w:color="auto"/>
              <w:bottom w:val="dotted" w:sz="4" w:space="0" w:color="auto"/>
              <w:right w:val="single" w:sz="4" w:space="0" w:color="auto"/>
            </w:tcBorders>
          </w:tcPr>
          <w:p w:rsidR="00B94507" w:rsidRDefault="00F7655C" w:rsidP="00C9439F">
            <w:pPr>
              <w:tabs>
                <w:tab w:val="left" w:pos="709"/>
              </w:tabs>
              <w:spacing w:before="60" w:after="60" w:line="240" w:lineRule="auto"/>
              <w:jc w:val="left"/>
              <w:rPr>
                <w:rFonts w:cs="Arial"/>
                <w:szCs w:val="16"/>
                <w:lang w:eastAsia="en-US"/>
              </w:rPr>
            </w:pPr>
            <w:r>
              <w:rPr>
                <w:rFonts w:ascii="Arial" w:hAnsi="Arial" w:cs="Arial"/>
                <w:sz w:val="16"/>
                <w:szCs w:val="16"/>
                <w:lang w:eastAsia="en-US"/>
              </w:rPr>
              <w:t>Commonwealth Rent Assistance (CRA) reduces the proportion of recipient households in “rental stress” by at least 25 percentage points.</w:t>
            </w:r>
          </w:p>
          <w:p w:rsidR="004671CF" w:rsidRDefault="00F7655C" w:rsidP="00C9439F">
            <w:pPr>
              <w:tabs>
                <w:tab w:val="left" w:pos="709"/>
              </w:tabs>
              <w:spacing w:before="60" w:after="60" w:line="240" w:lineRule="auto"/>
              <w:jc w:val="left"/>
              <w:rPr>
                <w:rFonts w:cs="Arial"/>
                <w:i/>
                <w:szCs w:val="16"/>
                <w:lang w:eastAsia="en-US"/>
              </w:rPr>
            </w:pPr>
            <w:r>
              <w:rPr>
                <w:rFonts w:ascii="Arial" w:hAnsi="Arial"/>
                <w:i/>
                <w:sz w:val="16"/>
                <w:lang w:val="en-US"/>
              </w:rPr>
              <w:t>Expected performance result:</w:t>
            </w:r>
            <w:r>
              <w:rPr>
                <w:rFonts w:ascii="Arial" w:hAnsi="Arial" w:cs="Arial"/>
                <w:i/>
                <w:sz w:val="16"/>
                <w:szCs w:val="16"/>
                <w:lang w:val="en-US" w:eastAsia="en-US"/>
              </w:rPr>
              <w:t xml:space="preserve"> On track</w:t>
            </w:r>
          </w:p>
        </w:tc>
      </w:tr>
      <w:tr w:rsidR="007A578C" w:rsidTr="00BF3E66">
        <w:tc>
          <w:tcPr>
            <w:tcW w:w="1701" w:type="dxa"/>
            <w:tcBorders>
              <w:top w:val="dotted" w:sz="4" w:space="0" w:color="auto"/>
              <w:left w:val="single" w:sz="4" w:space="0" w:color="auto"/>
              <w:bottom w:val="dotted" w:sz="4" w:space="0" w:color="auto"/>
              <w:right w:val="single" w:sz="4" w:space="0" w:color="auto"/>
            </w:tcBorders>
          </w:tcPr>
          <w:p w:rsidR="004671CF" w:rsidRDefault="00F7655C" w:rsidP="004671CF">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Budget Year</w:t>
            </w:r>
          </w:p>
          <w:p w:rsidR="004671CF" w:rsidRDefault="00F7655C" w:rsidP="004671CF">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2023­24</w:t>
            </w:r>
          </w:p>
        </w:tc>
        <w:tc>
          <w:tcPr>
            <w:tcW w:w="2977" w:type="dxa"/>
            <w:tcBorders>
              <w:top w:val="dotted" w:sz="4" w:space="0" w:color="auto"/>
              <w:left w:val="single" w:sz="4" w:space="0" w:color="auto"/>
              <w:bottom w:val="dotted" w:sz="4" w:space="0" w:color="000000" w:themeColor="text1"/>
              <w:right w:val="single" w:sz="4" w:space="0" w:color="auto"/>
            </w:tcBorders>
          </w:tcPr>
          <w:p w:rsidR="004671CF" w:rsidRDefault="00F7655C" w:rsidP="004671CF">
            <w:pPr>
              <w:spacing w:before="60" w:after="60" w:line="240" w:lineRule="auto"/>
              <w:jc w:val="left"/>
            </w:pPr>
            <w:r>
              <w:rPr>
                <w:rFonts w:ascii="Arial" w:hAnsi="Arial" w:cs="Arial"/>
                <w:sz w:val="16"/>
                <w:szCs w:val="16"/>
                <w:lang w:eastAsia="en-US"/>
              </w:rPr>
              <w:t>Australians receiving income support or family assistance payments are assisted with the cost of private rental or community housing.</w:t>
            </w:r>
          </w:p>
        </w:tc>
        <w:tc>
          <w:tcPr>
            <w:tcW w:w="2977" w:type="dxa"/>
            <w:tcBorders>
              <w:top w:val="dotted" w:sz="4" w:space="0" w:color="auto"/>
              <w:left w:val="single" w:sz="4" w:space="0" w:color="auto"/>
              <w:bottom w:val="dotted" w:sz="4" w:space="0" w:color="000000" w:themeColor="text1"/>
              <w:right w:val="single" w:sz="4" w:space="0" w:color="auto"/>
            </w:tcBorders>
          </w:tcPr>
          <w:p w:rsidR="004671CF" w:rsidRPr="0091396B" w:rsidRDefault="00F7655C" w:rsidP="004671CF">
            <w:pPr>
              <w:tabs>
                <w:tab w:val="left" w:pos="709"/>
              </w:tabs>
              <w:spacing w:before="60" w:after="60" w:line="240" w:lineRule="auto"/>
              <w:jc w:val="left"/>
              <w:rPr>
                <w:rFonts w:cs="Arial"/>
                <w:szCs w:val="16"/>
                <w:lang w:eastAsia="en-US"/>
              </w:rPr>
            </w:pPr>
            <w:r>
              <w:rPr>
                <w:rFonts w:ascii="Arial" w:hAnsi="Arial" w:cs="Arial"/>
                <w:sz w:val="16"/>
                <w:szCs w:val="16"/>
                <w:lang w:eastAsia="en-US"/>
              </w:rPr>
              <w:t>Commonwealth Rent Assistance (CRA) reduces the proportion of recipient households in “rental stress” by at least 25 percentage points.</w:t>
            </w:r>
          </w:p>
        </w:tc>
      </w:tr>
      <w:tr w:rsidR="007A578C" w:rsidTr="00BF3E66">
        <w:tc>
          <w:tcPr>
            <w:tcW w:w="1701" w:type="dxa"/>
            <w:tcBorders>
              <w:top w:val="dotted" w:sz="4" w:space="0" w:color="auto"/>
              <w:left w:val="single" w:sz="4" w:space="0" w:color="auto"/>
              <w:right w:val="single" w:sz="4" w:space="0" w:color="auto"/>
            </w:tcBorders>
          </w:tcPr>
          <w:p w:rsidR="004671CF" w:rsidRDefault="00F7655C" w:rsidP="004671CF">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Forward Estimates</w:t>
            </w:r>
          </w:p>
          <w:p w:rsidR="004671CF" w:rsidRDefault="00F7655C" w:rsidP="004671CF">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2024­25 to 2026­27</w:t>
            </w:r>
          </w:p>
        </w:tc>
        <w:tc>
          <w:tcPr>
            <w:tcW w:w="2977" w:type="dxa"/>
            <w:tcBorders>
              <w:top w:val="dotted" w:sz="4" w:space="0" w:color="000000" w:themeColor="text1"/>
              <w:left w:val="single" w:sz="4" w:space="0" w:color="auto"/>
              <w:bottom w:val="single" w:sz="4" w:space="0" w:color="auto"/>
              <w:right w:val="single" w:sz="4" w:space="0" w:color="auto"/>
            </w:tcBorders>
          </w:tcPr>
          <w:p w:rsidR="004671CF" w:rsidRDefault="00F7655C" w:rsidP="004671CF">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As per 2023­24</w:t>
            </w:r>
          </w:p>
        </w:tc>
        <w:tc>
          <w:tcPr>
            <w:tcW w:w="2977" w:type="dxa"/>
            <w:tcBorders>
              <w:top w:val="dotted" w:sz="4" w:space="0" w:color="000000" w:themeColor="text1"/>
              <w:left w:val="single" w:sz="4" w:space="0" w:color="auto"/>
              <w:bottom w:val="single" w:sz="4" w:space="0" w:color="auto"/>
              <w:right w:val="single" w:sz="4" w:space="0" w:color="auto"/>
            </w:tcBorders>
          </w:tcPr>
          <w:p w:rsidR="004671CF" w:rsidRDefault="00F7655C" w:rsidP="004671CF">
            <w:pPr>
              <w:pStyle w:val="Normal0"/>
              <w:tabs>
                <w:tab w:val="left" w:pos="709"/>
              </w:tabs>
              <w:spacing w:before="60" w:after="60" w:line="240" w:lineRule="auto"/>
              <w:rPr>
                <w:rFonts w:ascii="Arial" w:hAnsi="Arial" w:cs="Arial"/>
                <w:sz w:val="16"/>
                <w:szCs w:val="16"/>
                <w:lang w:eastAsia="en-US"/>
              </w:rPr>
            </w:pPr>
            <w:r>
              <w:rPr>
                <w:rFonts w:ascii="Arial" w:hAnsi="Arial" w:cs="Arial"/>
                <w:sz w:val="16"/>
                <w:szCs w:val="16"/>
                <w:lang w:eastAsia="en-US"/>
              </w:rPr>
              <w:t>As per 2023­24</w:t>
            </w:r>
          </w:p>
        </w:tc>
      </w:tr>
    </w:tbl>
    <w:p w:rsidR="004A4FA2" w:rsidRDefault="004A4FA2" w:rsidP="00966961">
      <w:pPr>
        <w:pStyle w:val="TableHeading"/>
        <w:keepLines/>
        <w:spacing w:before="0" w:after="0"/>
        <w:rPr>
          <w:vanish/>
        </w:rPr>
      </w:pPr>
    </w:p>
    <w:p w:rsidR="00D86095" w:rsidRPr="007B5D2C" w:rsidRDefault="00F7655C" w:rsidP="00646EF3">
      <w:pPr>
        <w:keepNext/>
        <w:pageBreakBefore/>
        <w:tabs>
          <w:tab w:val="left" w:pos="709"/>
        </w:tabs>
        <w:spacing w:line="240" w:lineRule="auto"/>
        <w:ind w:right="28"/>
        <w:jc w:val="left"/>
        <w:outlineLvl w:val="2"/>
        <w:rPr>
          <w:rFonts w:ascii="Arial" w:hAnsi="Arial"/>
          <w:b/>
          <w:sz w:val="22"/>
        </w:rPr>
      </w:pPr>
      <w:bookmarkStart w:id="149" w:name="RG_MARKER_54293"/>
      <w:bookmarkStart w:id="150" w:name="RG_MARKER_54297"/>
      <w:bookmarkStart w:id="151" w:name="RG_MARKER_54514"/>
      <w:r w:rsidRPr="007B5D2C">
        <w:rPr>
          <w:rFonts w:ascii="Arial" w:hAnsi="Arial"/>
          <w:b/>
          <w:sz w:val="22"/>
        </w:rPr>
        <w:lastRenderedPageBreak/>
        <w:t>2.2</w:t>
      </w:r>
      <w:bookmarkEnd w:id="149"/>
      <w:bookmarkEnd w:id="150"/>
      <w:bookmarkEnd w:id="151"/>
      <w:r w:rsidRPr="007B5D2C">
        <w:rPr>
          <w:rFonts w:ascii="Arial" w:hAnsi="Arial"/>
          <w:b/>
          <w:sz w:val="22"/>
        </w:rPr>
        <w:tab/>
        <w:t>Budgeted expenses and performance for Outcome 2</w:t>
      </w:r>
    </w:p>
    <w:tbl>
      <w:tblPr>
        <w:tblW w:w="7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Pr>
      <w:tblGrid>
        <w:gridCol w:w="7711"/>
      </w:tblGrid>
      <w:tr w:rsidR="007A578C" w:rsidTr="00BF3E66">
        <w:tc>
          <w:tcPr>
            <w:tcW w:w="5000" w:type="pct"/>
            <w:tcBorders>
              <w:top w:val="single" w:sz="4" w:space="0" w:color="auto"/>
              <w:left w:val="single" w:sz="4" w:space="0" w:color="auto"/>
              <w:bottom w:val="single" w:sz="4" w:space="0" w:color="auto"/>
              <w:right w:val="single" w:sz="4" w:space="0" w:color="auto"/>
            </w:tcBorders>
            <w:shd w:val="clear" w:color="auto" w:fill="D9D9D9"/>
            <w:hideMark/>
          </w:tcPr>
          <w:p w:rsidR="00A35074" w:rsidRDefault="00F7655C" w:rsidP="000D0575">
            <w:pPr>
              <w:pStyle w:val="Outcomeheading"/>
              <w:tabs>
                <w:tab w:val="left" w:pos="0"/>
              </w:tabs>
              <w:rPr>
                <w:sz w:val="20"/>
                <w:lang w:val="en-US" w:eastAsia="en-US"/>
              </w:rPr>
            </w:pPr>
            <w:r>
              <w:rPr>
                <w:sz w:val="20"/>
                <w:lang w:val="en-US" w:eastAsia="en-US"/>
              </w:rPr>
              <w:t>Outcome 2: Families and Communities</w:t>
            </w:r>
          </w:p>
          <w:p w:rsidR="00A35074" w:rsidRDefault="00F7655C" w:rsidP="00A35074">
            <w:pPr>
              <w:pStyle w:val="ExampleText0"/>
              <w:spacing w:before="60" w:after="60" w:line="240" w:lineRule="auto"/>
              <w:jc w:val="both"/>
              <w:rPr>
                <w:rFonts w:ascii="Arial" w:hAnsi="Arial"/>
                <w:color w:val="auto"/>
                <w:sz w:val="22"/>
                <w:lang w:val="en-US" w:eastAsia="en-US"/>
              </w:rPr>
            </w:pPr>
            <w:r>
              <w:rPr>
                <w:rFonts w:ascii="Arial" w:hAnsi="Arial"/>
                <w:b/>
                <w:i w:val="0"/>
                <w:color w:val="auto"/>
                <w:lang w:val="en-US" w:eastAsia="en-US"/>
              </w:rPr>
              <w:t>Contribute to stronger and more resilient individuals, children, families and communities by providing targeted supports.</w:t>
            </w:r>
          </w:p>
        </w:tc>
      </w:tr>
    </w:tbl>
    <w:p w:rsidR="00DA2731" w:rsidRDefault="00F7655C" w:rsidP="000476B5">
      <w:pPr>
        <w:pStyle w:val="ProgramHeading1"/>
        <w:spacing w:before="240" w:after="0"/>
        <w:rPr>
          <w:rFonts w:cs="Arial"/>
          <w:color w:val="000000"/>
          <w:sz w:val="22"/>
          <w:szCs w:val="22"/>
        </w:rPr>
      </w:pPr>
      <w:r>
        <w:rPr>
          <w:rFonts w:cs="Arial"/>
          <w:sz w:val="22"/>
          <w:szCs w:val="22"/>
        </w:rPr>
        <w:t>Linked p</w:t>
      </w:r>
      <w:r>
        <w:rPr>
          <w:rFonts w:cs="Arial"/>
          <w:color w:val="000000"/>
          <w:sz w:val="22"/>
          <w:szCs w:val="22"/>
        </w:rPr>
        <w:t>rograms</w:t>
      </w:r>
    </w:p>
    <w:tbl>
      <w:tblPr>
        <w:tblW w:w="7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Pr>
      <w:tblGrid>
        <w:gridCol w:w="7711"/>
      </w:tblGrid>
      <w:tr w:rsidR="007A578C" w:rsidTr="00BF3E66">
        <w:tc>
          <w:tcPr>
            <w:tcW w:w="7797" w:type="dxa"/>
            <w:tcBorders>
              <w:top w:val="single" w:sz="4" w:space="0" w:color="auto"/>
              <w:left w:val="single" w:sz="4" w:space="0" w:color="auto"/>
              <w:bottom w:val="dotted" w:sz="4" w:space="0" w:color="auto"/>
              <w:right w:val="single" w:sz="4" w:space="0" w:color="auto"/>
            </w:tcBorders>
            <w:hideMark/>
          </w:tcPr>
          <w:p w:rsidR="002E7D0B" w:rsidRDefault="00F7655C">
            <w:pPr>
              <w:pStyle w:val="ExampleText0"/>
              <w:spacing w:before="60" w:after="60" w:line="240" w:lineRule="auto"/>
              <w:rPr>
                <w:color w:val="000000"/>
                <w:lang w:val="en-US" w:eastAsia="en-US"/>
              </w:rPr>
            </w:pPr>
            <w:r>
              <w:rPr>
                <w:rStyle w:val="ExampletextCharChar"/>
                <w:b/>
                <w:color w:val="000000"/>
              </w:rPr>
              <w:t>Attorney-General’s Department</w:t>
            </w:r>
          </w:p>
        </w:tc>
      </w:tr>
      <w:tr w:rsidR="007A578C" w:rsidTr="00BF3E66">
        <w:tc>
          <w:tcPr>
            <w:tcW w:w="7797" w:type="dxa"/>
            <w:tcBorders>
              <w:top w:val="dotted" w:sz="4" w:space="0" w:color="auto"/>
              <w:left w:val="single" w:sz="4" w:space="0" w:color="auto"/>
              <w:bottom w:val="dotted" w:sz="4" w:space="0" w:color="000000" w:themeColor="text1"/>
              <w:right w:val="single" w:sz="4" w:space="0" w:color="auto"/>
            </w:tcBorders>
            <w:hideMark/>
          </w:tcPr>
          <w:p w:rsidR="002E7D0B" w:rsidRPr="00B852DE" w:rsidRDefault="00F7655C">
            <w:pPr>
              <w:spacing w:before="60" w:after="60" w:line="240" w:lineRule="auto"/>
              <w:rPr>
                <w:rStyle w:val="ExampletextCharChar"/>
                <w:rFonts w:eastAsia="Calibri"/>
                <w:b/>
                <w:i w:val="0"/>
                <w:color w:val="000000"/>
              </w:rPr>
            </w:pPr>
            <w:r w:rsidRPr="00B852DE">
              <w:rPr>
                <w:rStyle w:val="ExampletextCharChar"/>
                <w:b/>
                <w:i w:val="0"/>
                <w:color w:val="000000"/>
              </w:rPr>
              <w:t>Programs</w:t>
            </w:r>
          </w:p>
          <w:p w:rsidR="002E7D0B" w:rsidRPr="00B852DE" w:rsidRDefault="00F7655C" w:rsidP="002E7D0B">
            <w:pPr>
              <w:keepLines w:val="0"/>
              <w:numPr>
                <w:ilvl w:val="0"/>
                <w:numId w:val="12"/>
              </w:numPr>
              <w:spacing w:before="60" w:after="60" w:line="240" w:lineRule="auto"/>
              <w:ind w:left="714" w:hanging="357"/>
              <w:jc w:val="left"/>
              <w:rPr>
                <w:rStyle w:val="ExampletextCharChar"/>
                <w:i w:val="0"/>
                <w:color w:val="000000"/>
              </w:rPr>
            </w:pPr>
            <w:r w:rsidRPr="00B852DE">
              <w:rPr>
                <w:rStyle w:val="ExampletextCharChar"/>
                <w:i w:val="0"/>
                <w:color w:val="000000"/>
              </w:rPr>
              <w:t xml:space="preserve">Program 1.1 – Attorney-General’s Department </w:t>
            </w:r>
            <w:r w:rsidR="00D36083">
              <w:rPr>
                <w:rStyle w:val="ExampletextCharChar"/>
                <w:i w:val="0"/>
                <w:color w:val="000000"/>
              </w:rPr>
              <w:t>Operating E</w:t>
            </w:r>
            <w:r w:rsidRPr="00B852DE">
              <w:rPr>
                <w:rStyle w:val="ExampletextCharChar"/>
                <w:i w:val="0"/>
                <w:color w:val="000000"/>
              </w:rPr>
              <w:t>xpenses – Civil </w:t>
            </w:r>
            <w:r w:rsidR="00AB374C">
              <w:rPr>
                <w:rStyle w:val="ExampletextCharChar"/>
                <w:i w:val="0"/>
                <w:color w:val="000000"/>
              </w:rPr>
              <w:t>Justice and Legal S</w:t>
            </w:r>
            <w:r w:rsidRPr="00B852DE">
              <w:rPr>
                <w:rStyle w:val="ExampletextCharChar"/>
                <w:i w:val="0"/>
                <w:color w:val="000000"/>
              </w:rPr>
              <w:t xml:space="preserve">ervices </w:t>
            </w:r>
          </w:p>
          <w:p w:rsidR="002E7D0B" w:rsidRPr="00B852DE" w:rsidRDefault="00F7655C" w:rsidP="002E7D0B">
            <w:pPr>
              <w:keepLines w:val="0"/>
              <w:numPr>
                <w:ilvl w:val="0"/>
                <w:numId w:val="12"/>
              </w:numPr>
              <w:spacing w:before="60" w:after="60" w:line="240" w:lineRule="auto"/>
              <w:ind w:left="714" w:hanging="357"/>
              <w:rPr>
                <w:rStyle w:val="ExampletextCharChar"/>
                <w:i w:val="0"/>
                <w:color w:val="000000"/>
              </w:rPr>
            </w:pPr>
            <w:r w:rsidRPr="00B852DE">
              <w:rPr>
                <w:rStyle w:val="ExampletextCharChar"/>
                <w:i w:val="0"/>
                <w:color w:val="000000"/>
              </w:rPr>
              <w:t>Program 1.4 – Justice Services</w:t>
            </w:r>
          </w:p>
          <w:p w:rsidR="002E7D0B" w:rsidRPr="00C042E6" w:rsidRDefault="00F7655C" w:rsidP="00C042E6">
            <w:pPr>
              <w:keepLines w:val="0"/>
              <w:numPr>
                <w:ilvl w:val="0"/>
                <w:numId w:val="12"/>
              </w:numPr>
              <w:spacing w:before="60" w:after="60" w:line="240" w:lineRule="auto"/>
              <w:ind w:left="714" w:hanging="357"/>
              <w:rPr>
                <w:rStyle w:val="ExampletextCharChar"/>
                <w:i w:val="0"/>
                <w:color w:val="000000"/>
              </w:rPr>
            </w:pPr>
            <w:r w:rsidRPr="00B852DE">
              <w:rPr>
                <w:rStyle w:val="ExampletextCharChar"/>
                <w:i w:val="0"/>
                <w:color w:val="000000"/>
              </w:rPr>
              <w:t>Program 1.5 – Family Relationships</w:t>
            </w:r>
          </w:p>
        </w:tc>
      </w:tr>
      <w:tr w:rsidR="007A578C" w:rsidTr="00BF3E66">
        <w:tc>
          <w:tcPr>
            <w:tcW w:w="7797" w:type="dxa"/>
            <w:tcBorders>
              <w:top w:val="dotted" w:sz="4" w:space="0" w:color="000000" w:themeColor="text1"/>
              <w:left w:val="single" w:sz="4" w:space="0" w:color="auto"/>
              <w:bottom w:val="single" w:sz="4" w:space="0" w:color="auto"/>
              <w:right w:val="single" w:sz="4" w:space="0" w:color="auto"/>
            </w:tcBorders>
            <w:hideMark/>
          </w:tcPr>
          <w:p w:rsidR="002E7D0B" w:rsidRPr="00B852DE" w:rsidRDefault="00F7655C">
            <w:pPr>
              <w:spacing w:before="60" w:after="60" w:line="240" w:lineRule="auto"/>
              <w:rPr>
                <w:rStyle w:val="ExampletextCharChar"/>
                <w:rFonts w:eastAsia="Calibri"/>
                <w:b/>
                <w:i w:val="0"/>
                <w:color w:val="000000"/>
              </w:rPr>
            </w:pPr>
            <w:r w:rsidRPr="00B852DE">
              <w:rPr>
                <w:rStyle w:val="ExampletextCharChar"/>
                <w:b/>
                <w:i w:val="0"/>
                <w:color w:val="000000"/>
              </w:rPr>
              <w:t>Contribution to Outcome 2 made by linked programs</w:t>
            </w:r>
          </w:p>
          <w:p w:rsidR="002E7D0B" w:rsidRPr="00B852DE" w:rsidRDefault="00F7655C" w:rsidP="00EB6F99">
            <w:pPr>
              <w:spacing w:before="60" w:after="60" w:line="240" w:lineRule="auto"/>
              <w:rPr>
                <w:rStyle w:val="ExampletextCharChar"/>
                <w:rFonts w:eastAsia="Calibri"/>
                <w:b/>
                <w:i w:val="0"/>
                <w:color w:val="000000"/>
              </w:rPr>
            </w:pPr>
            <w:r w:rsidRPr="00B852DE">
              <w:rPr>
                <w:rStyle w:val="ExampletextCharChar"/>
                <w:i w:val="0"/>
                <w:color w:val="000000"/>
              </w:rPr>
              <w:t>The Attorney-General’s Department has policy responsibility for improving access to justice for Indigenous people</w:t>
            </w:r>
            <w:r w:rsidR="00EB6F99">
              <w:rPr>
                <w:rStyle w:val="ExampletextCharChar"/>
                <w:i w:val="0"/>
                <w:color w:val="000000"/>
              </w:rPr>
              <w:t>, including progressing priority reforms under the National Agreement on Closing the Gap;</w:t>
            </w:r>
            <w:r w:rsidRPr="00B852DE">
              <w:rPr>
                <w:rStyle w:val="ExampletextCharChar"/>
                <w:i w:val="0"/>
                <w:color w:val="000000"/>
              </w:rPr>
              <w:t xml:space="preserve"> for family matters, including Family Law Services</w:t>
            </w:r>
            <w:r w:rsidR="00EB6F99">
              <w:rPr>
                <w:rStyle w:val="ExampletextCharChar"/>
                <w:i w:val="0"/>
                <w:color w:val="000000"/>
              </w:rPr>
              <w:t>; and for justice policy matters, including responses to sexual violence</w:t>
            </w:r>
            <w:r w:rsidRPr="00B852DE">
              <w:rPr>
                <w:rStyle w:val="ExampletextCharChar"/>
                <w:i w:val="0"/>
                <w:color w:val="000000"/>
              </w:rPr>
              <w:t>. These linked programs provide payme</w:t>
            </w:r>
            <w:r w:rsidR="00EB6F99">
              <w:rPr>
                <w:rStyle w:val="ExampletextCharChar"/>
                <w:i w:val="0"/>
                <w:color w:val="000000"/>
              </w:rPr>
              <w:t>nts for services to support these responsibilities</w:t>
            </w:r>
            <w:r w:rsidRPr="00B852DE">
              <w:rPr>
                <w:rStyle w:val="ExampletextCharChar"/>
                <w:i w:val="0"/>
                <w:color w:val="000000"/>
              </w:rPr>
              <w:t>, and are administered by DSS under this Outcome.</w:t>
            </w:r>
          </w:p>
        </w:tc>
      </w:tr>
      <w:tr w:rsidR="007A578C" w:rsidTr="00BF3E66">
        <w:tc>
          <w:tcPr>
            <w:tcW w:w="7797" w:type="dxa"/>
            <w:tcBorders>
              <w:top w:val="single" w:sz="4" w:space="0" w:color="auto"/>
              <w:left w:val="single" w:sz="4" w:space="0" w:color="auto"/>
              <w:bottom w:val="dotted" w:sz="4" w:space="0" w:color="auto"/>
              <w:right w:val="single" w:sz="4" w:space="0" w:color="auto"/>
            </w:tcBorders>
            <w:hideMark/>
          </w:tcPr>
          <w:p w:rsidR="00C042E6" w:rsidRPr="00B852DE" w:rsidRDefault="00F7655C" w:rsidP="00B10E60">
            <w:pPr>
              <w:pStyle w:val="ExampleText0"/>
              <w:spacing w:before="60" w:after="60" w:line="240" w:lineRule="auto"/>
              <w:rPr>
                <w:lang w:val="en-US" w:eastAsia="en-US"/>
              </w:rPr>
            </w:pPr>
            <w:r>
              <w:rPr>
                <w:rStyle w:val="ExampletextCharChar"/>
                <w:b/>
                <w:color w:val="000000"/>
              </w:rPr>
              <w:t>Department of Health</w:t>
            </w:r>
            <w:r w:rsidR="0003295E">
              <w:rPr>
                <w:rStyle w:val="ExampletextCharChar"/>
                <w:b/>
                <w:color w:val="000000"/>
              </w:rPr>
              <w:t xml:space="preserve"> and Aged Care</w:t>
            </w:r>
          </w:p>
        </w:tc>
      </w:tr>
      <w:tr w:rsidR="007A578C" w:rsidTr="00BF3E66">
        <w:tc>
          <w:tcPr>
            <w:tcW w:w="7797" w:type="dxa"/>
            <w:tcBorders>
              <w:top w:val="dotted" w:sz="4" w:space="0" w:color="auto"/>
              <w:left w:val="single" w:sz="4" w:space="0" w:color="auto"/>
              <w:bottom w:val="dotted" w:sz="4" w:space="0" w:color="000000" w:themeColor="text1"/>
              <w:right w:val="single" w:sz="4" w:space="0" w:color="auto"/>
            </w:tcBorders>
            <w:hideMark/>
          </w:tcPr>
          <w:p w:rsidR="00C042E6" w:rsidRPr="00B852DE" w:rsidRDefault="00F7655C" w:rsidP="00B10E60">
            <w:pPr>
              <w:spacing w:before="60" w:after="60" w:line="240" w:lineRule="auto"/>
              <w:rPr>
                <w:rStyle w:val="ExampletextCharChar"/>
                <w:rFonts w:eastAsia="Calibri"/>
                <w:b/>
                <w:i w:val="0"/>
                <w:color w:val="000000"/>
              </w:rPr>
            </w:pPr>
            <w:r w:rsidRPr="00B852DE">
              <w:rPr>
                <w:rStyle w:val="ExampletextCharChar"/>
                <w:b/>
                <w:i w:val="0"/>
                <w:color w:val="000000"/>
              </w:rPr>
              <w:t>Program</w:t>
            </w:r>
          </w:p>
          <w:p w:rsidR="00C042E6" w:rsidRPr="00B852DE" w:rsidRDefault="00F7655C" w:rsidP="00C042E6">
            <w:pPr>
              <w:keepLines w:val="0"/>
              <w:numPr>
                <w:ilvl w:val="0"/>
                <w:numId w:val="12"/>
              </w:numPr>
              <w:spacing w:before="60" w:after="60" w:line="240" w:lineRule="auto"/>
              <w:ind w:left="714" w:hanging="357"/>
              <w:rPr>
                <w:rStyle w:val="ExampletextCharChar"/>
                <w:rFonts w:eastAsia="Calibri"/>
                <w:i w:val="0"/>
                <w:color w:val="000000"/>
              </w:rPr>
            </w:pPr>
            <w:r>
              <w:rPr>
                <w:rStyle w:val="ExampletextCharChar"/>
                <w:i w:val="0"/>
                <w:color w:val="000000"/>
              </w:rPr>
              <w:t>Program 1.2</w:t>
            </w:r>
            <w:r w:rsidR="007E0B10" w:rsidRPr="00B852DE">
              <w:rPr>
                <w:rStyle w:val="ExampletextCharChar"/>
                <w:i w:val="0"/>
                <w:color w:val="000000"/>
              </w:rPr>
              <w:t xml:space="preserve"> – </w:t>
            </w:r>
            <w:r w:rsidR="007E0B10">
              <w:rPr>
                <w:rStyle w:val="ExampletextCharChar"/>
                <w:i w:val="0"/>
                <w:color w:val="000000"/>
              </w:rPr>
              <w:t>Mental Health</w:t>
            </w:r>
          </w:p>
        </w:tc>
      </w:tr>
      <w:tr w:rsidR="007A578C" w:rsidTr="00BF3E66">
        <w:tc>
          <w:tcPr>
            <w:tcW w:w="7797" w:type="dxa"/>
            <w:tcBorders>
              <w:top w:val="dotted" w:sz="4" w:space="0" w:color="000000" w:themeColor="text1"/>
              <w:left w:val="single" w:sz="4" w:space="0" w:color="auto"/>
              <w:bottom w:val="single" w:sz="4" w:space="0" w:color="auto"/>
              <w:right w:val="single" w:sz="4" w:space="0" w:color="auto"/>
            </w:tcBorders>
            <w:hideMark/>
          </w:tcPr>
          <w:p w:rsidR="00C042E6" w:rsidRPr="00B852DE" w:rsidRDefault="00F7655C" w:rsidP="00B10E60">
            <w:pPr>
              <w:spacing w:before="60" w:after="60" w:line="240" w:lineRule="auto"/>
              <w:rPr>
                <w:rStyle w:val="ExampletextCharChar"/>
                <w:rFonts w:eastAsia="Calibri"/>
                <w:b/>
                <w:i w:val="0"/>
                <w:color w:val="000000"/>
              </w:rPr>
            </w:pPr>
            <w:r w:rsidRPr="00B852DE">
              <w:rPr>
                <w:rStyle w:val="ExampletextCharChar"/>
                <w:b/>
                <w:i w:val="0"/>
                <w:color w:val="000000"/>
              </w:rPr>
              <w:t>Contribution to Outcome 2 made by linked program</w:t>
            </w:r>
          </w:p>
          <w:p w:rsidR="00C042E6" w:rsidRPr="00B852DE" w:rsidRDefault="00F7655C" w:rsidP="00B10E60">
            <w:pPr>
              <w:spacing w:before="60" w:after="60" w:line="240" w:lineRule="auto"/>
              <w:rPr>
                <w:rStyle w:val="ExampletextCharChar"/>
                <w:rFonts w:eastAsia="Calibri"/>
                <w:i w:val="0"/>
                <w:color w:val="000000"/>
              </w:rPr>
            </w:pPr>
            <w:r w:rsidRPr="00C042E6">
              <w:rPr>
                <w:rStyle w:val="ExampletextCharChar"/>
                <w:i w:val="0"/>
                <w:color w:val="000000"/>
              </w:rPr>
              <w:t xml:space="preserve">The Department of Health </w:t>
            </w:r>
            <w:r w:rsidR="0003295E">
              <w:rPr>
                <w:rStyle w:val="ExampletextCharChar"/>
                <w:i w:val="0"/>
                <w:color w:val="000000"/>
              </w:rPr>
              <w:t xml:space="preserve">and Aged Care </w:t>
            </w:r>
            <w:r w:rsidRPr="00C042E6">
              <w:rPr>
                <w:rStyle w:val="ExampletextCharChar"/>
                <w:i w:val="0"/>
                <w:color w:val="000000"/>
              </w:rPr>
              <w:t>has policy responsibility for Medicare Benefits Schedule items in relation to mental health.</w:t>
            </w:r>
          </w:p>
        </w:tc>
      </w:tr>
      <w:tr w:rsidR="007A578C" w:rsidTr="00BF3E66">
        <w:tc>
          <w:tcPr>
            <w:tcW w:w="7797" w:type="dxa"/>
            <w:tcBorders>
              <w:top w:val="single" w:sz="4" w:space="0" w:color="auto"/>
              <w:left w:val="single" w:sz="4" w:space="0" w:color="auto"/>
              <w:bottom w:val="dotted" w:sz="4" w:space="0" w:color="auto"/>
              <w:right w:val="single" w:sz="4" w:space="0" w:color="auto"/>
            </w:tcBorders>
            <w:hideMark/>
          </w:tcPr>
          <w:p w:rsidR="002E7D0B" w:rsidRPr="00B852DE" w:rsidRDefault="00F7655C">
            <w:pPr>
              <w:pStyle w:val="ExampleText0"/>
              <w:spacing w:before="60" w:after="60" w:line="240" w:lineRule="auto"/>
              <w:rPr>
                <w:lang w:val="en-US" w:eastAsia="en-US"/>
              </w:rPr>
            </w:pPr>
            <w:r w:rsidRPr="00B852DE">
              <w:rPr>
                <w:rStyle w:val="ExampletextCharChar"/>
                <w:b/>
                <w:color w:val="000000"/>
              </w:rPr>
              <w:t>Services Australia</w:t>
            </w:r>
          </w:p>
        </w:tc>
      </w:tr>
      <w:tr w:rsidR="007A578C" w:rsidTr="00BF3E66">
        <w:tc>
          <w:tcPr>
            <w:tcW w:w="7797" w:type="dxa"/>
            <w:tcBorders>
              <w:top w:val="dotted" w:sz="4" w:space="0" w:color="auto"/>
              <w:left w:val="single" w:sz="4" w:space="0" w:color="auto"/>
              <w:bottom w:val="dotted" w:sz="4" w:space="0" w:color="000000" w:themeColor="text1"/>
              <w:right w:val="single" w:sz="4" w:space="0" w:color="auto"/>
            </w:tcBorders>
            <w:hideMark/>
          </w:tcPr>
          <w:p w:rsidR="002E7D0B" w:rsidRPr="00B852DE" w:rsidRDefault="00F7655C">
            <w:pPr>
              <w:spacing w:before="60" w:after="60" w:line="240" w:lineRule="auto"/>
              <w:rPr>
                <w:rStyle w:val="ExampletextCharChar"/>
                <w:rFonts w:eastAsia="Calibri"/>
                <w:b/>
                <w:i w:val="0"/>
                <w:color w:val="000000"/>
              </w:rPr>
            </w:pPr>
            <w:r w:rsidRPr="00B852DE">
              <w:rPr>
                <w:rStyle w:val="ExampletextCharChar"/>
                <w:b/>
                <w:i w:val="0"/>
                <w:color w:val="000000"/>
              </w:rPr>
              <w:t>Program</w:t>
            </w:r>
            <w:r>
              <w:rPr>
                <w:rStyle w:val="ExampletextCharChar"/>
                <w:b/>
                <w:i w:val="0"/>
                <w:color w:val="000000"/>
              </w:rPr>
              <w:t>s</w:t>
            </w:r>
          </w:p>
          <w:p w:rsidR="002E7D0B" w:rsidRPr="00F27555" w:rsidRDefault="00F7655C" w:rsidP="00777045">
            <w:pPr>
              <w:keepLines w:val="0"/>
              <w:numPr>
                <w:ilvl w:val="0"/>
                <w:numId w:val="12"/>
              </w:numPr>
              <w:spacing w:before="60" w:after="60" w:line="240" w:lineRule="auto"/>
              <w:ind w:left="714" w:hanging="357"/>
              <w:rPr>
                <w:rStyle w:val="ExampletextCharChar"/>
                <w:rFonts w:eastAsia="Calibri"/>
                <w:i w:val="0"/>
                <w:color w:val="000000"/>
              </w:rPr>
            </w:pPr>
            <w:r w:rsidRPr="00B852DE">
              <w:rPr>
                <w:rStyle w:val="ExampletextCharChar"/>
                <w:i w:val="0"/>
                <w:color w:val="000000"/>
              </w:rPr>
              <w:t xml:space="preserve">Program 1.1 – </w:t>
            </w:r>
            <w:r>
              <w:rPr>
                <w:rStyle w:val="ExampletextCharChar"/>
                <w:i w:val="0"/>
                <w:color w:val="000000"/>
              </w:rPr>
              <w:t>Strategy and Corporate Enabling</w:t>
            </w:r>
          </w:p>
          <w:p w:rsidR="00F27555" w:rsidRPr="00F27555" w:rsidRDefault="00F7655C" w:rsidP="00777045">
            <w:pPr>
              <w:keepLines w:val="0"/>
              <w:numPr>
                <w:ilvl w:val="0"/>
                <w:numId w:val="12"/>
              </w:numPr>
              <w:spacing w:before="60" w:after="60" w:line="240" w:lineRule="auto"/>
              <w:ind w:left="714" w:hanging="357"/>
              <w:rPr>
                <w:rStyle w:val="ExampletextCharChar"/>
                <w:rFonts w:eastAsia="Calibri"/>
                <w:i w:val="0"/>
                <w:color w:val="000000"/>
              </w:rPr>
            </w:pPr>
            <w:r>
              <w:rPr>
                <w:rStyle w:val="ExampletextCharChar"/>
                <w:i w:val="0"/>
                <w:color w:val="000000"/>
              </w:rPr>
              <w:t>Program 1.2 – Customer Service Delivery</w:t>
            </w:r>
          </w:p>
          <w:p w:rsidR="00F27555" w:rsidRPr="00B852DE" w:rsidRDefault="00F7655C" w:rsidP="00777045">
            <w:pPr>
              <w:keepLines w:val="0"/>
              <w:numPr>
                <w:ilvl w:val="0"/>
                <w:numId w:val="12"/>
              </w:numPr>
              <w:spacing w:before="60" w:after="60" w:line="240" w:lineRule="auto"/>
              <w:ind w:left="714" w:hanging="357"/>
              <w:rPr>
                <w:rStyle w:val="ExampletextCharChar"/>
                <w:rFonts w:eastAsia="Calibri"/>
                <w:i w:val="0"/>
                <w:color w:val="000000"/>
              </w:rPr>
            </w:pPr>
            <w:r>
              <w:rPr>
                <w:rStyle w:val="ExampletextCharChar"/>
                <w:i w:val="0"/>
                <w:color w:val="000000"/>
              </w:rPr>
              <w:t>Program 1.3 – Technology and Transformation</w:t>
            </w:r>
          </w:p>
        </w:tc>
      </w:tr>
      <w:tr w:rsidR="007A578C" w:rsidTr="00BF3E66">
        <w:tc>
          <w:tcPr>
            <w:tcW w:w="7797" w:type="dxa"/>
            <w:tcBorders>
              <w:top w:val="dotted" w:sz="4" w:space="0" w:color="000000" w:themeColor="text1"/>
              <w:left w:val="single" w:sz="4" w:space="0" w:color="auto"/>
              <w:bottom w:val="single" w:sz="4" w:space="0" w:color="auto"/>
              <w:right w:val="single" w:sz="4" w:space="0" w:color="auto"/>
            </w:tcBorders>
            <w:hideMark/>
          </w:tcPr>
          <w:p w:rsidR="002E7D0B" w:rsidRPr="00B852DE" w:rsidRDefault="00F7655C">
            <w:pPr>
              <w:spacing w:before="60" w:after="60" w:line="240" w:lineRule="auto"/>
              <w:rPr>
                <w:rStyle w:val="ExampletextCharChar"/>
                <w:rFonts w:eastAsia="Calibri"/>
                <w:b/>
                <w:i w:val="0"/>
                <w:color w:val="000000"/>
              </w:rPr>
            </w:pPr>
            <w:r w:rsidRPr="00B852DE">
              <w:rPr>
                <w:rStyle w:val="ExampletextCharChar"/>
                <w:b/>
                <w:i w:val="0"/>
                <w:color w:val="000000"/>
              </w:rPr>
              <w:t>Contribution to Outcome 2 made by linked program</w:t>
            </w:r>
            <w:r>
              <w:rPr>
                <w:rStyle w:val="ExampletextCharChar"/>
                <w:b/>
                <w:i w:val="0"/>
                <w:color w:val="000000"/>
              </w:rPr>
              <w:t>s</w:t>
            </w:r>
          </w:p>
          <w:p w:rsidR="002E7D0B" w:rsidRPr="00B852DE" w:rsidRDefault="00F7655C" w:rsidP="00BC4D82">
            <w:pPr>
              <w:spacing w:before="60" w:after="60" w:line="240" w:lineRule="auto"/>
              <w:rPr>
                <w:rStyle w:val="ExampletextCharChar"/>
                <w:rFonts w:eastAsia="Calibri"/>
                <w:i w:val="0"/>
                <w:color w:val="000000"/>
              </w:rPr>
            </w:pPr>
            <w:r w:rsidRPr="00B852DE">
              <w:rPr>
                <w:rStyle w:val="ExampletextCharChar"/>
                <w:i w:val="0"/>
                <w:color w:val="000000"/>
              </w:rPr>
              <w:t>The administrative aspects of Income Management</w:t>
            </w:r>
            <w:r>
              <w:rPr>
                <w:rStyle w:val="ExampletextCharChar"/>
                <w:i w:val="0"/>
                <w:color w:val="000000"/>
              </w:rPr>
              <w:t xml:space="preserve"> and</w:t>
            </w:r>
            <w:r w:rsidRPr="00B852DE">
              <w:rPr>
                <w:rStyle w:val="ExampletextCharChar"/>
                <w:i w:val="0"/>
                <w:color w:val="000000"/>
              </w:rPr>
              <w:t xml:space="preserve"> payments under the Transition to Independent Living Allowance that fall</w:t>
            </w:r>
            <w:r>
              <w:rPr>
                <w:rStyle w:val="ExampletextCharChar"/>
                <w:i w:val="0"/>
                <w:color w:val="000000"/>
              </w:rPr>
              <w:t>s</w:t>
            </w:r>
            <w:r w:rsidRPr="00B852DE">
              <w:rPr>
                <w:rStyle w:val="ExampletextCharChar"/>
                <w:i w:val="0"/>
                <w:color w:val="000000"/>
              </w:rPr>
              <w:t xml:space="preserve"> under this Outcome are delivered by </w:t>
            </w:r>
            <w:r w:rsidR="00BA3D04">
              <w:rPr>
                <w:rStyle w:val="ExampletextCharChar"/>
                <w:i w:val="0"/>
                <w:color w:val="000000"/>
              </w:rPr>
              <w:t xml:space="preserve">Services Australia </w:t>
            </w:r>
            <w:r w:rsidRPr="00B852DE">
              <w:rPr>
                <w:rStyle w:val="ExampletextCharChar"/>
                <w:i w:val="0"/>
                <w:color w:val="000000"/>
              </w:rPr>
              <w:t>through the above linked program</w:t>
            </w:r>
            <w:r>
              <w:rPr>
                <w:rStyle w:val="ExampletextCharChar"/>
                <w:i w:val="0"/>
                <w:color w:val="000000"/>
              </w:rPr>
              <w:t>s</w:t>
            </w:r>
            <w:r w:rsidRPr="00B852DE">
              <w:rPr>
                <w:rStyle w:val="ExampletextCharChar"/>
                <w:i w:val="0"/>
                <w:color w:val="000000"/>
              </w:rPr>
              <w:t>.</w:t>
            </w:r>
          </w:p>
        </w:tc>
      </w:tr>
    </w:tbl>
    <w:p w:rsidR="002C007E" w:rsidRDefault="00F7655C">
      <w:pPr>
        <w:keepLines w:val="0"/>
        <w:spacing w:after="200" w:line="276" w:lineRule="auto"/>
        <w:jc w:val="left"/>
      </w:pPr>
      <w:r>
        <w:br w:type="page"/>
      </w:r>
    </w:p>
    <w:p w:rsidR="00DA2731" w:rsidRDefault="00F7655C" w:rsidP="00DA2731">
      <w:pPr>
        <w:pStyle w:val="ProgramHeading1"/>
        <w:spacing w:before="0" w:after="0"/>
        <w:rPr>
          <w:rFonts w:cs="Arial"/>
          <w:sz w:val="22"/>
          <w:szCs w:val="22"/>
        </w:rPr>
      </w:pPr>
      <w:r>
        <w:rPr>
          <w:rFonts w:cs="Arial"/>
          <w:sz w:val="22"/>
          <w:szCs w:val="22"/>
        </w:rPr>
        <w:lastRenderedPageBreak/>
        <w:t>Linked programs (continued)</w:t>
      </w:r>
    </w:p>
    <w:tbl>
      <w:tblPr>
        <w:tblW w:w="7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Pr>
      <w:tblGrid>
        <w:gridCol w:w="7711"/>
      </w:tblGrid>
      <w:tr w:rsidR="007A578C" w:rsidTr="00BF3E66">
        <w:tc>
          <w:tcPr>
            <w:tcW w:w="7711" w:type="dxa"/>
            <w:tcBorders>
              <w:top w:val="single" w:sz="4" w:space="0" w:color="auto"/>
              <w:left w:val="single" w:sz="4" w:space="0" w:color="auto"/>
              <w:bottom w:val="dotted" w:sz="4" w:space="0" w:color="auto"/>
              <w:right w:val="single" w:sz="4" w:space="0" w:color="auto"/>
            </w:tcBorders>
            <w:hideMark/>
          </w:tcPr>
          <w:p w:rsidR="002E7D0B" w:rsidRPr="00B852DE" w:rsidRDefault="00F7655C" w:rsidP="008262B3">
            <w:pPr>
              <w:pStyle w:val="ExampleText0"/>
              <w:spacing w:before="60" w:after="60" w:line="240" w:lineRule="auto"/>
              <w:rPr>
                <w:b/>
                <w:lang w:val="en-US" w:eastAsia="en-US"/>
              </w:rPr>
            </w:pPr>
            <w:r w:rsidRPr="00B852DE">
              <w:rPr>
                <w:rStyle w:val="ExampletextCharChar"/>
                <w:b/>
                <w:color w:val="000000"/>
              </w:rPr>
              <w:t>National Indigenous Australian</w:t>
            </w:r>
            <w:r>
              <w:rPr>
                <w:rStyle w:val="ExampletextCharChar"/>
                <w:b/>
                <w:color w:val="000000"/>
              </w:rPr>
              <w:t>s</w:t>
            </w:r>
            <w:r w:rsidRPr="00B852DE">
              <w:rPr>
                <w:rStyle w:val="ExampletextCharChar"/>
                <w:b/>
                <w:color w:val="000000"/>
              </w:rPr>
              <w:t xml:space="preserve"> Agency</w:t>
            </w:r>
          </w:p>
        </w:tc>
      </w:tr>
      <w:tr w:rsidR="007A578C" w:rsidTr="00BF3E66">
        <w:tc>
          <w:tcPr>
            <w:tcW w:w="7711" w:type="dxa"/>
            <w:tcBorders>
              <w:top w:val="dotted" w:sz="4" w:space="0" w:color="auto"/>
              <w:left w:val="single" w:sz="4" w:space="0" w:color="auto"/>
              <w:bottom w:val="single" w:sz="4" w:space="0" w:color="auto"/>
              <w:right w:val="single" w:sz="4" w:space="0" w:color="auto"/>
            </w:tcBorders>
            <w:hideMark/>
          </w:tcPr>
          <w:p w:rsidR="002E7D0B" w:rsidRPr="00B852DE" w:rsidRDefault="00F7655C">
            <w:pPr>
              <w:spacing w:before="60" w:after="60" w:line="240" w:lineRule="auto"/>
              <w:rPr>
                <w:rStyle w:val="ExampletextCharChar"/>
                <w:rFonts w:eastAsia="Calibri"/>
                <w:i w:val="0"/>
                <w:color w:val="000000"/>
              </w:rPr>
            </w:pPr>
            <w:r w:rsidRPr="00B852DE">
              <w:rPr>
                <w:rStyle w:val="ExampletextCharChar"/>
                <w:b/>
                <w:i w:val="0"/>
                <w:color w:val="000000"/>
              </w:rPr>
              <w:t>Programs</w:t>
            </w:r>
          </w:p>
          <w:p w:rsidR="002E7D0B" w:rsidRPr="00B852DE" w:rsidRDefault="00F7655C" w:rsidP="002E7D0B">
            <w:pPr>
              <w:keepLines w:val="0"/>
              <w:numPr>
                <w:ilvl w:val="0"/>
                <w:numId w:val="12"/>
              </w:numPr>
              <w:spacing w:before="60" w:after="60" w:line="240" w:lineRule="auto"/>
              <w:ind w:left="714" w:hanging="357"/>
              <w:rPr>
                <w:rStyle w:val="ExampletextCharChar"/>
                <w:i w:val="0"/>
                <w:color w:val="000000"/>
              </w:rPr>
            </w:pPr>
            <w:r w:rsidRPr="00B852DE">
              <w:rPr>
                <w:rStyle w:val="ExampletextCharChar"/>
                <w:i w:val="0"/>
                <w:color w:val="000000"/>
              </w:rPr>
              <w:t>Program 1.2 – Indigenous Advancement – Children and Schooling</w:t>
            </w:r>
          </w:p>
          <w:p w:rsidR="002E7D0B" w:rsidRPr="00B852DE" w:rsidRDefault="00F7655C" w:rsidP="002E7D0B">
            <w:pPr>
              <w:keepLines w:val="0"/>
              <w:numPr>
                <w:ilvl w:val="0"/>
                <w:numId w:val="12"/>
              </w:numPr>
              <w:spacing w:before="60" w:after="60" w:line="240" w:lineRule="auto"/>
              <w:ind w:left="714" w:hanging="357"/>
              <w:rPr>
                <w:rStyle w:val="ExampletextCharChar"/>
                <w:i w:val="0"/>
                <w:color w:val="000000"/>
              </w:rPr>
            </w:pPr>
            <w:r w:rsidRPr="00B852DE">
              <w:rPr>
                <w:rStyle w:val="ExampletextCharChar"/>
                <w:i w:val="0"/>
                <w:color w:val="000000"/>
              </w:rPr>
              <w:t>Program 1.3 – Indigenous Advancement – Safety and Wellbeing</w:t>
            </w:r>
          </w:p>
          <w:p w:rsidR="002E7D0B" w:rsidRPr="00B852DE" w:rsidRDefault="00F7655C" w:rsidP="002E7D0B">
            <w:pPr>
              <w:keepLines w:val="0"/>
              <w:numPr>
                <w:ilvl w:val="0"/>
                <w:numId w:val="12"/>
              </w:numPr>
              <w:spacing w:before="60" w:after="60" w:line="240" w:lineRule="auto"/>
              <w:ind w:left="714" w:hanging="357"/>
              <w:rPr>
                <w:rStyle w:val="ExampletextCharChar"/>
                <w:rFonts w:eastAsia="Calibri"/>
                <w:i w:val="0"/>
                <w:color w:val="000000"/>
              </w:rPr>
            </w:pPr>
            <w:r w:rsidRPr="00B852DE">
              <w:rPr>
                <w:rStyle w:val="ExampletextCharChar"/>
                <w:i w:val="0"/>
                <w:color w:val="000000"/>
              </w:rPr>
              <w:t>Program 1.5 – Indigenous Advancement – Remote Australia Strategies</w:t>
            </w:r>
          </w:p>
        </w:tc>
      </w:tr>
      <w:tr w:rsidR="007A578C" w:rsidTr="00BF3E66">
        <w:tc>
          <w:tcPr>
            <w:tcW w:w="7711" w:type="dxa"/>
            <w:tcBorders>
              <w:top w:val="single" w:sz="4" w:space="0" w:color="000000" w:themeColor="text1"/>
              <w:left w:val="single" w:sz="4" w:space="0" w:color="auto"/>
              <w:bottom w:val="single" w:sz="4" w:space="0" w:color="auto"/>
              <w:right w:val="single" w:sz="4" w:space="0" w:color="auto"/>
            </w:tcBorders>
            <w:hideMark/>
          </w:tcPr>
          <w:p w:rsidR="002E7D0B" w:rsidRPr="00B852DE" w:rsidRDefault="00F7655C">
            <w:pPr>
              <w:spacing w:before="60" w:after="60" w:line="240" w:lineRule="auto"/>
              <w:rPr>
                <w:rStyle w:val="ExampletextCharChar"/>
                <w:rFonts w:eastAsia="Calibri"/>
                <w:b/>
                <w:i w:val="0"/>
                <w:color w:val="000000"/>
              </w:rPr>
            </w:pPr>
            <w:r w:rsidRPr="00B852DE">
              <w:rPr>
                <w:rStyle w:val="ExampletextCharChar"/>
                <w:b/>
                <w:i w:val="0"/>
                <w:color w:val="000000"/>
              </w:rPr>
              <w:t>Contribution to Outcome 2 made by linked programs</w:t>
            </w:r>
          </w:p>
          <w:p w:rsidR="002E7D0B" w:rsidRPr="00B852DE" w:rsidRDefault="00F7655C" w:rsidP="00AC63E5">
            <w:pPr>
              <w:spacing w:before="60" w:after="60" w:line="240" w:lineRule="auto"/>
              <w:rPr>
                <w:rStyle w:val="ExampletextCharChar"/>
                <w:i w:val="0"/>
                <w:iCs/>
                <w:color w:val="1F497D"/>
              </w:rPr>
            </w:pPr>
            <w:r w:rsidRPr="00B852DE">
              <w:rPr>
                <w:rStyle w:val="ExampletextCharChar"/>
                <w:i w:val="0"/>
                <w:color w:val="000000"/>
              </w:rPr>
              <w:t>These linked programs support Government efforts to ensure Aboriginal and Torres Strait Islander children receive a healthy and safe start to life; and families and communities can access responsive, connecte</w:t>
            </w:r>
            <w:r>
              <w:rPr>
                <w:rStyle w:val="ExampletextCharChar"/>
                <w:i w:val="0"/>
                <w:color w:val="000000"/>
              </w:rPr>
              <w:t>d and fit-for-purpose services.</w:t>
            </w:r>
            <w:r>
              <w:rPr>
                <w:rStyle w:val="ExampletextCharChar"/>
                <w:i w:val="0"/>
                <w:color w:val="000000"/>
              </w:rPr>
              <w:br/>
            </w:r>
            <w:r w:rsidRPr="00B852DE">
              <w:rPr>
                <w:rStyle w:val="ExampletextCharChar"/>
                <w:i w:val="0"/>
                <w:color w:val="000000"/>
              </w:rPr>
              <w:t>These</w:t>
            </w:r>
            <w:r>
              <w:rPr>
                <w:rStyle w:val="ExampletextCharChar"/>
                <w:i w:val="0"/>
                <w:color w:val="000000"/>
              </w:rPr>
              <w:t xml:space="preserve"> </w:t>
            </w:r>
            <w:r w:rsidRPr="00B852DE">
              <w:rPr>
                <w:rStyle w:val="ExampletextCharChar"/>
                <w:i w:val="0"/>
                <w:color w:val="000000"/>
              </w:rPr>
              <w:t>linked programs also contribute to this Outcome by supporting remote strategic investments.</w:t>
            </w:r>
          </w:p>
        </w:tc>
      </w:tr>
      <w:tr w:rsidR="007A578C" w:rsidTr="00BF3E66">
        <w:tc>
          <w:tcPr>
            <w:tcW w:w="7711" w:type="dxa"/>
            <w:tcBorders>
              <w:top w:val="single" w:sz="4" w:space="0" w:color="auto"/>
              <w:left w:val="single" w:sz="4" w:space="0" w:color="auto"/>
              <w:bottom w:val="dotted" w:sz="4" w:space="0" w:color="auto"/>
              <w:right w:val="single" w:sz="4" w:space="0" w:color="auto"/>
            </w:tcBorders>
            <w:hideMark/>
          </w:tcPr>
          <w:p w:rsidR="002E7D0B" w:rsidRPr="00B852DE" w:rsidRDefault="00F7655C">
            <w:pPr>
              <w:spacing w:before="60" w:after="60" w:line="240" w:lineRule="auto"/>
              <w:rPr>
                <w:rStyle w:val="ExampletextCharChar"/>
                <w:b/>
                <w:i w:val="0"/>
                <w:color w:val="000000"/>
              </w:rPr>
            </w:pPr>
            <w:r>
              <w:rPr>
                <w:rStyle w:val="ExampletextCharChar"/>
                <w:b/>
                <w:i w:val="0"/>
                <w:color w:val="000000"/>
              </w:rPr>
              <w:t>The Department of t</w:t>
            </w:r>
            <w:r w:rsidR="009F3EF8" w:rsidRPr="00B852DE">
              <w:rPr>
                <w:rStyle w:val="ExampletextCharChar"/>
                <w:b/>
                <w:i w:val="0"/>
                <w:color w:val="000000"/>
              </w:rPr>
              <w:t>he Treasury</w:t>
            </w:r>
          </w:p>
        </w:tc>
      </w:tr>
      <w:tr w:rsidR="007A578C" w:rsidTr="00BF3E66">
        <w:tc>
          <w:tcPr>
            <w:tcW w:w="7711" w:type="dxa"/>
            <w:tcBorders>
              <w:top w:val="dotted" w:sz="4" w:space="0" w:color="auto"/>
              <w:left w:val="single" w:sz="4" w:space="0" w:color="auto"/>
              <w:bottom w:val="dotted" w:sz="4" w:space="0" w:color="auto"/>
              <w:right w:val="single" w:sz="4" w:space="0" w:color="auto"/>
            </w:tcBorders>
            <w:hideMark/>
          </w:tcPr>
          <w:p w:rsidR="002E7D0B" w:rsidRPr="00B852DE" w:rsidRDefault="00F7655C">
            <w:pPr>
              <w:spacing w:before="60" w:after="60" w:line="240" w:lineRule="auto"/>
              <w:rPr>
                <w:rStyle w:val="ExampletextCharChar"/>
                <w:b/>
                <w:i w:val="0"/>
                <w:color w:val="000000"/>
              </w:rPr>
            </w:pPr>
            <w:r w:rsidRPr="00B852DE">
              <w:rPr>
                <w:rStyle w:val="ExampletextCharChar"/>
                <w:b/>
                <w:i w:val="0"/>
                <w:color w:val="000000"/>
              </w:rPr>
              <w:t>Program</w:t>
            </w:r>
          </w:p>
          <w:p w:rsidR="002E7D0B" w:rsidRPr="00B852DE" w:rsidRDefault="00F7655C" w:rsidP="007223AC">
            <w:pPr>
              <w:keepLines w:val="0"/>
              <w:numPr>
                <w:ilvl w:val="0"/>
                <w:numId w:val="12"/>
              </w:numPr>
              <w:spacing w:before="60" w:after="60" w:line="240" w:lineRule="auto"/>
              <w:ind w:left="714" w:hanging="357"/>
              <w:rPr>
                <w:rStyle w:val="ExampletextCharChar"/>
                <w:b/>
                <w:i w:val="0"/>
                <w:color w:val="000000"/>
              </w:rPr>
            </w:pPr>
            <w:r>
              <w:rPr>
                <w:rStyle w:val="ExampletextCharChar"/>
                <w:i w:val="0"/>
                <w:color w:val="000000"/>
              </w:rPr>
              <w:t>Program 1.4</w:t>
            </w:r>
            <w:r w:rsidRPr="00B852DE">
              <w:rPr>
                <w:rStyle w:val="ExampletextCharChar"/>
                <w:i w:val="0"/>
                <w:color w:val="000000"/>
              </w:rPr>
              <w:t xml:space="preserve"> – </w:t>
            </w:r>
            <w:r>
              <w:rPr>
                <w:rStyle w:val="ExampletextCharChar"/>
                <w:i w:val="0"/>
                <w:color w:val="000000"/>
              </w:rPr>
              <w:t>Commonwealth-State Financial Relations</w:t>
            </w:r>
          </w:p>
        </w:tc>
      </w:tr>
      <w:tr w:rsidR="007A578C" w:rsidTr="00BF3E66">
        <w:tc>
          <w:tcPr>
            <w:tcW w:w="7711" w:type="dxa"/>
            <w:tcBorders>
              <w:top w:val="dotted" w:sz="4" w:space="0" w:color="auto"/>
              <w:left w:val="single" w:sz="4" w:space="0" w:color="auto"/>
              <w:bottom w:val="single" w:sz="4" w:space="0" w:color="auto"/>
              <w:right w:val="single" w:sz="4" w:space="0" w:color="auto"/>
            </w:tcBorders>
            <w:hideMark/>
          </w:tcPr>
          <w:p w:rsidR="002E7D0B" w:rsidRPr="00B852DE" w:rsidRDefault="00F7655C">
            <w:pPr>
              <w:spacing w:before="60" w:after="60" w:line="240" w:lineRule="auto"/>
              <w:rPr>
                <w:rStyle w:val="ExampletextCharChar"/>
                <w:b/>
                <w:i w:val="0"/>
                <w:color w:val="000000"/>
              </w:rPr>
            </w:pPr>
            <w:r w:rsidRPr="00B852DE">
              <w:rPr>
                <w:rStyle w:val="ExampletextCharChar"/>
                <w:b/>
                <w:i w:val="0"/>
                <w:color w:val="000000"/>
              </w:rPr>
              <w:t>Contribution to Outcome 2 made by linked program</w:t>
            </w:r>
          </w:p>
          <w:p w:rsidR="002E7D0B" w:rsidRPr="00B852DE" w:rsidRDefault="00F7655C" w:rsidP="001061CE">
            <w:pPr>
              <w:spacing w:before="60" w:after="60" w:line="240" w:lineRule="auto"/>
              <w:rPr>
                <w:rStyle w:val="ExampletextCharChar"/>
                <w:i w:val="0"/>
                <w:color w:val="000000"/>
              </w:rPr>
            </w:pPr>
            <w:r>
              <w:rPr>
                <w:rStyle w:val="ExampletextCharChar"/>
                <w:i w:val="0"/>
                <w:color w:val="000000"/>
              </w:rPr>
              <w:t>The Department of the T</w:t>
            </w:r>
            <w:r w:rsidR="009F3EF8" w:rsidRPr="00C042E6">
              <w:rPr>
                <w:rStyle w:val="ExampletextCharChar"/>
                <w:i w:val="0"/>
                <w:color w:val="000000"/>
              </w:rPr>
              <w:t>reasury, on behalf of DSS, makes National Partnership payments to the states for Social Impact Investment</w:t>
            </w:r>
            <w:r w:rsidR="009F3EF8">
              <w:rPr>
                <w:rStyle w:val="ExampletextCharChar"/>
                <w:i w:val="0"/>
                <w:color w:val="000000"/>
              </w:rPr>
              <w:t xml:space="preserve"> </w:t>
            </w:r>
            <w:r w:rsidR="009F3EF8" w:rsidRPr="00C042E6">
              <w:rPr>
                <w:rStyle w:val="ExampletextCharChar"/>
                <w:i w:val="0"/>
                <w:color w:val="000000"/>
              </w:rPr>
              <w:t>and other agreements.</w:t>
            </w:r>
          </w:p>
        </w:tc>
      </w:tr>
      <w:tr w:rsidR="007A578C" w:rsidTr="00BF3E66">
        <w:tc>
          <w:tcPr>
            <w:tcW w:w="7711" w:type="dxa"/>
            <w:tcBorders>
              <w:top w:val="single" w:sz="4" w:space="0" w:color="auto"/>
              <w:left w:val="single" w:sz="4" w:space="0" w:color="auto"/>
              <w:bottom w:val="dotted" w:sz="4" w:space="0" w:color="auto"/>
              <w:right w:val="single" w:sz="4" w:space="0" w:color="auto"/>
            </w:tcBorders>
            <w:hideMark/>
          </w:tcPr>
          <w:p w:rsidR="00ED25BA" w:rsidRPr="00B852DE" w:rsidRDefault="00F7655C" w:rsidP="002F6D4C">
            <w:pPr>
              <w:spacing w:before="60" w:after="60" w:line="240" w:lineRule="auto"/>
              <w:rPr>
                <w:rStyle w:val="ExampletextCharChar"/>
                <w:b/>
                <w:i w:val="0"/>
                <w:color w:val="000000"/>
              </w:rPr>
            </w:pPr>
            <w:r>
              <w:rPr>
                <w:rStyle w:val="ExampletextCharChar"/>
                <w:b/>
                <w:i w:val="0"/>
                <w:color w:val="000000"/>
              </w:rPr>
              <w:t>Domestic, Family and Sexual Violence Commission</w:t>
            </w:r>
          </w:p>
        </w:tc>
      </w:tr>
      <w:tr w:rsidR="007A578C" w:rsidTr="00BF3E66">
        <w:tc>
          <w:tcPr>
            <w:tcW w:w="7711" w:type="dxa"/>
            <w:tcBorders>
              <w:top w:val="dotted" w:sz="4" w:space="0" w:color="auto"/>
              <w:left w:val="single" w:sz="4" w:space="0" w:color="auto"/>
              <w:bottom w:val="dotted" w:sz="4" w:space="0" w:color="auto"/>
              <w:right w:val="single" w:sz="4" w:space="0" w:color="auto"/>
            </w:tcBorders>
            <w:hideMark/>
          </w:tcPr>
          <w:p w:rsidR="00ED25BA" w:rsidRPr="00B852DE" w:rsidRDefault="00F7655C" w:rsidP="002F6D4C">
            <w:pPr>
              <w:spacing w:before="60" w:after="60" w:line="240" w:lineRule="auto"/>
              <w:rPr>
                <w:rStyle w:val="ExampletextCharChar"/>
                <w:b/>
                <w:i w:val="0"/>
                <w:color w:val="000000"/>
              </w:rPr>
            </w:pPr>
            <w:r w:rsidRPr="00B852DE">
              <w:rPr>
                <w:rStyle w:val="ExampletextCharChar"/>
                <w:b/>
                <w:i w:val="0"/>
                <w:color w:val="000000"/>
              </w:rPr>
              <w:t>Program</w:t>
            </w:r>
          </w:p>
          <w:p w:rsidR="00ED25BA" w:rsidRPr="00B852DE" w:rsidRDefault="00F7655C" w:rsidP="00ED25BA">
            <w:pPr>
              <w:keepLines w:val="0"/>
              <w:numPr>
                <w:ilvl w:val="0"/>
                <w:numId w:val="12"/>
              </w:numPr>
              <w:spacing w:before="60" w:after="60" w:line="240" w:lineRule="auto"/>
              <w:ind w:left="714" w:hanging="357"/>
              <w:rPr>
                <w:rStyle w:val="ExampletextCharChar"/>
                <w:b/>
                <w:i w:val="0"/>
                <w:color w:val="000000"/>
              </w:rPr>
            </w:pPr>
            <w:r>
              <w:rPr>
                <w:rStyle w:val="ExampletextCharChar"/>
                <w:i w:val="0"/>
                <w:color w:val="000000"/>
              </w:rPr>
              <w:t>Program 1.1</w:t>
            </w:r>
            <w:r w:rsidRPr="00B852DE">
              <w:rPr>
                <w:rStyle w:val="ExampletextCharChar"/>
                <w:i w:val="0"/>
                <w:color w:val="000000"/>
              </w:rPr>
              <w:t xml:space="preserve"> – </w:t>
            </w:r>
            <w:r>
              <w:rPr>
                <w:rStyle w:val="ExampletextCharChar"/>
                <w:i w:val="0"/>
                <w:color w:val="000000"/>
              </w:rPr>
              <w:t>Domestic, Family and Sexual Violence Commission</w:t>
            </w:r>
          </w:p>
        </w:tc>
      </w:tr>
      <w:tr w:rsidR="007A578C" w:rsidTr="00BF3E66">
        <w:tc>
          <w:tcPr>
            <w:tcW w:w="7711" w:type="dxa"/>
            <w:tcBorders>
              <w:top w:val="dotted" w:sz="4" w:space="0" w:color="auto"/>
              <w:left w:val="single" w:sz="4" w:space="0" w:color="auto"/>
              <w:bottom w:val="single" w:sz="4" w:space="0" w:color="auto"/>
              <w:right w:val="single" w:sz="4" w:space="0" w:color="auto"/>
            </w:tcBorders>
            <w:hideMark/>
          </w:tcPr>
          <w:p w:rsidR="00ED25BA" w:rsidRPr="00B852DE" w:rsidRDefault="00F7655C" w:rsidP="002F6D4C">
            <w:pPr>
              <w:spacing w:before="60" w:after="60" w:line="240" w:lineRule="auto"/>
              <w:rPr>
                <w:rStyle w:val="ExampletextCharChar"/>
                <w:b/>
                <w:i w:val="0"/>
                <w:color w:val="000000"/>
              </w:rPr>
            </w:pPr>
            <w:r w:rsidRPr="00B852DE">
              <w:rPr>
                <w:rStyle w:val="ExampletextCharChar"/>
                <w:b/>
                <w:i w:val="0"/>
                <w:color w:val="000000"/>
              </w:rPr>
              <w:t>Contribution to Outcome 2 made by linked program</w:t>
            </w:r>
          </w:p>
          <w:p w:rsidR="00ED25BA" w:rsidRPr="00ED25BA" w:rsidRDefault="00F7655C" w:rsidP="00ED25BA">
            <w:pPr>
              <w:spacing w:before="60" w:after="60" w:line="240" w:lineRule="auto"/>
              <w:rPr>
                <w:rStyle w:val="ExampletextCharChar"/>
                <w:i w:val="0"/>
                <w:color w:val="000000"/>
              </w:rPr>
            </w:pPr>
            <w:r w:rsidRPr="00ED25BA">
              <w:rPr>
                <w:rStyle w:val="ExampletextCharChar"/>
                <w:i w:val="0"/>
                <w:color w:val="000000"/>
              </w:rPr>
              <w:t>The Domestic, Family and Sexual Violence Commission will provide regular reports to parliament tracking the progress of the National Plan to End Violence against Women and Children 2022-2032.</w:t>
            </w:r>
          </w:p>
          <w:p w:rsidR="00ED25BA" w:rsidRPr="00B852DE" w:rsidRDefault="00F7655C" w:rsidP="00ED25BA">
            <w:pPr>
              <w:spacing w:before="60" w:after="60" w:line="240" w:lineRule="auto"/>
              <w:rPr>
                <w:rStyle w:val="ExampletextCharChar"/>
                <w:i w:val="0"/>
                <w:color w:val="000000"/>
              </w:rPr>
            </w:pPr>
            <w:r w:rsidRPr="00ED25BA">
              <w:rPr>
                <w:rStyle w:val="ExampletextCharChar"/>
                <w:i w:val="0"/>
                <w:color w:val="000000"/>
              </w:rPr>
              <w:t>The Commission will act as a national body, working with sector stakeholders and seeking opportunities to amplify the voices of people with lived experience of domestic, family and sexual violence, to ensure policies, services and systems reflect these experiences and insights and improve delivery and outcomes.</w:t>
            </w:r>
          </w:p>
        </w:tc>
      </w:tr>
    </w:tbl>
    <w:p w:rsidR="002E7D0B" w:rsidRPr="00646EF3" w:rsidRDefault="00F7655C" w:rsidP="00646EF3">
      <w:pPr>
        <w:pStyle w:val="TableHeading"/>
        <w:keepLines/>
        <w:pageBreakBefore/>
        <w:spacing w:before="0" w:after="240"/>
        <w:rPr>
          <w:bdr w:val="none" w:sz="0" w:space="0" w:color="auto" w:frame="1"/>
        </w:rPr>
      </w:pPr>
      <w:r w:rsidRPr="00646EF3">
        <w:rPr>
          <w:bdr w:val="none" w:sz="0" w:space="0" w:color="auto" w:frame="1"/>
        </w:rPr>
        <w:lastRenderedPageBreak/>
        <w:t>Budgeted expenses for Outcome 2</w:t>
      </w:r>
    </w:p>
    <w:p w:rsidR="00BE686D" w:rsidRPr="00646EF3" w:rsidRDefault="00F7655C" w:rsidP="007B5D2C">
      <w:pPr>
        <w:spacing w:line="240" w:lineRule="auto"/>
        <w:rPr>
          <w:bdr w:val="none" w:sz="0" w:space="0" w:color="auto" w:frame="1"/>
        </w:rPr>
      </w:pPr>
      <w:r w:rsidRPr="00646EF3">
        <w:t>This table shows how much the entity intends to spend (on an accrual basis) on achieving the outcome, broken down by program, as well as by Administered and Departmental funding sources.</w:t>
      </w:r>
    </w:p>
    <w:p w:rsidR="00BE686D" w:rsidRPr="00BE686D" w:rsidRDefault="00F7655C" w:rsidP="00646EF3">
      <w:pPr>
        <w:spacing w:after="0" w:line="240" w:lineRule="auto"/>
        <w:rPr>
          <w:rFonts w:ascii="Arial" w:hAnsi="Arial" w:cs="Arial"/>
          <w:b/>
          <w:bdr w:val="none" w:sz="0" w:space="0" w:color="auto" w:frame="1"/>
        </w:rPr>
      </w:pPr>
      <w:r w:rsidRPr="00BE686D">
        <w:rPr>
          <w:rFonts w:ascii="Arial" w:hAnsi="Arial" w:cs="Arial"/>
          <w:b/>
          <w:bdr w:val="none" w:sz="0" w:space="0" w:color="auto" w:frame="1"/>
        </w:rPr>
        <w:t>Table 2.2.1: Budget</w:t>
      </w:r>
      <w:r w:rsidR="007C214F">
        <w:rPr>
          <w:rFonts w:ascii="Arial" w:hAnsi="Arial" w:cs="Arial"/>
          <w:b/>
          <w:bdr w:val="none" w:sz="0" w:space="0" w:color="auto" w:frame="1"/>
        </w:rPr>
        <w:t>ed</w:t>
      </w:r>
      <w:r w:rsidRPr="00BE686D">
        <w:rPr>
          <w:rFonts w:ascii="Arial" w:hAnsi="Arial" w:cs="Arial"/>
          <w:b/>
          <w:bdr w:val="none" w:sz="0" w:space="0" w:color="auto" w:frame="1"/>
        </w:rPr>
        <w:t xml:space="preserve"> expenses for Outcome 2</w:t>
      </w:r>
    </w:p>
    <w:tbl>
      <w:tblPr>
        <w:tblStyle w:val="CDMRange1"/>
        <w:tblW w:w="7680" w:type="dxa"/>
        <w:tblLayout w:type="fixed"/>
        <w:tblCellMar>
          <w:top w:w="11" w:type="dxa"/>
          <w:bottom w:w="11" w:type="dxa"/>
        </w:tblCellMar>
        <w:tblLook w:val="0600" w:firstRow="0" w:lastRow="0" w:firstColumn="0" w:lastColumn="0" w:noHBand="1" w:noVBand="1"/>
        <w:tblCaption w:val="Table 2.2.1: Budgeted expenses for Outcome 2"/>
        <w:tblDescription w:val="Table 2.2.1: Budgeted expenses for Outcome 2"/>
      </w:tblPr>
      <w:tblGrid>
        <w:gridCol w:w="2805"/>
        <w:gridCol w:w="975"/>
        <w:gridCol w:w="975"/>
        <w:gridCol w:w="975"/>
        <w:gridCol w:w="975"/>
        <w:gridCol w:w="975"/>
      </w:tblGrid>
      <w:tr w:rsidR="007A578C" w:rsidTr="003F4181">
        <w:trPr>
          <w:tblHeader/>
        </w:trPr>
        <w:tc>
          <w:tcPr>
            <w:tcW w:w="2805" w:type="dxa"/>
            <w:vMerge w:val="restart"/>
            <w:tcBorders>
              <w:top w:val="dotted" w:sz="2" w:space="0" w:color="000000"/>
              <w:left w:val="nil"/>
              <w:bottom w:val="nil"/>
              <w:right w:val="nil"/>
              <w:tl2br w:val="nil"/>
              <w:tr2bl w:val="nil"/>
            </w:tcBorders>
            <w:shd w:val="clear" w:color="auto" w:fill="auto"/>
            <w:tcMar>
              <w:left w:w="40" w:type="dxa"/>
              <w:right w:w="40" w:type="dxa"/>
            </w:tcMar>
            <w:vAlign w:val="center"/>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Outcome 2: Families and Communities</w:t>
            </w:r>
          </w:p>
        </w:tc>
        <w:tc>
          <w:tcPr>
            <w:tcW w:w="975" w:type="dxa"/>
            <w:tcBorders>
              <w:top w:val="dotted" w:sz="2" w:space="0" w:color="000000"/>
              <w:left w:val="nil"/>
              <w:bottom w:val="nil"/>
              <w:right w:val="nil"/>
              <w:tl2br w:val="nil"/>
              <w:tr2bl w:val="nil"/>
            </w:tcBorders>
            <w:shd w:val="clear" w:color="FFFFFF" w:fill="FFFFFF"/>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75" w:type="dxa"/>
            <w:tcBorders>
              <w:top w:val="dotted" w:sz="2" w:space="0" w:color="000000"/>
              <w:left w:val="nil"/>
              <w:bottom w:val="nil"/>
              <w:right w:val="nil"/>
              <w:tl2br w:val="nil"/>
              <w:tr2bl w:val="nil"/>
            </w:tcBorders>
            <w:shd w:val="clear" w:color="FFFFFF" w:fill="EAEAEA"/>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75" w:type="dxa"/>
            <w:tcBorders>
              <w:top w:val="dotted" w:sz="2" w:space="0" w:color="000000"/>
              <w:left w:val="nil"/>
              <w:bottom w:val="nil"/>
              <w:right w:val="nil"/>
              <w:tl2br w:val="nil"/>
              <w:tr2bl w:val="nil"/>
            </w:tcBorders>
            <w:shd w:val="clear" w:color="auto" w:fill="auto"/>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75" w:type="dxa"/>
            <w:tcBorders>
              <w:top w:val="dotted" w:sz="2" w:space="0" w:color="000000"/>
              <w:left w:val="nil"/>
              <w:bottom w:val="nil"/>
              <w:right w:val="nil"/>
              <w:tl2br w:val="nil"/>
              <w:tr2bl w:val="nil"/>
            </w:tcBorders>
            <w:shd w:val="clear" w:color="auto" w:fill="auto"/>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975" w:type="dxa"/>
            <w:tcBorders>
              <w:top w:val="dotted" w:sz="2" w:space="0" w:color="000000"/>
              <w:left w:val="nil"/>
              <w:bottom w:val="nil"/>
              <w:right w:val="nil"/>
              <w:tl2br w:val="nil"/>
              <w:tr2bl w:val="nil"/>
            </w:tcBorders>
            <w:shd w:val="clear" w:color="auto" w:fill="auto"/>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5" w:type="dxa"/>
            <w:vMerge/>
            <w:tcBorders>
              <w:top w:val="nil"/>
              <w:left w:val="nil"/>
              <w:bottom w:val="nil"/>
              <w:right w:val="nil"/>
              <w:tl2br w:val="nil"/>
              <w:tr2bl w:val="nil"/>
            </w:tcBorders>
            <w:shd w:val="clear" w:color="auto" w:fill="auto"/>
            <w:tcMar>
              <w:left w:w="0" w:type="dxa"/>
              <w:right w:w="0" w:type="dxa"/>
            </w:tcMar>
            <w:vAlign w:val="center"/>
          </w:tcPr>
          <w:p w:rsidR="007A578C" w:rsidRDefault="007A578C">
            <w:pPr>
              <w:spacing w:after="0" w:line="240" w:lineRule="auto"/>
              <w:jc w:val="left"/>
              <w:rPr>
                <w:rFonts w:ascii="Arial" w:eastAsia="Arial" w:hAnsi="Arial" w:cs="Arial"/>
                <w:b/>
                <w:color w:val="000000"/>
                <w:sz w:val="16"/>
              </w:rPr>
            </w:pPr>
          </w:p>
        </w:tc>
        <w:tc>
          <w:tcPr>
            <w:tcW w:w="975" w:type="dxa"/>
            <w:tcBorders>
              <w:top w:val="nil"/>
              <w:left w:val="nil"/>
              <w:bottom w:val="nil"/>
              <w:right w:val="nil"/>
              <w:tl2br w:val="nil"/>
              <w:tr2bl w:val="nil"/>
            </w:tcBorders>
            <w:shd w:val="clear" w:color="FFFFFF" w:fill="FFFFFF"/>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75" w:type="dxa"/>
            <w:tcBorders>
              <w:top w:val="nil"/>
              <w:left w:val="nil"/>
              <w:bottom w:val="nil"/>
              <w:right w:val="nil"/>
              <w:tl2br w:val="nil"/>
              <w:tr2bl w:val="nil"/>
            </w:tcBorders>
            <w:shd w:val="clear" w:color="FFFFFF" w:fill="EAEAEA"/>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75" w:type="dxa"/>
            <w:tcBorders>
              <w:top w:val="nil"/>
              <w:left w:val="nil"/>
              <w:bottom w:val="nil"/>
              <w:right w:val="nil"/>
              <w:tl2br w:val="nil"/>
              <w:tr2bl w:val="nil"/>
            </w:tcBorders>
            <w:shd w:val="clear" w:color="auto" w:fill="auto"/>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5" w:type="dxa"/>
            <w:vMerge/>
            <w:tcBorders>
              <w:top w:val="nil"/>
              <w:left w:val="nil"/>
              <w:bottom w:val="nil"/>
              <w:right w:val="nil"/>
              <w:tl2br w:val="nil"/>
              <w:tr2bl w:val="nil"/>
            </w:tcBorders>
            <w:shd w:val="clear" w:color="auto" w:fill="auto"/>
            <w:tcMar>
              <w:left w:w="0" w:type="dxa"/>
              <w:right w:w="0" w:type="dxa"/>
            </w:tcMar>
            <w:vAlign w:val="center"/>
          </w:tcPr>
          <w:p w:rsidR="007A578C" w:rsidRDefault="007A578C">
            <w:pPr>
              <w:spacing w:after="0" w:line="240" w:lineRule="auto"/>
              <w:jc w:val="left"/>
              <w:rPr>
                <w:rFonts w:ascii="Arial" w:eastAsia="Arial" w:hAnsi="Arial" w:cs="Arial"/>
                <w:b/>
                <w:color w:val="000000"/>
                <w:sz w:val="16"/>
              </w:rPr>
            </w:pPr>
          </w:p>
        </w:tc>
        <w:tc>
          <w:tcPr>
            <w:tcW w:w="975" w:type="dxa"/>
            <w:tcBorders>
              <w:top w:val="nil"/>
              <w:left w:val="nil"/>
              <w:bottom w:val="nil"/>
              <w:right w:val="nil"/>
              <w:tl2br w:val="nil"/>
              <w:tr2bl w:val="nil"/>
            </w:tcBorders>
            <w:shd w:val="clear" w:color="FFFFFF" w:fill="FFFFFF"/>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75" w:type="dxa"/>
            <w:tcBorders>
              <w:top w:val="nil"/>
              <w:left w:val="nil"/>
              <w:bottom w:val="nil"/>
              <w:right w:val="nil"/>
              <w:tl2br w:val="nil"/>
              <w:tr2bl w:val="nil"/>
            </w:tcBorders>
            <w:shd w:val="clear" w:color="FFFFFF" w:fill="EAEAEA"/>
            <w:tcMar>
              <w:left w:w="0" w:type="dxa"/>
              <w:right w:w="0" w:type="dxa"/>
            </w:tcMar>
            <w:vAlign w:val="center"/>
          </w:tcPr>
          <w:p w:rsidR="007A578C" w:rsidRDefault="007A578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auto" w:fill="auto"/>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auto" w:fill="auto"/>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5" w:type="dxa"/>
            <w:vMerge/>
            <w:tcBorders>
              <w:top w:val="nil"/>
              <w:left w:val="nil"/>
              <w:bottom w:val="dotted" w:sz="2" w:space="0" w:color="000000"/>
              <w:right w:val="nil"/>
              <w:tl2br w:val="nil"/>
              <w:tr2bl w:val="nil"/>
            </w:tcBorders>
            <w:shd w:val="clear" w:color="auto" w:fill="auto"/>
            <w:tcMar>
              <w:left w:w="0" w:type="dxa"/>
              <w:right w:w="0" w:type="dxa"/>
            </w:tcMar>
            <w:vAlign w:val="center"/>
          </w:tcPr>
          <w:p w:rsidR="007A578C" w:rsidRDefault="007A578C">
            <w:pPr>
              <w:spacing w:after="0" w:line="240" w:lineRule="auto"/>
              <w:jc w:val="left"/>
              <w:rPr>
                <w:rFonts w:ascii="Arial" w:eastAsia="Arial" w:hAnsi="Arial" w:cs="Arial"/>
                <w:b/>
                <w:color w:val="000000"/>
                <w:sz w:val="16"/>
              </w:rPr>
            </w:pPr>
          </w:p>
        </w:tc>
        <w:tc>
          <w:tcPr>
            <w:tcW w:w="975" w:type="dxa"/>
            <w:tcBorders>
              <w:top w:val="nil"/>
              <w:left w:val="nil"/>
              <w:bottom w:val="dotted" w:sz="2" w:space="0" w:color="000000"/>
              <w:right w:val="nil"/>
              <w:tl2br w:val="nil"/>
              <w:tr2bl w:val="nil"/>
            </w:tcBorders>
            <w:shd w:val="clear" w:color="FFFFFF" w:fill="FFFFFF"/>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EAEAEA"/>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80" w:type="dxa"/>
            <w:gridSpan w:val="6"/>
            <w:tcBorders>
              <w:top w:val="dotted" w:sz="2" w:space="0" w:color="000000"/>
              <w:left w:val="nil"/>
              <w:bottom w:val="dotted" w:sz="2" w:space="0" w:color="000000"/>
              <w:right w:val="nil"/>
              <w:tl2br w:val="nil"/>
              <w:tr2bl w:val="nil"/>
            </w:tcBorders>
            <w:shd w:val="clear" w:color="FFFFFF" w:fill="EAEAEA"/>
            <w:tcMar>
              <w:left w:w="40" w:type="dxa"/>
              <w:right w:w="40" w:type="dxa"/>
            </w:tcMar>
            <w:vAlign w:val="center"/>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Program 2.1 – Families and Communities</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5" w:type="dxa"/>
            <w:tcBorders>
              <w:top w:val="dotted" w:sz="2" w:space="0" w:color="000000"/>
              <w:left w:val="nil"/>
              <w:bottom w:val="nil"/>
              <w:right w:val="nil"/>
              <w:tl2br w:val="nil"/>
              <w:tr2bl w:val="nil"/>
            </w:tcBorders>
            <w:shd w:val="clear" w:color="auto" w:fill="auto"/>
            <w:noWrap/>
            <w:tcMar>
              <w:left w:w="4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97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AEAEA"/>
            <w:noWrap/>
            <w:tcMar>
              <w:left w:w="0" w:type="dxa"/>
              <w:right w:w="0" w:type="dxa"/>
            </w:tcMar>
            <w:vAlign w:val="center"/>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5" w:type="dxa"/>
            <w:tcBorders>
              <w:top w:val="nil"/>
              <w:left w:val="nil"/>
              <w:bottom w:val="nil"/>
              <w:right w:val="nil"/>
              <w:tl2br w:val="nil"/>
              <w:tr2bl w:val="nil"/>
            </w:tcBorders>
            <w:shd w:val="clear" w:color="auto" w:fill="auto"/>
            <w:tcMar>
              <w:left w:w="175"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w:t>
            </w:r>
          </w:p>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Bill No.1)</w:t>
            </w:r>
          </w:p>
        </w:tc>
        <w:tc>
          <w:tcPr>
            <w:tcW w:w="975" w:type="dxa"/>
            <w:tcBorders>
              <w:top w:val="nil"/>
              <w:left w:val="nil"/>
              <w:bottom w:val="nil"/>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1,023,878</w:t>
            </w:r>
          </w:p>
        </w:tc>
        <w:tc>
          <w:tcPr>
            <w:tcW w:w="975" w:type="dxa"/>
            <w:tcBorders>
              <w:top w:val="nil"/>
              <w:left w:val="nil"/>
              <w:bottom w:val="nil"/>
              <w:right w:val="nil"/>
              <w:tl2br w:val="nil"/>
              <w:tr2bl w:val="nil"/>
            </w:tcBorders>
            <w:shd w:val="clear" w:color="FFFFFF" w:fill="EAEAEA"/>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1,116,741</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1,042,852</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1,029,294</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875,624</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5" w:type="dxa"/>
            <w:tcBorders>
              <w:top w:val="nil"/>
              <w:left w:val="nil"/>
              <w:bottom w:val="nil"/>
              <w:right w:val="nil"/>
              <w:tl2br w:val="nil"/>
              <w:tr2bl w:val="nil"/>
            </w:tcBorders>
            <w:shd w:val="clear" w:color="auto" w:fill="auto"/>
            <w:tcMar>
              <w:left w:w="175"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975" w:type="dxa"/>
            <w:tcBorders>
              <w:top w:val="nil"/>
              <w:left w:val="nil"/>
              <w:bottom w:val="nil"/>
              <w:right w:val="nil"/>
              <w:tl2br w:val="nil"/>
              <w:tr2bl w:val="nil"/>
            </w:tcBorders>
            <w:shd w:val="clear" w:color="FFFFFF" w:fill="FFFFFF"/>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AEAEA"/>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5" w:type="dxa"/>
            <w:tcBorders>
              <w:top w:val="nil"/>
              <w:left w:val="nil"/>
              <w:bottom w:val="nil"/>
              <w:right w:val="nil"/>
              <w:tl2br w:val="nil"/>
              <w:tr2bl w:val="nil"/>
            </w:tcBorders>
            <w:shd w:val="clear" w:color="auto" w:fill="auto"/>
            <w:tcMar>
              <w:left w:w="310" w:type="dxa"/>
              <w:right w:w="40" w:type="dxa"/>
            </w:tcMar>
            <w:vAlign w:val="bottom"/>
          </w:tcPr>
          <w:p w:rsidR="007A578C" w:rsidRDefault="00F7655C">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Social Security (Administration) </w:t>
            </w:r>
          </w:p>
          <w:p w:rsidR="007A578C" w:rsidRDefault="00F7655C">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Act 1999</w:t>
            </w:r>
          </w:p>
        </w:tc>
        <w:tc>
          <w:tcPr>
            <w:tcW w:w="975" w:type="dxa"/>
            <w:tcBorders>
              <w:top w:val="nil"/>
              <w:left w:val="nil"/>
              <w:bottom w:val="nil"/>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8</w:t>
            </w:r>
          </w:p>
        </w:tc>
        <w:tc>
          <w:tcPr>
            <w:tcW w:w="975" w:type="dxa"/>
            <w:tcBorders>
              <w:top w:val="nil"/>
              <w:left w:val="nil"/>
              <w:bottom w:val="nil"/>
              <w:right w:val="nil"/>
              <w:tl2br w:val="nil"/>
              <w:tr2bl w:val="nil"/>
            </w:tcBorders>
            <w:shd w:val="clear" w:color="FFFFFF" w:fill="EAEAEA"/>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5" w:type="dxa"/>
            <w:tcBorders>
              <w:top w:val="nil"/>
              <w:left w:val="nil"/>
              <w:bottom w:val="nil"/>
              <w:right w:val="nil"/>
              <w:tl2br w:val="nil"/>
              <w:tr2bl w:val="nil"/>
            </w:tcBorders>
            <w:shd w:val="clear" w:color="auto" w:fill="auto"/>
            <w:tcMar>
              <w:left w:w="310" w:type="dxa"/>
              <w:right w:w="40" w:type="dxa"/>
            </w:tcMar>
            <w:vAlign w:val="bottom"/>
          </w:tcPr>
          <w:p w:rsidR="007A578C" w:rsidRDefault="00F7655C">
            <w:pPr>
              <w:spacing w:after="0" w:line="240" w:lineRule="auto"/>
              <w:jc w:val="left"/>
              <w:rPr>
                <w:rFonts w:ascii="Arial" w:eastAsia="Arial" w:hAnsi="Arial" w:cs="Arial"/>
                <w:i/>
                <w:color w:val="000000"/>
                <w:sz w:val="16"/>
              </w:rPr>
            </w:pPr>
            <w:r>
              <w:rPr>
                <w:rFonts w:ascii="Arial" w:eastAsia="Arial" w:hAnsi="Arial" w:cs="Arial"/>
                <w:i/>
                <w:color w:val="000000"/>
                <w:sz w:val="16"/>
              </w:rPr>
              <w:t>National Redress Scheme for</w:t>
            </w:r>
          </w:p>
          <w:p w:rsidR="007A578C" w:rsidRDefault="00F7655C">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Institutional Child Sexual </w:t>
            </w:r>
          </w:p>
          <w:p w:rsidR="007A578C" w:rsidRDefault="00F7655C">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Abuse Act 2018 </w:t>
            </w:r>
          </w:p>
        </w:tc>
        <w:tc>
          <w:tcPr>
            <w:tcW w:w="975" w:type="dxa"/>
            <w:tcBorders>
              <w:top w:val="nil"/>
              <w:left w:val="nil"/>
              <w:bottom w:val="nil"/>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370,456</w:t>
            </w:r>
          </w:p>
        </w:tc>
        <w:tc>
          <w:tcPr>
            <w:tcW w:w="975" w:type="dxa"/>
            <w:tcBorders>
              <w:top w:val="nil"/>
              <w:left w:val="nil"/>
              <w:bottom w:val="nil"/>
              <w:right w:val="nil"/>
              <w:tl2br w:val="nil"/>
              <w:tr2bl w:val="nil"/>
            </w:tcBorders>
            <w:shd w:val="clear" w:color="FFFFFF" w:fill="EAEAEA"/>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541,061</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501,534</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464,675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446,404</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5" w:type="dxa"/>
            <w:tcBorders>
              <w:top w:val="nil"/>
              <w:left w:val="nil"/>
              <w:bottom w:val="nil"/>
              <w:right w:val="nil"/>
              <w:tl2br w:val="nil"/>
              <w:tr2bl w:val="nil"/>
            </w:tcBorders>
            <w:shd w:val="clear" w:color="auto" w:fill="auto"/>
            <w:tcMar>
              <w:left w:w="175"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Special accounts</w:t>
            </w:r>
          </w:p>
        </w:tc>
        <w:tc>
          <w:tcPr>
            <w:tcW w:w="975" w:type="dxa"/>
            <w:tcBorders>
              <w:top w:val="nil"/>
              <w:left w:val="nil"/>
              <w:bottom w:val="nil"/>
              <w:right w:val="nil"/>
              <w:tl2br w:val="nil"/>
              <w:tr2bl w:val="nil"/>
            </w:tcBorders>
            <w:shd w:val="clear" w:color="FFFFFF" w:fill="FFFFFF"/>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AEAEA"/>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5" w:type="dxa"/>
            <w:tcBorders>
              <w:top w:val="nil"/>
              <w:left w:val="nil"/>
              <w:bottom w:val="nil"/>
              <w:right w:val="nil"/>
              <w:tl2br w:val="nil"/>
              <w:tr2bl w:val="nil"/>
            </w:tcBorders>
            <w:shd w:val="clear" w:color="auto" w:fill="auto"/>
            <w:tcMar>
              <w:left w:w="31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Special account to support the </w:t>
            </w:r>
          </w:p>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  National Plan to End Violence</w:t>
            </w:r>
          </w:p>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  against Women and Children</w:t>
            </w:r>
          </w:p>
        </w:tc>
        <w:tc>
          <w:tcPr>
            <w:tcW w:w="97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8,997</w:t>
            </w:r>
          </w:p>
        </w:tc>
        <w:tc>
          <w:tcPr>
            <w:tcW w:w="975" w:type="dxa"/>
            <w:tcBorders>
              <w:top w:val="nil"/>
              <w:left w:val="nil"/>
              <w:bottom w:val="dotted" w:sz="2" w:space="0" w:color="000000"/>
              <w:right w:val="nil"/>
              <w:tl2br w:val="nil"/>
              <w:tr2bl w:val="nil"/>
            </w:tcBorders>
            <w:shd w:val="clear" w:color="FFFFFF" w:fill="EAEAEA"/>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4,120</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3,384</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5" w:type="dxa"/>
            <w:tcBorders>
              <w:top w:val="nil"/>
              <w:left w:val="nil"/>
              <w:bottom w:val="nil"/>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Administered Total</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1,403,339</w:t>
            </w:r>
          </w:p>
        </w:tc>
        <w:tc>
          <w:tcPr>
            <w:tcW w:w="97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1,661,922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1,547,770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1,493,969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1,322,028</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5" w:type="dxa"/>
            <w:tcBorders>
              <w:top w:val="nil"/>
              <w:left w:val="nil"/>
              <w:bottom w:val="dotted" w:sz="2" w:space="0" w:color="000000"/>
              <w:right w:val="nil"/>
              <w:tl2br w:val="nil"/>
              <w:tr2bl w:val="nil"/>
            </w:tcBorders>
            <w:shd w:val="clear" w:color="auto" w:fill="auto"/>
            <w:tcMar>
              <w:left w:w="40" w:type="dxa"/>
              <w:right w:w="40"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Program 2.1</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1,403,339</w:t>
            </w:r>
          </w:p>
        </w:tc>
        <w:tc>
          <w:tcPr>
            <w:tcW w:w="97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1,661,922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1,547,770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1,493,969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1,322,028</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80" w:type="dxa"/>
            <w:gridSpan w:val="6"/>
            <w:tcBorders>
              <w:top w:val="nil"/>
              <w:left w:val="nil"/>
              <w:bottom w:val="dotted" w:sz="2" w:space="0" w:color="000000"/>
              <w:right w:val="nil"/>
              <w:tl2br w:val="nil"/>
              <w:tr2bl w:val="nil"/>
            </w:tcBorders>
            <w:shd w:val="clear" w:color="FFFFFF" w:fill="EAEAEA"/>
            <w:tcMar>
              <w:left w:w="40" w:type="dxa"/>
              <w:right w:w="40" w:type="dxa"/>
            </w:tcMar>
            <w:vAlign w:val="center"/>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Outcome 2 Totals by appropriation type</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5" w:type="dxa"/>
            <w:tcBorders>
              <w:top w:val="dotted" w:sz="2" w:space="0" w:color="000000"/>
              <w:left w:val="nil"/>
              <w:bottom w:val="nil"/>
              <w:right w:val="nil"/>
              <w:tl2br w:val="nil"/>
              <w:tr2bl w:val="nil"/>
            </w:tcBorders>
            <w:shd w:val="clear" w:color="auto" w:fill="auto"/>
            <w:noWrap/>
            <w:tcMar>
              <w:left w:w="4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97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AEAEA"/>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5" w:type="dxa"/>
            <w:tcBorders>
              <w:top w:val="nil"/>
              <w:left w:val="nil"/>
              <w:bottom w:val="nil"/>
              <w:right w:val="nil"/>
              <w:tl2br w:val="nil"/>
              <w:tr2bl w:val="nil"/>
            </w:tcBorders>
            <w:shd w:val="clear" w:color="auto" w:fill="auto"/>
            <w:tcMar>
              <w:left w:w="175"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w:t>
            </w:r>
          </w:p>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Bill No.1)</w:t>
            </w:r>
          </w:p>
        </w:tc>
        <w:tc>
          <w:tcPr>
            <w:tcW w:w="975" w:type="dxa"/>
            <w:tcBorders>
              <w:top w:val="nil"/>
              <w:left w:val="nil"/>
              <w:bottom w:val="nil"/>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1,023,878</w:t>
            </w:r>
          </w:p>
        </w:tc>
        <w:tc>
          <w:tcPr>
            <w:tcW w:w="975" w:type="dxa"/>
            <w:tcBorders>
              <w:top w:val="nil"/>
              <w:left w:val="nil"/>
              <w:bottom w:val="nil"/>
              <w:right w:val="nil"/>
              <w:tl2br w:val="nil"/>
              <w:tr2bl w:val="nil"/>
            </w:tcBorders>
            <w:shd w:val="clear" w:color="FFFFFF" w:fill="EAEAEA"/>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1,116,741</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1,042,852</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1,029,294</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875,624</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5" w:type="dxa"/>
            <w:tcBorders>
              <w:top w:val="nil"/>
              <w:left w:val="nil"/>
              <w:bottom w:val="nil"/>
              <w:right w:val="nil"/>
              <w:tl2br w:val="nil"/>
              <w:tr2bl w:val="nil"/>
            </w:tcBorders>
            <w:shd w:val="clear" w:color="auto" w:fill="auto"/>
            <w:tcMar>
              <w:left w:w="175"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975" w:type="dxa"/>
            <w:tcBorders>
              <w:top w:val="nil"/>
              <w:left w:val="nil"/>
              <w:bottom w:val="nil"/>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370,464</w:t>
            </w:r>
          </w:p>
        </w:tc>
        <w:tc>
          <w:tcPr>
            <w:tcW w:w="975" w:type="dxa"/>
            <w:tcBorders>
              <w:top w:val="nil"/>
              <w:left w:val="nil"/>
              <w:bottom w:val="nil"/>
              <w:right w:val="nil"/>
              <w:tl2br w:val="nil"/>
              <w:tr2bl w:val="nil"/>
            </w:tcBorders>
            <w:shd w:val="clear" w:color="FFFFFF" w:fill="EAEAEA"/>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541,061</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501,534</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464,675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446,404</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5" w:type="dxa"/>
            <w:tcBorders>
              <w:top w:val="nil"/>
              <w:left w:val="nil"/>
              <w:bottom w:val="nil"/>
              <w:right w:val="nil"/>
              <w:tl2br w:val="nil"/>
              <w:tr2bl w:val="nil"/>
            </w:tcBorders>
            <w:shd w:val="clear" w:color="auto" w:fill="auto"/>
            <w:tcMar>
              <w:left w:w="175"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Special accounts</w:t>
            </w:r>
          </w:p>
        </w:tc>
        <w:tc>
          <w:tcPr>
            <w:tcW w:w="97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8,997</w:t>
            </w:r>
          </w:p>
        </w:tc>
        <w:tc>
          <w:tcPr>
            <w:tcW w:w="975" w:type="dxa"/>
            <w:tcBorders>
              <w:top w:val="nil"/>
              <w:left w:val="nil"/>
              <w:bottom w:val="dotted" w:sz="2" w:space="0" w:color="000000"/>
              <w:right w:val="nil"/>
              <w:tl2br w:val="nil"/>
              <w:tr2bl w:val="nil"/>
            </w:tcBorders>
            <w:shd w:val="clear" w:color="FFFFFF" w:fill="EAEAEA"/>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4,120</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3,384</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5" w:type="dxa"/>
            <w:tcBorders>
              <w:top w:val="nil"/>
              <w:left w:val="nil"/>
              <w:bottom w:val="nil"/>
              <w:right w:val="nil"/>
              <w:tl2br w:val="nil"/>
              <w:tr2bl w:val="nil"/>
            </w:tcBorders>
            <w:shd w:val="clear" w:color="auto" w:fill="auto"/>
            <w:noWrap/>
            <w:tcMar>
              <w:left w:w="40" w:type="dxa"/>
              <w:right w:w="40" w:type="dxa"/>
            </w:tcMar>
            <w:vAlign w:val="center"/>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Administered Total</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1,403,339</w:t>
            </w:r>
          </w:p>
        </w:tc>
        <w:tc>
          <w:tcPr>
            <w:tcW w:w="97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1,661,922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1,547,770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1,493,969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1,322,028</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5" w:type="dxa"/>
            <w:tcBorders>
              <w:top w:val="nil"/>
              <w:left w:val="nil"/>
              <w:bottom w:val="nil"/>
              <w:right w:val="nil"/>
              <w:tl2br w:val="nil"/>
              <w:tr2bl w:val="nil"/>
            </w:tcBorders>
            <w:shd w:val="clear" w:color="auto" w:fill="auto"/>
            <w:noWrap/>
            <w:tcMar>
              <w:left w:w="4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Departmental expenses</w:t>
            </w:r>
          </w:p>
        </w:tc>
        <w:tc>
          <w:tcPr>
            <w:tcW w:w="97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AEAEA"/>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5" w:type="dxa"/>
            <w:tcBorders>
              <w:top w:val="nil"/>
              <w:left w:val="nil"/>
              <w:bottom w:val="nil"/>
              <w:right w:val="nil"/>
              <w:tl2br w:val="nil"/>
              <w:tr2bl w:val="nil"/>
            </w:tcBorders>
            <w:shd w:val="clear" w:color="auto" w:fill="auto"/>
            <w:tcMar>
              <w:left w:w="175"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Departmental appropriation</w:t>
            </w:r>
          </w:p>
        </w:tc>
        <w:tc>
          <w:tcPr>
            <w:tcW w:w="975" w:type="dxa"/>
            <w:tcBorders>
              <w:top w:val="nil"/>
              <w:left w:val="nil"/>
              <w:bottom w:val="nil"/>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219,673</w:t>
            </w:r>
          </w:p>
        </w:tc>
        <w:tc>
          <w:tcPr>
            <w:tcW w:w="975" w:type="dxa"/>
            <w:tcBorders>
              <w:top w:val="nil"/>
              <w:left w:val="nil"/>
              <w:bottom w:val="nil"/>
              <w:right w:val="nil"/>
              <w:tl2br w:val="nil"/>
              <w:tr2bl w:val="nil"/>
            </w:tcBorders>
            <w:shd w:val="clear" w:color="FFFFFF" w:fill="EAEAEA"/>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257,337</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188,171</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182,145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180,490</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5" w:type="dxa"/>
            <w:tcBorders>
              <w:top w:val="nil"/>
              <w:left w:val="nil"/>
              <w:bottom w:val="nil"/>
              <w:right w:val="nil"/>
              <w:tl2br w:val="nil"/>
              <w:tr2bl w:val="nil"/>
            </w:tcBorders>
            <w:shd w:val="clear" w:color="auto" w:fill="auto"/>
            <w:tcMar>
              <w:left w:w="175"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s74 External Revenue (a)</w:t>
            </w:r>
          </w:p>
        </w:tc>
        <w:tc>
          <w:tcPr>
            <w:tcW w:w="975" w:type="dxa"/>
            <w:tcBorders>
              <w:top w:val="nil"/>
              <w:left w:val="nil"/>
              <w:bottom w:val="nil"/>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16,585</w:t>
            </w:r>
          </w:p>
        </w:tc>
        <w:tc>
          <w:tcPr>
            <w:tcW w:w="975" w:type="dxa"/>
            <w:tcBorders>
              <w:top w:val="nil"/>
              <w:left w:val="nil"/>
              <w:bottom w:val="nil"/>
              <w:right w:val="nil"/>
              <w:tl2br w:val="nil"/>
              <w:tr2bl w:val="nil"/>
            </w:tcBorders>
            <w:shd w:val="clear" w:color="FFFFFF" w:fill="EAEAEA"/>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10,112</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9,581</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9,458</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9,456</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5" w:type="dxa"/>
            <w:tcBorders>
              <w:top w:val="nil"/>
              <w:left w:val="nil"/>
              <w:bottom w:val="nil"/>
              <w:right w:val="nil"/>
              <w:tl2br w:val="nil"/>
              <w:tr2bl w:val="nil"/>
            </w:tcBorders>
            <w:shd w:val="clear" w:color="auto" w:fill="auto"/>
            <w:tcMar>
              <w:left w:w="175"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Expenses not requiring</w:t>
            </w:r>
          </w:p>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in the</w:t>
            </w:r>
          </w:p>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  Budget year (b) </w:t>
            </w:r>
          </w:p>
        </w:tc>
        <w:tc>
          <w:tcPr>
            <w:tcW w:w="97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34,231</w:t>
            </w:r>
          </w:p>
        </w:tc>
        <w:tc>
          <w:tcPr>
            <w:tcW w:w="975" w:type="dxa"/>
            <w:tcBorders>
              <w:top w:val="nil"/>
              <w:left w:val="nil"/>
              <w:bottom w:val="dotted" w:sz="2" w:space="0" w:color="000000"/>
              <w:right w:val="nil"/>
              <w:tl2br w:val="nil"/>
              <w:tr2bl w:val="nil"/>
            </w:tcBorders>
            <w:shd w:val="clear" w:color="FFFFFF" w:fill="EAEAEA"/>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34,108</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36,834</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35,795</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35,548</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5" w:type="dxa"/>
            <w:tcBorders>
              <w:top w:val="nil"/>
              <w:left w:val="nil"/>
              <w:bottom w:val="nil"/>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Departmental Total</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270,489</w:t>
            </w:r>
          </w:p>
        </w:tc>
        <w:tc>
          <w:tcPr>
            <w:tcW w:w="97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301,557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234,586</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227,398</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225,494</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5" w:type="dxa"/>
            <w:tcBorders>
              <w:top w:val="nil"/>
              <w:left w:val="nil"/>
              <w:bottom w:val="dotted" w:sz="2" w:space="0" w:color="000000"/>
              <w:right w:val="nil"/>
              <w:tl2br w:val="nil"/>
              <w:tr2bl w:val="nil"/>
            </w:tcBorders>
            <w:shd w:val="clear" w:color="auto" w:fill="auto"/>
            <w:tcMar>
              <w:left w:w="40" w:type="dxa"/>
              <w:right w:w="40"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Outcome 2</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1,673,828</w:t>
            </w:r>
          </w:p>
        </w:tc>
        <w:tc>
          <w:tcPr>
            <w:tcW w:w="97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1,963,479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1,782,356</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1,721,367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1,547,522</w:t>
            </w:r>
          </w:p>
        </w:tc>
      </w:tr>
    </w:tbl>
    <w:p w:rsidR="00A35F60" w:rsidRDefault="00F7655C">
      <w:pPr>
        <w:keepLines w:val="0"/>
        <w:spacing w:after="200" w:line="276" w:lineRule="auto"/>
        <w:jc w:val="left"/>
        <w:rPr>
          <w:rFonts w:ascii="Arial" w:hAnsi="Arial"/>
          <w:b/>
          <w:smallCaps/>
          <w:sz w:val="26"/>
        </w:rPr>
      </w:pPr>
      <w:r>
        <w:rPr>
          <w:rFonts w:ascii="Arial" w:hAnsi="Arial"/>
          <w:b/>
          <w:smallCaps/>
          <w:sz w:val="26"/>
        </w:rPr>
        <w:br w:type="page"/>
      </w:r>
    </w:p>
    <w:p w:rsidR="00A35F60" w:rsidRPr="00BE686D" w:rsidRDefault="00F7655C" w:rsidP="00A35F60">
      <w:pPr>
        <w:spacing w:after="0" w:line="240" w:lineRule="auto"/>
        <w:rPr>
          <w:rFonts w:ascii="Arial" w:hAnsi="Arial" w:cs="Arial"/>
          <w:b/>
          <w:bdr w:val="none" w:sz="0" w:space="0" w:color="auto" w:frame="1"/>
        </w:rPr>
      </w:pPr>
      <w:r w:rsidRPr="00BE686D">
        <w:rPr>
          <w:rFonts w:ascii="Arial" w:hAnsi="Arial" w:cs="Arial"/>
          <w:b/>
          <w:bdr w:val="none" w:sz="0" w:space="0" w:color="auto" w:frame="1"/>
        </w:rPr>
        <w:lastRenderedPageBreak/>
        <w:t>Table 2.2.1: Budget</w:t>
      </w:r>
      <w:r>
        <w:rPr>
          <w:rFonts w:ascii="Arial" w:hAnsi="Arial" w:cs="Arial"/>
          <w:b/>
          <w:bdr w:val="none" w:sz="0" w:space="0" w:color="auto" w:frame="1"/>
        </w:rPr>
        <w:t>ed</w:t>
      </w:r>
      <w:r w:rsidRPr="00BE686D">
        <w:rPr>
          <w:rFonts w:ascii="Arial" w:hAnsi="Arial" w:cs="Arial"/>
          <w:b/>
          <w:bdr w:val="none" w:sz="0" w:space="0" w:color="auto" w:frame="1"/>
        </w:rPr>
        <w:t xml:space="preserve"> expenses for Outcome 2</w:t>
      </w:r>
      <w:r>
        <w:rPr>
          <w:rFonts w:ascii="Arial" w:hAnsi="Arial" w:cs="Arial"/>
          <w:b/>
          <w:bdr w:val="none" w:sz="0" w:space="0" w:color="auto" w:frame="1"/>
        </w:rPr>
        <w:t xml:space="preserve"> (continued)</w:t>
      </w:r>
    </w:p>
    <w:tbl>
      <w:tblPr>
        <w:tblStyle w:val="CDMRange2"/>
        <w:tblW w:w="7680" w:type="dxa"/>
        <w:tblLayout w:type="fixed"/>
        <w:tblCellMar>
          <w:top w:w="11" w:type="dxa"/>
          <w:bottom w:w="11" w:type="dxa"/>
        </w:tblCellMar>
        <w:tblLook w:val="0600" w:firstRow="0" w:lastRow="0" w:firstColumn="0" w:lastColumn="0" w:noHBand="1" w:noVBand="1"/>
        <w:tblCaption w:val="Table 2.2.1: Budgeted expenses for Outcome 2 (continued)"/>
        <w:tblDescription w:val="Table 2.2.1: Budgeted expenses for Outcome 2 (continued)"/>
      </w:tblPr>
      <w:tblGrid>
        <w:gridCol w:w="2805"/>
        <w:gridCol w:w="975"/>
        <w:gridCol w:w="975"/>
        <w:gridCol w:w="975"/>
        <w:gridCol w:w="975"/>
        <w:gridCol w:w="975"/>
      </w:tblGrid>
      <w:tr w:rsidR="007A578C" w:rsidTr="003F4181">
        <w:trPr>
          <w:tblHeader/>
        </w:trPr>
        <w:tc>
          <w:tcPr>
            <w:tcW w:w="2805" w:type="dxa"/>
            <w:vMerge w:val="restart"/>
            <w:tcBorders>
              <w:top w:val="dotted" w:sz="2" w:space="0" w:color="000000"/>
              <w:left w:val="nil"/>
              <w:bottom w:val="nil"/>
              <w:right w:val="nil"/>
              <w:tl2br w:val="nil"/>
              <w:tr2bl w:val="nil"/>
            </w:tcBorders>
            <w:shd w:val="clear" w:color="FFFFFF" w:fill="FFFFFF"/>
            <w:tcMar>
              <w:left w:w="101" w:type="dxa"/>
              <w:right w:w="101" w:type="dxa"/>
            </w:tcMar>
            <w:vAlign w:val="center"/>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Movement of administered funds</w:t>
            </w:r>
          </w:p>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between years</w:t>
            </w:r>
            <w:r>
              <w:rPr>
                <w:rFonts w:ascii="Arial" w:eastAsia="Arial" w:hAnsi="Arial" w:cs="Arial"/>
                <w:color w:val="000000"/>
                <w:sz w:val="16"/>
              </w:rPr>
              <w:t xml:space="preserve"> (c)</w:t>
            </w:r>
          </w:p>
        </w:tc>
        <w:tc>
          <w:tcPr>
            <w:tcW w:w="975" w:type="dxa"/>
            <w:tcBorders>
              <w:top w:val="dotted" w:sz="2" w:space="0" w:color="000000"/>
              <w:left w:val="nil"/>
              <w:bottom w:val="nil"/>
              <w:right w:val="nil"/>
              <w:tl2br w:val="nil"/>
              <w:tr2bl w:val="nil"/>
            </w:tcBorders>
            <w:shd w:val="clear" w:color="FFFFFF" w:fill="FFFFFF"/>
            <w:tcMar>
              <w:left w:w="101" w:type="dxa"/>
              <w:right w:w="10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75" w:type="dxa"/>
            <w:tcBorders>
              <w:top w:val="dotted" w:sz="2" w:space="0" w:color="000000"/>
              <w:left w:val="nil"/>
              <w:bottom w:val="nil"/>
              <w:right w:val="nil"/>
              <w:tl2br w:val="nil"/>
              <w:tr2bl w:val="nil"/>
            </w:tcBorders>
            <w:shd w:val="clear" w:color="FFFFFF" w:fill="EAEAEA"/>
            <w:tcMar>
              <w:left w:w="101" w:type="dxa"/>
              <w:right w:w="10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75" w:type="dxa"/>
            <w:tcBorders>
              <w:top w:val="dotted" w:sz="2" w:space="0" w:color="000000"/>
              <w:left w:val="nil"/>
              <w:bottom w:val="nil"/>
              <w:right w:val="nil"/>
              <w:tl2br w:val="nil"/>
              <w:tr2bl w:val="nil"/>
            </w:tcBorders>
            <w:shd w:val="clear" w:color="auto" w:fill="auto"/>
            <w:tcMar>
              <w:left w:w="101" w:type="dxa"/>
              <w:right w:w="10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75" w:type="dxa"/>
            <w:tcBorders>
              <w:top w:val="dotted" w:sz="2" w:space="0" w:color="000000"/>
              <w:left w:val="nil"/>
              <w:bottom w:val="nil"/>
              <w:right w:val="nil"/>
              <w:tl2br w:val="nil"/>
              <w:tr2bl w:val="nil"/>
            </w:tcBorders>
            <w:shd w:val="clear" w:color="auto" w:fill="auto"/>
            <w:tcMar>
              <w:left w:w="101" w:type="dxa"/>
              <w:right w:w="10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975" w:type="dxa"/>
            <w:tcBorders>
              <w:top w:val="dotted" w:sz="2" w:space="0" w:color="000000"/>
              <w:left w:val="nil"/>
              <w:bottom w:val="nil"/>
              <w:right w:val="nil"/>
              <w:tl2br w:val="nil"/>
              <w:tr2bl w:val="nil"/>
            </w:tcBorders>
            <w:shd w:val="clear" w:color="auto" w:fill="auto"/>
            <w:tcMar>
              <w:left w:w="101" w:type="dxa"/>
              <w:right w:w="10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5" w:type="dxa"/>
            <w:vMerge/>
            <w:tcBorders>
              <w:top w:val="nil"/>
              <w:left w:val="nil"/>
              <w:bottom w:val="nil"/>
              <w:right w:val="nil"/>
              <w:tl2br w:val="nil"/>
              <w:tr2bl w:val="nil"/>
            </w:tcBorders>
            <w:shd w:val="clear" w:color="auto" w:fill="auto"/>
            <w:tcMar>
              <w:left w:w="0" w:type="dxa"/>
              <w:right w:w="0" w:type="dxa"/>
            </w:tcMar>
            <w:vAlign w:val="center"/>
          </w:tcPr>
          <w:p w:rsidR="007A578C" w:rsidRDefault="007A578C">
            <w:pPr>
              <w:spacing w:after="0" w:line="240" w:lineRule="auto"/>
              <w:jc w:val="center"/>
              <w:rPr>
                <w:rFonts w:ascii="Calibri" w:eastAsia="Calibri" w:hAnsi="Calibri" w:cs="Calibri"/>
                <w:color w:val="000000"/>
                <w:sz w:val="16"/>
              </w:rPr>
            </w:pPr>
          </w:p>
        </w:tc>
        <w:tc>
          <w:tcPr>
            <w:tcW w:w="975" w:type="dxa"/>
            <w:tcBorders>
              <w:top w:val="nil"/>
              <w:left w:val="nil"/>
              <w:bottom w:val="nil"/>
              <w:right w:val="nil"/>
              <w:tl2br w:val="nil"/>
              <w:tr2bl w:val="nil"/>
            </w:tcBorders>
            <w:shd w:val="clear" w:color="FFFFFF" w:fill="FFFFFF"/>
            <w:tcMar>
              <w:left w:w="101" w:type="dxa"/>
              <w:right w:w="10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75" w:type="dxa"/>
            <w:tcBorders>
              <w:top w:val="nil"/>
              <w:left w:val="nil"/>
              <w:bottom w:val="nil"/>
              <w:right w:val="nil"/>
              <w:tl2br w:val="nil"/>
              <w:tr2bl w:val="nil"/>
            </w:tcBorders>
            <w:shd w:val="clear" w:color="FFFFFF" w:fill="EAEAEA"/>
            <w:tcMar>
              <w:left w:w="101" w:type="dxa"/>
              <w:right w:w="10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75" w:type="dxa"/>
            <w:tcBorders>
              <w:top w:val="nil"/>
              <w:left w:val="nil"/>
              <w:bottom w:val="nil"/>
              <w:right w:val="nil"/>
              <w:tl2br w:val="nil"/>
              <w:tr2bl w:val="nil"/>
            </w:tcBorders>
            <w:shd w:val="clear" w:color="auto" w:fill="auto"/>
            <w:tcMar>
              <w:left w:w="101" w:type="dxa"/>
              <w:right w:w="10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tcMar>
              <w:left w:w="101" w:type="dxa"/>
              <w:right w:w="10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tcMar>
              <w:left w:w="101" w:type="dxa"/>
              <w:right w:w="10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5" w:type="dxa"/>
            <w:vMerge/>
            <w:tcBorders>
              <w:top w:val="nil"/>
              <w:left w:val="nil"/>
              <w:bottom w:val="nil"/>
              <w:right w:val="nil"/>
              <w:tl2br w:val="nil"/>
              <w:tr2bl w:val="nil"/>
            </w:tcBorders>
            <w:shd w:val="clear" w:color="auto" w:fill="auto"/>
            <w:tcMar>
              <w:left w:w="0" w:type="dxa"/>
              <w:right w:w="0" w:type="dxa"/>
            </w:tcMar>
            <w:vAlign w:val="center"/>
          </w:tcPr>
          <w:p w:rsidR="007A578C" w:rsidRDefault="007A578C">
            <w:pPr>
              <w:spacing w:after="0" w:line="240" w:lineRule="auto"/>
              <w:jc w:val="center"/>
              <w:rPr>
                <w:rFonts w:ascii="Calibri" w:eastAsia="Calibri" w:hAnsi="Calibri" w:cs="Calibri"/>
                <w:color w:val="000000"/>
                <w:sz w:val="16"/>
              </w:rPr>
            </w:pPr>
          </w:p>
        </w:tc>
        <w:tc>
          <w:tcPr>
            <w:tcW w:w="975" w:type="dxa"/>
            <w:tcBorders>
              <w:top w:val="nil"/>
              <w:left w:val="nil"/>
              <w:bottom w:val="nil"/>
              <w:right w:val="nil"/>
              <w:tl2br w:val="nil"/>
              <w:tr2bl w:val="nil"/>
            </w:tcBorders>
            <w:shd w:val="clear" w:color="FFFFFF" w:fill="FFFFFF"/>
            <w:tcMar>
              <w:left w:w="101" w:type="dxa"/>
              <w:right w:w="10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75" w:type="dxa"/>
            <w:tcBorders>
              <w:top w:val="nil"/>
              <w:left w:val="nil"/>
              <w:bottom w:val="nil"/>
              <w:right w:val="nil"/>
              <w:tl2br w:val="nil"/>
              <w:tr2bl w:val="nil"/>
            </w:tcBorders>
            <w:shd w:val="clear" w:color="FFFFFF" w:fill="EAEAEA"/>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tcMar>
              <w:left w:w="101" w:type="dxa"/>
              <w:right w:w="10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auto" w:fill="auto"/>
            <w:tcMar>
              <w:left w:w="101" w:type="dxa"/>
              <w:right w:w="10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auto" w:fill="auto"/>
            <w:tcMar>
              <w:left w:w="101" w:type="dxa"/>
              <w:right w:w="10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5" w:type="dxa"/>
            <w:vMerge/>
            <w:tcBorders>
              <w:top w:val="nil"/>
              <w:left w:val="nil"/>
              <w:bottom w:val="nil"/>
              <w:right w:val="nil"/>
              <w:tl2br w:val="nil"/>
              <w:tr2bl w:val="nil"/>
            </w:tcBorders>
            <w:shd w:val="clear" w:color="auto" w:fill="auto"/>
            <w:tcMar>
              <w:left w:w="0" w:type="dxa"/>
              <w:right w:w="0" w:type="dxa"/>
            </w:tcMar>
            <w:vAlign w:val="center"/>
          </w:tcPr>
          <w:p w:rsidR="007A578C" w:rsidRDefault="007A578C">
            <w:pPr>
              <w:spacing w:after="0" w:line="240" w:lineRule="auto"/>
              <w:jc w:val="center"/>
              <w:rPr>
                <w:rFonts w:ascii="Calibri" w:eastAsia="Calibri" w:hAnsi="Calibri" w:cs="Calibri"/>
                <w:color w:val="000000"/>
                <w:sz w:val="16"/>
              </w:rPr>
            </w:pPr>
          </w:p>
        </w:tc>
        <w:tc>
          <w:tcPr>
            <w:tcW w:w="975" w:type="dxa"/>
            <w:tcBorders>
              <w:top w:val="nil"/>
              <w:left w:val="nil"/>
              <w:bottom w:val="dotted" w:sz="2" w:space="0" w:color="000000"/>
              <w:right w:val="nil"/>
              <w:tl2br w:val="nil"/>
              <w:tr2bl w:val="nil"/>
            </w:tcBorders>
            <w:shd w:val="clear" w:color="FFFFFF" w:fill="FFFFFF"/>
            <w:tcMar>
              <w:left w:w="101" w:type="dxa"/>
              <w:right w:w="10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EAEAEA"/>
            <w:tcMar>
              <w:left w:w="101" w:type="dxa"/>
              <w:right w:w="10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tcMar>
              <w:left w:w="101" w:type="dxa"/>
              <w:right w:w="10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tcMar>
              <w:left w:w="101" w:type="dxa"/>
              <w:right w:w="10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tcMar>
              <w:left w:w="101" w:type="dxa"/>
              <w:right w:w="10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5" w:type="dxa"/>
            <w:tcBorders>
              <w:top w:val="nil"/>
              <w:left w:val="nil"/>
              <w:bottom w:val="nil"/>
              <w:right w:val="nil"/>
              <w:tl2br w:val="nil"/>
              <w:tr2bl w:val="nil"/>
            </w:tcBorders>
            <w:shd w:val="clear" w:color="auto" w:fill="auto"/>
            <w:noWrap/>
            <w:tcMar>
              <w:left w:w="101" w:type="dxa"/>
              <w:right w:w="101" w:type="dxa"/>
            </w:tcMar>
            <w:vAlign w:val="cente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Outcome 2: </w:t>
            </w:r>
          </w:p>
        </w:tc>
        <w:tc>
          <w:tcPr>
            <w:tcW w:w="97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7A578C" w:rsidRDefault="007A578C">
            <w:pPr>
              <w:spacing w:after="0" w:line="240" w:lineRule="auto"/>
              <w:jc w:val="righ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7A578C" w:rsidRDefault="007A578C">
            <w:pPr>
              <w:spacing w:after="0" w:line="240" w:lineRule="auto"/>
              <w:jc w:val="righ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b/>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5" w:type="dxa"/>
            <w:tcBorders>
              <w:top w:val="nil"/>
              <w:left w:val="nil"/>
              <w:bottom w:val="nil"/>
              <w:right w:val="nil"/>
              <w:tl2br w:val="nil"/>
              <w:tr2bl w:val="nil"/>
            </w:tcBorders>
            <w:shd w:val="clear" w:color="auto" w:fill="auto"/>
            <w:tcMar>
              <w:left w:w="236" w:type="dxa"/>
              <w:right w:w="101" w:type="dxa"/>
            </w:tcMar>
            <w:vAlign w:val="cente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Program 2.1 – Families and</w:t>
            </w:r>
          </w:p>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  Communities</w:t>
            </w:r>
          </w:p>
        </w:tc>
        <w:tc>
          <w:tcPr>
            <w:tcW w:w="975" w:type="dxa"/>
            <w:tcBorders>
              <w:top w:val="nil"/>
              <w:left w:val="nil"/>
              <w:bottom w:val="dotted" w:sz="2" w:space="0" w:color="000000"/>
              <w:right w:val="nil"/>
              <w:tl2br w:val="nil"/>
              <w:tr2bl w:val="nil"/>
            </w:tcBorders>
            <w:shd w:val="clear" w:color="FFFFFF" w:fill="FFFFFF"/>
            <w:noWrap/>
            <w:tcMar>
              <w:left w:w="101" w:type="dxa"/>
              <w:right w:w="10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(54,910)</w:t>
            </w:r>
          </w:p>
        </w:tc>
        <w:tc>
          <w:tcPr>
            <w:tcW w:w="975"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36,100</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5,883</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5,327</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7,600</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5" w:type="dxa"/>
            <w:tcBorders>
              <w:top w:val="nil"/>
              <w:left w:val="nil"/>
              <w:bottom w:val="dotted" w:sz="2" w:space="0" w:color="000000"/>
              <w:right w:val="nil"/>
              <w:tl2br w:val="nil"/>
              <w:tr2bl w:val="nil"/>
            </w:tcBorders>
            <w:shd w:val="clear" w:color="FFFFFF" w:fill="FFFFFF"/>
            <w:tcMar>
              <w:left w:w="101" w:type="dxa"/>
              <w:right w:w="101"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Total movement of</w:t>
            </w:r>
          </w:p>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administered funds</w:t>
            </w:r>
          </w:p>
        </w:tc>
        <w:tc>
          <w:tcPr>
            <w:tcW w:w="975" w:type="dxa"/>
            <w:tcBorders>
              <w:top w:val="dotted" w:sz="2" w:space="0" w:color="000000"/>
              <w:left w:val="nil"/>
              <w:bottom w:val="dotted" w:sz="2" w:space="0" w:color="000000"/>
              <w:right w:val="nil"/>
              <w:tl2br w:val="nil"/>
              <w:tr2bl w:val="nil"/>
            </w:tcBorders>
            <w:shd w:val="clear" w:color="FFFFFF" w:fill="FFFFFF"/>
            <w:noWrap/>
            <w:tcMar>
              <w:left w:w="101" w:type="dxa"/>
              <w:right w:w="101"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(54,910)</w:t>
            </w:r>
          </w:p>
        </w:tc>
        <w:tc>
          <w:tcPr>
            <w:tcW w:w="975"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36,100</w:t>
            </w:r>
          </w:p>
        </w:tc>
        <w:tc>
          <w:tcPr>
            <w:tcW w:w="975" w:type="dxa"/>
            <w:tcBorders>
              <w:top w:val="dotted" w:sz="2" w:space="0" w:color="000000"/>
              <w:left w:val="nil"/>
              <w:bottom w:val="dotted" w:sz="2" w:space="0" w:color="000000"/>
              <w:right w:val="nil"/>
              <w:tl2br w:val="nil"/>
              <w:tr2bl w:val="nil"/>
            </w:tcBorders>
            <w:shd w:val="clear" w:color="FFFFFF" w:fill="FFFFFF"/>
            <w:noWrap/>
            <w:tcMar>
              <w:left w:w="101" w:type="dxa"/>
              <w:right w:w="161"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5,883</w:t>
            </w:r>
          </w:p>
        </w:tc>
        <w:tc>
          <w:tcPr>
            <w:tcW w:w="975" w:type="dxa"/>
            <w:tcBorders>
              <w:top w:val="dotted" w:sz="2" w:space="0" w:color="000000"/>
              <w:left w:val="nil"/>
              <w:bottom w:val="dotted" w:sz="2" w:space="0" w:color="000000"/>
              <w:right w:val="nil"/>
              <w:tl2br w:val="nil"/>
              <w:tr2bl w:val="nil"/>
            </w:tcBorders>
            <w:shd w:val="clear" w:color="FFFFFF" w:fill="FFFFFF"/>
            <w:noWrap/>
            <w:tcMar>
              <w:left w:w="101" w:type="dxa"/>
              <w:right w:w="161"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5,327</w:t>
            </w:r>
          </w:p>
        </w:tc>
        <w:tc>
          <w:tcPr>
            <w:tcW w:w="975" w:type="dxa"/>
            <w:tcBorders>
              <w:top w:val="dotted" w:sz="2" w:space="0" w:color="000000"/>
              <w:left w:val="nil"/>
              <w:bottom w:val="dotted" w:sz="2" w:space="0" w:color="000000"/>
              <w:right w:val="nil"/>
              <w:tl2br w:val="nil"/>
              <w:tr2bl w:val="nil"/>
            </w:tcBorders>
            <w:shd w:val="clear" w:color="FFFFFF" w:fill="FFFFFF"/>
            <w:noWrap/>
            <w:tcMar>
              <w:left w:w="101" w:type="dxa"/>
              <w:right w:w="161"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7,600</w:t>
            </w:r>
          </w:p>
        </w:tc>
      </w:tr>
    </w:tbl>
    <w:p w:rsidR="00874C1E" w:rsidRPr="00646EF3" w:rsidRDefault="00AE4917" w:rsidP="00874C1E">
      <w:pPr>
        <w:spacing w:after="0" w:line="240" w:lineRule="auto"/>
        <w:rPr>
          <w:rFonts w:ascii="Arial" w:eastAsia="Calibri" w:hAnsi="Arial" w:cs="Arial"/>
          <w:sz w:val="16"/>
          <w:szCs w:val="16"/>
          <w:bdr w:val="none" w:sz="0" w:space="0" w:color="auto" w:frame="1"/>
        </w:rPr>
      </w:pPr>
      <w:r w:rsidRPr="00646EF3">
        <w:rPr>
          <w:rFonts w:ascii="Arial" w:eastAsia="Calibri" w:hAnsi="Arial" w:cs="Arial"/>
          <w:sz w:val="16"/>
          <w:szCs w:val="16"/>
          <w:bdr w:val="none" w:sz="0" w:space="0" w:color="auto" w:frame="1"/>
        </w:rPr>
        <w:t>Note: Departmental appropriation splits and totals are indicative estimates and may change in the course of the Budget year as Government priorities change.</w:t>
      </w:r>
    </w:p>
    <w:p w:rsidR="00874C1E" w:rsidRPr="00646EF3" w:rsidRDefault="00F7655C" w:rsidP="00874C1E">
      <w:pPr>
        <w:pStyle w:val="ListParagraph"/>
        <w:keepLines/>
        <w:numPr>
          <w:ilvl w:val="0"/>
          <w:numId w:val="13"/>
        </w:numPr>
        <w:spacing w:after="0" w:line="240" w:lineRule="auto"/>
        <w:contextualSpacing w:val="0"/>
        <w:jc w:val="both"/>
        <w:rPr>
          <w:rFonts w:eastAsia="Times New Roman"/>
          <w:iCs/>
          <w:sz w:val="16"/>
          <w:szCs w:val="16"/>
          <w:bdr w:val="none" w:sz="0" w:space="0" w:color="auto" w:frame="1"/>
          <w:lang w:val="en-AU"/>
        </w:rPr>
      </w:pPr>
      <w:r w:rsidRPr="00646EF3">
        <w:rPr>
          <w:rFonts w:ascii="Arial" w:eastAsia="Times New Roman" w:hAnsi="Arial"/>
          <w:iCs/>
          <w:sz w:val="16"/>
          <w:szCs w:val="16"/>
          <w:bdr w:val="none" w:sz="0" w:space="0" w:color="auto" w:frame="1"/>
          <w:lang w:val="en-AU"/>
        </w:rPr>
        <w:t>Estimated expenses incurred in relation to receipts retained under section 74 of the PGPA Act.</w:t>
      </w:r>
    </w:p>
    <w:p w:rsidR="00874C1E" w:rsidRDefault="00F7655C" w:rsidP="00874C1E">
      <w:pPr>
        <w:pStyle w:val="ListParagraph"/>
        <w:keepLines/>
        <w:numPr>
          <w:ilvl w:val="0"/>
          <w:numId w:val="13"/>
        </w:numPr>
        <w:spacing w:after="0" w:line="240" w:lineRule="auto"/>
        <w:contextualSpacing w:val="0"/>
        <w:jc w:val="both"/>
        <w:rPr>
          <w:rFonts w:eastAsia="Times New Roman"/>
          <w:iCs/>
          <w:sz w:val="16"/>
          <w:szCs w:val="16"/>
          <w:bdr w:val="none" w:sz="0" w:space="0" w:color="auto" w:frame="1"/>
          <w:lang w:val="en-AU"/>
        </w:rPr>
      </w:pPr>
      <w:r w:rsidRPr="00646EF3">
        <w:rPr>
          <w:rFonts w:ascii="Arial" w:eastAsia="Times New Roman" w:hAnsi="Arial"/>
          <w:iCs/>
          <w:sz w:val="16"/>
          <w:szCs w:val="16"/>
          <w:bdr w:val="none" w:sz="0" w:space="0" w:color="auto" w:frame="1"/>
          <w:lang w:val="en-AU"/>
        </w:rPr>
        <w:t>‘Expenses not requiring appropriation in the Budget year’ is made up of depr</w:t>
      </w:r>
      <w:r>
        <w:rPr>
          <w:rFonts w:ascii="Arial" w:eastAsia="Times New Roman" w:hAnsi="Arial"/>
          <w:iCs/>
          <w:sz w:val="16"/>
          <w:szCs w:val="16"/>
          <w:bdr w:val="none" w:sz="0" w:space="0" w:color="auto" w:frame="1"/>
          <w:lang w:val="en-AU"/>
        </w:rPr>
        <w:t>eciation/amortisation expenses, lease principal repayments, and resources received free of charge.</w:t>
      </w:r>
    </w:p>
    <w:p w:rsidR="003A2499" w:rsidRDefault="00F7655C" w:rsidP="003A2499">
      <w:pPr>
        <w:pStyle w:val="ListParagraph"/>
        <w:keepLines/>
        <w:numPr>
          <w:ilvl w:val="0"/>
          <w:numId w:val="13"/>
        </w:numPr>
        <w:spacing w:after="0" w:line="240" w:lineRule="auto"/>
        <w:jc w:val="both"/>
        <w:rPr>
          <w:rFonts w:eastAsia="Times New Roman"/>
          <w:sz w:val="16"/>
          <w:szCs w:val="16"/>
          <w:lang w:val="en-AU"/>
        </w:rPr>
      </w:pPr>
      <w:r>
        <w:rPr>
          <w:rFonts w:ascii="Arial" w:eastAsia="Times New Roman" w:hAnsi="Arial"/>
          <w:sz w:val="16"/>
          <w:szCs w:val="16"/>
          <w:lang w:val="en-AU"/>
        </w:rPr>
        <w:t>Figures displayed as a negative (-) represent a decrease in funds and a positive (+) represent an increase in funds.</w:t>
      </w:r>
    </w:p>
    <w:p w:rsidR="003A2499" w:rsidRDefault="003A2499" w:rsidP="003A2499">
      <w:pPr>
        <w:pStyle w:val="ListParagraph"/>
        <w:keepLines/>
        <w:spacing w:after="0" w:line="240" w:lineRule="auto"/>
        <w:ind w:left="284"/>
        <w:contextualSpacing w:val="0"/>
        <w:jc w:val="both"/>
        <w:rPr>
          <w:rFonts w:eastAsia="Times New Roman"/>
          <w:iCs/>
          <w:sz w:val="16"/>
          <w:szCs w:val="16"/>
          <w:bdr w:val="none" w:sz="0" w:space="0" w:color="auto" w:frame="1"/>
          <w:lang w:val="en-AU"/>
        </w:rPr>
      </w:pPr>
    </w:p>
    <w:p w:rsidR="000D010B" w:rsidRPr="00CA0CF0" w:rsidRDefault="000D010B" w:rsidP="00CA0CF0">
      <w:pPr>
        <w:keepNext/>
        <w:tabs>
          <w:tab w:val="left" w:pos="709"/>
        </w:tabs>
        <w:spacing w:before="240" w:line="240" w:lineRule="auto"/>
        <w:jc w:val="left"/>
        <w:outlineLvl w:val="2"/>
        <w:rPr>
          <w:rFonts w:ascii="Arial" w:hAnsi="Arial"/>
          <w:b/>
          <w:smallCaps/>
          <w:vanish/>
          <w:sz w:val="26"/>
        </w:rPr>
      </w:pPr>
    </w:p>
    <w:p w:rsidR="00D86095" w:rsidRDefault="00F7655C" w:rsidP="00CC7D8D">
      <w:pPr>
        <w:pStyle w:val="TableHeading"/>
        <w:keepLines/>
        <w:pageBreakBefore/>
        <w:spacing w:before="0" w:after="0"/>
      </w:pPr>
      <w:bookmarkStart w:id="152" w:name="RG_MARKER_54333"/>
      <w:bookmarkStart w:id="153" w:name="RG_MARKER_54505"/>
      <w:r w:rsidRPr="002E3447">
        <w:lastRenderedPageBreak/>
        <w:t>Table 2</w:t>
      </w:r>
      <w:bookmarkEnd w:id="152"/>
      <w:bookmarkEnd w:id="153"/>
      <w:r>
        <w:t>.2</w:t>
      </w:r>
      <w:r w:rsidRPr="002E3447">
        <w:t>.</w:t>
      </w:r>
      <w:r>
        <w:t>2</w:t>
      </w:r>
      <w:r w:rsidRPr="002E3447">
        <w:t xml:space="preserve">: </w:t>
      </w:r>
      <w:r>
        <w:t>Program</w:t>
      </w:r>
      <w:r w:rsidRPr="002E3447">
        <w:t xml:space="preserve"> </w:t>
      </w:r>
      <w:r w:rsidR="00986B53">
        <w:t>component expenses for Outcome 2</w:t>
      </w:r>
    </w:p>
    <w:tbl>
      <w:tblPr>
        <w:tblStyle w:val="CDMRange1"/>
        <w:tblW w:w="7725" w:type="dxa"/>
        <w:tblLayout w:type="fixed"/>
        <w:tblCellMar>
          <w:top w:w="11" w:type="dxa"/>
          <w:bottom w:w="11" w:type="dxa"/>
        </w:tblCellMar>
        <w:tblLook w:val="0600" w:firstRow="0" w:lastRow="0" w:firstColumn="0" w:lastColumn="0" w:noHBand="1" w:noVBand="1"/>
        <w:tblCaption w:val="Table 2.2.2: Program component expenses for Outcome 2"/>
        <w:tblDescription w:val="Table 2.2.2: Program component expenses for Outcome 2"/>
      </w:tblPr>
      <w:tblGrid>
        <w:gridCol w:w="2850"/>
        <w:gridCol w:w="975"/>
        <w:gridCol w:w="975"/>
        <w:gridCol w:w="975"/>
        <w:gridCol w:w="975"/>
        <w:gridCol w:w="975"/>
      </w:tblGrid>
      <w:tr w:rsidR="007A578C" w:rsidTr="003F4181">
        <w:trPr>
          <w:tblHeader/>
        </w:trPr>
        <w:tc>
          <w:tcPr>
            <w:tcW w:w="7725" w:type="dxa"/>
            <w:gridSpan w:val="6"/>
            <w:tcBorders>
              <w:top w:val="dotted" w:sz="2" w:space="0" w:color="000000"/>
              <w:left w:val="nil"/>
              <w:bottom w:val="dotted" w:sz="2" w:space="0" w:color="000000"/>
              <w:right w:val="nil"/>
              <w:tl2br w:val="nil"/>
              <w:tr2bl w:val="nil"/>
            </w:tcBorders>
            <w:shd w:val="clear" w:color="auto" w:fill="auto"/>
            <w:tcMar>
              <w:left w:w="40" w:type="dxa"/>
              <w:right w:w="40" w:type="dxa"/>
            </w:tcMar>
            <w:vAlign w:val="center"/>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Program 2.1 – Families and Communities</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vMerge w:val="restart"/>
            <w:tcBorders>
              <w:top w:val="dotted" w:sz="2" w:space="0" w:color="000000"/>
              <w:left w:val="nil"/>
              <w:bottom w:val="nil"/>
              <w:right w:val="nil"/>
              <w:tl2br w:val="nil"/>
              <w:tr2bl w:val="nil"/>
            </w:tcBorders>
            <w:shd w:val="clear" w:color="auto" w:fill="auto"/>
            <w:noWrap/>
            <w:tcMar>
              <w:left w:w="0" w:type="dxa"/>
              <w:right w:w="0" w:type="dxa"/>
            </w:tcMar>
            <w:vAlign w:val="center"/>
          </w:tcPr>
          <w:p w:rsidR="007A578C" w:rsidRDefault="007A578C">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75" w:type="dxa"/>
            <w:tcBorders>
              <w:top w:val="dotted" w:sz="2" w:space="0" w:color="000000"/>
              <w:left w:val="nil"/>
              <w:bottom w:val="nil"/>
              <w:right w:val="nil"/>
              <w:tl2br w:val="nil"/>
              <w:tr2bl w:val="nil"/>
            </w:tcBorders>
            <w:shd w:val="clear" w:color="FFFFFF" w:fill="E6E6E6"/>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75" w:type="dxa"/>
            <w:tcBorders>
              <w:top w:val="dotted" w:sz="2" w:space="0" w:color="000000"/>
              <w:left w:val="nil"/>
              <w:bottom w:val="nil"/>
              <w:right w:val="nil"/>
              <w:tl2br w:val="nil"/>
              <w:tr2bl w:val="nil"/>
            </w:tcBorders>
            <w:shd w:val="clear" w:color="auto" w:fill="auto"/>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75" w:type="dxa"/>
            <w:tcBorders>
              <w:top w:val="dotted" w:sz="2" w:space="0" w:color="000000"/>
              <w:left w:val="nil"/>
              <w:bottom w:val="nil"/>
              <w:right w:val="nil"/>
              <w:tl2br w:val="nil"/>
              <w:tr2bl w:val="nil"/>
            </w:tcBorders>
            <w:shd w:val="clear" w:color="auto" w:fill="auto"/>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975" w:type="dxa"/>
            <w:tcBorders>
              <w:top w:val="dotted" w:sz="2" w:space="0" w:color="000000"/>
              <w:left w:val="nil"/>
              <w:bottom w:val="nil"/>
              <w:right w:val="nil"/>
              <w:tl2br w:val="nil"/>
              <w:tr2bl w:val="nil"/>
            </w:tcBorders>
            <w:shd w:val="clear" w:color="auto" w:fill="auto"/>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vMerge/>
            <w:tcBorders>
              <w:top w:val="nil"/>
              <w:left w:val="nil"/>
              <w:bottom w:val="nil"/>
              <w:right w:val="nil"/>
              <w:tl2br w:val="nil"/>
              <w:tr2bl w:val="nil"/>
            </w:tcBorders>
            <w:shd w:val="clear" w:color="auto" w:fill="auto"/>
            <w:noWrap/>
            <w:tcMar>
              <w:left w:w="0" w:type="dxa"/>
              <w:right w:w="0" w:type="dxa"/>
            </w:tcMar>
            <w:vAlign w:val="center"/>
          </w:tcPr>
          <w:p w:rsidR="007A578C" w:rsidRDefault="007A578C">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75" w:type="dxa"/>
            <w:tcBorders>
              <w:top w:val="nil"/>
              <w:left w:val="nil"/>
              <w:bottom w:val="nil"/>
              <w:right w:val="nil"/>
              <w:tl2br w:val="nil"/>
              <w:tr2bl w:val="nil"/>
            </w:tcBorders>
            <w:shd w:val="clear" w:color="FFFFFF" w:fill="E6E6E6"/>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75" w:type="dxa"/>
            <w:tcBorders>
              <w:top w:val="nil"/>
              <w:left w:val="nil"/>
              <w:bottom w:val="nil"/>
              <w:right w:val="nil"/>
              <w:tl2br w:val="nil"/>
              <w:tr2bl w:val="nil"/>
            </w:tcBorders>
            <w:shd w:val="clear" w:color="auto" w:fill="auto"/>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vMerge/>
            <w:tcBorders>
              <w:top w:val="nil"/>
              <w:left w:val="nil"/>
              <w:bottom w:val="nil"/>
              <w:right w:val="nil"/>
              <w:tl2br w:val="nil"/>
              <w:tr2bl w:val="nil"/>
            </w:tcBorders>
            <w:shd w:val="clear" w:color="auto" w:fill="auto"/>
            <w:noWrap/>
            <w:tcMar>
              <w:left w:w="0" w:type="dxa"/>
              <w:right w:w="0" w:type="dxa"/>
            </w:tcMar>
            <w:vAlign w:val="center"/>
          </w:tcPr>
          <w:p w:rsidR="007A578C" w:rsidRDefault="007A578C">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75" w:type="dxa"/>
            <w:tcBorders>
              <w:top w:val="nil"/>
              <w:left w:val="nil"/>
              <w:bottom w:val="nil"/>
              <w:right w:val="nil"/>
              <w:tl2br w:val="nil"/>
              <w:tr2bl w:val="nil"/>
            </w:tcBorders>
            <w:shd w:val="clear" w:color="FFFFFF" w:fill="E6E6E6"/>
            <w:tcMar>
              <w:left w:w="0" w:type="dxa"/>
              <w:right w:w="0" w:type="dxa"/>
            </w:tcMar>
            <w:vAlign w:val="center"/>
          </w:tcPr>
          <w:p w:rsidR="007A578C" w:rsidRDefault="007A578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auto" w:fill="auto"/>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auto" w:fill="auto"/>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vMerge/>
            <w:tcBorders>
              <w:top w:val="nil"/>
              <w:left w:val="nil"/>
              <w:bottom w:val="dotted" w:sz="2" w:space="0" w:color="000000"/>
              <w:right w:val="nil"/>
              <w:tl2br w:val="nil"/>
              <w:tr2bl w:val="nil"/>
            </w:tcBorders>
            <w:shd w:val="clear" w:color="auto" w:fill="auto"/>
            <w:noWrap/>
            <w:tcMar>
              <w:left w:w="0" w:type="dxa"/>
              <w:right w:w="0" w:type="dxa"/>
            </w:tcMar>
            <w:vAlign w:val="center"/>
          </w:tcPr>
          <w:p w:rsidR="007A578C" w:rsidRDefault="007A578C">
            <w:pPr>
              <w:spacing w:after="0" w:line="240" w:lineRule="auto"/>
              <w:jc w:val="left"/>
              <w:rPr>
                <w:rFonts w:ascii="Arial" w:eastAsia="Arial" w:hAnsi="Arial" w:cs="Arial"/>
                <w:color w:val="000000"/>
                <w:sz w:val="16"/>
              </w:rPr>
            </w:pPr>
          </w:p>
        </w:tc>
        <w:tc>
          <w:tcPr>
            <w:tcW w:w="975" w:type="dxa"/>
            <w:tcBorders>
              <w:top w:val="nil"/>
              <w:left w:val="nil"/>
              <w:bottom w:val="dotted" w:sz="2" w:space="0" w:color="000000"/>
              <w:right w:val="nil"/>
              <w:tl2br w:val="nil"/>
              <w:tr2bl w:val="nil"/>
            </w:tcBorders>
            <w:shd w:val="clear" w:color="auto" w:fill="auto"/>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E6E6E6"/>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25" w:type="dxa"/>
            <w:gridSpan w:val="6"/>
            <w:tcBorders>
              <w:top w:val="dotted" w:sz="2" w:space="0" w:color="000000"/>
              <w:left w:val="nil"/>
              <w:bottom w:val="dotted" w:sz="2" w:space="0" w:color="000000"/>
              <w:right w:val="nil"/>
              <w:tl2br w:val="nil"/>
              <w:tr2bl w:val="nil"/>
            </w:tcBorders>
            <w:shd w:val="clear" w:color="FFFFFF" w:fill="EAEAEA"/>
            <w:tcMar>
              <w:left w:w="40" w:type="dxa"/>
              <w:right w:w="40" w:type="dxa"/>
            </w:tcMar>
            <w:vAlign w:val="center"/>
          </w:tcPr>
          <w:p w:rsidR="007A578C" w:rsidRDefault="00F7655C">
            <w:pPr>
              <w:spacing w:after="0" w:line="240" w:lineRule="auto"/>
              <w:jc w:val="left"/>
              <w:rPr>
                <w:rFonts w:ascii="Arial" w:eastAsia="Arial" w:hAnsi="Arial" w:cs="Arial"/>
                <w:i/>
                <w:color w:val="000000"/>
                <w:sz w:val="16"/>
              </w:rPr>
            </w:pPr>
            <w:r>
              <w:rPr>
                <w:rFonts w:ascii="Arial" w:eastAsia="Arial" w:hAnsi="Arial" w:cs="Arial"/>
                <w:i/>
                <w:color w:val="000000"/>
                <w:sz w:val="16"/>
              </w:rPr>
              <w:t>2.1.1 – Component 1 (Families and Children)</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dotted" w:sz="2" w:space="0" w:color="000000"/>
              <w:left w:val="nil"/>
              <w:bottom w:val="nil"/>
              <w:right w:val="nil"/>
              <w:tl2br w:val="nil"/>
              <w:tr2bl w:val="nil"/>
            </w:tcBorders>
            <w:shd w:val="clear" w:color="auto" w:fill="auto"/>
            <w:tcMar>
              <w:left w:w="175"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Annual administered expenses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310" w:type="dxa"/>
              <w:right w:w="40" w:type="dxa"/>
            </w:tcMar>
            <w:vAlign w:val="cente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w:t>
            </w:r>
          </w:p>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Bill No.1)</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429,365</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443,981</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465,564</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474,106</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455,086</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dotted" w:sz="2" w:space="0" w:color="000000"/>
              <w:right w:val="nil"/>
              <w:tl2br w:val="nil"/>
              <w:tr2bl w:val="nil"/>
            </w:tcBorders>
            <w:shd w:val="clear" w:color="auto" w:fill="auto"/>
            <w:tcMar>
              <w:left w:w="175"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Total component 1 expenses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429,365</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443,981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465,564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474,106</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455,086</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25" w:type="dxa"/>
            <w:gridSpan w:val="6"/>
            <w:tcBorders>
              <w:top w:val="dotted" w:sz="2" w:space="0" w:color="000000"/>
              <w:left w:val="nil"/>
              <w:bottom w:val="dotted" w:sz="2" w:space="0" w:color="000000"/>
              <w:right w:val="nil"/>
              <w:tl2br w:val="nil"/>
              <w:tr2bl w:val="nil"/>
            </w:tcBorders>
            <w:shd w:val="clear" w:color="FFFFFF" w:fill="EAEAEA"/>
            <w:tcMar>
              <w:left w:w="40" w:type="dxa"/>
              <w:right w:w="40" w:type="dxa"/>
            </w:tcMar>
            <w:vAlign w:val="center"/>
          </w:tcPr>
          <w:p w:rsidR="007A578C" w:rsidRDefault="00F7655C">
            <w:pPr>
              <w:spacing w:after="0" w:line="240" w:lineRule="auto"/>
              <w:jc w:val="left"/>
              <w:rPr>
                <w:rFonts w:ascii="Arial" w:eastAsia="Arial" w:hAnsi="Arial" w:cs="Arial"/>
                <w:i/>
                <w:color w:val="000000"/>
                <w:sz w:val="16"/>
              </w:rPr>
            </w:pPr>
            <w:r>
              <w:rPr>
                <w:rFonts w:ascii="Arial" w:eastAsia="Arial" w:hAnsi="Arial" w:cs="Arial"/>
                <w:i/>
                <w:color w:val="000000"/>
                <w:sz w:val="16"/>
              </w:rPr>
              <w:t>2.1.2 – Component 2 (Family Safety)</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dotted" w:sz="2" w:space="0" w:color="000000"/>
              <w:left w:val="nil"/>
              <w:bottom w:val="nil"/>
              <w:right w:val="nil"/>
              <w:tl2br w:val="nil"/>
              <w:tr2bl w:val="nil"/>
            </w:tcBorders>
            <w:shd w:val="clear" w:color="auto" w:fill="auto"/>
            <w:tcMar>
              <w:left w:w="175"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Annual administered expenses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310" w:type="dxa"/>
              <w:right w:w="40" w:type="dxa"/>
            </w:tcMar>
            <w:vAlign w:val="cente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w:t>
            </w:r>
          </w:p>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Bill No.1)</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269,879</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328,401</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298,083</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287,187</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160,931</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dotted" w:sz="2" w:space="0" w:color="000000"/>
              <w:right w:val="nil"/>
              <w:tl2br w:val="nil"/>
              <w:tr2bl w:val="nil"/>
            </w:tcBorders>
            <w:shd w:val="clear" w:color="auto" w:fill="auto"/>
            <w:tcMar>
              <w:left w:w="175"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Total component 2 expenses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269,879</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328,401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298,083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287,187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160,931</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25" w:type="dxa"/>
            <w:gridSpan w:val="6"/>
            <w:tcBorders>
              <w:top w:val="dotted" w:sz="2" w:space="0" w:color="000000"/>
              <w:left w:val="nil"/>
              <w:bottom w:val="dotted" w:sz="2" w:space="0" w:color="000000"/>
              <w:right w:val="nil"/>
              <w:tl2br w:val="nil"/>
              <w:tr2bl w:val="nil"/>
            </w:tcBorders>
            <w:shd w:val="clear" w:color="FFFFFF" w:fill="EAEAEA"/>
            <w:tcMar>
              <w:left w:w="40" w:type="dxa"/>
              <w:right w:w="40" w:type="dxa"/>
            </w:tcMar>
            <w:vAlign w:val="center"/>
          </w:tcPr>
          <w:p w:rsidR="007A578C" w:rsidRDefault="00F7655C">
            <w:pPr>
              <w:spacing w:after="0" w:line="240" w:lineRule="auto"/>
              <w:jc w:val="left"/>
              <w:rPr>
                <w:rFonts w:ascii="Arial" w:eastAsia="Arial" w:hAnsi="Arial" w:cs="Arial"/>
                <w:i/>
                <w:color w:val="000000"/>
                <w:sz w:val="16"/>
              </w:rPr>
            </w:pPr>
            <w:r>
              <w:rPr>
                <w:rFonts w:ascii="Arial" w:eastAsia="Arial" w:hAnsi="Arial" w:cs="Arial"/>
                <w:i/>
                <w:color w:val="000000"/>
                <w:sz w:val="16"/>
              </w:rPr>
              <w:t>2.1.3 – Component 3 (Protecting Australia's Children)</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dotted" w:sz="2" w:space="0" w:color="000000"/>
              <w:left w:val="nil"/>
              <w:bottom w:val="nil"/>
              <w:right w:val="nil"/>
              <w:tl2br w:val="nil"/>
              <w:tr2bl w:val="nil"/>
            </w:tcBorders>
            <w:shd w:val="clear" w:color="auto" w:fill="auto"/>
            <w:tcMar>
              <w:left w:w="175"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Annual administered expenses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310" w:type="dxa"/>
              <w:right w:w="40" w:type="dxa"/>
            </w:tcMar>
            <w:vAlign w:val="cente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w:t>
            </w:r>
          </w:p>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Bill No.1)</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17,650</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31,832</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31,919</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22,647</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26,079</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dotted" w:sz="2" w:space="0" w:color="000000"/>
              <w:right w:val="nil"/>
              <w:tl2br w:val="nil"/>
              <w:tr2bl w:val="nil"/>
            </w:tcBorders>
            <w:shd w:val="clear" w:color="auto" w:fill="auto"/>
            <w:tcMar>
              <w:left w:w="175"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Total component 3 expenses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17,650</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31,832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31,919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22,647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26,079</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25" w:type="dxa"/>
            <w:gridSpan w:val="6"/>
            <w:tcBorders>
              <w:top w:val="dotted" w:sz="2" w:space="0" w:color="000000"/>
              <w:left w:val="nil"/>
              <w:bottom w:val="dotted" w:sz="2" w:space="0" w:color="000000"/>
              <w:right w:val="nil"/>
              <w:tl2br w:val="nil"/>
              <w:tr2bl w:val="nil"/>
            </w:tcBorders>
            <w:shd w:val="clear" w:color="FFFFFF" w:fill="EAEAEA"/>
            <w:tcMar>
              <w:left w:w="40" w:type="dxa"/>
              <w:right w:w="40" w:type="dxa"/>
            </w:tcMar>
            <w:vAlign w:val="center"/>
          </w:tcPr>
          <w:p w:rsidR="007A578C" w:rsidRDefault="00F7655C">
            <w:pPr>
              <w:spacing w:after="0" w:line="240" w:lineRule="auto"/>
              <w:jc w:val="left"/>
              <w:rPr>
                <w:rFonts w:ascii="Arial" w:eastAsia="Arial" w:hAnsi="Arial" w:cs="Arial"/>
                <w:i/>
                <w:color w:val="000000"/>
                <w:sz w:val="16"/>
              </w:rPr>
            </w:pPr>
            <w:r>
              <w:rPr>
                <w:rFonts w:ascii="Arial" w:eastAsia="Arial" w:hAnsi="Arial" w:cs="Arial"/>
                <w:i/>
                <w:color w:val="000000"/>
                <w:sz w:val="16"/>
              </w:rPr>
              <w:t>2.1.4 – Component 4 (Sector Representation)</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dotted" w:sz="2" w:space="0" w:color="000000"/>
              <w:left w:val="nil"/>
              <w:bottom w:val="nil"/>
              <w:right w:val="nil"/>
              <w:tl2br w:val="nil"/>
              <w:tr2bl w:val="nil"/>
            </w:tcBorders>
            <w:shd w:val="clear" w:color="auto" w:fill="auto"/>
            <w:tcMar>
              <w:left w:w="175"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Annual administered expenses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310" w:type="dxa"/>
              <w:right w:w="40" w:type="dxa"/>
            </w:tcMar>
            <w:vAlign w:val="cente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w:t>
            </w:r>
          </w:p>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Bill No.1)</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3,434</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3,212</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3,053</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3,092</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2,930</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dotted" w:sz="2" w:space="0" w:color="000000"/>
              <w:right w:val="nil"/>
              <w:tl2br w:val="nil"/>
              <w:tr2bl w:val="nil"/>
            </w:tcBorders>
            <w:shd w:val="clear" w:color="auto" w:fill="auto"/>
            <w:tcMar>
              <w:left w:w="175"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Total component 4 expenses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3,434</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3,212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3,053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3,092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2,930</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25" w:type="dxa"/>
            <w:gridSpan w:val="6"/>
            <w:tcBorders>
              <w:top w:val="dotted" w:sz="2" w:space="0" w:color="000000"/>
              <w:left w:val="nil"/>
              <w:bottom w:val="dotted" w:sz="2" w:space="0" w:color="000000"/>
              <w:right w:val="nil"/>
              <w:tl2br w:val="nil"/>
              <w:tr2bl w:val="nil"/>
            </w:tcBorders>
            <w:shd w:val="clear" w:color="FFFFFF" w:fill="EAEAEA"/>
            <w:tcMar>
              <w:left w:w="40" w:type="dxa"/>
              <w:right w:w="40" w:type="dxa"/>
            </w:tcMar>
            <w:vAlign w:val="center"/>
          </w:tcPr>
          <w:p w:rsidR="007A578C" w:rsidRDefault="00F7655C">
            <w:pPr>
              <w:spacing w:after="0" w:line="240" w:lineRule="auto"/>
              <w:jc w:val="left"/>
              <w:rPr>
                <w:rFonts w:ascii="Arial" w:eastAsia="Arial" w:hAnsi="Arial" w:cs="Arial"/>
                <w:i/>
                <w:color w:val="000000"/>
                <w:sz w:val="16"/>
              </w:rPr>
            </w:pPr>
            <w:r>
              <w:rPr>
                <w:rFonts w:ascii="Arial" w:eastAsia="Arial" w:hAnsi="Arial" w:cs="Arial"/>
                <w:i/>
                <w:color w:val="000000"/>
                <w:sz w:val="16"/>
              </w:rPr>
              <w:t>2.1.5 – Component 5 (Financial Wellbeing and Capability)</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dotted" w:sz="2" w:space="0" w:color="000000"/>
              <w:left w:val="nil"/>
              <w:bottom w:val="nil"/>
              <w:right w:val="nil"/>
              <w:tl2br w:val="nil"/>
              <w:tr2bl w:val="nil"/>
            </w:tcBorders>
            <w:shd w:val="clear" w:color="auto" w:fill="auto"/>
            <w:tcMar>
              <w:left w:w="175"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Annual administered expenses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FF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310" w:type="dxa"/>
              <w:right w:w="40" w:type="dxa"/>
            </w:tcMar>
            <w:vAlign w:val="cente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w:t>
            </w:r>
          </w:p>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Bill No.1)</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211,880</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188,568</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164,036</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163,316</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165,971</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dotted" w:sz="2" w:space="0" w:color="000000"/>
              <w:right w:val="nil"/>
              <w:tl2br w:val="nil"/>
              <w:tr2bl w:val="nil"/>
            </w:tcBorders>
            <w:shd w:val="clear" w:color="auto" w:fill="auto"/>
            <w:tcMar>
              <w:left w:w="175"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Total component 5 expenses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211,880</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188,568</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164,036</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163,316</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165,971</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25" w:type="dxa"/>
            <w:gridSpan w:val="6"/>
            <w:tcBorders>
              <w:top w:val="dotted" w:sz="2" w:space="0" w:color="000000"/>
              <w:left w:val="nil"/>
              <w:bottom w:val="dotted" w:sz="2" w:space="0" w:color="000000"/>
              <w:right w:val="nil"/>
              <w:tl2br w:val="nil"/>
              <w:tr2bl w:val="nil"/>
            </w:tcBorders>
            <w:shd w:val="clear" w:color="FFFFFF" w:fill="EAEAEA"/>
            <w:tcMar>
              <w:left w:w="40" w:type="dxa"/>
              <w:right w:w="40" w:type="dxa"/>
            </w:tcMar>
            <w:vAlign w:val="center"/>
          </w:tcPr>
          <w:p w:rsidR="007A578C" w:rsidRDefault="00F7655C">
            <w:pPr>
              <w:spacing w:after="0" w:line="240" w:lineRule="auto"/>
              <w:jc w:val="left"/>
              <w:rPr>
                <w:rFonts w:ascii="Arial" w:eastAsia="Arial" w:hAnsi="Arial" w:cs="Arial"/>
                <w:i/>
                <w:color w:val="000000"/>
                <w:sz w:val="16"/>
              </w:rPr>
            </w:pPr>
            <w:r>
              <w:rPr>
                <w:rFonts w:ascii="Arial" w:eastAsia="Arial" w:hAnsi="Arial" w:cs="Arial"/>
                <w:i/>
                <w:color w:val="000000"/>
                <w:sz w:val="16"/>
              </w:rPr>
              <w:t>2.1.6 – Component 6 (Volunteering and Community Connectedness)</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dotted" w:sz="2" w:space="0" w:color="000000"/>
              <w:left w:val="nil"/>
              <w:bottom w:val="nil"/>
              <w:right w:val="nil"/>
              <w:tl2br w:val="nil"/>
              <w:tr2bl w:val="nil"/>
            </w:tcBorders>
            <w:shd w:val="clear" w:color="auto" w:fill="auto"/>
            <w:tcMar>
              <w:left w:w="175"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Annual administered expenses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FF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310" w:type="dxa"/>
              <w:right w:w="40" w:type="dxa"/>
            </w:tcMar>
            <w:vAlign w:val="cente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w:t>
            </w:r>
          </w:p>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Bill No.1)</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78,318</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100,297</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59,567</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59,574</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60,085</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dotted" w:sz="2" w:space="0" w:color="000000"/>
              <w:right w:val="nil"/>
              <w:tl2br w:val="nil"/>
              <w:tr2bl w:val="nil"/>
            </w:tcBorders>
            <w:shd w:val="clear" w:color="auto" w:fill="auto"/>
            <w:tcMar>
              <w:left w:w="175"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Total component 6 expenses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78,318</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100,297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59,567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59,574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60,085</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25" w:type="dxa"/>
            <w:gridSpan w:val="6"/>
            <w:tcBorders>
              <w:top w:val="dotted" w:sz="2" w:space="0" w:color="000000"/>
              <w:left w:val="nil"/>
              <w:bottom w:val="dotted" w:sz="2" w:space="0" w:color="000000"/>
              <w:right w:val="nil"/>
              <w:tl2br w:val="nil"/>
              <w:tr2bl w:val="nil"/>
            </w:tcBorders>
            <w:shd w:val="clear" w:color="FFFFFF" w:fill="EAEAEA"/>
            <w:tcMar>
              <w:left w:w="40" w:type="dxa"/>
              <w:right w:w="40" w:type="dxa"/>
            </w:tcMar>
            <w:vAlign w:val="center"/>
          </w:tcPr>
          <w:p w:rsidR="007A578C" w:rsidRDefault="00F7655C">
            <w:pPr>
              <w:spacing w:after="0" w:line="240" w:lineRule="auto"/>
              <w:jc w:val="left"/>
              <w:rPr>
                <w:rFonts w:ascii="Arial" w:eastAsia="Arial" w:hAnsi="Arial" w:cs="Arial"/>
                <w:i/>
                <w:color w:val="000000"/>
                <w:sz w:val="16"/>
              </w:rPr>
            </w:pPr>
            <w:r>
              <w:rPr>
                <w:rFonts w:ascii="Arial" w:eastAsia="Arial" w:hAnsi="Arial" w:cs="Arial"/>
                <w:i/>
                <w:color w:val="000000"/>
                <w:sz w:val="16"/>
              </w:rPr>
              <w:t>2.1.7 – Component 7 (National Redress Scheme for Survivors of Institutional Child Sexual Abuse – Redress payment)</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dotted" w:sz="2" w:space="0" w:color="000000"/>
              <w:left w:val="nil"/>
              <w:bottom w:val="nil"/>
              <w:right w:val="nil"/>
              <w:tl2br w:val="nil"/>
              <w:tr2bl w:val="nil"/>
            </w:tcBorders>
            <w:shd w:val="clear" w:color="auto" w:fill="auto"/>
            <w:tcMar>
              <w:left w:w="175"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310" w:type="dxa"/>
              <w:right w:w="40" w:type="dxa"/>
            </w:tcMar>
            <w:vAlign w:val="center"/>
          </w:tcPr>
          <w:p w:rsidR="007A578C" w:rsidRDefault="00F7655C">
            <w:pPr>
              <w:spacing w:after="0" w:line="240" w:lineRule="auto"/>
              <w:jc w:val="left"/>
              <w:rPr>
                <w:rFonts w:ascii="Arial" w:eastAsia="Arial" w:hAnsi="Arial" w:cs="Arial"/>
                <w:i/>
                <w:color w:val="000000"/>
                <w:sz w:val="16"/>
              </w:rPr>
            </w:pPr>
            <w:r>
              <w:rPr>
                <w:rFonts w:ascii="Arial" w:eastAsia="Arial" w:hAnsi="Arial" w:cs="Arial"/>
                <w:i/>
                <w:color w:val="000000"/>
                <w:sz w:val="16"/>
              </w:rPr>
              <w:t>National Redress Scheme for</w:t>
            </w:r>
          </w:p>
          <w:p w:rsidR="007A578C" w:rsidRDefault="00F7655C">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Institutional Child Sexual </w:t>
            </w:r>
          </w:p>
          <w:p w:rsidR="007A578C" w:rsidRDefault="00F7655C">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Abuse Act 2018 </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367,499</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538,029</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498,850</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462,219</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444,062</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dotted" w:sz="2" w:space="0" w:color="000000"/>
              <w:right w:val="nil"/>
              <w:tl2br w:val="nil"/>
              <w:tr2bl w:val="nil"/>
            </w:tcBorders>
            <w:shd w:val="clear" w:color="auto" w:fill="auto"/>
            <w:tcMar>
              <w:left w:w="175"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Total component 7 expenses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367,499</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538,029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498,850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462,219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444,062</w:t>
            </w:r>
          </w:p>
        </w:tc>
      </w:tr>
    </w:tbl>
    <w:p w:rsidR="00855482" w:rsidRDefault="00F7655C" w:rsidP="00CC7D8D">
      <w:pPr>
        <w:keepLines w:val="0"/>
        <w:spacing w:after="0" w:line="240" w:lineRule="auto"/>
        <w:jc w:val="left"/>
      </w:pPr>
      <w:r>
        <w:br w:type="page"/>
      </w:r>
    </w:p>
    <w:p w:rsidR="00855482" w:rsidRDefault="00F7655C" w:rsidP="00CC7D8D">
      <w:pPr>
        <w:pStyle w:val="TableHeading"/>
        <w:keepLines/>
        <w:spacing w:before="0" w:after="0"/>
      </w:pPr>
      <w:r>
        <w:lastRenderedPageBreak/>
        <w:t xml:space="preserve">Table 2.2.2: Program </w:t>
      </w:r>
      <w:r w:rsidR="00986B53">
        <w:t>component expenses for Outcome 2</w:t>
      </w:r>
      <w:r>
        <w:t xml:space="preserve"> (continued)</w:t>
      </w:r>
    </w:p>
    <w:tbl>
      <w:tblPr>
        <w:tblStyle w:val="CDMRange2"/>
        <w:tblW w:w="7725" w:type="dxa"/>
        <w:tblLayout w:type="fixed"/>
        <w:tblCellMar>
          <w:top w:w="11" w:type="dxa"/>
          <w:bottom w:w="11" w:type="dxa"/>
        </w:tblCellMar>
        <w:tblLook w:val="0600" w:firstRow="0" w:lastRow="0" w:firstColumn="0" w:lastColumn="0" w:noHBand="1" w:noVBand="1"/>
        <w:tblCaption w:val="Table 2.2.2: Program component expenses for Outcome 2 (continued)"/>
        <w:tblDescription w:val="Table 2.2.2: Program component expenses for Outcome 2 (continued)"/>
      </w:tblPr>
      <w:tblGrid>
        <w:gridCol w:w="2850"/>
        <w:gridCol w:w="975"/>
        <w:gridCol w:w="975"/>
        <w:gridCol w:w="975"/>
        <w:gridCol w:w="975"/>
        <w:gridCol w:w="975"/>
      </w:tblGrid>
      <w:tr w:rsidR="007A578C" w:rsidTr="003F4181">
        <w:trPr>
          <w:tblHeader/>
        </w:trPr>
        <w:tc>
          <w:tcPr>
            <w:tcW w:w="7725" w:type="dxa"/>
            <w:gridSpan w:val="6"/>
            <w:tcBorders>
              <w:top w:val="dotted" w:sz="2" w:space="0" w:color="000000"/>
              <w:left w:val="nil"/>
              <w:bottom w:val="dotted" w:sz="2" w:space="0" w:color="000000"/>
              <w:right w:val="nil"/>
              <w:tl2br w:val="nil"/>
              <w:tr2bl w:val="nil"/>
            </w:tcBorders>
            <w:shd w:val="clear" w:color="auto" w:fill="auto"/>
            <w:tcMar>
              <w:left w:w="101" w:type="dxa"/>
              <w:right w:w="101" w:type="dxa"/>
            </w:tcMar>
            <w:vAlign w:val="center"/>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Program 2.1 – Families and Communities (continued)</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vMerge w:val="restart"/>
            <w:tcBorders>
              <w:top w:val="dotted" w:sz="2" w:space="0" w:color="000000"/>
              <w:left w:val="nil"/>
              <w:bottom w:val="nil"/>
              <w:right w:val="nil"/>
              <w:tl2br w:val="nil"/>
              <w:tr2bl w:val="nil"/>
            </w:tcBorders>
            <w:shd w:val="clear" w:color="auto" w:fill="auto"/>
            <w:noWrap/>
            <w:tcMar>
              <w:left w:w="0" w:type="dxa"/>
              <w:right w:w="0" w:type="dxa"/>
            </w:tcMar>
            <w:vAlign w:val="center"/>
          </w:tcPr>
          <w:p w:rsidR="007A578C" w:rsidRDefault="007A578C">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tcMar>
              <w:left w:w="101" w:type="dxa"/>
              <w:right w:w="101"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75" w:type="dxa"/>
            <w:tcBorders>
              <w:top w:val="dotted" w:sz="2" w:space="0" w:color="000000"/>
              <w:left w:val="nil"/>
              <w:bottom w:val="nil"/>
              <w:right w:val="nil"/>
              <w:tl2br w:val="nil"/>
              <w:tr2bl w:val="nil"/>
            </w:tcBorders>
            <w:shd w:val="clear" w:color="FFFFFF" w:fill="E6E6E6"/>
            <w:tcMar>
              <w:left w:w="101" w:type="dxa"/>
              <w:right w:w="101"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75" w:type="dxa"/>
            <w:tcBorders>
              <w:top w:val="dotted" w:sz="2" w:space="0" w:color="000000"/>
              <w:left w:val="nil"/>
              <w:bottom w:val="nil"/>
              <w:right w:val="nil"/>
              <w:tl2br w:val="nil"/>
              <w:tr2bl w:val="nil"/>
            </w:tcBorders>
            <w:shd w:val="clear" w:color="auto" w:fill="auto"/>
            <w:tcMar>
              <w:left w:w="101" w:type="dxa"/>
              <w:right w:w="101"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75" w:type="dxa"/>
            <w:tcBorders>
              <w:top w:val="dotted" w:sz="2" w:space="0" w:color="000000"/>
              <w:left w:val="nil"/>
              <w:bottom w:val="nil"/>
              <w:right w:val="nil"/>
              <w:tl2br w:val="nil"/>
              <w:tr2bl w:val="nil"/>
            </w:tcBorders>
            <w:shd w:val="clear" w:color="auto" w:fill="auto"/>
            <w:tcMar>
              <w:left w:w="101" w:type="dxa"/>
              <w:right w:w="101"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975" w:type="dxa"/>
            <w:tcBorders>
              <w:top w:val="dotted" w:sz="2" w:space="0" w:color="000000"/>
              <w:left w:val="nil"/>
              <w:bottom w:val="nil"/>
              <w:right w:val="nil"/>
              <w:tl2br w:val="nil"/>
              <w:tr2bl w:val="nil"/>
            </w:tcBorders>
            <w:shd w:val="clear" w:color="auto" w:fill="auto"/>
            <w:tcMar>
              <w:left w:w="101" w:type="dxa"/>
              <w:right w:w="101"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vMerge/>
            <w:tcBorders>
              <w:top w:val="nil"/>
              <w:left w:val="nil"/>
              <w:bottom w:val="nil"/>
              <w:right w:val="nil"/>
              <w:tl2br w:val="nil"/>
              <w:tr2bl w:val="nil"/>
            </w:tcBorders>
            <w:shd w:val="clear" w:color="auto" w:fill="auto"/>
            <w:noWrap/>
            <w:tcMar>
              <w:left w:w="0" w:type="dxa"/>
              <w:right w:w="0" w:type="dxa"/>
            </w:tcMar>
            <w:vAlign w:val="center"/>
          </w:tcPr>
          <w:p w:rsidR="007A578C" w:rsidRDefault="007A578C">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tcMar>
              <w:left w:w="101" w:type="dxa"/>
              <w:right w:w="101"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75" w:type="dxa"/>
            <w:tcBorders>
              <w:top w:val="nil"/>
              <w:left w:val="nil"/>
              <w:bottom w:val="nil"/>
              <w:right w:val="nil"/>
              <w:tl2br w:val="nil"/>
              <w:tr2bl w:val="nil"/>
            </w:tcBorders>
            <w:shd w:val="clear" w:color="FFFFFF" w:fill="E6E6E6"/>
            <w:tcMar>
              <w:left w:w="101" w:type="dxa"/>
              <w:right w:w="101"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75" w:type="dxa"/>
            <w:tcBorders>
              <w:top w:val="nil"/>
              <w:left w:val="nil"/>
              <w:bottom w:val="nil"/>
              <w:right w:val="nil"/>
              <w:tl2br w:val="nil"/>
              <w:tr2bl w:val="nil"/>
            </w:tcBorders>
            <w:shd w:val="clear" w:color="auto" w:fill="auto"/>
            <w:tcMar>
              <w:left w:w="101" w:type="dxa"/>
              <w:right w:w="101"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tcMar>
              <w:left w:w="101" w:type="dxa"/>
              <w:right w:w="101"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tcMar>
              <w:left w:w="101" w:type="dxa"/>
              <w:right w:w="101"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vMerge/>
            <w:tcBorders>
              <w:top w:val="nil"/>
              <w:left w:val="nil"/>
              <w:bottom w:val="nil"/>
              <w:right w:val="nil"/>
              <w:tl2br w:val="nil"/>
              <w:tr2bl w:val="nil"/>
            </w:tcBorders>
            <w:shd w:val="clear" w:color="auto" w:fill="auto"/>
            <w:noWrap/>
            <w:tcMar>
              <w:left w:w="0" w:type="dxa"/>
              <w:right w:w="0" w:type="dxa"/>
            </w:tcMar>
            <w:vAlign w:val="center"/>
          </w:tcPr>
          <w:p w:rsidR="007A578C" w:rsidRDefault="007A578C">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tcMar>
              <w:left w:w="101" w:type="dxa"/>
              <w:right w:w="101"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75" w:type="dxa"/>
            <w:tcBorders>
              <w:top w:val="nil"/>
              <w:left w:val="nil"/>
              <w:bottom w:val="nil"/>
              <w:right w:val="nil"/>
              <w:tl2br w:val="nil"/>
              <w:tr2bl w:val="nil"/>
            </w:tcBorders>
            <w:shd w:val="clear" w:color="FFFFFF" w:fill="E6E6E6"/>
            <w:tcMar>
              <w:left w:w="0" w:type="dxa"/>
              <w:right w:w="0" w:type="dxa"/>
            </w:tcMar>
            <w:vAlign w:val="center"/>
          </w:tcPr>
          <w:p w:rsidR="007A578C" w:rsidRDefault="007A578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tcMar>
              <w:left w:w="101" w:type="dxa"/>
              <w:right w:w="101"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auto" w:fill="auto"/>
            <w:tcMar>
              <w:left w:w="101" w:type="dxa"/>
              <w:right w:w="101"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auto" w:fill="auto"/>
            <w:tcMar>
              <w:left w:w="101" w:type="dxa"/>
              <w:right w:w="101"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vMerge/>
            <w:tcBorders>
              <w:top w:val="nil"/>
              <w:left w:val="nil"/>
              <w:bottom w:val="dotted" w:sz="2" w:space="0" w:color="000000"/>
              <w:right w:val="nil"/>
              <w:tl2br w:val="nil"/>
              <w:tr2bl w:val="nil"/>
            </w:tcBorders>
            <w:shd w:val="clear" w:color="auto" w:fill="auto"/>
            <w:noWrap/>
            <w:tcMar>
              <w:left w:w="0" w:type="dxa"/>
              <w:right w:w="0" w:type="dxa"/>
            </w:tcMar>
            <w:vAlign w:val="center"/>
          </w:tcPr>
          <w:p w:rsidR="007A578C" w:rsidRDefault="007A578C">
            <w:pPr>
              <w:spacing w:after="0" w:line="240" w:lineRule="auto"/>
              <w:jc w:val="left"/>
              <w:rPr>
                <w:rFonts w:ascii="Arial" w:eastAsia="Arial" w:hAnsi="Arial" w:cs="Arial"/>
                <w:color w:val="000000"/>
                <w:sz w:val="16"/>
              </w:rPr>
            </w:pPr>
          </w:p>
        </w:tc>
        <w:tc>
          <w:tcPr>
            <w:tcW w:w="975" w:type="dxa"/>
            <w:tcBorders>
              <w:top w:val="nil"/>
              <w:left w:val="nil"/>
              <w:bottom w:val="dotted" w:sz="2" w:space="0" w:color="000000"/>
              <w:right w:val="nil"/>
              <w:tl2br w:val="nil"/>
              <w:tr2bl w:val="nil"/>
            </w:tcBorders>
            <w:shd w:val="clear" w:color="auto" w:fill="auto"/>
            <w:tcMar>
              <w:left w:w="101" w:type="dxa"/>
              <w:right w:w="101"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E6E6E6"/>
            <w:tcMar>
              <w:left w:w="101" w:type="dxa"/>
              <w:right w:w="101"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tcMar>
              <w:left w:w="101" w:type="dxa"/>
              <w:right w:w="101"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tcMar>
              <w:left w:w="101" w:type="dxa"/>
              <w:right w:w="101"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tcMar>
              <w:left w:w="101" w:type="dxa"/>
              <w:right w:w="101"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25" w:type="dxa"/>
            <w:gridSpan w:val="6"/>
            <w:tcBorders>
              <w:top w:val="dotted" w:sz="2" w:space="0" w:color="000000"/>
              <w:left w:val="nil"/>
              <w:bottom w:val="dotted" w:sz="2" w:space="0" w:color="000000"/>
              <w:right w:val="nil"/>
              <w:tl2br w:val="nil"/>
              <w:tr2bl w:val="nil"/>
            </w:tcBorders>
            <w:shd w:val="clear" w:color="FFFFFF" w:fill="EAEAEA"/>
            <w:tcMar>
              <w:left w:w="101" w:type="dxa"/>
              <w:right w:w="101" w:type="dxa"/>
            </w:tcMar>
            <w:vAlign w:val="center"/>
          </w:tcPr>
          <w:p w:rsidR="007A578C" w:rsidRDefault="00F7655C">
            <w:pPr>
              <w:spacing w:after="0" w:line="240" w:lineRule="auto"/>
              <w:jc w:val="left"/>
              <w:rPr>
                <w:rFonts w:ascii="Arial" w:eastAsia="Arial" w:hAnsi="Arial" w:cs="Arial"/>
                <w:i/>
                <w:color w:val="000000"/>
                <w:sz w:val="16"/>
              </w:rPr>
            </w:pPr>
            <w:r>
              <w:rPr>
                <w:rFonts w:ascii="Arial" w:eastAsia="Arial" w:hAnsi="Arial" w:cs="Arial"/>
                <w:i/>
                <w:color w:val="000000"/>
                <w:sz w:val="16"/>
              </w:rPr>
              <w:t>2.1.8 – Component 8 (National Redress Scheme for Survivors of Institutional Child Sexual Abuse – Psychological Support payment)</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dotted" w:sz="2" w:space="0" w:color="000000"/>
              <w:left w:val="nil"/>
              <w:bottom w:val="nil"/>
              <w:right w:val="nil"/>
              <w:tl2br w:val="nil"/>
              <w:tr2bl w:val="nil"/>
            </w:tcBorders>
            <w:shd w:val="clear" w:color="auto" w:fill="auto"/>
            <w:tcMar>
              <w:left w:w="236" w:type="dxa"/>
              <w:right w:w="101"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371" w:type="dxa"/>
              <w:right w:w="101" w:type="dxa"/>
            </w:tcMar>
            <w:vAlign w:val="center"/>
          </w:tcPr>
          <w:p w:rsidR="007A578C" w:rsidRDefault="00F7655C">
            <w:pPr>
              <w:spacing w:after="0" w:line="240" w:lineRule="auto"/>
              <w:jc w:val="left"/>
              <w:rPr>
                <w:rFonts w:ascii="Arial" w:eastAsia="Arial" w:hAnsi="Arial" w:cs="Arial"/>
                <w:i/>
                <w:color w:val="000000"/>
                <w:sz w:val="16"/>
              </w:rPr>
            </w:pPr>
            <w:r>
              <w:rPr>
                <w:rFonts w:ascii="Arial" w:eastAsia="Arial" w:hAnsi="Arial" w:cs="Arial"/>
                <w:i/>
                <w:color w:val="000000"/>
                <w:sz w:val="16"/>
              </w:rPr>
              <w:t>National Redress Scheme for</w:t>
            </w:r>
          </w:p>
          <w:p w:rsidR="007A578C" w:rsidRDefault="00F7655C">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Institutional Child Sexual </w:t>
            </w:r>
          </w:p>
          <w:p w:rsidR="007A578C" w:rsidRDefault="00F7655C">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Abuse Act 2018 </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2,957</w:t>
            </w:r>
          </w:p>
        </w:tc>
        <w:tc>
          <w:tcPr>
            <w:tcW w:w="975"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3,032</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2,684</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2,456</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2,342</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dotted" w:sz="2" w:space="0" w:color="000000"/>
              <w:right w:val="nil"/>
              <w:tl2br w:val="nil"/>
              <w:tr2bl w:val="nil"/>
            </w:tcBorders>
            <w:shd w:val="clear" w:color="auto" w:fill="auto"/>
            <w:tcMar>
              <w:left w:w="236" w:type="dxa"/>
              <w:right w:w="101"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Total component 8 expenses</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2,957</w:t>
            </w:r>
          </w:p>
        </w:tc>
        <w:tc>
          <w:tcPr>
            <w:tcW w:w="975"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3,032</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2,684</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2,456</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2,342</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25" w:type="dxa"/>
            <w:gridSpan w:val="6"/>
            <w:tcBorders>
              <w:top w:val="dotted" w:sz="2" w:space="0" w:color="000000"/>
              <w:left w:val="nil"/>
              <w:bottom w:val="dotted" w:sz="2" w:space="0" w:color="000000"/>
              <w:right w:val="nil"/>
              <w:tl2br w:val="nil"/>
              <w:tr2bl w:val="nil"/>
            </w:tcBorders>
            <w:shd w:val="clear" w:color="FFFFFF" w:fill="EAEAEA"/>
            <w:tcMar>
              <w:left w:w="101" w:type="dxa"/>
              <w:right w:w="101" w:type="dxa"/>
            </w:tcMar>
            <w:vAlign w:val="center"/>
          </w:tcPr>
          <w:p w:rsidR="007A578C" w:rsidRDefault="00F7655C">
            <w:pPr>
              <w:spacing w:after="0" w:line="240" w:lineRule="auto"/>
              <w:jc w:val="left"/>
              <w:rPr>
                <w:rFonts w:ascii="Arial" w:eastAsia="Arial" w:hAnsi="Arial" w:cs="Arial"/>
                <w:i/>
                <w:color w:val="000000"/>
                <w:sz w:val="16"/>
              </w:rPr>
            </w:pPr>
            <w:r>
              <w:rPr>
                <w:rFonts w:ascii="Arial" w:eastAsia="Arial" w:hAnsi="Arial" w:cs="Arial"/>
                <w:i/>
                <w:color w:val="000000"/>
                <w:sz w:val="16"/>
              </w:rPr>
              <w:t>2.1.9 – Component 9 (Special account to support the National Plan to End Violence against Women and Children)</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dotted" w:sz="2" w:space="0" w:color="000000"/>
              <w:left w:val="nil"/>
              <w:bottom w:val="nil"/>
              <w:right w:val="nil"/>
              <w:tl2br w:val="nil"/>
              <w:tr2bl w:val="nil"/>
            </w:tcBorders>
            <w:shd w:val="clear" w:color="auto" w:fill="auto"/>
            <w:tcMar>
              <w:left w:w="236" w:type="dxa"/>
              <w:right w:w="101"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Special Account expenses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FF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371" w:type="dxa"/>
              <w:right w:w="101" w:type="dxa"/>
            </w:tcMar>
            <w:vAlign w:val="cente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Special account to support the </w:t>
            </w:r>
          </w:p>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  National Plan to End </w:t>
            </w:r>
          </w:p>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  Violence against Women and </w:t>
            </w:r>
          </w:p>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  Children</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8,997</w:t>
            </w:r>
          </w:p>
        </w:tc>
        <w:tc>
          <w:tcPr>
            <w:tcW w:w="975"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4,120</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3,384</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dotted" w:sz="2" w:space="0" w:color="000000"/>
              <w:right w:val="nil"/>
              <w:tl2br w:val="nil"/>
              <w:tr2bl w:val="nil"/>
            </w:tcBorders>
            <w:shd w:val="clear" w:color="auto" w:fill="auto"/>
            <w:tcMar>
              <w:left w:w="236" w:type="dxa"/>
              <w:right w:w="101"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Total component 9 expenses</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8,997</w:t>
            </w:r>
          </w:p>
        </w:tc>
        <w:tc>
          <w:tcPr>
            <w:tcW w:w="975"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4,120</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3,384</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25" w:type="dxa"/>
            <w:gridSpan w:val="6"/>
            <w:tcBorders>
              <w:top w:val="dotted" w:sz="2" w:space="0" w:color="000000"/>
              <w:left w:val="nil"/>
              <w:bottom w:val="dotted" w:sz="2" w:space="0" w:color="000000"/>
              <w:right w:val="nil"/>
              <w:tl2br w:val="nil"/>
              <w:tr2bl w:val="nil"/>
            </w:tcBorders>
            <w:shd w:val="clear" w:color="FFFFFF" w:fill="EAEAEA"/>
            <w:tcMar>
              <w:left w:w="101" w:type="dxa"/>
              <w:right w:w="101" w:type="dxa"/>
            </w:tcMar>
            <w:vAlign w:val="center"/>
          </w:tcPr>
          <w:p w:rsidR="007A578C" w:rsidRDefault="00F7655C">
            <w:pPr>
              <w:spacing w:after="0" w:line="240" w:lineRule="auto"/>
              <w:jc w:val="left"/>
              <w:rPr>
                <w:rFonts w:ascii="Arial" w:eastAsia="Arial" w:hAnsi="Arial" w:cs="Arial"/>
                <w:i/>
                <w:color w:val="000000"/>
                <w:sz w:val="16"/>
              </w:rPr>
            </w:pPr>
            <w:r>
              <w:rPr>
                <w:rFonts w:ascii="Arial" w:eastAsia="Arial" w:hAnsi="Arial" w:cs="Arial"/>
                <w:i/>
                <w:color w:val="000000"/>
                <w:sz w:val="16"/>
              </w:rPr>
              <w:t>2.1.10 – Component 10 (Transition to Independent Living Allowance)</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dotted" w:sz="2" w:space="0" w:color="000000"/>
              <w:left w:val="nil"/>
              <w:bottom w:val="nil"/>
              <w:right w:val="nil"/>
              <w:tl2br w:val="nil"/>
              <w:tr2bl w:val="nil"/>
            </w:tcBorders>
            <w:shd w:val="clear" w:color="auto" w:fill="auto"/>
            <w:tcMar>
              <w:left w:w="236" w:type="dxa"/>
              <w:right w:w="101"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Annual administered expenses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371" w:type="dxa"/>
              <w:right w:w="101" w:type="dxa"/>
            </w:tcMar>
            <w:vAlign w:val="cente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w:t>
            </w:r>
          </w:p>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Bill No.1)</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2,512</w:t>
            </w:r>
          </w:p>
        </w:tc>
        <w:tc>
          <w:tcPr>
            <w:tcW w:w="975"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3,512</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3,512</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3,512</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3,512</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dotted" w:sz="2" w:space="0" w:color="000000"/>
              <w:right w:val="nil"/>
              <w:tl2br w:val="nil"/>
              <w:tr2bl w:val="nil"/>
            </w:tcBorders>
            <w:shd w:val="clear" w:color="auto" w:fill="auto"/>
            <w:tcMar>
              <w:left w:w="236" w:type="dxa"/>
              <w:right w:w="101"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Total component 10 expenses</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2,512</w:t>
            </w:r>
          </w:p>
        </w:tc>
        <w:tc>
          <w:tcPr>
            <w:tcW w:w="975"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3,512</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3,512</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3,512</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3,512</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25" w:type="dxa"/>
            <w:gridSpan w:val="6"/>
            <w:tcBorders>
              <w:top w:val="dotted" w:sz="2" w:space="0" w:color="000000"/>
              <w:left w:val="nil"/>
              <w:bottom w:val="dotted" w:sz="2" w:space="0" w:color="000000"/>
              <w:right w:val="nil"/>
              <w:tl2br w:val="nil"/>
              <w:tr2bl w:val="nil"/>
            </w:tcBorders>
            <w:shd w:val="clear" w:color="FFFFFF" w:fill="EAEAEA"/>
            <w:tcMar>
              <w:left w:w="101" w:type="dxa"/>
              <w:right w:w="101" w:type="dxa"/>
            </w:tcMar>
            <w:vAlign w:val="center"/>
          </w:tcPr>
          <w:p w:rsidR="007A578C" w:rsidRDefault="00F7655C">
            <w:pPr>
              <w:spacing w:after="0" w:line="240" w:lineRule="auto"/>
              <w:jc w:val="left"/>
              <w:rPr>
                <w:rFonts w:ascii="Arial" w:eastAsia="Arial" w:hAnsi="Arial" w:cs="Arial"/>
                <w:i/>
                <w:color w:val="000000"/>
                <w:sz w:val="16"/>
              </w:rPr>
            </w:pPr>
            <w:r>
              <w:rPr>
                <w:rFonts w:ascii="Arial" w:eastAsia="Arial" w:hAnsi="Arial" w:cs="Arial"/>
                <w:i/>
                <w:color w:val="000000"/>
                <w:sz w:val="16"/>
              </w:rPr>
              <w:t>2.1.11 – Component 11 (Social Impact Investing Initiatives)</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dotted" w:sz="2" w:space="0" w:color="000000"/>
              <w:left w:val="nil"/>
              <w:bottom w:val="nil"/>
              <w:right w:val="nil"/>
              <w:tl2br w:val="nil"/>
              <w:tr2bl w:val="nil"/>
            </w:tcBorders>
            <w:shd w:val="clear" w:color="auto" w:fill="auto"/>
            <w:tcMar>
              <w:left w:w="236" w:type="dxa"/>
              <w:right w:w="101"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Annual administered expenses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371" w:type="dxa"/>
              <w:right w:w="101" w:type="dxa"/>
            </w:tcMar>
            <w:vAlign w:val="cente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w:t>
            </w:r>
          </w:p>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Bill No.1)</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10,840</w:t>
            </w:r>
          </w:p>
        </w:tc>
        <w:tc>
          <w:tcPr>
            <w:tcW w:w="975"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16,938</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17,118</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15,860</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1,030</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dotted" w:sz="2" w:space="0" w:color="000000"/>
              <w:right w:val="nil"/>
              <w:tl2br w:val="nil"/>
              <w:tr2bl w:val="nil"/>
            </w:tcBorders>
            <w:shd w:val="clear" w:color="auto" w:fill="auto"/>
            <w:tcMar>
              <w:left w:w="236" w:type="dxa"/>
              <w:right w:w="101"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Total component 11 expenses</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10,840</w:t>
            </w:r>
          </w:p>
        </w:tc>
        <w:tc>
          <w:tcPr>
            <w:tcW w:w="975"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16,938</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17,118</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15,860</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1,030</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25" w:type="dxa"/>
            <w:gridSpan w:val="6"/>
            <w:tcBorders>
              <w:top w:val="dotted" w:sz="2" w:space="0" w:color="000000"/>
              <w:left w:val="nil"/>
              <w:bottom w:val="dotted" w:sz="2" w:space="0" w:color="000000"/>
              <w:right w:val="nil"/>
              <w:tl2br w:val="nil"/>
              <w:tr2bl w:val="nil"/>
            </w:tcBorders>
            <w:shd w:val="clear" w:color="FFFFFF" w:fill="EAEAEA"/>
            <w:tcMar>
              <w:left w:w="101" w:type="dxa"/>
              <w:right w:w="101" w:type="dxa"/>
            </w:tcMar>
            <w:vAlign w:val="center"/>
          </w:tcPr>
          <w:p w:rsidR="007A578C" w:rsidRDefault="00F7655C">
            <w:pPr>
              <w:spacing w:after="0" w:line="240" w:lineRule="auto"/>
              <w:jc w:val="left"/>
              <w:rPr>
                <w:rFonts w:ascii="Arial" w:eastAsia="Arial" w:hAnsi="Arial" w:cs="Arial"/>
                <w:i/>
                <w:color w:val="000000"/>
                <w:sz w:val="16"/>
              </w:rPr>
            </w:pPr>
            <w:r>
              <w:rPr>
                <w:rFonts w:ascii="Arial" w:eastAsia="Arial" w:hAnsi="Arial" w:cs="Arial"/>
                <w:i/>
                <w:color w:val="000000"/>
                <w:sz w:val="16"/>
              </w:rPr>
              <w:t>2.1.12 – Component 12 (Income Management Balancing Appropriation)</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dotted" w:sz="2" w:space="0" w:color="000000"/>
              <w:left w:val="nil"/>
              <w:bottom w:val="nil"/>
              <w:right w:val="nil"/>
              <w:tl2br w:val="nil"/>
              <w:tr2bl w:val="nil"/>
            </w:tcBorders>
            <w:shd w:val="clear" w:color="auto" w:fill="auto"/>
            <w:tcMar>
              <w:left w:w="236" w:type="dxa"/>
              <w:right w:w="101"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FF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371" w:type="dxa"/>
              <w:right w:w="101" w:type="dxa"/>
            </w:tcMar>
            <w:vAlign w:val="center"/>
          </w:tcPr>
          <w:p w:rsidR="007A578C" w:rsidRDefault="00F7655C">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Social Security (Administration) </w:t>
            </w:r>
          </w:p>
          <w:p w:rsidR="007A578C" w:rsidRDefault="00F7655C">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Act 1999</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8</w:t>
            </w:r>
          </w:p>
        </w:tc>
        <w:tc>
          <w:tcPr>
            <w:tcW w:w="975"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36" w:type="dxa"/>
              <w:right w:w="101"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Total component 12 expenses</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8</w:t>
            </w:r>
          </w:p>
        </w:tc>
        <w:tc>
          <w:tcPr>
            <w:tcW w:w="975"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dotted" w:sz="2" w:space="0" w:color="000000"/>
              <w:right w:val="nil"/>
              <w:tl2br w:val="nil"/>
              <w:tr2bl w:val="nil"/>
            </w:tcBorders>
            <w:shd w:val="clear" w:color="auto" w:fill="auto"/>
            <w:tcMar>
              <w:left w:w="101" w:type="dxa"/>
              <w:right w:w="101"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Total Program expenses</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1,403,339</w:t>
            </w:r>
          </w:p>
        </w:tc>
        <w:tc>
          <w:tcPr>
            <w:tcW w:w="975"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1,661,922</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1,547,770</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1,493,969</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1,322,028</w:t>
            </w:r>
          </w:p>
        </w:tc>
      </w:tr>
    </w:tbl>
    <w:p w:rsidR="009B7C35" w:rsidRPr="00A86292" w:rsidRDefault="009B7C35" w:rsidP="00A86292">
      <w:pPr>
        <w:keepLines w:val="0"/>
        <w:spacing w:after="0" w:line="240" w:lineRule="auto"/>
        <w:jc w:val="left"/>
        <w:rPr>
          <w:vanish/>
        </w:rPr>
      </w:pPr>
    </w:p>
    <w:p w:rsidR="00D86095" w:rsidRDefault="00F7655C" w:rsidP="00DF48A1">
      <w:pPr>
        <w:pStyle w:val="TableHeading"/>
        <w:keepLines/>
        <w:pageBreakBefore/>
        <w:spacing w:before="0" w:after="240"/>
      </w:pPr>
      <w:bookmarkStart w:id="154" w:name="RG_MARKER_54338"/>
      <w:bookmarkStart w:id="155" w:name="RG_MARKER_54595"/>
      <w:r>
        <w:lastRenderedPageBreak/>
        <w:t>Table 2.2.3: Performance measures for Outcome 2</w:t>
      </w:r>
      <w:bookmarkEnd w:id="154"/>
      <w:bookmarkEnd w:id="155"/>
    </w:p>
    <w:p w:rsidR="00BB2EA5" w:rsidRPr="00C81FEA" w:rsidRDefault="00F7655C" w:rsidP="00C81FEA">
      <w:pPr>
        <w:pStyle w:val="Normal0"/>
        <w:tabs>
          <w:tab w:val="left" w:pos="709"/>
        </w:tabs>
        <w:spacing w:line="240" w:lineRule="auto"/>
        <w:rPr>
          <w:bdr w:val="none" w:sz="0" w:space="0" w:color="auto" w:frame="1"/>
        </w:rPr>
      </w:pPr>
      <w:r>
        <w:t>Table 2.2.3 details the performance measures for each program associated with Outcome 2. It also outlines the key activities as expressed in the current corporate plan where further detail is provided about the delivery of the activities related to the program, the context in which these activities are delivered and how the performance of these activities will be measured. Where relevant, details of</w:t>
      </w:r>
      <w:r w:rsidR="00CF635C">
        <w:t xml:space="preserve"> 2023­24 </w:t>
      </w:r>
      <w:r>
        <w:t>Budget measures that have created new programs or materially changed existing programs are provided.</w:t>
      </w:r>
      <w:r w:rsidR="0037439C">
        <w:rPr>
          <w:bdr w:val="none" w:sz="0" w:space="0" w:color="auto" w:frame="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Pr>
      <w:tblGrid>
        <w:gridCol w:w="1701"/>
        <w:gridCol w:w="2977"/>
        <w:gridCol w:w="2977"/>
      </w:tblGrid>
      <w:tr w:rsidR="007A578C" w:rsidTr="00BF3E66">
        <w:trPr>
          <w:tblHeader/>
        </w:trPr>
        <w:tc>
          <w:tcPr>
            <w:tcW w:w="765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BEBEB"/>
            <w:hideMark/>
          </w:tcPr>
          <w:p w:rsidR="00AB2373" w:rsidRDefault="00F7655C" w:rsidP="00480D7E">
            <w:pPr>
              <w:pStyle w:val="Normal0"/>
              <w:spacing w:before="60" w:after="60" w:line="240" w:lineRule="auto"/>
              <w:rPr>
                <w:rFonts w:ascii="Arial" w:hAnsi="Arial" w:cs="Arial"/>
                <w:lang w:val="en-US" w:eastAsia="en-US"/>
              </w:rPr>
            </w:pPr>
            <w:r w:rsidRPr="008F4C63">
              <w:rPr>
                <w:rStyle w:val="PBSheadingChar"/>
              </w:rPr>
              <w:t>Outcome 2</w:t>
            </w:r>
            <w:r w:rsidRPr="004C7D35">
              <w:rPr>
                <w:lang w:eastAsia="en-US"/>
              </w:rPr>
              <w:t xml:space="preserve"> –</w:t>
            </w:r>
            <w:r>
              <w:rPr>
                <w:lang w:eastAsia="en-US"/>
              </w:rPr>
              <w:t xml:space="preserve"> </w:t>
            </w:r>
            <w:r w:rsidRPr="00A20E61">
              <w:rPr>
                <w:rStyle w:val="PBSheadingChar"/>
                <w:b w:val="0"/>
                <w:lang w:eastAsia="en-US"/>
              </w:rPr>
              <w:t>Contribute to stronger and more resilient individuals, children, families and communities by providing targeted supports.</w:t>
            </w:r>
          </w:p>
        </w:tc>
      </w:tr>
      <w:tr w:rsidR="007A578C" w:rsidTr="00BF3E66">
        <w:trPr>
          <w:tblHeader/>
        </w:trPr>
        <w:tc>
          <w:tcPr>
            <w:tcW w:w="765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EAEA"/>
            <w:hideMark/>
          </w:tcPr>
          <w:p w:rsidR="00AB2373" w:rsidRDefault="00F7655C" w:rsidP="00480D7E">
            <w:pPr>
              <w:pStyle w:val="Normal0"/>
              <w:tabs>
                <w:tab w:val="left" w:pos="709"/>
              </w:tabs>
              <w:spacing w:before="60" w:after="60" w:line="240" w:lineRule="auto"/>
              <w:jc w:val="left"/>
              <w:rPr>
                <w:rFonts w:ascii="Arial" w:hAnsi="Arial" w:cs="Arial"/>
                <w:sz w:val="16"/>
                <w:szCs w:val="16"/>
                <w:lang w:val="en-US" w:eastAsia="en-US"/>
              </w:rPr>
            </w:pPr>
            <w:r>
              <w:rPr>
                <w:rFonts w:ascii="Arial" w:hAnsi="Arial" w:cs="Arial"/>
                <w:b/>
                <w:sz w:val="16"/>
                <w:szCs w:val="16"/>
                <w:lang w:eastAsia="en-US"/>
              </w:rPr>
              <w:t>Program 2.1</w:t>
            </w:r>
            <w:r w:rsidRPr="0088067B">
              <w:rPr>
                <w:rFonts w:ascii="Arial" w:hAnsi="Arial" w:cs="Arial"/>
                <w:sz w:val="16"/>
                <w:szCs w:val="16"/>
                <w:lang w:eastAsia="en-US"/>
              </w:rPr>
              <w:t xml:space="preserve"> –</w:t>
            </w:r>
            <w:r>
              <w:rPr>
                <w:rFonts w:ascii="Arial" w:hAnsi="Arial" w:cs="Arial"/>
                <w:sz w:val="16"/>
                <w:szCs w:val="16"/>
                <w:lang w:eastAsia="en-US"/>
              </w:rPr>
              <w:t xml:space="preserve"> </w:t>
            </w:r>
            <w:r>
              <w:rPr>
                <w:rFonts w:ascii="Arial" w:hAnsi="Arial" w:cs="Arial"/>
                <w:b/>
                <w:sz w:val="16"/>
                <w:szCs w:val="16"/>
                <w:lang w:eastAsia="en-US"/>
              </w:rPr>
              <w:t xml:space="preserve">Families and Communities </w:t>
            </w:r>
            <w:r w:rsidRPr="003100B4">
              <w:rPr>
                <w:rFonts w:ascii="Arial" w:hAnsi="Arial" w:cs="Arial"/>
                <w:sz w:val="16"/>
                <w:szCs w:val="16"/>
                <w:lang w:eastAsia="en-US"/>
              </w:rPr>
              <w:t xml:space="preserve">– </w:t>
            </w:r>
            <w:r w:rsidRPr="008F4C63">
              <w:rPr>
                <w:rStyle w:val="PBSTabletextChar"/>
              </w:rPr>
              <w:t>To strengthen relationships, support families, improve wellbeing of children and young people, reduce the cost of family breakdown,</w:t>
            </w:r>
            <w:r>
              <w:rPr>
                <w:rStyle w:val="PBSTabletextChar"/>
              </w:rPr>
              <w:t xml:space="preserve"> and</w:t>
            </w:r>
            <w:r w:rsidRPr="008F4C63">
              <w:rPr>
                <w:rStyle w:val="PBSTabletextChar"/>
              </w:rPr>
              <w:t xml:space="preserve"> strengthen family and community functioning.</w:t>
            </w:r>
          </w:p>
        </w:tc>
      </w:tr>
      <w:tr w:rsidR="007A578C" w:rsidTr="00BF3E66">
        <w:tc>
          <w:tcPr>
            <w:tcW w:w="1701" w:type="dxa"/>
            <w:tcBorders>
              <w:top w:val="single" w:sz="4" w:space="0" w:color="000000" w:themeColor="text1"/>
              <w:left w:val="single" w:sz="4" w:space="0" w:color="000000" w:themeColor="text1"/>
              <w:bottom w:val="double" w:sz="4" w:space="0" w:color="auto"/>
              <w:right w:val="single" w:sz="4" w:space="0" w:color="auto"/>
            </w:tcBorders>
            <w:hideMark/>
          </w:tcPr>
          <w:p w:rsidR="00AB2373" w:rsidRPr="00AB2373" w:rsidRDefault="00F7655C" w:rsidP="00480D7E">
            <w:pPr>
              <w:keepLines w:val="0"/>
              <w:tabs>
                <w:tab w:val="left" w:pos="709"/>
              </w:tabs>
              <w:spacing w:before="60" w:after="60" w:line="240" w:lineRule="auto"/>
              <w:jc w:val="left"/>
              <w:rPr>
                <w:rFonts w:ascii="Arial" w:hAnsi="Arial" w:cs="Arial"/>
                <w:b/>
                <w:sz w:val="16"/>
                <w:szCs w:val="16"/>
                <w:lang w:val="en-US" w:eastAsia="en-US"/>
              </w:rPr>
            </w:pPr>
            <w:r w:rsidRPr="00AB2373">
              <w:rPr>
                <w:rFonts w:ascii="Arial" w:hAnsi="Arial" w:cs="Arial"/>
                <w:b/>
                <w:sz w:val="16"/>
                <w:szCs w:val="16"/>
                <w:lang w:val="en-US" w:eastAsia="en-US"/>
              </w:rPr>
              <w:t>Key Activity</w:t>
            </w:r>
          </w:p>
        </w:tc>
        <w:tc>
          <w:tcPr>
            <w:tcW w:w="5954" w:type="dxa"/>
            <w:gridSpan w:val="2"/>
            <w:tcBorders>
              <w:top w:val="single" w:sz="4" w:space="0" w:color="000000" w:themeColor="text1"/>
              <w:left w:val="single" w:sz="4" w:space="0" w:color="auto"/>
              <w:bottom w:val="double" w:sz="4" w:space="0" w:color="auto"/>
              <w:right w:val="single" w:sz="4" w:space="0" w:color="000000" w:themeColor="text1"/>
            </w:tcBorders>
            <w:hideMark/>
          </w:tcPr>
          <w:p w:rsidR="00AB2373" w:rsidRPr="00AB2373" w:rsidRDefault="00F7655C" w:rsidP="00480D7E">
            <w:pPr>
              <w:keepLines w:val="0"/>
              <w:tabs>
                <w:tab w:val="left" w:pos="709"/>
              </w:tabs>
              <w:spacing w:before="60" w:after="60" w:line="240" w:lineRule="auto"/>
              <w:jc w:val="left"/>
              <w:rPr>
                <w:rFonts w:ascii="Arial" w:hAnsi="Arial" w:cs="Arial"/>
                <w:b/>
                <w:sz w:val="16"/>
                <w:szCs w:val="16"/>
                <w:lang w:val="en-US" w:eastAsia="en-US"/>
              </w:rPr>
            </w:pPr>
            <w:r>
              <w:rPr>
                <w:rFonts w:ascii="Arial" w:hAnsi="Arial" w:cs="Arial"/>
                <w:b/>
                <w:sz w:val="16"/>
                <w:szCs w:val="16"/>
              </w:rPr>
              <w:t>Families and Children</w:t>
            </w:r>
          </w:p>
        </w:tc>
      </w:tr>
      <w:tr w:rsidR="007A578C" w:rsidTr="00BF3E66">
        <w:tc>
          <w:tcPr>
            <w:tcW w:w="1701" w:type="dxa"/>
            <w:tcBorders>
              <w:top w:val="double" w:sz="4" w:space="0" w:color="auto"/>
              <w:left w:val="single" w:sz="4" w:space="0" w:color="auto"/>
              <w:bottom w:val="single" w:sz="4" w:space="0" w:color="auto"/>
              <w:right w:val="single" w:sz="4" w:space="0" w:color="auto"/>
            </w:tcBorders>
            <w:hideMark/>
          </w:tcPr>
          <w:p w:rsidR="00AB2373" w:rsidRDefault="00F7655C" w:rsidP="00480D7E">
            <w:pPr>
              <w:pStyle w:val="Normal0"/>
              <w:tabs>
                <w:tab w:val="left" w:pos="709"/>
              </w:tabs>
              <w:spacing w:before="60" w:after="60" w:line="240" w:lineRule="auto"/>
              <w:jc w:val="left"/>
              <w:rPr>
                <w:rFonts w:ascii="Arial" w:hAnsi="Arial" w:cs="Arial"/>
                <w:b/>
                <w:sz w:val="16"/>
                <w:szCs w:val="16"/>
                <w:lang w:val="en-US" w:eastAsia="en-US"/>
              </w:rPr>
            </w:pPr>
            <w:r>
              <w:rPr>
                <w:rFonts w:ascii="Arial" w:hAnsi="Arial" w:cs="Arial"/>
                <w:b/>
                <w:sz w:val="16"/>
                <w:szCs w:val="16"/>
                <w:lang w:val="en-US" w:eastAsia="en-US"/>
              </w:rPr>
              <w:t>Year</w:t>
            </w:r>
          </w:p>
        </w:tc>
        <w:tc>
          <w:tcPr>
            <w:tcW w:w="2977" w:type="dxa"/>
            <w:tcBorders>
              <w:top w:val="double" w:sz="4" w:space="0" w:color="auto"/>
              <w:left w:val="single" w:sz="4" w:space="0" w:color="auto"/>
              <w:bottom w:val="single" w:sz="4" w:space="0" w:color="auto"/>
              <w:right w:val="single" w:sz="4" w:space="0" w:color="auto"/>
            </w:tcBorders>
            <w:hideMark/>
          </w:tcPr>
          <w:p w:rsidR="00AB2373" w:rsidRDefault="00F7655C" w:rsidP="00480D7E">
            <w:pPr>
              <w:pStyle w:val="Normal0"/>
              <w:tabs>
                <w:tab w:val="left" w:pos="709"/>
              </w:tabs>
              <w:spacing w:before="60" w:after="60" w:line="240" w:lineRule="auto"/>
              <w:jc w:val="left"/>
              <w:rPr>
                <w:rFonts w:ascii="Arial" w:hAnsi="Arial" w:cs="Arial"/>
                <w:b/>
                <w:sz w:val="16"/>
                <w:szCs w:val="16"/>
                <w:lang w:val="en-US" w:eastAsia="en-US"/>
              </w:rPr>
            </w:pPr>
            <w:r>
              <w:rPr>
                <w:rFonts w:ascii="Arial" w:hAnsi="Arial" w:cs="Arial"/>
                <w:b/>
                <w:sz w:val="16"/>
                <w:szCs w:val="16"/>
                <w:lang w:val="en-US" w:eastAsia="en-US"/>
              </w:rPr>
              <w:t>Performance measures</w:t>
            </w:r>
          </w:p>
        </w:tc>
        <w:tc>
          <w:tcPr>
            <w:tcW w:w="2977" w:type="dxa"/>
            <w:tcBorders>
              <w:top w:val="double" w:sz="4" w:space="0" w:color="auto"/>
              <w:left w:val="single" w:sz="4" w:space="0" w:color="auto"/>
              <w:bottom w:val="single" w:sz="4" w:space="0" w:color="auto"/>
              <w:right w:val="single" w:sz="4" w:space="0" w:color="auto"/>
            </w:tcBorders>
            <w:hideMark/>
          </w:tcPr>
          <w:p w:rsidR="00AB2373" w:rsidRDefault="00F7655C" w:rsidP="00480D7E">
            <w:pPr>
              <w:pStyle w:val="Normal0"/>
              <w:tabs>
                <w:tab w:val="left" w:pos="709"/>
              </w:tabs>
              <w:spacing w:before="60" w:after="60" w:line="240" w:lineRule="auto"/>
              <w:jc w:val="left"/>
              <w:rPr>
                <w:rFonts w:ascii="Arial" w:hAnsi="Arial" w:cs="Arial"/>
                <w:b/>
                <w:sz w:val="16"/>
                <w:szCs w:val="16"/>
                <w:lang w:val="en-US" w:eastAsia="en-US"/>
              </w:rPr>
            </w:pPr>
            <w:r>
              <w:rPr>
                <w:rFonts w:ascii="Arial" w:hAnsi="Arial" w:cs="Arial"/>
                <w:b/>
                <w:sz w:val="16"/>
                <w:szCs w:val="16"/>
                <w:bdr w:val="none" w:sz="0" w:space="0" w:color="auto" w:frame="1"/>
                <w:lang w:val="en-US" w:eastAsia="en-US"/>
              </w:rPr>
              <w:t>Expected</w:t>
            </w:r>
            <w:r w:rsidR="000A6148">
              <w:rPr>
                <w:rFonts w:ascii="Arial" w:hAnsi="Arial" w:cs="Arial"/>
                <w:b/>
                <w:sz w:val="16"/>
                <w:szCs w:val="16"/>
                <w:bdr w:val="none" w:sz="0" w:space="0" w:color="auto" w:frame="1"/>
                <w:lang w:val="en-US" w:eastAsia="en-US"/>
              </w:rPr>
              <w:t>/Planned</w:t>
            </w:r>
            <w:r>
              <w:rPr>
                <w:rFonts w:ascii="Arial" w:hAnsi="Arial" w:cs="Arial"/>
                <w:b/>
                <w:sz w:val="16"/>
                <w:szCs w:val="16"/>
                <w:bdr w:val="none" w:sz="0" w:space="0" w:color="auto" w:frame="1"/>
                <w:lang w:val="en-US" w:eastAsia="en-US"/>
              </w:rPr>
              <w:t xml:space="preserve"> performance results</w:t>
            </w:r>
          </w:p>
        </w:tc>
      </w:tr>
      <w:tr w:rsidR="007A578C" w:rsidTr="00BF3E66">
        <w:tc>
          <w:tcPr>
            <w:tcW w:w="1701" w:type="dxa"/>
            <w:tcBorders>
              <w:top w:val="single" w:sz="4" w:space="0" w:color="auto"/>
              <w:left w:val="single" w:sz="4" w:space="0" w:color="auto"/>
              <w:bottom w:val="dotted" w:sz="4" w:space="0" w:color="auto"/>
              <w:right w:val="single" w:sz="4" w:space="0" w:color="auto"/>
            </w:tcBorders>
            <w:hideMark/>
          </w:tcPr>
          <w:p w:rsidR="000A6148" w:rsidRDefault="00F7655C" w:rsidP="00480D7E">
            <w:pPr>
              <w:pStyle w:val="Normal0"/>
              <w:tabs>
                <w:tab w:val="left" w:pos="709"/>
              </w:tabs>
              <w:spacing w:before="60" w:after="60" w:line="240" w:lineRule="auto"/>
              <w:jc w:val="left"/>
              <w:rPr>
                <w:rFonts w:ascii="Arial" w:hAnsi="Arial" w:cs="Arial"/>
                <w:sz w:val="16"/>
                <w:szCs w:val="16"/>
                <w:lang w:val="en-US" w:eastAsia="en-US"/>
              </w:rPr>
            </w:pPr>
            <w:r>
              <w:rPr>
                <w:rFonts w:ascii="Arial" w:hAnsi="Arial" w:cs="Arial"/>
                <w:sz w:val="16"/>
                <w:szCs w:val="16"/>
                <w:lang w:val="en-US" w:eastAsia="en-US"/>
              </w:rPr>
              <w:t>Current Year</w:t>
            </w:r>
          </w:p>
          <w:p w:rsidR="00AB2373" w:rsidRPr="00AB2373" w:rsidRDefault="00F7655C" w:rsidP="00480D7E">
            <w:pPr>
              <w:pStyle w:val="Normal0"/>
              <w:tabs>
                <w:tab w:val="left" w:pos="709"/>
              </w:tabs>
              <w:spacing w:before="60" w:after="60" w:line="240" w:lineRule="auto"/>
              <w:jc w:val="left"/>
              <w:rPr>
                <w:rFonts w:ascii="Arial" w:hAnsi="Arial" w:cs="Arial"/>
                <w:sz w:val="16"/>
                <w:szCs w:val="16"/>
                <w:lang w:val="en-US" w:eastAsia="en-US"/>
              </w:rPr>
            </w:pPr>
            <w:r w:rsidRPr="00AB2373">
              <w:rPr>
                <w:rFonts w:ascii="Arial" w:hAnsi="Arial" w:cs="Arial"/>
                <w:sz w:val="16"/>
                <w:szCs w:val="16"/>
                <w:lang w:val="en-US" w:eastAsia="en-US"/>
              </w:rPr>
              <w:t>2022­23</w:t>
            </w:r>
          </w:p>
        </w:tc>
        <w:tc>
          <w:tcPr>
            <w:tcW w:w="2977" w:type="dxa"/>
            <w:tcBorders>
              <w:top w:val="dotted" w:sz="4" w:space="0" w:color="auto"/>
              <w:left w:val="single" w:sz="4" w:space="0" w:color="auto"/>
              <w:bottom w:val="dotted" w:sz="4" w:space="0" w:color="auto"/>
              <w:right w:val="single" w:sz="4" w:space="0" w:color="auto"/>
            </w:tcBorders>
            <w:hideMark/>
          </w:tcPr>
          <w:p w:rsidR="00AB2373" w:rsidRPr="00AB2373" w:rsidRDefault="00F7655C" w:rsidP="00480D7E">
            <w:pPr>
              <w:keepLines w:val="0"/>
              <w:tabs>
                <w:tab w:val="left" w:pos="709"/>
              </w:tabs>
              <w:spacing w:before="60" w:after="60" w:line="240" w:lineRule="auto"/>
              <w:jc w:val="left"/>
              <w:rPr>
                <w:rFonts w:ascii="Arial" w:hAnsi="Arial" w:cs="Arial"/>
                <w:sz w:val="16"/>
                <w:szCs w:val="16"/>
                <w:lang w:val="en-US" w:eastAsia="en-US"/>
              </w:rPr>
            </w:pPr>
            <w:r>
              <w:rPr>
                <w:rFonts w:ascii="Arial" w:hAnsi="Arial" w:cs="Arial"/>
                <w:sz w:val="16"/>
                <w:szCs w:val="16"/>
                <w:lang w:eastAsia="en-US"/>
              </w:rPr>
              <w:t>Extent to which individuals have improved individual and family functioning.</w:t>
            </w:r>
          </w:p>
        </w:tc>
        <w:tc>
          <w:tcPr>
            <w:tcW w:w="2977" w:type="dxa"/>
            <w:tcBorders>
              <w:top w:val="dotted" w:sz="4" w:space="0" w:color="auto"/>
              <w:left w:val="single" w:sz="4" w:space="0" w:color="auto"/>
              <w:bottom w:val="dotted" w:sz="4" w:space="0" w:color="auto"/>
              <w:right w:val="single" w:sz="4" w:space="0" w:color="auto"/>
            </w:tcBorders>
            <w:hideMark/>
          </w:tcPr>
          <w:p w:rsidR="00AB2373" w:rsidRDefault="00F7655C" w:rsidP="00480D7E">
            <w:pPr>
              <w:keepLines w:v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At least 75 per cent of clients in reporting services have improved family functioning.</w:t>
            </w:r>
          </w:p>
          <w:p w:rsidR="00AB2373" w:rsidRPr="00AB2373" w:rsidRDefault="00F7655C" w:rsidP="00480D7E">
            <w:pPr>
              <w:keepLines w:val="0"/>
              <w:tabs>
                <w:tab w:val="left" w:pos="709"/>
              </w:tabs>
              <w:spacing w:before="60" w:after="60" w:line="240" w:lineRule="auto"/>
              <w:jc w:val="left"/>
              <w:rPr>
                <w:rFonts w:ascii="Arial" w:hAnsi="Arial" w:cs="Arial"/>
                <w:i/>
                <w:sz w:val="16"/>
                <w:szCs w:val="16"/>
                <w:lang w:val="en-US" w:eastAsia="en-US"/>
              </w:rPr>
            </w:pPr>
            <w:r w:rsidRPr="00C81FEA">
              <w:rPr>
                <w:rFonts w:ascii="Arial" w:hAnsi="Arial" w:cs="Arial"/>
                <w:i/>
                <w:sz w:val="16"/>
                <w:szCs w:val="16"/>
                <w:lang w:eastAsia="en-US"/>
              </w:rPr>
              <w:t>Expected performance result: Not on track</w:t>
            </w:r>
          </w:p>
        </w:tc>
      </w:tr>
      <w:tr w:rsidR="007A578C" w:rsidTr="00BF3E66">
        <w:tc>
          <w:tcPr>
            <w:tcW w:w="1701" w:type="dxa"/>
            <w:tcBorders>
              <w:top w:val="dotted" w:sz="4" w:space="0" w:color="auto"/>
              <w:left w:val="single" w:sz="4" w:space="0" w:color="auto"/>
              <w:bottom w:val="dotted" w:sz="4" w:space="0" w:color="auto"/>
              <w:right w:val="single" w:sz="4" w:space="0" w:color="auto"/>
            </w:tcBorders>
            <w:hideMark/>
          </w:tcPr>
          <w:p w:rsidR="000A6148" w:rsidRDefault="00F7655C" w:rsidP="00480D7E">
            <w:pPr>
              <w:pStyle w:val="Normal0"/>
              <w:tabs>
                <w:tab w:val="left" w:pos="709"/>
              </w:tabs>
              <w:spacing w:before="60" w:after="60" w:line="240" w:lineRule="auto"/>
              <w:jc w:val="left"/>
              <w:rPr>
                <w:rFonts w:ascii="Arial" w:hAnsi="Arial" w:cs="Arial"/>
                <w:sz w:val="16"/>
                <w:szCs w:val="16"/>
                <w:lang w:val="en-US" w:eastAsia="en-US"/>
              </w:rPr>
            </w:pPr>
            <w:r>
              <w:rPr>
                <w:rFonts w:ascii="Arial" w:hAnsi="Arial" w:cs="Arial"/>
                <w:sz w:val="16"/>
                <w:szCs w:val="16"/>
                <w:lang w:val="en-US" w:eastAsia="en-US"/>
              </w:rPr>
              <w:t>Budget Year</w:t>
            </w:r>
          </w:p>
          <w:p w:rsidR="00AB2373" w:rsidRPr="00AB2373" w:rsidRDefault="00F7655C" w:rsidP="00480D7E">
            <w:pPr>
              <w:pStyle w:val="Normal0"/>
              <w:tabs>
                <w:tab w:val="left" w:pos="709"/>
              </w:tabs>
              <w:spacing w:before="60" w:after="60" w:line="240" w:lineRule="auto"/>
              <w:jc w:val="left"/>
              <w:rPr>
                <w:rFonts w:ascii="Arial" w:hAnsi="Arial" w:cs="Arial"/>
                <w:sz w:val="16"/>
                <w:szCs w:val="16"/>
                <w:lang w:val="en-US" w:eastAsia="en-US"/>
              </w:rPr>
            </w:pPr>
            <w:r w:rsidRPr="00AB2373">
              <w:rPr>
                <w:rFonts w:ascii="Arial" w:hAnsi="Arial" w:cs="Arial"/>
                <w:sz w:val="16"/>
                <w:szCs w:val="16"/>
                <w:lang w:val="en-US" w:eastAsia="en-US"/>
              </w:rPr>
              <w:t>2023­24</w:t>
            </w:r>
          </w:p>
        </w:tc>
        <w:tc>
          <w:tcPr>
            <w:tcW w:w="2977" w:type="dxa"/>
            <w:tcBorders>
              <w:top w:val="dotted" w:sz="4" w:space="0" w:color="auto"/>
              <w:left w:val="single" w:sz="4" w:space="0" w:color="auto"/>
              <w:bottom w:val="dotted" w:sz="4" w:space="0" w:color="000000" w:themeColor="text1"/>
              <w:right w:val="single" w:sz="4" w:space="0" w:color="auto"/>
            </w:tcBorders>
            <w:hideMark/>
          </w:tcPr>
          <w:p w:rsidR="00AB2373" w:rsidRPr="00AB2373" w:rsidRDefault="00F7655C" w:rsidP="00480D7E">
            <w:pPr>
              <w:keepLines w:val="0"/>
              <w:spacing w:before="60" w:after="60" w:line="240" w:lineRule="auto"/>
              <w:jc w:val="left"/>
              <w:rPr>
                <w:rFonts w:ascii="Arial" w:hAnsi="Arial" w:cs="Arial"/>
                <w:sz w:val="16"/>
                <w:szCs w:val="16"/>
                <w:lang w:val="en-US" w:eastAsia="en-US"/>
              </w:rPr>
            </w:pPr>
            <w:r>
              <w:rPr>
                <w:rFonts w:ascii="Arial" w:hAnsi="Arial" w:cs="Arial"/>
                <w:sz w:val="16"/>
                <w:szCs w:val="16"/>
              </w:rPr>
              <w:t>Extent to which individuals have improved individual and family functioning.</w:t>
            </w:r>
          </w:p>
        </w:tc>
        <w:tc>
          <w:tcPr>
            <w:tcW w:w="2977" w:type="dxa"/>
            <w:tcBorders>
              <w:top w:val="dotted" w:sz="4" w:space="0" w:color="auto"/>
              <w:left w:val="single" w:sz="4" w:space="0" w:color="auto"/>
              <w:bottom w:val="dotted" w:sz="4" w:space="0" w:color="000000" w:themeColor="text1"/>
              <w:right w:val="single" w:sz="4" w:space="0" w:color="auto"/>
            </w:tcBorders>
            <w:hideMark/>
          </w:tcPr>
          <w:p w:rsidR="00AB2373" w:rsidRPr="00AB2373" w:rsidRDefault="00F7655C" w:rsidP="00480D7E">
            <w:pPr>
              <w:keepLines w:val="0"/>
              <w:tabs>
                <w:tab w:val="left" w:pos="709"/>
              </w:tabs>
              <w:spacing w:before="60" w:after="60" w:line="240" w:lineRule="auto"/>
              <w:jc w:val="left"/>
              <w:rPr>
                <w:rFonts w:ascii="Arial" w:hAnsi="Arial" w:cs="Arial"/>
                <w:sz w:val="16"/>
                <w:szCs w:val="16"/>
                <w:lang w:val="en-US" w:eastAsia="en-US"/>
              </w:rPr>
            </w:pPr>
            <w:r>
              <w:rPr>
                <w:rFonts w:ascii="Arial" w:hAnsi="Arial" w:cs="Arial"/>
                <w:sz w:val="16"/>
                <w:szCs w:val="16"/>
              </w:rPr>
              <w:t>At least 75 per cent of clients in reporting services have improved family functioning.</w:t>
            </w:r>
          </w:p>
        </w:tc>
      </w:tr>
      <w:tr w:rsidR="007A578C" w:rsidTr="00BF3E66">
        <w:tc>
          <w:tcPr>
            <w:tcW w:w="1701" w:type="dxa"/>
            <w:tcBorders>
              <w:top w:val="dotted" w:sz="4" w:space="0" w:color="auto"/>
              <w:left w:val="single" w:sz="4" w:space="0" w:color="auto"/>
              <w:bottom w:val="single" w:sz="4" w:space="0" w:color="auto"/>
              <w:right w:val="single" w:sz="4" w:space="0" w:color="auto"/>
            </w:tcBorders>
            <w:hideMark/>
          </w:tcPr>
          <w:p w:rsidR="000A6148" w:rsidRDefault="00F7655C" w:rsidP="00480D7E">
            <w:pPr>
              <w:pStyle w:val="Normal0"/>
              <w:tabs>
                <w:tab w:val="left" w:pos="709"/>
              </w:tabs>
              <w:spacing w:before="60" w:after="60" w:line="240" w:lineRule="auto"/>
              <w:jc w:val="left"/>
              <w:rPr>
                <w:rFonts w:ascii="Arial" w:hAnsi="Arial" w:cs="Arial"/>
                <w:sz w:val="16"/>
                <w:szCs w:val="16"/>
                <w:lang w:val="en-US" w:eastAsia="en-US"/>
              </w:rPr>
            </w:pPr>
            <w:r>
              <w:rPr>
                <w:rFonts w:ascii="Arial" w:hAnsi="Arial" w:cs="Arial"/>
                <w:sz w:val="16"/>
                <w:szCs w:val="16"/>
                <w:lang w:val="en-US" w:eastAsia="en-US"/>
              </w:rPr>
              <w:t>Forward Estimates</w:t>
            </w:r>
          </w:p>
          <w:p w:rsidR="00AB2373" w:rsidRPr="00AB2373" w:rsidRDefault="00F7655C" w:rsidP="00480D7E">
            <w:pPr>
              <w:pStyle w:val="Normal0"/>
              <w:tabs>
                <w:tab w:val="left" w:pos="709"/>
              </w:tabs>
              <w:spacing w:before="60" w:after="60" w:line="240" w:lineRule="auto"/>
              <w:jc w:val="left"/>
              <w:rPr>
                <w:rFonts w:ascii="Arial" w:hAnsi="Arial" w:cs="Arial"/>
                <w:sz w:val="16"/>
                <w:szCs w:val="16"/>
                <w:lang w:val="en-US" w:eastAsia="en-US"/>
              </w:rPr>
            </w:pPr>
            <w:r>
              <w:rPr>
                <w:rFonts w:ascii="Arial" w:hAnsi="Arial" w:cs="Arial"/>
                <w:sz w:val="16"/>
                <w:szCs w:val="16"/>
                <w:lang w:val="en-US" w:eastAsia="en-US"/>
              </w:rPr>
              <w:t>2024­25 to</w:t>
            </w:r>
            <w:r w:rsidR="00B41465" w:rsidRPr="00AB2373">
              <w:rPr>
                <w:rFonts w:ascii="Arial" w:hAnsi="Arial" w:cs="Arial"/>
                <w:sz w:val="16"/>
                <w:szCs w:val="16"/>
                <w:lang w:val="en-US" w:eastAsia="en-US"/>
              </w:rPr>
              <w:t xml:space="preserve"> </w:t>
            </w:r>
            <w:r w:rsidR="00AF7A84">
              <w:rPr>
                <w:rFonts w:ascii="Arial" w:hAnsi="Arial" w:cs="Arial"/>
                <w:sz w:val="16"/>
                <w:szCs w:val="16"/>
                <w:lang w:val="en-US" w:eastAsia="en-US"/>
              </w:rPr>
              <w:t>2026­27</w:t>
            </w:r>
          </w:p>
        </w:tc>
        <w:tc>
          <w:tcPr>
            <w:tcW w:w="2977" w:type="dxa"/>
            <w:tcBorders>
              <w:top w:val="dotted" w:sz="4" w:space="0" w:color="auto"/>
              <w:left w:val="single" w:sz="4" w:space="0" w:color="auto"/>
              <w:bottom w:val="single" w:sz="4" w:space="0" w:color="auto"/>
              <w:right w:val="single" w:sz="4" w:space="0" w:color="auto"/>
            </w:tcBorders>
            <w:hideMark/>
          </w:tcPr>
          <w:p w:rsidR="00AB2373" w:rsidRPr="00AB2373" w:rsidRDefault="00F7655C" w:rsidP="00480D7E">
            <w:pPr>
              <w:pStyle w:val="Normal0"/>
              <w:tabs>
                <w:tab w:val="left" w:pos="709"/>
              </w:tabs>
              <w:spacing w:before="60" w:after="60" w:line="240" w:lineRule="auto"/>
              <w:jc w:val="left"/>
              <w:rPr>
                <w:rFonts w:ascii="Arial" w:hAnsi="Arial" w:cs="Arial"/>
                <w:sz w:val="16"/>
                <w:szCs w:val="16"/>
                <w:lang w:val="en-US" w:eastAsia="en-US"/>
              </w:rPr>
            </w:pPr>
            <w:r w:rsidRPr="00AB2373">
              <w:rPr>
                <w:rFonts w:ascii="Arial" w:hAnsi="Arial" w:cs="Arial"/>
                <w:sz w:val="16"/>
                <w:szCs w:val="16"/>
                <w:lang w:val="en-US" w:eastAsia="en-US"/>
              </w:rPr>
              <w:t>As per 2023­24</w:t>
            </w:r>
          </w:p>
        </w:tc>
        <w:tc>
          <w:tcPr>
            <w:tcW w:w="2977" w:type="dxa"/>
            <w:tcBorders>
              <w:top w:val="dotted" w:sz="4" w:space="0" w:color="auto"/>
              <w:left w:val="single" w:sz="4" w:space="0" w:color="auto"/>
              <w:bottom w:val="single" w:sz="4" w:space="0" w:color="auto"/>
              <w:right w:val="single" w:sz="4" w:space="0" w:color="auto"/>
            </w:tcBorders>
            <w:hideMark/>
          </w:tcPr>
          <w:p w:rsidR="00AB2373" w:rsidRPr="00AB2373" w:rsidRDefault="00F7655C" w:rsidP="00480D7E">
            <w:pPr>
              <w:pStyle w:val="Normal0"/>
              <w:tabs>
                <w:tab w:val="left" w:pos="709"/>
              </w:tabs>
              <w:spacing w:before="60" w:after="60" w:line="240" w:lineRule="auto"/>
              <w:rPr>
                <w:rFonts w:ascii="Arial" w:hAnsi="Arial" w:cs="Arial"/>
                <w:sz w:val="16"/>
                <w:szCs w:val="16"/>
                <w:lang w:val="en-US" w:eastAsia="en-US"/>
              </w:rPr>
            </w:pPr>
            <w:r w:rsidRPr="00AB2373">
              <w:rPr>
                <w:rFonts w:ascii="Arial" w:hAnsi="Arial" w:cs="Arial"/>
                <w:sz w:val="16"/>
                <w:szCs w:val="16"/>
                <w:lang w:val="en-US" w:eastAsia="en-US"/>
              </w:rPr>
              <w:t>As per 2023­24</w:t>
            </w:r>
          </w:p>
        </w:tc>
      </w:tr>
      <w:tr w:rsidR="007A578C" w:rsidTr="00BF3E66">
        <w:tc>
          <w:tcPr>
            <w:tcW w:w="1701" w:type="dxa"/>
            <w:tcBorders>
              <w:top w:val="single" w:sz="4" w:space="0" w:color="auto"/>
              <w:left w:val="single" w:sz="4" w:space="0" w:color="auto"/>
              <w:bottom w:val="double" w:sz="4" w:space="0" w:color="auto"/>
              <w:right w:val="nil"/>
            </w:tcBorders>
          </w:tcPr>
          <w:p w:rsidR="00C81FEA" w:rsidRDefault="00F7655C" w:rsidP="00C81FEA">
            <w:pPr>
              <w:pStyle w:val="Normal0"/>
              <w:tabs>
                <w:tab w:val="left" w:pos="709"/>
              </w:tabs>
              <w:spacing w:before="60" w:after="60" w:line="240" w:lineRule="auto"/>
              <w:jc w:val="left"/>
              <w:rPr>
                <w:rFonts w:ascii="Arial" w:hAnsi="Arial" w:cs="Arial"/>
                <w:sz w:val="16"/>
                <w:szCs w:val="16"/>
                <w:lang w:val="en-US" w:eastAsia="en-US"/>
              </w:rPr>
            </w:pPr>
            <w:r w:rsidRPr="00AB2373">
              <w:rPr>
                <w:rFonts w:ascii="Arial" w:hAnsi="Arial" w:cs="Arial"/>
                <w:b/>
                <w:sz w:val="16"/>
                <w:szCs w:val="16"/>
                <w:lang w:val="en-US" w:eastAsia="en-US"/>
              </w:rPr>
              <w:t>Key Activity</w:t>
            </w:r>
          </w:p>
        </w:tc>
        <w:tc>
          <w:tcPr>
            <w:tcW w:w="5954" w:type="dxa"/>
            <w:gridSpan w:val="2"/>
            <w:tcBorders>
              <w:top w:val="single" w:sz="4" w:space="0" w:color="auto"/>
              <w:left w:val="nil"/>
              <w:bottom w:val="double" w:sz="4" w:space="0" w:color="auto"/>
              <w:right w:val="single" w:sz="4" w:space="0" w:color="auto"/>
            </w:tcBorders>
          </w:tcPr>
          <w:p w:rsidR="00C81FEA" w:rsidRPr="00AB2373" w:rsidRDefault="00F7655C" w:rsidP="00C81FEA">
            <w:pPr>
              <w:pStyle w:val="Normal0"/>
              <w:tabs>
                <w:tab w:val="left" w:pos="709"/>
              </w:tabs>
              <w:spacing w:before="60" w:after="60" w:line="240" w:lineRule="auto"/>
              <w:rPr>
                <w:rFonts w:ascii="Arial" w:hAnsi="Arial" w:cs="Arial"/>
                <w:sz w:val="16"/>
                <w:szCs w:val="16"/>
                <w:lang w:val="en-US" w:eastAsia="en-US"/>
              </w:rPr>
            </w:pPr>
            <w:r>
              <w:rPr>
                <w:rFonts w:ascii="Arial" w:hAnsi="Arial" w:cs="Arial"/>
                <w:b/>
                <w:sz w:val="16"/>
                <w:szCs w:val="16"/>
              </w:rPr>
              <w:t>Women’s Safety</w:t>
            </w:r>
            <w:r w:rsidR="008B1199">
              <w:rPr>
                <w:rFonts w:ascii="Arial" w:hAnsi="Arial" w:cs="Arial"/>
                <w:b/>
                <w:sz w:val="16"/>
                <w:szCs w:val="16"/>
              </w:rPr>
              <w:t xml:space="preserve"> </w:t>
            </w:r>
            <w:r w:rsidR="008B1199" w:rsidRPr="008B1199">
              <w:rPr>
                <w:rFonts w:ascii="Arial" w:hAnsi="Arial" w:cs="Arial"/>
                <w:sz w:val="16"/>
                <w:szCs w:val="16"/>
              </w:rPr>
              <w:t>(a)</w:t>
            </w:r>
          </w:p>
        </w:tc>
      </w:tr>
      <w:tr w:rsidR="007A578C" w:rsidTr="00BF3E66">
        <w:tc>
          <w:tcPr>
            <w:tcW w:w="1701" w:type="dxa"/>
            <w:tcBorders>
              <w:top w:val="double" w:sz="4" w:space="0" w:color="auto"/>
              <w:left w:val="single" w:sz="4" w:space="0" w:color="auto"/>
              <w:bottom w:val="single" w:sz="4" w:space="0" w:color="auto"/>
              <w:right w:val="single" w:sz="4" w:space="0" w:color="auto"/>
            </w:tcBorders>
          </w:tcPr>
          <w:p w:rsidR="00C81FEA" w:rsidRPr="00AB2373" w:rsidRDefault="00F7655C" w:rsidP="00C81FEA">
            <w:pPr>
              <w:pStyle w:val="Normal0"/>
              <w:tabs>
                <w:tab w:val="left" w:pos="709"/>
              </w:tabs>
              <w:spacing w:before="60" w:after="60" w:line="240" w:lineRule="auto"/>
              <w:jc w:val="left"/>
              <w:rPr>
                <w:rFonts w:ascii="Arial" w:hAnsi="Arial" w:cs="Arial"/>
                <w:b/>
                <w:sz w:val="16"/>
                <w:szCs w:val="16"/>
                <w:lang w:val="en-US" w:eastAsia="en-US"/>
              </w:rPr>
            </w:pPr>
            <w:r>
              <w:rPr>
                <w:rFonts w:ascii="Arial" w:hAnsi="Arial" w:cs="Arial"/>
                <w:b/>
                <w:sz w:val="16"/>
                <w:szCs w:val="16"/>
                <w:lang w:val="en-US" w:eastAsia="en-US"/>
              </w:rPr>
              <w:t>Year</w:t>
            </w:r>
          </w:p>
        </w:tc>
        <w:tc>
          <w:tcPr>
            <w:tcW w:w="2977" w:type="dxa"/>
            <w:tcBorders>
              <w:top w:val="double" w:sz="4" w:space="0" w:color="auto"/>
              <w:left w:val="single" w:sz="4" w:space="0" w:color="auto"/>
              <w:bottom w:val="single" w:sz="4" w:space="0" w:color="auto"/>
              <w:right w:val="single" w:sz="4" w:space="0" w:color="auto"/>
            </w:tcBorders>
          </w:tcPr>
          <w:p w:rsidR="00C81FEA" w:rsidRDefault="00F7655C" w:rsidP="00C81FEA">
            <w:pPr>
              <w:pStyle w:val="Normal0"/>
              <w:tabs>
                <w:tab w:val="left" w:pos="709"/>
              </w:tabs>
              <w:spacing w:before="60" w:after="60" w:line="240" w:lineRule="auto"/>
              <w:jc w:val="left"/>
              <w:rPr>
                <w:rFonts w:ascii="Arial" w:hAnsi="Arial" w:cs="Arial"/>
                <w:b/>
                <w:sz w:val="16"/>
                <w:szCs w:val="16"/>
              </w:rPr>
            </w:pPr>
            <w:r>
              <w:rPr>
                <w:rFonts w:ascii="Arial" w:hAnsi="Arial" w:cs="Arial"/>
                <w:b/>
                <w:sz w:val="16"/>
                <w:szCs w:val="16"/>
                <w:lang w:val="en-US" w:eastAsia="en-US"/>
              </w:rPr>
              <w:t>Performance measures</w:t>
            </w:r>
          </w:p>
        </w:tc>
        <w:tc>
          <w:tcPr>
            <w:tcW w:w="2977" w:type="dxa"/>
            <w:tcBorders>
              <w:top w:val="double" w:sz="4" w:space="0" w:color="auto"/>
              <w:left w:val="single" w:sz="4" w:space="0" w:color="auto"/>
              <w:bottom w:val="single" w:sz="4" w:space="0" w:color="auto"/>
              <w:right w:val="single" w:sz="4" w:space="0" w:color="auto"/>
            </w:tcBorders>
          </w:tcPr>
          <w:p w:rsidR="00C81FEA" w:rsidRPr="00AB2373" w:rsidRDefault="00F7655C" w:rsidP="00F0051A">
            <w:pPr>
              <w:pStyle w:val="Normal0"/>
              <w:tabs>
                <w:tab w:val="left" w:pos="709"/>
              </w:tabs>
              <w:spacing w:before="60" w:after="60" w:line="240" w:lineRule="auto"/>
              <w:jc w:val="left"/>
              <w:rPr>
                <w:rFonts w:ascii="Arial" w:hAnsi="Arial" w:cs="Arial"/>
                <w:sz w:val="16"/>
                <w:szCs w:val="16"/>
                <w:lang w:val="en-US" w:eastAsia="en-US"/>
              </w:rPr>
            </w:pPr>
            <w:r>
              <w:rPr>
                <w:rFonts w:ascii="Arial" w:hAnsi="Arial" w:cs="Arial"/>
                <w:b/>
                <w:sz w:val="16"/>
                <w:szCs w:val="16"/>
                <w:bdr w:val="none" w:sz="0" w:space="0" w:color="auto" w:frame="1"/>
                <w:lang w:val="en-US" w:eastAsia="en-US"/>
              </w:rPr>
              <w:t>Expected/Planned performance results</w:t>
            </w:r>
          </w:p>
        </w:tc>
      </w:tr>
      <w:tr w:rsidR="007A578C" w:rsidTr="00BF3E66">
        <w:tc>
          <w:tcPr>
            <w:tcW w:w="1701" w:type="dxa"/>
            <w:tcBorders>
              <w:top w:val="dotted" w:sz="4" w:space="0" w:color="auto"/>
              <w:left w:val="single" w:sz="4" w:space="0" w:color="auto"/>
              <w:bottom w:val="single" w:sz="4" w:space="0" w:color="auto"/>
              <w:right w:val="single" w:sz="4" w:space="0" w:color="auto"/>
            </w:tcBorders>
          </w:tcPr>
          <w:p w:rsidR="00C81FEA" w:rsidRDefault="00F7655C" w:rsidP="00C81FEA">
            <w:pPr>
              <w:pStyle w:val="Normal0"/>
              <w:tabs>
                <w:tab w:val="left" w:pos="709"/>
              </w:tabs>
              <w:spacing w:before="60" w:after="60" w:line="240" w:lineRule="auto"/>
              <w:jc w:val="left"/>
              <w:rPr>
                <w:rFonts w:ascii="Arial" w:hAnsi="Arial" w:cs="Arial"/>
                <w:sz w:val="16"/>
                <w:szCs w:val="16"/>
                <w:lang w:val="en-US" w:eastAsia="en-US"/>
              </w:rPr>
            </w:pPr>
            <w:r>
              <w:rPr>
                <w:rFonts w:ascii="Arial" w:hAnsi="Arial" w:cs="Arial"/>
                <w:sz w:val="16"/>
                <w:szCs w:val="16"/>
                <w:lang w:val="en-US" w:eastAsia="en-US"/>
              </w:rPr>
              <w:t>Current Year</w:t>
            </w:r>
          </w:p>
          <w:p w:rsidR="00C81FEA" w:rsidRDefault="00F7655C" w:rsidP="00C81FEA">
            <w:pPr>
              <w:pStyle w:val="Normal0"/>
              <w:tabs>
                <w:tab w:val="left" w:pos="709"/>
              </w:tabs>
              <w:spacing w:before="60" w:after="60" w:line="240" w:lineRule="auto"/>
              <w:jc w:val="left"/>
              <w:rPr>
                <w:rFonts w:ascii="Arial" w:hAnsi="Arial" w:cs="Arial"/>
                <w:b/>
                <w:sz w:val="16"/>
                <w:szCs w:val="16"/>
                <w:lang w:val="en-US" w:eastAsia="en-US"/>
              </w:rPr>
            </w:pPr>
            <w:r w:rsidRPr="00AB2373">
              <w:rPr>
                <w:rFonts w:ascii="Arial" w:hAnsi="Arial" w:cs="Arial"/>
                <w:sz w:val="16"/>
                <w:szCs w:val="16"/>
                <w:lang w:val="en-US" w:eastAsia="en-US"/>
              </w:rPr>
              <w:t>2022­23</w:t>
            </w:r>
          </w:p>
        </w:tc>
        <w:tc>
          <w:tcPr>
            <w:tcW w:w="2977" w:type="dxa"/>
            <w:tcBorders>
              <w:top w:val="dotted" w:sz="4" w:space="0" w:color="auto"/>
              <w:left w:val="single" w:sz="4" w:space="0" w:color="auto"/>
              <w:bottom w:val="single" w:sz="4" w:space="0" w:color="auto"/>
              <w:right w:val="single" w:sz="4" w:space="0" w:color="auto"/>
            </w:tcBorders>
          </w:tcPr>
          <w:p w:rsidR="00C81FEA" w:rsidRDefault="00F7655C" w:rsidP="00C81FEA">
            <w:pPr>
              <w:pStyle w:val="Normal0"/>
              <w:tabs>
                <w:tab w:val="left" w:pos="709"/>
              </w:tabs>
              <w:spacing w:before="60" w:after="60" w:line="240" w:lineRule="auto"/>
              <w:jc w:val="left"/>
              <w:rPr>
                <w:rFonts w:ascii="Arial" w:hAnsi="Arial" w:cs="Arial"/>
                <w:b/>
                <w:sz w:val="16"/>
                <w:szCs w:val="16"/>
                <w:lang w:val="en-US" w:eastAsia="en-US"/>
              </w:rPr>
            </w:pPr>
            <w:r w:rsidRPr="00C81FEA">
              <w:rPr>
                <w:rFonts w:ascii="Arial" w:hAnsi="Arial" w:cs="Arial"/>
                <w:sz w:val="16"/>
                <w:szCs w:val="16"/>
              </w:rPr>
              <w:t xml:space="preserve">Successful delivery of initiatives under the National Plan to End Violence </w:t>
            </w:r>
            <w:r>
              <w:rPr>
                <w:rFonts w:ascii="Arial" w:hAnsi="Arial" w:cs="Arial"/>
                <w:sz w:val="16"/>
                <w:szCs w:val="16"/>
              </w:rPr>
              <w:t>against Women and Children 2022-</w:t>
            </w:r>
            <w:r w:rsidRPr="00C81FEA">
              <w:rPr>
                <w:rFonts w:ascii="Arial" w:hAnsi="Arial" w:cs="Arial"/>
                <w:sz w:val="16"/>
                <w:szCs w:val="16"/>
              </w:rPr>
              <w:t>2032.</w:t>
            </w:r>
          </w:p>
        </w:tc>
        <w:tc>
          <w:tcPr>
            <w:tcW w:w="2977" w:type="dxa"/>
            <w:tcBorders>
              <w:top w:val="dotted" w:sz="4" w:space="0" w:color="auto"/>
              <w:left w:val="single" w:sz="4" w:space="0" w:color="auto"/>
              <w:bottom w:val="single" w:sz="4" w:space="0" w:color="auto"/>
              <w:right w:val="single" w:sz="4" w:space="0" w:color="auto"/>
            </w:tcBorders>
          </w:tcPr>
          <w:p w:rsidR="00C81FEA" w:rsidRDefault="00F7655C" w:rsidP="00C81FEA">
            <w:pPr>
              <w:keepLines w:val="0"/>
              <w:tabs>
                <w:tab w:val="left" w:pos="709"/>
              </w:tabs>
              <w:spacing w:before="60" w:after="60" w:line="240" w:lineRule="auto"/>
              <w:jc w:val="left"/>
              <w:rPr>
                <w:rFonts w:ascii="Arial" w:hAnsi="Arial" w:cs="Arial"/>
                <w:sz w:val="16"/>
                <w:szCs w:val="16"/>
              </w:rPr>
            </w:pPr>
            <w:r w:rsidRPr="00C81FEA">
              <w:rPr>
                <w:rFonts w:ascii="Arial" w:hAnsi="Arial" w:cs="Arial"/>
                <w:sz w:val="16"/>
                <w:szCs w:val="16"/>
              </w:rPr>
              <w:t xml:space="preserve">Demonstrated achievement of continued successful delivery of initiatives under the National Plan to End Violence </w:t>
            </w:r>
            <w:r>
              <w:rPr>
                <w:rFonts w:ascii="Arial" w:hAnsi="Arial" w:cs="Arial"/>
                <w:sz w:val="16"/>
                <w:szCs w:val="16"/>
              </w:rPr>
              <w:t>against Women and Children 2022</w:t>
            </w:r>
            <w:r>
              <w:rPr>
                <w:rFonts w:ascii="Arial" w:hAnsi="Arial" w:cs="Arial"/>
                <w:sz w:val="16"/>
                <w:szCs w:val="16"/>
              </w:rPr>
              <w:noBreakHyphen/>
            </w:r>
            <w:r w:rsidRPr="00C81FEA">
              <w:rPr>
                <w:rFonts w:ascii="Arial" w:hAnsi="Arial" w:cs="Arial"/>
                <w:sz w:val="16"/>
                <w:szCs w:val="16"/>
              </w:rPr>
              <w:t>2032.</w:t>
            </w:r>
          </w:p>
          <w:p w:rsidR="00C81FEA" w:rsidRDefault="00F7655C" w:rsidP="00C81FEA">
            <w:pPr>
              <w:pStyle w:val="Normal0"/>
              <w:tabs>
                <w:tab w:val="left" w:pos="709"/>
              </w:tabs>
              <w:spacing w:before="60" w:after="60" w:line="240" w:lineRule="auto"/>
              <w:rPr>
                <w:rFonts w:ascii="Arial" w:hAnsi="Arial" w:cs="Arial"/>
                <w:b/>
                <w:sz w:val="16"/>
                <w:szCs w:val="16"/>
                <w:bdr w:val="none" w:sz="0" w:space="0" w:color="auto" w:frame="1"/>
                <w:lang w:val="en-US" w:eastAsia="en-US"/>
              </w:rPr>
            </w:pPr>
            <w:r w:rsidRPr="00C81FEA">
              <w:rPr>
                <w:rFonts w:ascii="Arial" w:hAnsi="Arial" w:cs="Arial"/>
                <w:i/>
                <w:sz w:val="16"/>
                <w:szCs w:val="16"/>
              </w:rPr>
              <w:t>Expected performance result: Partially on track</w:t>
            </w:r>
          </w:p>
        </w:tc>
      </w:tr>
      <w:tr w:rsidR="007A578C" w:rsidTr="00BF3E66">
        <w:tc>
          <w:tcPr>
            <w:tcW w:w="1701" w:type="dxa"/>
            <w:tcBorders>
              <w:top w:val="dotted" w:sz="4" w:space="0" w:color="auto"/>
              <w:left w:val="single" w:sz="4" w:space="0" w:color="auto"/>
              <w:bottom w:val="single" w:sz="4" w:space="0" w:color="auto"/>
              <w:right w:val="single" w:sz="4" w:space="0" w:color="auto"/>
            </w:tcBorders>
          </w:tcPr>
          <w:p w:rsidR="00C81FEA" w:rsidRDefault="00F7655C" w:rsidP="00C81FEA">
            <w:pPr>
              <w:pStyle w:val="Normal0"/>
              <w:tabs>
                <w:tab w:val="left" w:pos="709"/>
              </w:tabs>
              <w:spacing w:before="60" w:after="60" w:line="240" w:lineRule="auto"/>
              <w:jc w:val="left"/>
              <w:rPr>
                <w:rFonts w:ascii="Arial" w:hAnsi="Arial" w:cs="Arial"/>
                <w:sz w:val="16"/>
                <w:szCs w:val="16"/>
                <w:lang w:val="en-US" w:eastAsia="en-US"/>
              </w:rPr>
            </w:pPr>
            <w:r>
              <w:rPr>
                <w:rFonts w:ascii="Arial" w:hAnsi="Arial" w:cs="Arial"/>
                <w:sz w:val="16"/>
                <w:szCs w:val="16"/>
                <w:lang w:val="en-US" w:eastAsia="en-US"/>
              </w:rPr>
              <w:t>Budget Year</w:t>
            </w:r>
          </w:p>
          <w:p w:rsidR="00C81FEA" w:rsidRDefault="00F7655C" w:rsidP="00C81FEA">
            <w:pPr>
              <w:pStyle w:val="Normal0"/>
              <w:tabs>
                <w:tab w:val="left" w:pos="709"/>
              </w:tabs>
              <w:spacing w:before="60" w:after="60" w:line="240" w:lineRule="auto"/>
              <w:jc w:val="left"/>
              <w:rPr>
                <w:rFonts w:ascii="Arial" w:hAnsi="Arial" w:cs="Arial"/>
                <w:sz w:val="16"/>
                <w:szCs w:val="16"/>
                <w:lang w:val="en-US" w:eastAsia="en-US"/>
              </w:rPr>
            </w:pPr>
            <w:r w:rsidRPr="00AB2373">
              <w:rPr>
                <w:rFonts w:ascii="Arial" w:hAnsi="Arial" w:cs="Arial"/>
                <w:sz w:val="16"/>
                <w:szCs w:val="16"/>
                <w:lang w:val="en-US" w:eastAsia="en-US"/>
              </w:rPr>
              <w:t>2023­24</w:t>
            </w:r>
          </w:p>
        </w:tc>
        <w:tc>
          <w:tcPr>
            <w:tcW w:w="2977" w:type="dxa"/>
            <w:tcBorders>
              <w:top w:val="dotted" w:sz="4" w:space="0" w:color="auto"/>
              <w:left w:val="single" w:sz="4" w:space="0" w:color="auto"/>
              <w:bottom w:val="single" w:sz="4" w:space="0" w:color="auto"/>
              <w:right w:val="single" w:sz="4" w:space="0" w:color="auto"/>
            </w:tcBorders>
          </w:tcPr>
          <w:p w:rsidR="00C81FEA" w:rsidRPr="00C81FEA" w:rsidRDefault="00F7655C" w:rsidP="00C81FEA">
            <w:pPr>
              <w:pStyle w:val="Normal0"/>
              <w:tabs>
                <w:tab w:val="left" w:pos="709"/>
              </w:tabs>
              <w:spacing w:before="60" w:after="60" w:line="240" w:lineRule="auto"/>
              <w:jc w:val="left"/>
              <w:rPr>
                <w:rFonts w:ascii="Arial" w:hAnsi="Arial" w:cs="Arial"/>
                <w:sz w:val="16"/>
                <w:szCs w:val="16"/>
              </w:rPr>
            </w:pPr>
            <w:r w:rsidRPr="00C81FEA">
              <w:rPr>
                <w:rFonts w:ascii="Arial" w:hAnsi="Arial" w:cs="Arial"/>
                <w:sz w:val="16"/>
                <w:szCs w:val="16"/>
              </w:rPr>
              <w:t xml:space="preserve">Successful delivery of initiatives under the National Plan to End Violence </w:t>
            </w:r>
            <w:r>
              <w:rPr>
                <w:rFonts w:ascii="Arial" w:hAnsi="Arial" w:cs="Arial"/>
                <w:sz w:val="16"/>
                <w:szCs w:val="16"/>
              </w:rPr>
              <w:t>against Women and Children 2022-</w:t>
            </w:r>
            <w:r w:rsidRPr="00C81FEA">
              <w:rPr>
                <w:rFonts w:ascii="Arial" w:hAnsi="Arial" w:cs="Arial"/>
                <w:sz w:val="16"/>
                <w:szCs w:val="16"/>
              </w:rPr>
              <w:t>2032.</w:t>
            </w:r>
          </w:p>
        </w:tc>
        <w:tc>
          <w:tcPr>
            <w:tcW w:w="2977" w:type="dxa"/>
            <w:tcBorders>
              <w:top w:val="dotted" w:sz="4" w:space="0" w:color="auto"/>
              <w:left w:val="single" w:sz="4" w:space="0" w:color="auto"/>
              <w:bottom w:val="single" w:sz="4" w:space="0" w:color="auto"/>
              <w:right w:val="single" w:sz="4" w:space="0" w:color="auto"/>
            </w:tcBorders>
          </w:tcPr>
          <w:p w:rsidR="00C81FEA" w:rsidRPr="00C81FEA" w:rsidRDefault="00F7655C" w:rsidP="00C81FEA">
            <w:pPr>
              <w:keepLines w:val="0"/>
              <w:tabs>
                <w:tab w:val="left" w:pos="709"/>
              </w:tabs>
              <w:spacing w:before="60" w:after="60" w:line="240" w:lineRule="auto"/>
              <w:jc w:val="left"/>
              <w:rPr>
                <w:rFonts w:ascii="Arial" w:hAnsi="Arial" w:cs="Arial"/>
                <w:sz w:val="16"/>
                <w:szCs w:val="16"/>
              </w:rPr>
            </w:pPr>
            <w:r w:rsidRPr="00C81FEA">
              <w:rPr>
                <w:rFonts w:ascii="Arial" w:hAnsi="Arial" w:cs="Arial"/>
                <w:sz w:val="16"/>
                <w:szCs w:val="16"/>
              </w:rPr>
              <w:t xml:space="preserve">Demonstrated achievement of continued successful delivery of initiatives under the National Plan to End Violence </w:t>
            </w:r>
            <w:r>
              <w:rPr>
                <w:rFonts w:ascii="Arial" w:hAnsi="Arial" w:cs="Arial"/>
                <w:sz w:val="16"/>
                <w:szCs w:val="16"/>
              </w:rPr>
              <w:t>against Women and Children 2022</w:t>
            </w:r>
            <w:r>
              <w:rPr>
                <w:rFonts w:ascii="Arial" w:hAnsi="Arial" w:cs="Arial"/>
                <w:sz w:val="16"/>
                <w:szCs w:val="16"/>
              </w:rPr>
              <w:noBreakHyphen/>
            </w:r>
            <w:r w:rsidRPr="00C81FEA">
              <w:rPr>
                <w:rFonts w:ascii="Arial" w:hAnsi="Arial" w:cs="Arial"/>
                <w:sz w:val="16"/>
                <w:szCs w:val="16"/>
              </w:rPr>
              <w:t>2032.</w:t>
            </w:r>
          </w:p>
        </w:tc>
      </w:tr>
      <w:tr w:rsidR="007A578C" w:rsidTr="00BF3E66">
        <w:tc>
          <w:tcPr>
            <w:tcW w:w="1701" w:type="dxa"/>
            <w:tcBorders>
              <w:top w:val="dotted" w:sz="4" w:space="0" w:color="auto"/>
              <w:left w:val="single" w:sz="4" w:space="0" w:color="auto"/>
              <w:bottom w:val="single" w:sz="4" w:space="0" w:color="auto"/>
              <w:right w:val="single" w:sz="4" w:space="0" w:color="auto"/>
            </w:tcBorders>
          </w:tcPr>
          <w:p w:rsidR="00C81FEA" w:rsidRDefault="00F7655C" w:rsidP="00C81FEA">
            <w:pPr>
              <w:pStyle w:val="Normal0"/>
              <w:tabs>
                <w:tab w:val="left" w:pos="709"/>
              </w:tabs>
              <w:spacing w:before="60" w:after="60" w:line="240" w:lineRule="auto"/>
              <w:jc w:val="left"/>
              <w:rPr>
                <w:rFonts w:ascii="Arial" w:hAnsi="Arial" w:cs="Arial"/>
                <w:sz w:val="16"/>
                <w:szCs w:val="16"/>
                <w:lang w:val="en-US" w:eastAsia="en-US"/>
              </w:rPr>
            </w:pPr>
            <w:r>
              <w:rPr>
                <w:rFonts w:ascii="Arial" w:hAnsi="Arial" w:cs="Arial"/>
                <w:sz w:val="16"/>
                <w:szCs w:val="16"/>
                <w:lang w:val="en-US" w:eastAsia="en-US"/>
              </w:rPr>
              <w:t>Forward Estimates</w:t>
            </w:r>
          </w:p>
          <w:p w:rsidR="00C81FEA" w:rsidRDefault="00F7655C" w:rsidP="00C81FEA">
            <w:pPr>
              <w:pStyle w:val="Normal0"/>
              <w:tabs>
                <w:tab w:val="left" w:pos="709"/>
              </w:tabs>
              <w:spacing w:before="60" w:after="60" w:line="240" w:lineRule="auto"/>
              <w:jc w:val="left"/>
              <w:rPr>
                <w:rFonts w:ascii="Arial" w:hAnsi="Arial" w:cs="Arial"/>
                <w:sz w:val="16"/>
                <w:szCs w:val="16"/>
                <w:lang w:val="en-US" w:eastAsia="en-US"/>
              </w:rPr>
            </w:pPr>
            <w:r>
              <w:rPr>
                <w:rFonts w:ascii="Arial" w:hAnsi="Arial" w:cs="Arial"/>
                <w:sz w:val="16"/>
                <w:szCs w:val="16"/>
                <w:lang w:val="en-US" w:eastAsia="en-US"/>
              </w:rPr>
              <w:t>2024­25 to</w:t>
            </w:r>
            <w:r w:rsidRPr="00AB2373">
              <w:rPr>
                <w:rFonts w:ascii="Arial" w:hAnsi="Arial" w:cs="Arial"/>
                <w:sz w:val="16"/>
                <w:szCs w:val="16"/>
                <w:lang w:val="en-US" w:eastAsia="en-US"/>
              </w:rPr>
              <w:t xml:space="preserve"> </w:t>
            </w:r>
            <w:r>
              <w:rPr>
                <w:rFonts w:ascii="Arial" w:hAnsi="Arial" w:cs="Arial"/>
                <w:sz w:val="16"/>
                <w:szCs w:val="16"/>
                <w:lang w:val="en-US" w:eastAsia="en-US"/>
              </w:rPr>
              <w:t>2026­27</w:t>
            </w:r>
          </w:p>
        </w:tc>
        <w:tc>
          <w:tcPr>
            <w:tcW w:w="2977" w:type="dxa"/>
            <w:tcBorders>
              <w:top w:val="dotted" w:sz="4" w:space="0" w:color="auto"/>
              <w:left w:val="single" w:sz="4" w:space="0" w:color="auto"/>
              <w:bottom w:val="single" w:sz="4" w:space="0" w:color="auto"/>
              <w:right w:val="single" w:sz="4" w:space="0" w:color="auto"/>
            </w:tcBorders>
          </w:tcPr>
          <w:p w:rsidR="00C81FEA" w:rsidRPr="00C81FEA" w:rsidRDefault="00F7655C" w:rsidP="00C81FEA">
            <w:pPr>
              <w:pStyle w:val="Normal0"/>
              <w:tabs>
                <w:tab w:val="left" w:pos="709"/>
              </w:tabs>
              <w:spacing w:before="60" w:after="60" w:line="240" w:lineRule="auto"/>
              <w:jc w:val="left"/>
              <w:rPr>
                <w:rFonts w:ascii="Arial" w:hAnsi="Arial" w:cs="Arial"/>
                <w:sz w:val="16"/>
                <w:szCs w:val="16"/>
              </w:rPr>
            </w:pPr>
            <w:r w:rsidRPr="00AB2373">
              <w:rPr>
                <w:rFonts w:ascii="Arial" w:hAnsi="Arial" w:cs="Arial"/>
                <w:sz w:val="16"/>
                <w:szCs w:val="16"/>
                <w:lang w:val="en-US" w:eastAsia="en-US"/>
              </w:rPr>
              <w:t>As per 2023­24</w:t>
            </w:r>
          </w:p>
        </w:tc>
        <w:tc>
          <w:tcPr>
            <w:tcW w:w="2977" w:type="dxa"/>
            <w:tcBorders>
              <w:top w:val="dotted" w:sz="4" w:space="0" w:color="auto"/>
              <w:left w:val="single" w:sz="4" w:space="0" w:color="auto"/>
              <w:bottom w:val="single" w:sz="4" w:space="0" w:color="auto"/>
              <w:right w:val="single" w:sz="4" w:space="0" w:color="auto"/>
            </w:tcBorders>
          </w:tcPr>
          <w:p w:rsidR="00C81FEA" w:rsidRPr="00C81FEA" w:rsidRDefault="00F7655C" w:rsidP="00C81FEA">
            <w:pPr>
              <w:keepLines w:val="0"/>
              <w:tabs>
                <w:tab w:val="left" w:pos="709"/>
              </w:tabs>
              <w:spacing w:before="60" w:after="60" w:line="240" w:lineRule="auto"/>
              <w:jc w:val="left"/>
              <w:rPr>
                <w:rFonts w:ascii="Arial" w:hAnsi="Arial" w:cs="Arial"/>
                <w:sz w:val="16"/>
                <w:szCs w:val="16"/>
              </w:rPr>
            </w:pPr>
            <w:r w:rsidRPr="00AB2373">
              <w:rPr>
                <w:rFonts w:ascii="Arial" w:hAnsi="Arial" w:cs="Arial"/>
                <w:sz w:val="16"/>
                <w:szCs w:val="16"/>
                <w:lang w:val="en-US" w:eastAsia="en-US"/>
              </w:rPr>
              <w:t>As per 2023­24</w:t>
            </w:r>
          </w:p>
        </w:tc>
      </w:tr>
    </w:tbl>
    <w:p w:rsidR="00AB2373" w:rsidRPr="008B1199" w:rsidRDefault="00F7655C" w:rsidP="008B1199">
      <w:pPr>
        <w:pStyle w:val="ListParagraph"/>
        <w:keepLines/>
        <w:numPr>
          <w:ilvl w:val="0"/>
          <w:numId w:val="14"/>
        </w:numPr>
        <w:spacing w:before="60"/>
        <w:rPr>
          <w:rFonts w:eastAsia="Times New Roman"/>
          <w:sz w:val="16"/>
          <w:szCs w:val="16"/>
          <w:bdr w:val="none" w:sz="0" w:space="0" w:color="auto" w:frame="1"/>
          <w:lang w:val="en-AU"/>
        </w:rPr>
      </w:pPr>
      <w:r w:rsidRPr="008B1199">
        <w:rPr>
          <w:rFonts w:ascii="Arial" w:eastAsia="Times New Roman" w:hAnsi="Arial"/>
          <w:sz w:val="16"/>
          <w:szCs w:val="16"/>
          <w:bdr w:val="none" w:sz="0" w:space="0" w:color="auto" w:frame="1"/>
          <w:lang w:val="en-AU"/>
        </w:rPr>
        <w:t>Refers to updated key activities that will be reflected in the 2023-24 Corporate Plan.</w:t>
      </w:r>
    </w:p>
    <w:p w:rsidR="00271FEF" w:rsidRDefault="00F7655C" w:rsidP="00271FEF">
      <w:pPr>
        <w:pStyle w:val="TableHeading"/>
        <w:keepLines/>
        <w:spacing w:before="0" w:after="0"/>
      </w:pPr>
      <w:r>
        <w:lastRenderedPageBreak/>
        <w:t>Table 2.2.3: Performance measures for Outcome 2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Pr>
      <w:tblGrid>
        <w:gridCol w:w="1701"/>
        <w:gridCol w:w="2977"/>
        <w:gridCol w:w="2977"/>
      </w:tblGrid>
      <w:tr w:rsidR="007A578C" w:rsidTr="00BF3E66">
        <w:trPr>
          <w:tblHeader/>
        </w:trPr>
        <w:tc>
          <w:tcPr>
            <w:tcW w:w="765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EAEA"/>
            <w:hideMark/>
          </w:tcPr>
          <w:p w:rsidR="00271FEF" w:rsidRDefault="00F7655C" w:rsidP="00480D7E">
            <w:pPr>
              <w:pStyle w:val="Normal0"/>
              <w:tabs>
                <w:tab w:val="left" w:pos="709"/>
              </w:tabs>
              <w:spacing w:before="60" w:after="60" w:line="240" w:lineRule="auto"/>
              <w:jc w:val="left"/>
              <w:rPr>
                <w:rFonts w:ascii="Arial" w:hAnsi="Arial" w:cs="Arial"/>
                <w:sz w:val="16"/>
                <w:szCs w:val="16"/>
                <w:lang w:val="en-US" w:eastAsia="en-US"/>
              </w:rPr>
            </w:pPr>
            <w:r>
              <w:rPr>
                <w:rFonts w:ascii="Arial" w:hAnsi="Arial" w:cs="Arial"/>
                <w:b/>
                <w:sz w:val="16"/>
                <w:szCs w:val="16"/>
                <w:lang w:eastAsia="en-US"/>
              </w:rPr>
              <w:t>Program 2.1</w:t>
            </w:r>
            <w:r w:rsidRPr="0088067B">
              <w:rPr>
                <w:rFonts w:ascii="Arial" w:hAnsi="Arial" w:cs="Arial"/>
                <w:sz w:val="16"/>
                <w:szCs w:val="16"/>
                <w:lang w:eastAsia="en-US"/>
              </w:rPr>
              <w:t xml:space="preserve"> –</w:t>
            </w:r>
            <w:r>
              <w:rPr>
                <w:rFonts w:ascii="Arial" w:hAnsi="Arial" w:cs="Arial"/>
                <w:sz w:val="16"/>
                <w:szCs w:val="16"/>
                <w:lang w:eastAsia="en-US"/>
              </w:rPr>
              <w:t xml:space="preserve"> </w:t>
            </w:r>
            <w:r>
              <w:rPr>
                <w:rFonts w:ascii="Arial" w:hAnsi="Arial" w:cs="Arial"/>
                <w:b/>
                <w:sz w:val="16"/>
                <w:szCs w:val="16"/>
                <w:lang w:eastAsia="en-US"/>
              </w:rPr>
              <w:t xml:space="preserve">Families and Communities </w:t>
            </w:r>
            <w:r w:rsidRPr="003100B4">
              <w:rPr>
                <w:rFonts w:ascii="Arial" w:hAnsi="Arial" w:cs="Arial"/>
                <w:sz w:val="16"/>
                <w:szCs w:val="16"/>
                <w:lang w:eastAsia="en-US"/>
              </w:rPr>
              <w:t xml:space="preserve">– </w:t>
            </w:r>
            <w:r w:rsidRPr="008F4C63">
              <w:rPr>
                <w:rStyle w:val="PBSTabletextChar"/>
              </w:rPr>
              <w:t>To strengthen relationships, support families, improve wellbeing of children and young people, reduce the cost of family breakdown,</w:t>
            </w:r>
            <w:r>
              <w:rPr>
                <w:rStyle w:val="PBSTabletextChar"/>
              </w:rPr>
              <w:t xml:space="preserve"> and</w:t>
            </w:r>
            <w:r w:rsidRPr="008F4C63">
              <w:rPr>
                <w:rStyle w:val="PBSTabletextChar"/>
              </w:rPr>
              <w:t xml:space="preserve"> strengthen family and community functioning.</w:t>
            </w:r>
          </w:p>
        </w:tc>
      </w:tr>
      <w:tr w:rsidR="007A578C" w:rsidTr="00BF3E66">
        <w:tc>
          <w:tcPr>
            <w:tcW w:w="1701" w:type="dxa"/>
            <w:tcBorders>
              <w:top w:val="single" w:sz="4" w:space="0" w:color="000000" w:themeColor="text1"/>
              <w:left w:val="single" w:sz="4" w:space="0" w:color="000000" w:themeColor="text1"/>
              <w:bottom w:val="double" w:sz="4" w:space="0" w:color="auto"/>
              <w:right w:val="single" w:sz="4" w:space="0" w:color="auto"/>
            </w:tcBorders>
            <w:hideMark/>
          </w:tcPr>
          <w:p w:rsidR="00271FEF" w:rsidRPr="00AB2373" w:rsidRDefault="00F7655C" w:rsidP="00480D7E">
            <w:pPr>
              <w:keepLines w:val="0"/>
              <w:tabs>
                <w:tab w:val="left" w:pos="709"/>
              </w:tabs>
              <w:spacing w:before="60" w:after="60" w:line="240" w:lineRule="auto"/>
              <w:jc w:val="left"/>
              <w:rPr>
                <w:rFonts w:ascii="Arial" w:hAnsi="Arial" w:cs="Arial"/>
                <w:b/>
                <w:sz w:val="16"/>
                <w:szCs w:val="16"/>
                <w:lang w:val="en-US" w:eastAsia="en-US"/>
              </w:rPr>
            </w:pPr>
            <w:r w:rsidRPr="00AB2373">
              <w:rPr>
                <w:rFonts w:ascii="Arial" w:hAnsi="Arial" w:cs="Arial"/>
                <w:b/>
                <w:sz w:val="16"/>
                <w:szCs w:val="16"/>
                <w:lang w:val="en-US" w:eastAsia="en-US"/>
              </w:rPr>
              <w:t>Key Activity</w:t>
            </w:r>
          </w:p>
        </w:tc>
        <w:tc>
          <w:tcPr>
            <w:tcW w:w="5954" w:type="dxa"/>
            <w:gridSpan w:val="2"/>
            <w:tcBorders>
              <w:top w:val="single" w:sz="4" w:space="0" w:color="000000" w:themeColor="text1"/>
              <w:left w:val="single" w:sz="4" w:space="0" w:color="auto"/>
              <w:bottom w:val="double" w:sz="4" w:space="0" w:color="auto"/>
              <w:right w:val="single" w:sz="4" w:space="0" w:color="000000" w:themeColor="text1"/>
            </w:tcBorders>
            <w:hideMark/>
          </w:tcPr>
          <w:p w:rsidR="00271FEF" w:rsidRPr="00AB2373" w:rsidRDefault="00F7655C" w:rsidP="00480D7E">
            <w:pPr>
              <w:keepLines w:val="0"/>
              <w:tabs>
                <w:tab w:val="left" w:pos="709"/>
              </w:tabs>
              <w:spacing w:before="60" w:after="60" w:line="240" w:lineRule="auto"/>
              <w:jc w:val="left"/>
              <w:rPr>
                <w:rFonts w:ascii="Arial" w:hAnsi="Arial" w:cs="Arial"/>
                <w:b/>
                <w:sz w:val="16"/>
                <w:szCs w:val="16"/>
                <w:lang w:val="en-US" w:eastAsia="en-US"/>
              </w:rPr>
            </w:pPr>
            <w:r>
              <w:rPr>
                <w:rFonts w:ascii="Arial" w:hAnsi="Arial" w:cs="Arial"/>
                <w:b/>
                <w:sz w:val="16"/>
                <w:szCs w:val="16"/>
              </w:rPr>
              <w:t>Financial Wellbeing and Capability</w:t>
            </w:r>
          </w:p>
        </w:tc>
      </w:tr>
      <w:tr w:rsidR="007A578C" w:rsidTr="00BF3E66">
        <w:tc>
          <w:tcPr>
            <w:tcW w:w="1701" w:type="dxa"/>
            <w:tcBorders>
              <w:top w:val="double" w:sz="4" w:space="0" w:color="auto"/>
              <w:left w:val="single" w:sz="4" w:space="0" w:color="auto"/>
              <w:bottom w:val="single" w:sz="4" w:space="0" w:color="auto"/>
              <w:right w:val="single" w:sz="4" w:space="0" w:color="auto"/>
            </w:tcBorders>
            <w:hideMark/>
          </w:tcPr>
          <w:p w:rsidR="00271FEF" w:rsidRDefault="00F7655C" w:rsidP="00480D7E">
            <w:pPr>
              <w:pStyle w:val="Normal0"/>
              <w:tabs>
                <w:tab w:val="left" w:pos="709"/>
              </w:tabs>
              <w:spacing w:before="60" w:after="60" w:line="240" w:lineRule="auto"/>
              <w:jc w:val="left"/>
              <w:rPr>
                <w:rFonts w:ascii="Arial" w:hAnsi="Arial" w:cs="Arial"/>
                <w:b/>
                <w:sz w:val="16"/>
                <w:szCs w:val="16"/>
                <w:lang w:val="en-US" w:eastAsia="en-US"/>
              </w:rPr>
            </w:pPr>
            <w:r>
              <w:rPr>
                <w:rFonts w:ascii="Arial" w:hAnsi="Arial" w:cs="Arial"/>
                <w:b/>
                <w:sz w:val="16"/>
                <w:szCs w:val="16"/>
                <w:lang w:val="en-US" w:eastAsia="en-US"/>
              </w:rPr>
              <w:t>Year</w:t>
            </w:r>
          </w:p>
        </w:tc>
        <w:tc>
          <w:tcPr>
            <w:tcW w:w="2977" w:type="dxa"/>
            <w:tcBorders>
              <w:top w:val="double" w:sz="4" w:space="0" w:color="auto"/>
              <w:left w:val="single" w:sz="4" w:space="0" w:color="auto"/>
              <w:bottom w:val="single" w:sz="4" w:space="0" w:color="auto"/>
              <w:right w:val="single" w:sz="4" w:space="0" w:color="auto"/>
            </w:tcBorders>
            <w:hideMark/>
          </w:tcPr>
          <w:p w:rsidR="00271FEF" w:rsidRDefault="00F7655C" w:rsidP="00480D7E">
            <w:pPr>
              <w:pStyle w:val="Normal0"/>
              <w:tabs>
                <w:tab w:val="left" w:pos="709"/>
              </w:tabs>
              <w:spacing w:before="60" w:after="60" w:line="240" w:lineRule="auto"/>
              <w:jc w:val="left"/>
              <w:rPr>
                <w:rFonts w:ascii="Arial" w:hAnsi="Arial" w:cs="Arial"/>
                <w:b/>
                <w:sz w:val="16"/>
                <w:szCs w:val="16"/>
                <w:lang w:val="en-US" w:eastAsia="en-US"/>
              </w:rPr>
            </w:pPr>
            <w:r>
              <w:rPr>
                <w:rFonts w:ascii="Arial" w:hAnsi="Arial" w:cs="Arial"/>
                <w:b/>
                <w:sz w:val="16"/>
                <w:szCs w:val="16"/>
                <w:lang w:val="en-US" w:eastAsia="en-US"/>
              </w:rPr>
              <w:t>Performance measures</w:t>
            </w:r>
          </w:p>
        </w:tc>
        <w:tc>
          <w:tcPr>
            <w:tcW w:w="2977" w:type="dxa"/>
            <w:tcBorders>
              <w:top w:val="double" w:sz="4" w:space="0" w:color="auto"/>
              <w:left w:val="single" w:sz="4" w:space="0" w:color="auto"/>
              <w:bottom w:val="single" w:sz="4" w:space="0" w:color="auto"/>
              <w:right w:val="single" w:sz="4" w:space="0" w:color="auto"/>
            </w:tcBorders>
            <w:hideMark/>
          </w:tcPr>
          <w:p w:rsidR="00271FEF" w:rsidRDefault="00F7655C" w:rsidP="00480D7E">
            <w:pPr>
              <w:pStyle w:val="Normal0"/>
              <w:tabs>
                <w:tab w:val="left" w:pos="709"/>
              </w:tabs>
              <w:spacing w:before="60" w:after="60" w:line="240" w:lineRule="auto"/>
              <w:jc w:val="left"/>
              <w:rPr>
                <w:rFonts w:ascii="Arial" w:hAnsi="Arial" w:cs="Arial"/>
                <w:b/>
                <w:sz w:val="16"/>
                <w:szCs w:val="16"/>
                <w:lang w:val="en-US" w:eastAsia="en-US"/>
              </w:rPr>
            </w:pPr>
            <w:r>
              <w:rPr>
                <w:rFonts w:ascii="Arial" w:hAnsi="Arial" w:cs="Arial"/>
                <w:b/>
                <w:sz w:val="16"/>
                <w:szCs w:val="16"/>
                <w:bdr w:val="none" w:sz="0" w:space="0" w:color="auto" w:frame="1"/>
                <w:lang w:val="en-US" w:eastAsia="en-US"/>
              </w:rPr>
              <w:t>Expected</w:t>
            </w:r>
            <w:r w:rsidR="00642EA9">
              <w:rPr>
                <w:rFonts w:ascii="Arial" w:hAnsi="Arial" w:cs="Arial"/>
                <w:b/>
                <w:sz w:val="16"/>
                <w:szCs w:val="16"/>
                <w:bdr w:val="none" w:sz="0" w:space="0" w:color="auto" w:frame="1"/>
                <w:lang w:val="en-US" w:eastAsia="en-US"/>
              </w:rPr>
              <w:t>/Planned</w:t>
            </w:r>
            <w:r>
              <w:rPr>
                <w:rFonts w:ascii="Arial" w:hAnsi="Arial" w:cs="Arial"/>
                <w:b/>
                <w:sz w:val="16"/>
                <w:szCs w:val="16"/>
                <w:bdr w:val="none" w:sz="0" w:space="0" w:color="auto" w:frame="1"/>
                <w:lang w:val="en-US" w:eastAsia="en-US"/>
              </w:rPr>
              <w:t xml:space="preserve"> performance results</w:t>
            </w:r>
          </w:p>
        </w:tc>
      </w:tr>
      <w:tr w:rsidR="007A578C" w:rsidTr="00BF3E66">
        <w:tc>
          <w:tcPr>
            <w:tcW w:w="1701" w:type="dxa"/>
            <w:vMerge w:val="restart"/>
            <w:tcBorders>
              <w:top w:val="dotted" w:sz="4" w:space="0" w:color="auto"/>
              <w:left w:val="single" w:sz="4" w:space="0" w:color="auto"/>
              <w:right w:val="single" w:sz="4" w:space="0" w:color="auto"/>
            </w:tcBorders>
            <w:hideMark/>
          </w:tcPr>
          <w:p w:rsidR="00D22AEF" w:rsidRDefault="00F7655C" w:rsidP="00D22AEF">
            <w:pPr>
              <w:pStyle w:val="Normal0"/>
              <w:tabs>
                <w:tab w:val="left" w:pos="709"/>
              </w:tabs>
              <w:spacing w:before="60" w:after="60" w:line="240" w:lineRule="auto"/>
              <w:jc w:val="left"/>
              <w:rPr>
                <w:rFonts w:ascii="Arial" w:hAnsi="Arial" w:cs="Arial"/>
                <w:sz w:val="16"/>
                <w:szCs w:val="16"/>
                <w:lang w:val="en-US" w:eastAsia="en-US"/>
              </w:rPr>
            </w:pPr>
            <w:r>
              <w:rPr>
                <w:rFonts w:ascii="Arial" w:hAnsi="Arial" w:cs="Arial"/>
                <w:sz w:val="16"/>
                <w:szCs w:val="16"/>
                <w:lang w:val="en-US" w:eastAsia="en-US"/>
              </w:rPr>
              <w:t>Current Year</w:t>
            </w:r>
          </w:p>
          <w:p w:rsidR="00271FEF" w:rsidRPr="00AB2373" w:rsidRDefault="00F7655C" w:rsidP="00D22AEF">
            <w:pPr>
              <w:pStyle w:val="Normal0"/>
              <w:tabs>
                <w:tab w:val="left" w:pos="709"/>
              </w:tabs>
              <w:spacing w:before="60" w:after="60" w:line="240" w:lineRule="auto"/>
              <w:jc w:val="left"/>
              <w:rPr>
                <w:rFonts w:ascii="Arial" w:hAnsi="Arial" w:cs="Arial"/>
                <w:sz w:val="16"/>
                <w:szCs w:val="16"/>
                <w:lang w:val="en-US" w:eastAsia="en-US"/>
              </w:rPr>
            </w:pPr>
            <w:r w:rsidRPr="00AB2373">
              <w:rPr>
                <w:rFonts w:ascii="Arial" w:hAnsi="Arial" w:cs="Arial"/>
                <w:sz w:val="16"/>
                <w:szCs w:val="16"/>
                <w:lang w:val="en-US" w:eastAsia="en-US"/>
              </w:rPr>
              <w:t>2022­23</w:t>
            </w:r>
          </w:p>
        </w:tc>
        <w:tc>
          <w:tcPr>
            <w:tcW w:w="2977" w:type="dxa"/>
            <w:vMerge w:val="restart"/>
            <w:tcBorders>
              <w:top w:val="dotted" w:sz="4" w:space="0" w:color="auto"/>
              <w:left w:val="single" w:sz="4" w:space="0" w:color="auto"/>
              <w:right w:val="single" w:sz="4" w:space="0" w:color="auto"/>
            </w:tcBorders>
            <w:hideMark/>
          </w:tcPr>
          <w:p w:rsidR="00271FEF" w:rsidRPr="00AB2373" w:rsidRDefault="00F7655C" w:rsidP="00480D7E">
            <w:pPr>
              <w:keepLines w:val="0"/>
              <w:tabs>
                <w:tab w:val="left" w:pos="709"/>
              </w:tabs>
              <w:spacing w:before="60" w:after="60" w:line="240" w:lineRule="auto"/>
              <w:jc w:val="left"/>
              <w:rPr>
                <w:rFonts w:ascii="Arial" w:hAnsi="Arial" w:cs="Arial"/>
                <w:sz w:val="16"/>
                <w:szCs w:val="16"/>
                <w:lang w:val="en-US" w:eastAsia="en-US"/>
              </w:rPr>
            </w:pPr>
            <w:r>
              <w:rPr>
                <w:rFonts w:ascii="Arial" w:hAnsi="Arial" w:cs="Arial"/>
                <w:sz w:val="16"/>
                <w:szCs w:val="16"/>
              </w:rPr>
              <w:t>Extent to which individuals and families can navigate through financial crisis, build financial resilience and reduce vulnerability to financial shock.</w:t>
            </w:r>
          </w:p>
        </w:tc>
        <w:tc>
          <w:tcPr>
            <w:tcW w:w="2977" w:type="dxa"/>
            <w:tcBorders>
              <w:top w:val="dotted" w:sz="4" w:space="0" w:color="auto"/>
              <w:left w:val="single" w:sz="4" w:space="0" w:color="auto"/>
              <w:bottom w:val="dotted" w:sz="4" w:space="0" w:color="auto"/>
              <w:right w:val="single" w:sz="4" w:space="0" w:color="auto"/>
            </w:tcBorders>
            <w:hideMark/>
          </w:tcPr>
          <w:p w:rsidR="008270A2" w:rsidRPr="008270A2" w:rsidRDefault="00F7655C" w:rsidP="008270A2">
            <w:pPr>
              <w:keepLines w:val="0"/>
              <w:tabs>
                <w:tab w:val="left" w:pos="709"/>
              </w:tabs>
              <w:spacing w:before="60" w:after="60" w:line="240" w:lineRule="auto"/>
              <w:jc w:val="left"/>
              <w:rPr>
                <w:rFonts w:ascii="Arial" w:hAnsi="Arial" w:cs="Arial"/>
                <w:sz w:val="16"/>
                <w:szCs w:val="16"/>
                <w:lang w:eastAsia="en-US"/>
              </w:rPr>
            </w:pPr>
            <w:r w:rsidRPr="008270A2">
              <w:rPr>
                <w:rFonts w:ascii="Arial" w:hAnsi="Arial" w:cs="Arial"/>
                <w:sz w:val="16"/>
                <w:szCs w:val="16"/>
                <w:lang w:eastAsia="en-US"/>
              </w:rPr>
              <w:t>20 per cent or less of people with multiple requests for emergency relief.</w:t>
            </w:r>
          </w:p>
          <w:p w:rsidR="00271FEF" w:rsidRPr="008270A2" w:rsidRDefault="00F7655C" w:rsidP="008270A2">
            <w:pPr>
              <w:keepLines w:val="0"/>
              <w:tabs>
                <w:tab w:val="left" w:pos="709"/>
              </w:tabs>
              <w:spacing w:before="60" w:after="60" w:line="240" w:lineRule="auto"/>
              <w:jc w:val="left"/>
              <w:rPr>
                <w:rFonts w:ascii="Arial" w:hAnsi="Arial" w:cs="Arial"/>
                <w:i/>
                <w:sz w:val="16"/>
                <w:szCs w:val="16"/>
                <w:lang w:val="en-US" w:eastAsia="en-US"/>
              </w:rPr>
            </w:pPr>
            <w:r w:rsidRPr="008270A2">
              <w:rPr>
                <w:rFonts w:ascii="Arial" w:hAnsi="Arial" w:cs="Arial"/>
                <w:i/>
                <w:sz w:val="16"/>
                <w:szCs w:val="16"/>
                <w:lang w:eastAsia="en-US"/>
              </w:rPr>
              <w:t>Expected performance result: On track</w:t>
            </w:r>
          </w:p>
        </w:tc>
      </w:tr>
      <w:tr w:rsidR="007A578C" w:rsidTr="00BF3E66">
        <w:tc>
          <w:tcPr>
            <w:tcW w:w="1701" w:type="dxa"/>
            <w:vMerge/>
            <w:tcBorders>
              <w:left w:val="single" w:sz="4" w:space="0" w:color="auto"/>
              <w:bottom w:val="dotted" w:sz="4" w:space="0" w:color="auto"/>
              <w:right w:val="single" w:sz="4" w:space="0" w:color="auto"/>
            </w:tcBorders>
          </w:tcPr>
          <w:p w:rsidR="00271FEF" w:rsidRPr="00AB2373" w:rsidRDefault="00271FEF" w:rsidP="00480D7E">
            <w:pPr>
              <w:pStyle w:val="Normal0"/>
              <w:tabs>
                <w:tab w:val="left" w:pos="709"/>
              </w:tabs>
              <w:spacing w:after="60" w:line="240" w:lineRule="auto"/>
              <w:jc w:val="left"/>
              <w:rPr>
                <w:rFonts w:ascii="Arial" w:hAnsi="Arial" w:cs="Arial"/>
                <w:sz w:val="16"/>
                <w:szCs w:val="16"/>
                <w:lang w:val="en-US" w:eastAsia="en-US"/>
              </w:rPr>
            </w:pPr>
          </w:p>
        </w:tc>
        <w:tc>
          <w:tcPr>
            <w:tcW w:w="2977" w:type="dxa"/>
            <w:vMerge/>
            <w:tcBorders>
              <w:left w:val="single" w:sz="4" w:space="0" w:color="auto"/>
              <w:bottom w:val="dotted" w:sz="4" w:space="0" w:color="auto"/>
              <w:right w:val="single" w:sz="4" w:space="0" w:color="auto"/>
            </w:tcBorders>
          </w:tcPr>
          <w:p w:rsidR="00271FEF" w:rsidRPr="00AB2373" w:rsidRDefault="00271FEF" w:rsidP="00480D7E">
            <w:pPr>
              <w:tabs>
                <w:tab w:val="left" w:pos="709"/>
              </w:tabs>
              <w:rPr>
                <w:rFonts w:ascii="Arial" w:hAnsi="Arial" w:cs="Arial"/>
                <w:sz w:val="16"/>
                <w:szCs w:val="16"/>
                <w:lang w:val="en-US" w:eastAsia="en-US"/>
              </w:rPr>
            </w:pPr>
          </w:p>
        </w:tc>
        <w:tc>
          <w:tcPr>
            <w:tcW w:w="2977" w:type="dxa"/>
            <w:tcBorders>
              <w:top w:val="dotted" w:sz="4" w:space="0" w:color="auto"/>
              <w:left w:val="single" w:sz="4" w:space="0" w:color="auto"/>
              <w:bottom w:val="dotted" w:sz="4" w:space="0" w:color="auto"/>
              <w:right w:val="single" w:sz="4" w:space="0" w:color="auto"/>
            </w:tcBorders>
          </w:tcPr>
          <w:p w:rsidR="00271FEF" w:rsidRDefault="00F7655C" w:rsidP="00480D7E">
            <w:pPr>
              <w:keepLines w:val="0"/>
              <w:tabs>
                <w:tab w:val="left" w:pos="709"/>
              </w:tabs>
              <w:spacing w:before="60" w:after="60" w:line="240" w:lineRule="auto"/>
              <w:jc w:val="left"/>
              <w:rPr>
                <w:rFonts w:ascii="Arial" w:hAnsi="Arial" w:cs="Arial"/>
                <w:i/>
                <w:sz w:val="16"/>
                <w:szCs w:val="16"/>
                <w:lang w:eastAsia="en-US"/>
              </w:rPr>
            </w:pPr>
            <w:r>
              <w:rPr>
                <w:rFonts w:ascii="Arial" w:hAnsi="Arial" w:cs="Arial"/>
                <w:sz w:val="16"/>
                <w:szCs w:val="16"/>
                <w:lang w:eastAsia="en-US"/>
              </w:rPr>
              <w:t>At least 70 per cent of people report an improvement in their financial wellbeing following engagement with a funded service.</w:t>
            </w:r>
          </w:p>
          <w:p w:rsidR="00271FEF" w:rsidRPr="00AB2373" w:rsidRDefault="00F7655C" w:rsidP="00480D7E">
            <w:pPr>
              <w:keepLines w:val="0"/>
              <w:tabs>
                <w:tab w:val="left" w:pos="709"/>
              </w:tabs>
              <w:spacing w:before="60" w:after="60" w:line="240" w:lineRule="auto"/>
              <w:jc w:val="left"/>
              <w:rPr>
                <w:rFonts w:ascii="Arial" w:hAnsi="Arial" w:cs="Arial"/>
                <w:sz w:val="16"/>
                <w:szCs w:val="16"/>
                <w:lang w:val="en-US" w:eastAsia="en-US"/>
              </w:rPr>
            </w:pPr>
            <w:r>
              <w:rPr>
                <w:rFonts w:ascii="Arial" w:hAnsi="Arial" w:cs="Arial"/>
                <w:i/>
                <w:sz w:val="16"/>
                <w:szCs w:val="16"/>
                <w:lang w:val="en-US" w:eastAsia="en-US"/>
              </w:rPr>
              <w:t>Expected performance result: Partially on track</w:t>
            </w:r>
          </w:p>
        </w:tc>
      </w:tr>
      <w:tr w:rsidR="007A578C" w:rsidTr="00BF3E66">
        <w:tc>
          <w:tcPr>
            <w:tcW w:w="1701" w:type="dxa"/>
            <w:vMerge w:val="restart"/>
            <w:tcBorders>
              <w:top w:val="dotted" w:sz="4" w:space="0" w:color="auto"/>
              <w:left w:val="single" w:sz="4" w:space="0" w:color="auto"/>
              <w:right w:val="single" w:sz="4" w:space="0" w:color="auto"/>
            </w:tcBorders>
            <w:hideMark/>
          </w:tcPr>
          <w:p w:rsidR="00D22AEF" w:rsidRDefault="00F7655C" w:rsidP="00D22AEF">
            <w:pPr>
              <w:pStyle w:val="Normal0"/>
              <w:tabs>
                <w:tab w:val="left" w:pos="709"/>
              </w:tabs>
              <w:spacing w:before="60" w:after="60" w:line="240" w:lineRule="auto"/>
              <w:jc w:val="left"/>
              <w:rPr>
                <w:rFonts w:ascii="Arial" w:hAnsi="Arial" w:cs="Arial"/>
                <w:sz w:val="16"/>
                <w:szCs w:val="16"/>
                <w:lang w:val="en-US" w:eastAsia="en-US"/>
              </w:rPr>
            </w:pPr>
            <w:r>
              <w:rPr>
                <w:rFonts w:ascii="Arial" w:hAnsi="Arial" w:cs="Arial"/>
                <w:sz w:val="16"/>
                <w:szCs w:val="16"/>
                <w:lang w:val="en-US" w:eastAsia="en-US"/>
              </w:rPr>
              <w:t>Budget Year</w:t>
            </w:r>
          </w:p>
          <w:p w:rsidR="00271FEF" w:rsidRPr="00AB2373" w:rsidRDefault="00F7655C" w:rsidP="00D22AEF">
            <w:pPr>
              <w:pStyle w:val="Normal0"/>
              <w:tabs>
                <w:tab w:val="left" w:pos="709"/>
              </w:tabs>
              <w:spacing w:before="60" w:after="60" w:line="240" w:lineRule="auto"/>
              <w:jc w:val="left"/>
              <w:rPr>
                <w:rFonts w:ascii="Arial" w:hAnsi="Arial" w:cs="Arial"/>
                <w:sz w:val="16"/>
                <w:szCs w:val="16"/>
                <w:lang w:val="en-US" w:eastAsia="en-US"/>
              </w:rPr>
            </w:pPr>
            <w:r w:rsidRPr="00AB2373">
              <w:rPr>
                <w:rFonts w:ascii="Arial" w:hAnsi="Arial" w:cs="Arial"/>
                <w:sz w:val="16"/>
                <w:szCs w:val="16"/>
                <w:lang w:val="en-US" w:eastAsia="en-US"/>
              </w:rPr>
              <w:t>2023­24</w:t>
            </w:r>
          </w:p>
        </w:tc>
        <w:tc>
          <w:tcPr>
            <w:tcW w:w="2977" w:type="dxa"/>
            <w:vMerge w:val="restart"/>
            <w:tcBorders>
              <w:top w:val="dotted" w:sz="4" w:space="0" w:color="auto"/>
              <w:left w:val="single" w:sz="4" w:space="0" w:color="auto"/>
              <w:right w:val="single" w:sz="4" w:space="0" w:color="auto"/>
            </w:tcBorders>
            <w:hideMark/>
          </w:tcPr>
          <w:p w:rsidR="00271FEF" w:rsidRPr="00AB2373" w:rsidRDefault="00F7655C" w:rsidP="00480D7E">
            <w:pPr>
              <w:keepLines w:val="0"/>
              <w:spacing w:before="60" w:after="60" w:line="240" w:lineRule="auto"/>
              <w:jc w:val="left"/>
              <w:rPr>
                <w:rFonts w:ascii="Arial" w:hAnsi="Arial" w:cs="Arial"/>
                <w:sz w:val="16"/>
                <w:szCs w:val="16"/>
                <w:lang w:val="en-US" w:eastAsia="en-US"/>
              </w:rPr>
            </w:pPr>
            <w:r>
              <w:rPr>
                <w:rFonts w:ascii="Arial" w:hAnsi="Arial" w:cs="Arial"/>
                <w:sz w:val="16"/>
                <w:szCs w:val="16"/>
              </w:rPr>
              <w:t>Extent to which individuals and families can navigate through financial crisis, build financial resilience and reduce vulnerability to financial shock.</w:t>
            </w:r>
          </w:p>
        </w:tc>
        <w:tc>
          <w:tcPr>
            <w:tcW w:w="2977" w:type="dxa"/>
            <w:tcBorders>
              <w:top w:val="dotted" w:sz="4" w:space="0" w:color="auto"/>
              <w:left w:val="single" w:sz="4" w:space="0" w:color="auto"/>
              <w:bottom w:val="dotted" w:sz="4" w:space="0" w:color="000000" w:themeColor="text1"/>
              <w:right w:val="single" w:sz="4" w:space="0" w:color="auto"/>
            </w:tcBorders>
            <w:hideMark/>
          </w:tcPr>
          <w:p w:rsidR="00271FEF" w:rsidRPr="00AB2373" w:rsidRDefault="00F7655C" w:rsidP="007A1E16">
            <w:pPr>
              <w:keepLines w:val="0"/>
              <w:tabs>
                <w:tab w:val="left" w:pos="709"/>
              </w:tabs>
              <w:spacing w:before="60" w:after="60" w:line="240" w:lineRule="auto"/>
              <w:jc w:val="left"/>
              <w:rPr>
                <w:rFonts w:ascii="Arial" w:hAnsi="Arial" w:cs="Arial"/>
                <w:sz w:val="16"/>
                <w:szCs w:val="16"/>
                <w:lang w:val="en-US" w:eastAsia="en-US"/>
              </w:rPr>
            </w:pPr>
            <w:r>
              <w:rPr>
                <w:rFonts w:ascii="Arial" w:hAnsi="Arial" w:cs="Arial"/>
                <w:sz w:val="16"/>
                <w:szCs w:val="16"/>
              </w:rPr>
              <w:t xml:space="preserve">20 per cent or less of people with multiple requests for emergency relief.  </w:t>
            </w:r>
          </w:p>
        </w:tc>
      </w:tr>
      <w:tr w:rsidR="007A578C" w:rsidTr="00BF3E66">
        <w:tc>
          <w:tcPr>
            <w:tcW w:w="1701" w:type="dxa"/>
            <w:vMerge/>
            <w:tcBorders>
              <w:left w:val="single" w:sz="4" w:space="0" w:color="auto"/>
              <w:bottom w:val="dotted" w:sz="4" w:space="0" w:color="auto"/>
              <w:right w:val="single" w:sz="4" w:space="0" w:color="auto"/>
            </w:tcBorders>
          </w:tcPr>
          <w:p w:rsidR="00271FEF" w:rsidRPr="00AB2373" w:rsidRDefault="00271FEF" w:rsidP="00480D7E">
            <w:pPr>
              <w:pStyle w:val="Normal0"/>
              <w:tabs>
                <w:tab w:val="left" w:pos="709"/>
              </w:tabs>
              <w:spacing w:after="60" w:line="240" w:lineRule="auto"/>
              <w:jc w:val="left"/>
              <w:rPr>
                <w:rFonts w:ascii="Arial" w:hAnsi="Arial" w:cs="Arial"/>
                <w:sz w:val="16"/>
                <w:szCs w:val="16"/>
                <w:lang w:val="en-US" w:eastAsia="en-US"/>
              </w:rPr>
            </w:pPr>
          </w:p>
        </w:tc>
        <w:tc>
          <w:tcPr>
            <w:tcW w:w="2977" w:type="dxa"/>
            <w:vMerge/>
            <w:tcBorders>
              <w:left w:val="single" w:sz="4" w:space="0" w:color="auto"/>
              <w:bottom w:val="dotted" w:sz="4" w:space="0" w:color="000000" w:themeColor="text1"/>
              <w:right w:val="single" w:sz="4" w:space="0" w:color="auto"/>
            </w:tcBorders>
          </w:tcPr>
          <w:p w:rsidR="00271FEF" w:rsidRDefault="00271FEF" w:rsidP="00480D7E">
            <w:pPr>
              <w:rPr>
                <w:rFonts w:ascii="Arial" w:hAnsi="Arial" w:cs="Arial"/>
                <w:sz w:val="16"/>
                <w:szCs w:val="16"/>
              </w:rPr>
            </w:pPr>
          </w:p>
        </w:tc>
        <w:tc>
          <w:tcPr>
            <w:tcW w:w="2977" w:type="dxa"/>
            <w:tcBorders>
              <w:top w:val="dotted" w:sz="4" w:space="0" w:color="auto"/>
              <w:left w:val="single" w:sz="4" w:space="0" w:color="auto"/>
              <w:bottom w:val="dotted" w:sz="4" w:space="0" w:color="000000" w:themeColor="text1"/>
              <w:right w:val="single" w:sz="4" w:space="0" w:color="auto"/>
            </w:tcBorders>
          </w:tcPr>
          <w:p w:rsidR="00271FEF" w:rsidRDefault="00F7655C" w:rsidP="00480D7E">
            <w:pPr>
              <w:keepLines w:val="0"/>
              <w:tabs>
                <w:tab w:val="left" w:pos="709"/>
              </w:tabs>
              <w:spacing w:before="60" w:after="60" w:line="240" w:lineRule="auto"/>
              <w:jc w:val="left"/>
              <w:rPr>
                <w:rFonts w:ascii="Arial" w:hAnsi="Arial" w:cs="Arial"/>
                <w:sz w:val="16"/>
                <w:szCs w:val="16"/>
              </w:rPr>
            </w:pPr>
            <w:r>
              <w:rPr>
                <w:rFonts w:ascii="Arial" w:hAnsi="Arial" w:cs="Arial"/>
                <w:sz w:val="16"/>
                <w:szCs w:val="16"/>
              </w:rPr>
              <w:t>At least 70 per cent of people report an improvement in their financial wellbeing following engagement with a funded service.</w:t>
            </w:r>
          </w:p>
        </w:tc>
      </w:tr>
      <w:tr w:rsidR="007A578C" w:rsidTr="00BF3E66">
        <w:tc>
          <w:tcPr>
            <w:tcW w:w="1701" w:type="dxa"/>
            <w:tcBorders>
              <w:top w:val="dotted" w:sz="4" w:space="0" w:color="auto"/>
              <w:left w:val="single" w:sz="4" w:space="0" w:color="auto"/>
              <w:bottom w:val="single" w:sz="4" w:space="0" w:color="auto"/>
              <w:right w:val="single" w:sz="4" w:space="0" w:color="auto"/>
            </w:tcBorders>
            <w:hideMark/>
          </w:tcPr>
          <w:p w:rsidR="00D22AEF" w:rsidRDefault="00F7655C" w:rsidP="00D22AEF">
            <w:pPr>
              <w:pStyle w:val="Normal0"/>
              <w:tabs>
                <w:tab w:val="left" w:pos="709"/>
              </w:tabs>
              <w:spacing w:before="60" w:after="60" w:line="240" w:lineRule="auto"/>
              <w:jc w:val="left"/>
              <w:rPr>
                <w:rFonts w:ascii="Arial" w:hAnsi="Arial" w:cs="Arial"/>
                <w:sz w:val="16"/>
                <w:szCs w:val="16"/>
                <w:lang w:val="en-US" w:eastAsia="en-US"/>
              </w:rPr>
            </w:pPr>
            <w:r>
              <w:rPr>
                <w:rFonts w:ascii="Arial" w:hAnsi="Arial" w:cs="Arial"/>
                <w:sz w:val="16"/>
                <w:szCs w:val="16"/>
                <w:lang w:val="en-US" w:eastAsia="en-US"/>
              </w:rPr>
              <w:t>Forward Estimates</w:t>
            </w:r>
          </w:p>
          <w:p w:rsidR="00271FEF" w:rsidRPr="00AB2373" w:rsidRDefault="00F7655C" w:rsidP="00D22AEF">
            <w:pPr>
              <w:pStyle w:val="Normal0"/>
              <w:tabs>
                <w:tab w:val="left" w:pos="709"/>
              </w:tabs>
              <w:spacing w:before="60" w:after="60" w:line="240" w:lineRule="auto"/>
              <w:jc w:val="left"/>
              <w:rPr>
                <w:rFonts w:ascii="Arial" w:hAnsi="Arial" w:cs="Arial"/>
                <w:sz w:val="16"/>
                <w:szCs w:val="16"/>
                <w:lang w:val="en-US" w:eastAsia="en-US"/>
              </w:rPr>
            </w:pPr>
            <w:r>
              <w:rPr>
                <w:rFonts w:ascii="Arial" w:hAnsi="Arial" w:cs="Arial"/>
                <w:sz w:val="16"/>
                <w:szCs w:val="16"/>
                <w:lang w:val="en-US" w:eastAsia="en-US"/>
              </w:rPr>
              <w:t>2024­25 to</w:t>
            </w:r>
            <w:r w:rsidRPr="00AB2373">
              <w:rPr>
                <w:rFonts w:ascii="Arial" w:hAnsi="Arial" w:cs="Arial"/>
                <w:sz w:val="16"/>
                <w:szCs w:val="16"/>
                <w:lang w:val="en-US" w:eastAsia="en-US"/>
              </w:rPr>
              <w:t xml:space="preserve"> </w:t>
            </w:r>
            <w:r>
              <w:rPr>
                <w:rFonts w:ascii="Arial" w:hAnsi="Arial" w:cs="Arial"/>
                <w:sz w:val="16"/>
                <w:szCs w:val="16"/>
                <w:lang w:val="en-US" w:eastAsia="en-US"/>
              </w:rPr>
              <w:t>2026­27</w:t>
            </w:r>
          </w:p>
        </w:tc>
        <w:tc>
          <w:tcPr>
            <w:tcW w:w="2977" w:type="dxa"/>
            <w:tcBorders>
              <w:top w:val="dotted" w:sz="4" w:space="0" w:color="auto"/>
              <w:left w:val="single" w:sz="4" w:space="0" w:color="auto"/>
              <w:bottom w:val="single" w:sz="4" w:space="0" w:color="auto"/>
              <w:right w:val="single" w:sz="4" w:space="0" w:color="auto"/>
            </w:tcBorders>
            <w:hideMark/>
          </w:tcPr>
          <w:p w:rsidR="00271FEF" w:rsidRPr="00AB2373" w:rsidRDefault="00F7655C" w:rsidP="00480D7E">
            <w:pPr>
              <w:pStyle w:val="Normal0"/>
              <w:tabs>
                <w:tab w:val="left" w:pos="709"/>
              </w:tabs>
              <w:spacing w:before="60" w:after="60" w:line="240" w:lineRule="auto"/>
              <w:jc w:val="left"/>
              <w:rPr>
                <w:rFonts w:ascii="Arial" w:hAnsi="Arial" w:cs="Arial"/>
                <w:sz w:val="16"/>
                <w:szCs w:val="16"/>
                <w:lang w:val="en-US" w:eastAsia="en-US"/>
              </w:rPr>
            </w:pPr>
            <w:r w:rsidRPr="00AB2373">
              <w:rPr>
                <w:rFonts w:ascii="Arial" w:hAnsi="Arial" w:cs="Arial"/>
                <w:sz w:val="16"/>
                <w:szCs w:val="16"/>
                <w:lang w:val="en-US" w:eastAsia="en-US"/>
              </w:rPr>
              <w:t>As per 2023­24</w:t>
            </w:r>
          </w:p>
        </w:tc>
        <w:tc>
          <w:tcPr>
            <w:tcW w:w="2977" w:type="dxa"/>
            <w:tcBorders>
              <w:top w:val="dotted" w:sz="4" w:space="0" w:color="auto"/>
              <w:left w:val="single" w:sz="4" w:space="0" w:color="auto"/>
              <w:bottom w:val="single" w:sz="4" w:space="0" w:color="auto"/>
              <w:right w:val="single" w:sz="4" w:space="0" w:color="auto"/>
            </w:tcBorders>
            <w:hideMark/>
          </w:tcPr>
          <w:p w:rsidR="00271FEF" w:rsidRPr="00AB2373" w:rsidRDefault="00F7655C" w:rsidP="00480D7E">
            <w:pPr>
              <w:pStyle w:val="Normal0"/>
              <w:tabs>
                <w:tab w:val="left" w:pos="709"/>
              </w:tabs>
              <w:spacing w:before="60" w:after="60" w:line="240" w:lineRule="auto"/>
              <w:rPr>
                <w:rFonts w:ascii="Arial" w:hAnsi="Arial" w:cs="Arial"/>
                <w:sz w:val="16"/>
                <w:szCs w:val="16"/>
                <w:lang w:val="en-US" w:eastAsia="en-US"/>
              </w:rPr>
            </w:pPr>
            <w:r w:rsidRPr="00AB2373">
              <w:rPr>
                <w:rFonts w:ascii="Arial" w:hAnsi="Arial" w:cs="Arial"/>
                <w:sz w:val="16"/>
                <w:szCs w:val="16"/>
                <w:lang w:val="en-US" w:eastAsia="en-US"/>
              </w:rPr>
              <w:t>As per 2023­24</w:t>
            </w:r>
          </w:p>
        </w:tc>
      </w:tr>
    </w:tbl>
    <w:p w:rsidR="00897ED8" w:rsidRDefault="00897ED8">
      <w:pPr>
        <w:keepLines w:val="0"/>
        <w:spacing w:before="60" w:after="60" w:line="240" w:lineRule="auto"/>
        <w:jc w:val="left"/>
      </w:pPr>
    </w:p>
    <w:p w:rsidR="00897ED8" w:rsidRDefault="00F7655C">
      <w:pPr>
        <w:keepLines w:val="0"/>
        <w:spacing w:before="60" w:after="60" w:line="240" w:lineRule="auto"/>
        <w:jc w:val="left"/>
      </w:pPr>
      <w:r>
        <w:br w:type="page"/>
      </w:r>
    </w:p>
    <w:p w:rsidR="00CC353B" w:rsidRDefault="00F7655C" w:rsidP="00CC353B">
      <w:pPr>
        <w:pStyle w:val="TableHeading"/>
        <w:keepLines/>
        <w:spacing w:before="0" w:after="0"/>
      </w:pPr>
      <w:r>
        <w:lastRenderedPageBreak/>
        <w:t>Table 2.2.3: Performance measures for Outcome 2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Pr>
      <w:tblGrid>
        <w:gridCol w:w="1701"/>
        <w:gridCol w:w="2977"/>
        <w:gridCol w:w="2977"/>
      </w:tblGrid>
      <w:tr w:rsidR="007A578C" w:rsidTr="00BF3E66">
        <w:trPr>
          <w:tblHeader/>
        </w:trPr>
        <w:tc>
          <w:tcPr>
            <w:tcW w:w="765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EAEA"/>
            <w:hideMark/>
          </w:tcPr>
          <w:p w:rsidR="00CC353B" w:rsidRDefault="00F7655C" w:rsidP="00480D7E">
            <w:pPr>
              <w:pStyle w:val="Normal0"/>
              <w:tabs>
                <w:tab w:val="left" w:pos="709"/>
              </w:tabs>
              <w:spacing w:before="60" w:after="60" w:line="240" w:lineRule="auto"/>
              <w:jc w:val="left"/>
              <w:rPr>
                <w:rFonts w:ascii="Arial" w:hAnsi="Arial" w:cs="Arial"/>
                <w:sz w:val="16"/>
                <w:szCs w:val="16"/>
                <w:lang w:val="en-US" w:eastAsia="en-US"/>
              </w:rPr>
            </w:pPr>
            <w:r>
              <w:rPr>
                <w:rFonts w:ascii="Arial" w:hAnsi="Arial" w:cs="Arial"/>
                <w:b/>
                <w:sz w:val="16"/>
                <w:szCs w:val="16"/>
                <w:lang w:eastAsia="en-US"/>
              </w:rPr>
              <w:t>Program 2.1</w:t>
            </w:r>
            <w:r w:rsidRPr="0088067B">
              <w:rPr>
                <w:rFonts w:ascii="Arial" w:hAnsi="Arial" w:cs="Arial"/>
                <w:sz w:val="16"/>
                <w:szCs w:val="16"/>
                <w:lang w:eastAsia="en-US"/>
              </w:rPr>
              <w:t xml:space="preserve"> –</w:t>
            </w:r>
            <w:r>
              <w:rPr>
                <w:rFonts w:ascii="Arial" w:hAnsi="Arial" w:cs="Arial"/>
                <w:sz w:val="16"/>
                <w:szCs w:val="16"/>
                <w:lang w:eastAsia="en-US"/>
              </w:rPr>
              <w:t xml:space="preserve"> </w:t>
            </w:r>
            <w:r>
              <w:rPr>
                <w:rFonts w:ascii="Arial" w:hAnsi="Arial" w:cs="Arial"/>
                <w:b/>
                <w:sz w:val="16"/>
                <w:szCs w:val="16"/>
                <w:lang w:eastAsia="en-US"/>
              </w:rPr>
              <w:t xml:space="preserve">Families and Communities </w:t>
            </w:r>
            <w:r w:rsidRPr="003100B4">
              <w:rPr>
                <w:rFonts w:ascii="Arial" w:hAnsi="Arial" w:cs="Arial"/>
                <w:sz w:val="16"/>
                <w:szCs w:val="16"/>
                <w:lang w:eastAsia="en-US"/>
              </w:rPr>
              <w:t xml:space="preserve">– </w:t>
            </w:r>
            <w:r w:rsidRPr="008F4C63">
              <w:rPr>
                <w:rStyle w:val="PBSTabletextChar"/>
              </w:rPr>
              <w:t>To strengthen relationships, support families, improve wellbeing of children and young people, reduce the cost of family breakdown,</w:t>
            </w:r>
            <w:r>
              <w:rPr>
                <w:rStyle w:val="PBSTabletextChar"/>
              </w:rPr>
              <w:t xml:space="preserve"> and</w:t>
            </w:r>
            <w:r w:rsidRPr="008F4C63">
              <w:rPr>
                <w:rStyle w:val="PBSTabletextChar"/>
              </w:rPr>
              <w:t xml:space="preserve"> strengthen family and community functioning.</w:t>
            </w:r>
          </w:p>
        </w:tc>
      </w:tr>
      <w:tr w:rsidR="007A578C" w:rsidTr="00BF3E66">
        <w:tc>
          <w:tcPr>
            <w:tcW w:w="1701" w:type="dxa"/>
            <w:tcBorders>
              <w:top w:val="single" w:sz="4" w:space="0" w:color="000000" w:themeColor="text1"/>
              <w:left w:val="single" w:sz="4" w:space="0" w:color="000000" w:themeColor="text1"/>
              <w:bottom w:val="double" w:sz="4" w:space="0" w:color="auto"/>
              <w:right w:val="single" w:sz="4" w:space="0" w:color="auto"/>
            </w:tcBorders>
            <w:hideMark/>
          </w:tcPr>
          <w:p w:rsidR="00CC353B" w:rsidRPr="00AB2373" w:rsidRDefault="00F7655C" w:rsidP="00480D7E">
            <w:pPr>
              <w:keepLines w:val="0"/>
              <w:tabs>
                <w:tab w:val="left" w:pos="709"/>
              </w:tabs>
              <w:spacing w:before="60" w:after="60" w:line="240" w:lineRule="auto"/>
              <w:jc w:val="left"/>
              <w:rPr>
                <w:rFonts w:ascii="Arial" w:hAnsi="Arial" w:cs="Arial"/>
                <w:b/>
                <w:sz w:val="16"/>
                <w:szCs w:val="16"/>
                <w:lang w:val="en-US" w:eastAsia="en-US"/>
              </w:rPr>
            </w:pPr>
            <w:r w:rsidRPr="00AB2373">
              <w:rPr>
                <w:rFonts w:ascii="Arial" w:hAnsi="Arial" w:cs="Arial"/>
                <w:b/>
                <w:sz w:val="16"/>
                <w:szCs w:val="16"/>
                <w:lang w:val="en-US" w:eastAsia="en-US"/>
              </w:rPr>
              <w:t>Key Activity</w:t>
            </w:r>
          </w:p>
        </w:tc>
        <w:tc>
          <w:tcPr>
            <w:tcW w:w="5954" w:type="dxa"/>
            <w:gridSpan w:val="2"/>
            <w:tcBorders>
              <w:top w:val="single" w:sz="4" w:space="0" w:color="000000" w:themeColor="text1"/>
              <w:left w:val="single" w:sz="4" w:space="0" w:color="auto"/>
              <w:bottom w:val="double" w:sz="4" w:space="0" w:color="auto"/>
              <w:right w:val="single" w:sz="4" w:space="0" w:color="000000" w:themeColor="text1"/>
            </w:tcBorders>
            <w:hideMark/>
          </w:tcPr>
          <w:p w:rsidR="00CC353B" w:rsidRPr="00AB2373" w:rsidRDefault="00F7655C" w:rsidP="00480D7E">
            <w:pPr>
              <w:keepLines w:val="0"/>
              <w:tabs>
                <w:tab w:val="left" w:pos="709"/>
              </w:tabs>
              <w:spacing w:before="60" w:after="60" w:line="240" w:lineRule="auto"/>
              <w:jc w:val="left"/>
              <w:rPr>
                <w:rFonts w:ascii="Arial" w:hAnsi="Arial" w:cs="Arial"/>
                <w:b/>
                <w:sz w:val="16"/>
                <w:szCs w:val="16"/>
                <w:lang w:val="en-US" w:eastAsia="en-US"/>
              </w:rPr>
            </w:pPr>
            <w:r w:rsidRPr="008270A2">
              <w:rPr>
                <w:rFonts w:ascii="Arial" w:hAnsi="Arial" w:cs="Arial"/>
                <w:b/>
                <w:sz w:val="16"/>
                <w:szCs w:val="16"/>
              </w:rPr>
              <w:t>Income Management</w:t>
            </w:r>
            <w:r w:rsidR="008B1199">
              <w:rPr>
                <w:rFonts w:ascii="Arial" w:hAnsi="Arial" w:cs="Arial"/>
                <w:b/>
                <w:sz w:val="16"/>
                <w:szCs w:val="16"/>
              </w:rPr>
              <w:t xml:space="preserve"> </w:t>
            </w:r>
            <w:r w:rsidR="008B1199" w:rsidRPr="008B1199">
              <w:rPr>
                <w:rFonts w:ascii="Arial" w:hAnsi="Arial" w:cs="Arial"/>
                <w:sz w:val="16"/>
                <w:szCs w:val="16"/>
              </w:rPr>
              <w:t>(a)</w:t>
            </w:r>
          </w:p>
        </w:tc>
      </w:tr>
      <w:tr w:rsidR="007A578C" w:rsidTr="00BF3E66">
        <w:tc>
          <w:tcPr>
            <w:tcW w:w="1701" w:type="dxa"/>
            <w:tcBorders>
              <w:top w:val="double" w:sz="4" w:space="0" w:color="auto"/>
              <w:left w:val="single" w:sz="4" w:space="0" w:color="auto"/>
              <w:bottom w:val="single" w:sz="4" w:space="0" w:color="auto"/>
              <w:right w:val="single" w:sz="4" w:space="0" w:color="auto"/>
            </w:tcBorders>
            <w:hideMark/>
          </w:tcPr>
          <w:p w:rsidR="00CC353B" w:rsidRDefault="00F7655C" w:rsidP="00480D7E">
            <w:pPr>
              <w:pStyle w:val="Normal0"/>
              <w:tabs>
                <w:tab w:val="left" w:pos="709"/>
              </w:tabs>
              <w:spacing w:before="60" w:after="60" w:line="240" w:lineRule="auto"/>
              <w:jc w:val="left"/>
              <w:rPr>
                <w:rFonts w:ascii="Arial" w:hAnsi="Arial" w:cs="Arial"/>
                <w:b/>
                <w:sz w:val="16"/>
                <w:szCs w:val="16"/>
                <w:lang w:val="en-US" w:eastAsia="en-US"/>
              </w:rPr>
            </w:pPr>
            <w:r>
              <w:rPr>
                <w:rFonts w:ascii="Arial" w:hAnsi="Arial" w:cs="Arial"/>
                <w:b/>
                <w:sz w:val="16"/>
                <w:szCs w:val="16"/>
                <w:lang w:val="en-US" w:eastAsia="en-US"/>
              </w:rPr>
              <w:t>Year</w:t>
            </w:r>
          </w:p>
        </w:tc>
        <w:tc>
          <w:tcPr>
            <w:tcW w:w="2977" w:type="dxa"/>
            <w:tcBorders>
              <w:top w:val="double" w:sz="4" w:space="0" w:color="auto"/>
              <w:left w:val="single" w:sz="4" w:space="0" w:color="auto"/>
              <w:bottom w:val="single" w:sz="4" w:space="0" w:color="auto"/>
              <w:right w:val="single" w:sz="4" w:space="0" w:color="auto"/>
            </w:tcBorders>
            <w:hideMark/>
          </w:tcPr>
          <w:p w:rsidR="00CC353B" w:rsidRDefault="00F7655C" w:rsidP="00480D7E">
            <w:pPr>
              <w:pStyle w:val="Normal0"/>
              <w:tabs>
                <w:tab w:val="left" w:pos="709"/>
              </w:tabs>
              <w:spacing w:before="60" w:after="60" w:line="240" w:lineRule="auto"/>
              <w:jc w:val="left"/>
              <w:rPr>
                <w:rFonts w:ascii="Arial" w:hAnsi="Arial" w:cs="Arial"/>
                <w:b/>
                <w:sz w:val="16"/>
                <w:szCs w:val="16"/>
                <w:lang w:val="en-US" w:eastAsia="en-US"/>
              </w:rPr>
            </w:pPr>
            <w:r>
              <w:rPr>
                <w:rFonts w:ascii="Arial" w:hAnsi="Arial" w:cs="Arial"/>
                <w:b/>
                <w:sz w:val="16"/>
                <w:szCs w:val="16"/>
                <w:lang w:val="en-US" w:eastAsia="en-US"/>
              </w:rPr>
              <w:t>Performance measures</w:t>
            </w:r>
          </w:p>
        </w:tc>
        <w:tc>
          <w:tcPr>
            <w:tcW w:w="2977" w:type="dxa"/>
            <w:tcBorders>
              <w:top w:val="double" w:sz="4" w:space="0" w:color="auto"/>
              <w:left w:val="single" w:sz="4" w:space="0" w:color="auto"/>
              <w:bottom w:val="single" w:sz="4" w:space="0" w:color="auto"/>
              <w:right w:val="single" w:sz="4" w:space="0" w:color="auto"/>
            </w:tcBorders>
            <w:hideMark/>
          </w:tcPr>
          <w:p w:rsidR="00CC353B" w:rsidRDefault="00F7655C" w:rsidP="00480D7E">
            <w:pPr>
              <w:pStyle w:val="Normal0"/>
              <w:tabs>
                <w:tab w:val="left" w:pos="709"/>
              </w:tabs>
              <w:spacing w:before="60" w:after="60" w:line="240" w:lineRule="auto"/>
              <w:jc w:val="left"/>
              <w:rPr>
                <w:rFonts w:ascii="Arial" w:hAnsi="Arial" w:cs="Arial"/>
                <w:b/>
                <w:sz w:val="16"/>
                <w:szCs w:val="16"/>
                <w:lang w:val="en-US" w:eastAsia="en-US"/>
              </w:rPr>
            </w:pPr>
            <w:r>
              <w:rPr>
                <w:rFonts w:ascii="Arial" w:hAnsi="Arial" w:cs="Arial"/>
                <w:b/>
                <w:sz w:val="16"/>
                <w:szCs w:val="16"/>
                <w:bdr w:val="none" w:sz="0" w:space="0" w:color="auto" w:frame="1"/>
                <w:lang w:val="en-US" w:eastAsia="en-US"/>
              </w:rPr>
              <w:t>Expected</w:t>
            </w:r>
            <w:r w:rsidR="00A64530">
              <w:rPr>
                <w:rFonts w:ascii="Arial" w:hAnsi="Arial" w:cs="Arial"/>
                <w:b/>
                <w:sz w:val="16"/>
                <w:szCs w:val="16"/>
                <w:bdr w:val="none" w:sz="0" w:space="0" w:color="auto" w:frame="1"/>
                <w:lang w:val="en-US" w:eastAsia="en-US"/>
              </w:rPr>
              <w:t>/Planned</w:t>
            </w:r>
            <w:r>
              <w:rPr>
                <w:rFonts w:ascii="Arial" w:hAnsi="Arial" w:cs="Arial"/>
                <w:b/>
                <w:sz w:val="16"/>
                <w:szCs w:val="16"/>
                <w:bdr w:val="none" w:sz="0" w:space="0" w:color="auto" w:frame="1"/>
                <w:lang w:val="en-US" w:eastAsia="en-US"/>
              </w:rPr>
              <w:t xml:space="preserve"> performance results</w:t>
            </w:r>
          </w:p>
        </w:tc>
      </w:tr>
      <w:tr w:rsidR="007A578C" w:rsidTr="00BF3E66">
        <w:tc>
          <w:tcPr>
            <w:tcW w:w="1701" w:type="dxa"/>
            <w:vMerge w:val="restart"/>
            <w:tcBorders>
              <w:top w:val="dotted" w:sz="4" w:space="0" w:color="auto"/>
              <w:left w:val="single" w:sz="4" w:space="0" w:color="auto"/>
              <w:right w:val="single" w:sz="4" w:space="0" w:color="auto"/>
            </w:tcBorders>
            <w:hideMark/>
          </w:tcPr>
          <w:p w:rsidR="004C6D17" w:rsidRDefault="00F7655C" w:rsidP="004C6D17">
            <w:pPr>
              <w:pStyle w:val="Normal0"/>
              <w:tabs>
                <w:tab w:val="left" w:pos="709"/>
              </w:tabs>
              <w:spacing w:before="60" w:after="60" w:line="240" w:lineRule="auto"/>
              <w:jc w:val="left"/>
              <w:rPr>
                <w:rFonts w:ascii="Arial" w:hAnsi="Arial" w:cs="Arial"/>
                <w:sz w:val="16"/>
                <w:szCs w:val="16"/>
                <w:lang w:val="en-US" w:eastAsia="en-US"/>
              </w:rPr>
            </w:pPr>
            <w:r>
              <w:rPr>
                <w:rFonts w:ascii="Arial" w:hAnsi="Arial" w:cs="Arial"/>
                <w:sz w:val="16"/>
                <w:szCs w:val="16"/>
                <w:lang w:val="en-US" w:eastAsia="en-US"/>
              </w:rPr>
              <w:t>Current Year</w:t>
            </w:r>
          </w:p>
          <w:p w:rsidR="00CC353B" w:rsidRPr="00AB2373" w:rsidRDefault="00F7655C" w:rsidP="004C6D17">
            <w:pPr>
              <w:pStyle w:val="Normal0"/>
              <w:tabs>
                <w:tab w:val="left" w:pos="709"/>
              </w:tabs>
              <w:spacing w:before="60" w:after="60" w:line="240" w:lineRule="auto"/>
              <w:jc w:val="left"/>
              <w:rPr>
                <w:rFonts w:ascii="Arial" w:hAnsi="Arial" w:cs="Arial"/>
                <w:sz w:val="16"/>
                <w:szCs w:val="16"/>
                <w:lang w:val="en-US" w:eastAsia="en-US"/>
              </w:rPr>
            </w:pPr>
            <w:r w:rsidRPr="00AB2373">
              <w:rPr>
                <w:rFonts w:ascii="Arial" w:hAnsi="Arial" w:cs="Arial"/>
                <w:sz w:val="16"/>
                <w:szCs w:val="16"/>
                <w:lang w:val="en-US" w:eastAsia="en-US"/>
              </w:rPr>
              <w:t>2022­23</w:t>
            </w:r>
          </w:p>
        </w:tc>
        <w:tc>
          <w:tcPr>
            <w:tcW w:w="2977" w:type="dxa"/>
            <w:tcBorders>
              <w:top w:val="dotted" w:sz="4" w:space="0" w:color="auto"/>
              <w:left w:val="single" w:sz="4" w:space="0" w:color="auto"/>
              <w:bottom w:val="dotted" w:sz="4" w:space="0" w:color="000000" w:themeColor="text1"/>
              <w:right w:val="single" w:sz="4" w:space="0" w:color="auto"/>
            </w:tcBorders>
            <w:hideMark/>
          </w:tcPr>
          <w:p w:rsidR="00CC353B" w:rsidRPr="00AB2373" w:rsidRDefault="00F7655C" w:rsidP="00C40B5C">
            <w:pPr>
              <w:keepLines w:val="0"/>
              <w:tabs>
                <w:tab w:val="left" w:pos="709"/>
              </w:tabs>
              <w:spacing w:before="60" w:after="60" w:line="240" w:lineRule="auto"/>
              <w:jc w:val="left"/>
              <w:rPr>
                <w:rFonts w:ascii="Arial" w:hAnsi="Arial" w:cs="Arial"/>
                <w:sz w:val="16"/>
                <w:szCs w:val="16"/>
                <w:lang w:val="en-US" w:eastAsia="en-US"/>
              </w:rPr>
            </w:pPr>
            <w:r w:rsidRPr="008270A2">
              <w:rPr>
                <w:rFonts w:ascii="Arial" w:eastAsia="Arial" w:hAnsi="Arial" w:cs="Arial"/>
                <w:sz w:val="16"/>
                <w:szCs w:val="16"/>
                <w:lang w:eastAsia="en-US"/>
              </w:rPr>
              <w:t xml:space="preserve">All Cashless Debit Card </w:t>
            </w:r>
            <w:r w:rsidR="00C40B5C">
              <w:rPr>
                <w:rFonts w:ascii="Arial" w:eastAsia="Arial" w:hAnsi="Arial" w:cs="Arial"/>
                <w:sz w:val="16"/>
                <w:szCs w:val="16"/>
                <w:lang w:eastAsia="en-US"/>
              </w:rPr>
              <w:t xml:space="preserve">(CDC) </w:t>
            </w:r>
            <w:r w:rsidRPr="008270A2">
              <w:rPr>
                <w:rFonts w:ascii="Arial" w:eastAsia="Arial" w:hAnsi="Arial" w:cs="Arial"/>
                <w:sz w:val="16"/>
                <w:szCs w:val="16"/>
                <w:lang w:eastAsia="en-US"/>
              </w:rPr>
              <w:t>partic</w:t>
            </w:r>
            <w:r w:rsidR="00EB7F5A">
              <w:rPr>
                <w:rFonts w:ascii="Arial" w:eastAsia="Arial" w:hAnsi="Arial" w:cs="Arial"/>
                <w:sz w:val="16"/>
                <w:szCs w:val="16"/>
                <w:lang w:eastAsia="en-US"/>
              </w:rPr>
              <w:t>ipants are off the program by 6 </w:t>
            </w:r>
            <w:r w:rsidRPr="008270A2">
              <w:rPr>
                <w:rFonts w:ascii="Arial" w:eastAsia="Arial" w:hAnsi="Arial" w:cs="Arial"/>
                <w:sz w:val="16"/>
                <w:szCs w:val="16"/>
                <w:lang w:eastAsia="en-US"/>
              </w:rPr>
              <w:t xml:space="preserve">March 2023 and the </w:t>
            </w:r>
            <w:r w:rsidR="00C40B5C">
              <w:rPr>
                <w:rFonts w:ascii="Arial" w:eastAsia="Arial" w:hAnsi="Arial" w:cs="Arial"/>
                <w:sz w:val="16"/>
                <w:szCs w:val="16"/>
                <w:lang w:eastAsia="en-US"/>
              </w:rPr>
              <w:t>CDC</w:t>
            </w:r>
            <w:r w:rsidRPr="008270A2">
              <w:rPr>
                <w:rFonts w:ascii="Arial" w:eastAsia="Arial" w:hAnsi="Arial" w:cs="Arial"/>
                <w:sz w:val="16"/>
                <w:szCs w:val="16"/>
                <w:lang w:eastAsia="en-US"/>
              </w:rPr>
              <w:t xml:space="preserve"> program is repealed by 30 March 2023.  </w:t>
            </w:r>
          </w:p>
        </w:tc>
        <w:tc>
          <w:tcPr>
            <w:tcW w:w="2977" w:type="dxa"/>
            <w:tcBorders>
              <w:top w:val="dotted" w:sz="4" w:space="0" w:color="auto"/>
              <w:left w:val="single" w:sz="4" w:space="0" w:color="auto"/>
              <w:bottom w:val="dotted" w:sz="4" w:space="0" w:color="000000" w:themeColor="text1"/>
              <w:right w:val="single" w:sz="4" w:space="0" w:color="auto"/>
            </w:tcBorders>
            <w:hideMark/>
          </w:tcPr>
          <w:p w:rsidR="008270A2" w:rsidRPr="008270A2" w:rsidRDefault="00F7655C" w:rsidP="008270A2">
            <w:pPr>
              <w:keepLines w:val="0"/>
              <w:tabs>
                <w:tab w:val="left" w:pos="709"/>
              </w:tabs>
              <w:spacing w:before="60" w:after="60" w:line="240" w:lineRule="auto"/>
              <w:jc w:val="left"/>
              <w:rPr>
                <w:rFonts w:ascii="Arial" w:hAnsi="Arial" w:cs="Arial"/>
                <w:sz w:val="16"/>
                <w:szCs w:val="16"/>
                <w:lang w:eastAsia="en-US"/>
              </w:rPr>
            </w:pPr>
            <w:r w:rsidRPr="008270A2">
              <w:rPr>
                <w:rFonts w:ascii="Arial" w:hAnsi="Arial" w:cs="Arial"/>
                <w:sz w:val="16"/>
                <w:szCs w:val="16"/>
                <w:lang w:eastAsia="en-US"/>
              </w:rPr>
              <w:t>Proportion of eligible CDC participants exited CDC program – 100 per cent</w:t>
            </w:r>
          </w:p>
          <w:p w:rsidR="00CC353B" w:rsidRPr="008270A2" w:rsidRDefault="00F7655C" w:rsidP="008270A2">
            <w:pPr>
              <w:keepLines w:val="0"/>
              <w:tabs>
                <w:tab w:val="left" w:pos="709"/>
              </w:tabs>
              <w:spacing w:before="60" w:after="60" w:line="240" w:lineRule="auto"/>
              <w:jc w:val="left"/>
              <w:rPr>
                <w:rFonts w:ascii="Arial" w:hAnsi="Arial" w:cs="Arial"/>
                <w:i/>
                <w:sz w:val="16"/>
                <w:szCs w:val="16"/>
                <w:lang w:val="en-US" w:eastAsia="en-US"/>
              </w:rPr>
            </w:pPr>
            <w:r w:rsidRPr="008270A2">
              <w:rPr>
                <w:rFonts w:ascii="Arial" w:hAnsi="Arial" w:cs="Arial"/>
                <w:i/>
                <w:sz w:val="16"/>
                <w:szCs w:val="16"/>
                <w:lang w:eastAsia="en-US"/>
              </w:rPr>
              <w:t>Performance result: Met</w:t>
            </w:r>
          </w:p>
        </w:tc>
      </w:tr>
      <w:tr w:rsidR="007A578C" w:rsidTr="00BF3E66">
        <w:tc>
          <w:tcPr>
            <w:tcW w:w="1701" w:type="dxa"/>
            <w:vMerge/>
            <w:tcBorders>
              <w:top w:val="dotted" w:sz="4" w:space="0" w:color="auto"/>
              <w:left w:val="single" w:sz="4" w:space="0" w:color="auto"/>
              <w:right w:val="single" w:sz="4" w:space="0" w:color="auto"/>
            </w:tcBorders>
          </w:tcPr>
          <w:p w:rsidR="008270A2" w:rsidRDefault="008270A2" w:rsidP="004C6D17">
            <w:pPr>
              <w:pStyle w:val="Normal0"/>
              <w:tabs>
                <w:tab w:val="left" w:pos="709"/>
              </w:tabs>
              <w:spacing w:after="60" w:line="240" w:lineRule="auto"/>
              <w:jc w:val="left"/>
              <w:rPr>
                <w:rFonts w:ascii="Arial" w:hAnsi="Arial" w:cs="Arial"/>
                <w:sz w:val="16"/>
                <w:szCs w:val="16"/>
                <w:lang w:val="en-US" w:eastAsia="en-US"/>
              </w:rPr>
            </w:pPr>
          </w:p>
        </w:tc>
        <w:tc>
          <w:tcPr>
            <w:tcW w:w="2977" w:type="dxa"/>
            <w:tcBorders>
              <w:top w:val="dotted" w:sz="4" w:space="0" w:color="auto"/>
              <w:left w:val="single" w:sz="4" w:space="0" w:color="auto"/>
              <w:bottom w:val="dotted" w:sz="4" w:space="0" w:color="000000" w:themeColor="text1"/>
              <w:right w:val="single" w:sz="4" w:space="0" w:color="auto"/>
            </w:tcBorders>
          </w:tcPr>
          <w:p w:rsidR="008270A2" w:rsidRPr="008270A2" w:rsidRDefault="008270A2" w:rsidP="00480D7E">
            <w:pPr>
              <w:tabs>
                <w:tab w:val="left" w:pos="709"/>
              </w:tabs>
              <w:rPr>
                <w:rFonts w:ascii="Arial" w:eastAsia="Arial" w:hAnsi="Arial" w:cs="Arial"/>
                <w:sz w:val="16"/>
                <w:szCs w:val="16"/>
                <w:lang w:eastAsia="en-US"/>
              </w:rPr>
            </w:pPr>
          </w:p>
        </w:tc>
        <w:tc>
          <w:tcPr>
            <w:tcW w:w="2977" w:type="dxa"/>
            <w:tcBorders>
              <w:top w:val="dotted" w:sz="4" w:space="0" w:color="auto"/>
              <w:left w:val="single" w:sz="4" w:space="0" w:color="auto"/>
              <w:bottom w:val="dotted" w:sz="4" w:space="0" w:color="000000" w:themeColor="text1"/>
              <w:right w:val="single" w:sz="4" w:space="0" w:color="auto"/>
            </w:tcBorders>
          </w:tcPr>
          <w:p w:rsidR="008270A2" w:rsidRPr="008270A2" w:rsidRDefault="00F7655C" w:rsidP="008270A2">
            <w:pPr>
              <w:keepLines w:val="0"/>
              <w:tabs>
                <w:tab w:val="left" w:pos="709"/>
              </w:tabs>
              <w:spacing w:before="60" w:after="60" w:line="240" w:lineRule="auto"/>
              <w:jc w:val="left"/>
              <w:rPr>
                <w:rFonts w:ascii="Arial" w:hAnsi="Arial" w:cs="Arial"/>
                <w:sz w:val="16"/>
                <w:szCs w:val="16"/>
                <w:lang w:eastAsia="en-US"/>
              </w:rPr>
            </w:pPr>
            <w:r w:rsidRPr="008270A2">
              <w:rPr>
                <w:rFonts w:ascii="Arial" w:hAnsi="Arial" w:cs="Arial"/>
                <w:sz w:val="16"/>
                <w:szCs w:val="16"/>
                <w:lang w:eastAsia="en-US"/>
              </w:rPr>
              <w:t>Proportion of eligible CDC accounts cl</w:t>
            </w:r>
            <w:r w:rsidR="00C40B5C">
              <w:rPr>
                <w:rFonts w:ascii="Arial" w:hAnsi="Arial" w:cs="Arial"/>
                <w:sz w:val="16"/>
                <w:szCs w:val="16"/>
                <w:lang w:eastAsia="en-US"/>
              </w:rPr>
              <w:t>osed by 30 March 2023 – 100 </w:t>
            </w:r>
            <w:r>
              <w:rPr>
                <w:rFonts w:ascii="Arial" w:hAnsi="Arial" w:cs="Arial"/>
                <w:sz w:val="16"/>
                <w:szCs w:val="16"/>
                <w:lang w:eastAsia="en-US"/>
              </w:rPr>
              <w:t>per </w:t>
            </w:r>
            <w:r w:rsidRPr="008270A2">
              <w:rPr>
                <w:rFonts w:ascii="Arial" w:hAnsi="Arial" w:cs="Arial"/>
                <w:sz w:val="16"/>
                <w:szCs w:val="16"/>
                <w:lang w:eastAsia="en-US"/>
              </w:rPr>
              <w:t>cent</w:t>
            </w:r>
          </w:p>
          <w:p w:rsidR="008270A2" w:rsidRPr="008270A2" w:rsidRDefault="00F7655C" w:rsidP="008270A2">
            <w:pPr>
              <w:keepLines w:val="0"/>
              <w:tabs>
                <w:tab w:val="left" w:pos="709"/>
              </w:tabs>
              <w:spacing w:before="60" w:after="60" w:line="240" w:lineRule="auto"/>
              <w:jc w:val="left"/>
              <w:rPr>
                <w:rFonts w:ascii="Arial" w:hAnsi="Arial" w:cs="Arial"/>
                <w:i/>
                <w:sz w:val="16"/>
                <w:szCs w:val="16"/>
                <w:lang w:eastAsia="en-US"/>
              </w:rPr>
            </w:pPr>
            <w:r w:rsidRPr="008270A2">
              <w:rPr>
                <w:rFonts w:ascii="Arial" w:hAnsi="Arial" w:cs="Arial"/>
                <w:i/>
                <w:sz w:val="16"/>
                <w:szCs w:val="16"/>
                <w:lang w:eastAsia="en-US"/>
              </w:rPr>
              <w:t>Performance result: Met</w:t>
            </w:r>
          </w:p>
        </w:tc>
      </w:tr>
      <w:tr w:rsidR="007A578C" w:rsidTr="00BF3E66">
        <w:tc>
          <w:tcPr>
            <w:tcW w:w="1701" w:type="dxa"/>
            <w:vMerge/>
            <w:tcBorders>
              <w:left w:val="single" w:sz="4" w:space="0" w:color="auto"/>
              <w:bottom w:val="dotted" w:sz="4" w:space="0" w:color="000000" w:themeColor="text1"/>
              <w:right w:val="single" w:sz="4" w:space="0" w:color="auto"/>
            </w:tcBorders>
          </w:tcPr>
          <w:p w:rsidR="00CC353B" w:rsidRPr="00AB2373" w:rsidRDefault="00CC353B" w:rsidP="00480D7E">
            <w:pPr>
              <w:pStyle w:val="Normal0"/>
              <w:tabs>
                <w:tab w:val="left" w:pos="709"/>
              </w:tabs>
              <w:spacing w:after="60" w:line="240" w:lineRule="auto"/>
              <w:jc w:val="left"/>
              <w:rPr>
                <w:rFonts w:ascii="Arial" w:hAnsi="Arial" w:cs="Arial"/>
                <w:sz w:val="16"/>
                <w:szCs w:val="16"/>
                <w:lang w:val="en-US" w:eastAsia="en-US"/>
              </w:rPr>
            </w:pPr>
          </w:p>
        </w:tc>
        <w:tc>
          <w:tcPr>
            <w:tcW w:w="2977" w:type="dxa"/>
            <w:tcBorders>
              <w:top w:val="dotted" w:sz="4" w:space="0" w:color="auto"/>
              <w:left w:val="single" w:sz="4" w:space="0" w:color="auto"/>
              <w:bottom w:val="dotted" w:sz="4" w:space="0" w:color="000000" w:themeColor="text1"/>
              <w:right w:val="single" w:sz="4" w:space="0" w:color="auto"/>
            </w:tcBorders>
          </w:tcPr>
          <w:p w:rsidR="00CC353B" w:rsidRDefault="00F7655C" w:rsidP="00480D7E">
            <w:pPr>
              <w:keepLines w:val="0"/>
              <w:tabs>
                <w:tab w:val="left" w:pos="709"/>
              </w:tabs>
              <w:spacing w:before="60" w:after="60" w:line="240" w:lineRule="auto"/>
              <w:jc w:val="left"/>
              <w:rPr>
                <w:rFonts w:ascii="Arial" w:eastAsia="Arial" w:hAnsi="Arial" w:cs="Arial"/>
                <w:sz w:val="16"/>
                <w:szCs w:val="16"/>
                <w:lang w:eastAsia="en-US"/>
              </w:rPr>
            </w:pPr>
            <w:r w:rsidRPr="00C40B5C">
              <w:rPr>
                <w:rFonts w:ascii="Arial" w:eastAsia="Arial" w:hAnsi="Arial" w:cs="Arial"/>
                <w:sz w:val="16"/>
                <w:szCs w:val="16"/>
                <w:lang w:eastAsia="en-US"/>
              </w:rPr>
              <w:t>Participants transitioned to enhanced Income Management have accessed their account to purchase non restricted items.</w:t>
            </w:r>
          </w:p>
        </w:tc>
        <w:tc>
          <w:tcPr>
            <w:tcW w:w="2977" w:type="dxa"/>
            <w:tcBorders>
              <w:top w:val="dotted" w:sz="4" w:space="0" w:color="auto"/>
              <w:left w:val="single" w:sz="4" w:space="0" w:color="auto"/>
              <w:bottom w:val="dotted" w:sz="4" w:space="0" w:color="000000" w:themeColor="text1"/>
              <w:right w:val="single" w:sz="4" w:space="0" w:color="auto"/>
            </w:tcBorders>
          </w:tcPr>
          <w:p w:rsidR="00C40B5C" w:rsidRPr="00C40B5C" w:rsidRDefault="00F7655C" w:rsidP="00C40B5C">
            <w:pPr>
              <w:keepLines w:val="0"/>
              <w:tabs>
                <w:tab w:val="left" w:pos="709"/>
              </w:tabs>
              <w:spacing w:before="60" w:after="60" w:line="240" w:lineRule="auto"/>
              <w:jc w:val="left"/>
              <w:rPr>
                <w:rFonts w:ascii="Arial" w:hAnsi="Arial" w:cs="Arial"/>
                <w:sz w:val="16"/>
                <w:szCs w:val="16"/>
                <w:lang w:eastAsia="en-US"/>
              </w:rPr>
            </w:pPr>
            <w:r w:rsidRPr="00C40B5C">
              <w:rPr>
                <w:rFonts w:ascii="Arial" w:hAnsi="Arial" w:cs="Arial"/>
                <w:sz w:val="16"/>
                <w:szCs w:val="16"/>
                <w:lang w:eastAsia="en-US"/>
              </w:rPr>
              <w:t>95 per cent of participants who transition to enhanced Income Management program have accessed their account to purchase non restricted items.</w:t>
            </w:r>
          </w:p>
          <w:p w:rsidR="00CC353B" w:rsidRPr="00EB7F5A" w:rsidRDefault="00F7655C" w:rsidP="00C40B5C">
            <w:pPr>
              <w:keepLines w:val="0"/>
              <w:tabs>
                <w:tab w:val="left" w:pos="709"/>
              </w:tabs>
              <w:spacing w:before="60" w:after="60" w:line="240" w:lineRule="auto"/>
              <w:jc w:val="left"/>
              <w:rPr>
                <w:rFonts w:ascii="Arial" w:hAnsi="Arial" w:cs="Arial"/>
                <w:i/>
                <w:sz w:val="16"/>
                <w:szCs w:val="16"/>
                <w:lang w:eastAsia="en-US"/>
              </w:rPr>
            </w:pPr>
            <w:r w:rsidRPr="00EB7F5A">
              <w:rPr>
                <w:rFonts w:ascii="Arial" w:hAnsi="Arial" w:cs="Arial"/>
                <w:i/>
                <w:sz w:val="16"/>
                <w:szCs w:val="16"/>
                <w:lang w:eastAsia="en-US"/>
              </w:rPr>
              <w:t>Expected performance result: On track</w:t>
            </w:r>
          </w:p>
        </w:tc>
      </w:tr>
      <w:tr w:rsidR="007A578C" w:rsidTr="00BF3E66">
        <w:tc>
          <w:tcPr>
            <w:tcW w:w="1701" w:type="dxa"/>
            <w:tcBorders>
              <w:top w:val="dotted" w:sz="4" w:space="0" w:color="000000" w:themeColor="text1"/>
              <w:left w:val="single" w:sz="4" w:space="0" w:color="auto"/>
              <w:bottom w:val="dotted" w:sz="4" w:space="0" w:color="000000" w:themeColor="text1"/>
              <w:right w:val="single" w:sz="4" w:space="0" w:color="auto"/>
            </w:tcBorders>
            <w:hideMark/>
          </w:tcPr>
          <w:p w:rsidR="00EB7F5A" w:rsidRDefault="00F7655C" w:rsidP="004C6D17">
            <w:pPr>
              <w:pStyle w:val="Normal0"/>
              <w:tabs>
                <w:tab w:val="left" w:pos="709"/>
              </w:tabs>
              <w:spacing w:before="60" w:after="60" w:line="240" w:lineRule="auto"/>
              <w:jc w:val="left"/>
              <w:rPr>
                <w:rFonts w:ascii="Arial" w:hAnsi="Arial" w:cs="Arial"/>
                <w:sz w:val="16"/>
                <w:szCs w:val="16"/>
                <w:lang w:val="en-US" w:eastAsia="en-US"/>
              </w:rPr>
            </w:pPr>
            <w:r>
              <w:rPr>
                <w:rFonts w:ascii="Arial" w:hAnsi="Arial" w:cs="Arial"/>
                <w:sz w:val="16"/>
                <w:szCs w:val="16"/>
                <w:lang w:val="en-US" w:eastAsia="en-US"/>
              </w:rPr>
              <w:t>Budget Year</w:t>
            </w:r>
          </w:p>
          <w:p w:rsidR="00EB7F5A" w:rsidRPr="00AB2373" w:rsidRDefault="00F7655C" w:rsidP="004C6D17">
            <w:pPr>
              <w:pStyle w:val="Normal0"/>
              <w:tabs>
                <w:tab w:val="left" w:pos="709"/>
              </w:tabs>
              <w:spacing w:before="60" w:after="60" w:line="240" w:lineRule="auto"/>
              <w:jc w:val="left"/>
              <w:rPr>
                <w:rFonts w:ascii="Arial" w:hAnsi="Arial" w:cs="Arial"/>
                <w:sz w:val="16"/>
                <w:szCs w:val="16"/>
                <w:lang w:val="en-US" w:eastAsia="en-US"/>
              </w:rPr>
            </w:pPr>
            <w:r w:rsidRPr="00AB2373">
              <w:rPr>
                <w:rFonts w:ascii="Arial" w:hAnsi="Arial" w:cs="Arial"/>
                <w:sz w:val="16"/>
                <w:szCs w:val="16"/>
                <w:lang w:val="en-US" w:eastAsia="en-US"/>
              </w:rPr>
              <w:t>2023­24</w:t>
            </w:r>
          </w:p>
        </w:tc>
        <w:tc>
          <w:tcPr>
            <w:tcW w:w="2977" w:type="dxa"/>
            <w:tcBorders>
              <w:top w:val="dotted" w:sz="4" w:space="0" w:color="000000" w:themeColor="text1"/>
              <w:left w:val="single" w:sz="4" w:space="0" w:color="auto"/>
              <w:bottom w:val="dotted" w:sz="4" w:space="0" w:color="000000" w:themeColor="text1"/>
              <w:right w:val="single" w:sz="4" w:space="0" w:color="auto"/>
            </w:tcBorders>
          </w:tcPr>
          <w:p w:rsidR="00EB7F5A" w:rsidRPr="00AB2373" w:rsidRDefault="00F7655C" w:rsidP="002073F7">
            <w:pPr>
              <w:keepLines w:val="0"/>
              <w:tabs>
                <w:tab w:val="left" w:pos="709"/>
              </w:tabs>
              <w:spacing w:before="60" w:after="60" w:line="240" w:lineRule="auto"/>
              <w:jc w:val="left"/>
              <w:rPr>
                <w:rFonts w:ascii="Arial" w:hAnsi="Arial" w:cs="Arial"/>
                <w:sz w:val="16"/>
                <w:szCs w:val="16"/>
                <w:lang w:val="en-US" w:eastAsia="en-US"/>
              </w:rPr>
            </w:pPr>
            <w:r w:rsidRPr="00EB7F5A">
              <w:rPr>
                <w:rFonts w:ascii="Arial" w:hAnsi="Arial" w:cs="Arial"/>
                <w:sz w:val="16"/>
                <w:szCs w:val="16"/>
                <w:lang w:val="en-US" w:eastAsia="en-US"/>
              </w:rPr>
              <w:t>Participants transitioned to enhanced Income Management have accesse</w:t>
            </w:r>
            <w:r>
              <w:rPr>
                <w:rFonts w:ascii="Arial" w:hAnsi="Arial" w:cs="Arial"/>
                <w:sz w:val="16"/>
                <w:szCs w:val="16"/>
                <w:lang w:val="en-US" w:eastAsia="en-US"/>
              </w:rPr>
              <w:t>d their account to purchase non</w:t>
            </w:r>
            <w:r>
              <w:rPr>
                <w:rFonts w:ascii="Arial" w:hAnsi="Arial" w:cs="Arial"/>
                <w:sz w:val="16"/>
                <w:szCs w:val="16"/>
                <w:lang w:val="en-US" w:eastAsia="en-US"/>
              </w:rPr>
              <w:noBreakHyphen/>
            </w:r>
            <w:r w:rsidRPr="00EB7F5A">
              <w:rPr>
                <w:rFonts w:ascii="Arial" w:hAnsi="Arial" w:cs="Arial"/>
                <w:sz w:val="16"/>
                <w:szCs w:val="16"/>
                <w:lang w:val="en-US" w:eastAsia="en-US"/>
              </w:rPr>
              <w:t>restricted items</w:t>
            </w:r>
          </w:p>
        </w:tc>
        <w:tc>
          <w:tcPr>
            <w:tcW w:w="2977" w:type="dxa"/>
            <w:tcBorders>
              <w:top w:val="dotted" w:sz="4" w:space="0" w:color="000000" w:themeColor="text1"/>
              <w:left w:val="single" w:sz="4" w:space="0" w:color="auto"/>
              <w:bottom w:val="dotted" w:sz="4" w:space="0" w:color="000000" w:themeColor="text1"/>
              <w:right w:val="single" w:sz="4" w:space="0" w:color="auto"/>
            </w:tcBorders>
          </w:tcPr>
          <w:p w:rsidR="00EB7F5A" w:rsidRPr="00AB2373" w:rsidRDefault="00F7655C" w:rsidP="002073F7">
            <w:pPr>
              <w:keepLines w:val="0"/>
              <w:tabs>
                <w:tab w:val="left" w:pos="709"/>
              </w:tabs>
              <w:spacing w:before="60" w:after="60" w:line="240" w:lineRule="auto"/>
              <w:jc w:val="left"/>
              <w:rPr>
                <w:rFonts w:ascii="Arial" w:hAnsi="Arial" w:cs="Arial"/>
                <w:sz w:val="16"/>
                <w:szCs w:val="16"/>
                <w:lang w:val="en-US" w:eastAsia="en-US"/>
              </w:rPr>
            </w:pPr>
            <w:r w:rsidRPr="001A016C">
              <w:rPr>
                <w:rFonts w:ascii="Arial" w:hAnsi="Arial" w:cs="Arial"/>
                <w:sz w:val="16"/>
                <w:szCs w:val="16"/>
                <w:lang w:val="en-US" w:eastAsia="en-US"/>
              </w:rPr>
              <w:t>95 per cent of enhanced Income Management participants have accessed their account to purchase non restricted items.</w:t>
            </w:r>
          </w:p>
        </w:tc>
      </w:tr>
      <w:tr w:rsidR="007A578C" w:rsidTr="00BF3E66">
        <w:tc>
          <w:tcPr>
            <w:tcW w:w="1701" w:type="dxa"/>
            <w:tcBorders>
              <w:top w:val="dotted" w:sz="4" w:space="0" w:color="000000" w:themeColor="text1"/>
              <w:left w:val="single" w:sz="4" w:space="0" w:color="auto"/>
              <w:bottom w:val="single" w:sz="4" w:space="0" w:color="000000" w:themeColor="text1"/>
              <w:right w:val="single" w:sz="4" w:space="0" w:color="auto"/>
            </w:tcBorders>
            <w:hideMark/>
          </w:tcPr>
          <w:p w:rsidR="004C6D17" w:rsidRDefault="00F7655C" w:rsidP="004C6D17">
            <w:pPr>
              <w:pStyle w:val="Normal0"/>
              <w:tabs>
                <w:tab w:val="left" w:pos="709"/>
              </w:tabs>
              <w:spacing w:before="60" w:after="60" w:line="240" w:lineRule="auto"/>
              <w:jc w:val="left"/>
              <w:rPr>
                <w:rFonts w:ascii="Arial" w:hAnsi="Arial" w:cs="Arial"/>
                <w:sz w:val="16"/>
                <w:szCs w:val="16"/>
                <w:lang w:val="en-US" w:eastAsia="en-US"/>
              </w:rPr>
            </w:pPr>
            <w:r>
              <w:rPr>
                <w:rFonts w:ascii="Arial" w:hAnsi="Arial" w:cs="Arial"/>
                <w:sz w:val="16"/>
                <w:szCs w:val="16"/>
                <w:lang w:val="en-US" w:eastAsia="en-US"/>
              </w:rPr>
              <w:t>Forward Estimates</w:t>
            </w:r>
          </w:p>
          <w:p w:rsidR="00CC353B" w:rsidRPr="00AB2373" w:rsidRDefault="00F7655C" w:rsidP="004C6D17">
            <w:pPr>
              <w:pStyle w:val="Normal0"/>
              <w:tabs>
                <w:tab w:val="left" w:pos="709"/>
              </w:tabs>
              <w:spacing w:before="60" w:after="60" w:line="240" w:lineRule="auto"/>
              <w:jc w:val="left"/>
              <w:rPr>
                <w:rFonts w:ascii="Arial" w:hAnsi="Arial" w:cs="Arial"/>
                <w:sz w:val="16"/>
                <w:szCs w:val="16"/>
                <w:lang w:val="en-US" w:eastAsia="en-US"/>
              </w:rPr>
            </w:pPr>
            <w:r>
              <w:rPr>
                <w:rFonts w:ascii="Arial" w:hAnsi="Arial" w:cs="Arial"/>
                <w:sz w:val="16"/>
                <w:szCs w:val="16"/>
                <w:lang w:val="en-US" w:eastAsia="en-US"/>
              </w:rPr>
              <w:t>2024­25 to</w:t>
            </w:r>
            <w:r w:rsidRPr="00AB2373">
              <w:rPr>
                <w:rFonts w:ascii="Arial" w:hAnsi="Arial" w:cs="Arial"/>
                <w:sz w:val="16"/>
                <w:szCs w:val="16"/>
                <w:lang w:val="en-US" w:eastAsia="en-US"/>
              </w:rPr>
              <w:t xml:space="preserve"> </w:t>
            </w:r>
            <w:r>
              <w:rPr>
                <w:rFonts w:ascii="Arial" w:hAnsi="Arial" w:cs="Arial"/>
                <w:sz w:val="16"/>
                <w:szCs w:val="16"/>
                <w:lang w:val="en-US" w:eastAsia="en-US"/>
              </w:rPr>
              <w:t>2026­27</w:t>
            </w:r>
          </w:p>
        </w:tc>
        <w:tc>
          <w:tcPr>
            <w:tcW w:w="2977" w:type="dxa"/>
            <w:tcBorders>
              <w:top w:val="dotted" w:sz="4" w:space="0" w:color="000000" w:themeColor="text1"/>
              <w:left w:val="single" w:sz="4" w:space="0" w:color="auto"/>
              <w:bottom w:val="single" w:sz="4" w:space="0" w:color="000000" w:themeColor="text1"/>
              <w:right w:val="single" w:sz="4" w:space="0" w:color="auto"/>
            </w:tcBorders>
            <w:hideMark/>
          </w:tcPr>
          <w:p w:rsidR="00CC353B" w:rsidRPr="00AB2373" w:rsidRDefault="00F7655C" w:rsidP="00480D7E">
            <w:pPr>
              <w:pStyle w:val="Normal0"/>
              <w:tabs>
                <w:tab w:val="left" w:pos="709"/>
              </w:tabs>
              <w:spacing w:before="60" w:after="60" w:line="240" w:lineRule="auto"/>
              <w:jc w:val="left"/>
              <w:rPr>
                <w:rFonts w:ascii="Arial" w:hAnsi="Arial" w:cs="Arial"/>
                <w:sz w:val="16"/>
                <w:szCs w:val="16"/>
                <w:lang w:val="en-US" w:eastAsia="en-US"/>
              </w:rPr>
            </w:pPr>
            <w:r w:rsidRPr="00AB2373">
              <w:rPr>
                <w:rFonts w:ascii="Arial" w:hAnsi="Arial" w:cs="Arial"/>
                <w:sz w:val="16"/>
                <w:szCs w:val="16"/>
                <w:lang w:val="en-US" w:eastAsia="en-US"/>
              </w:rPr>
              <w:t>As per 2023­24</w:t>
            </w:r>
          </w:p>
        </w:tc>
        <w:tc>
          <w:tcPr>
            <w:tcW w:w="2977" w:type="dxa"/>
            <w:tcBorders>
              <w:top w:val="dotted" w:sz="4" w:space="0" w:color="000000" w:themeColor="text1"/>
              <w:left w:val="single" w:sz="4" w:space="0" w:color="auto"/>
              <w:bottom w:val="single" w:sz="4" w:space="0" w:color="000000" w:themeColor="text1"/>
              <w:right w:val="single" w:sz="4" w:space="0" w:color="auto"/>
            </w:tcBorders>
            <w:hideMark/>
          </w:tcPr>
          <w:p w:rsidR="00CC353B" w:rsidRPr="00AB2373" w:rsidRDefault="00F7655C" w:rsidP="00480D7E">
            <w:pPr>
              <w:pStyle w:val="Normal0"/>
              <w:tabs>
                <w:tab w:val="left" w:pos="709"/>
              </w:tabs>
              <w:spacing w:before="60" w:after="60" w:line="240" w:lineRule="auto"/>
              <w:rPr>
                <w:rFonts w:ascii="Arial" w:hAnsi="Arial" w:cs="Arial"/>
                <w:sz w:val="16"/>
                <w:szCs w:val="16"/>
                <w:lang w:val="en-US" w:eastAsia="en-US"/>
              </w:rPr>
            </w:pPr>
            <w:r w:rsidRPr="00AB2373">
              <w:rPr>
                <w:rFonts w:ascii="Arial" w:hAnsi="Arial" w:cs="Arial"/>
                <w:sz w:val="16"/>
                <w:szCs w:val="16"/>
                <w:lang w:val="en-US" w:eastAsia="en-US"/>
              </w:rPr>
              <w:t>As per 2023­24</w:t>
            </w:r>
          </w:p>
        </w:tc>
      </w:tr>
    </w:tbl>
    <w:p w:rsidR="008B1199" w:rsidRDefault="00F7655C" w:rsidP="008B1199">
      <w:pPr>
        <w:pStyle w:val="ListParagraph"/>
        <w:keepLines/>
        <w:numPr>
          <w:ilvl w:val="0"/>
          <w:numId w:val="15"/>
        </w:numPr>
        <w:spacing w:before="60"/>
        <w:jc w:val="both"/>
        <w:rPr>
          <w:rFonts w:eastAsia="Times New Roman"/>
          <w:sz w:val="16"/>
          <w:szCs w:val="16"/>
          <w:bdr w:val="none" w:sz="0" w:space="0" w:color="auto" w:frame="1"/>
          <w:lang w:val="en-AU"/>
        </w:rPr>
      </w:pPr>
      <w:r w:rsidRPr="008B1199">
        <w:rPr>
          <w:rFonts w:ascii="Arial" w:eastAsia="Times New Roman" w:hAnsi="Arial"/>
          <w:sz w:val="16"/>
          <w:szCs w:val="16"/>
          <w:bdr w:val="none" w:sz="0" w:space="0" w:color="auto" w:frame="1"/>
          <w:lang w:val="en-AU"/>
        </w:rPr>
        <w:t>Refers to updated key activities that will be reflected in the 2023-24 Corporate Plan</w:t>
      </w:r>
      <w:r>
        <w:rPr>
          <w:rFonts w:ascii="Arial" w:eastAsia="Times New Roman" w:hAnsi="Arial"/>
          <w:sz w:val="16"/>
          <w:szCs w:val="16"/>
          <w:bdr w:val="none" w:sz="0" w:space="0" w:color="auto" w:frame="1"/>
          <w:lang w:val="en-AU"/>
        </w:rPr>
        <w:t>.</w:t>
      </w:r>
    </w:p>
    <w:p w:rsidR="008B1199" w:rsidRDefault="00F7655C">
      <w:pPr>
        <w:keepLines w:val="0"/>
        <w:spacing w:before="60" w:after="60" w:line="240" w:lineRule="auto"/>
        <w:jc w:val="left"/>
        <w:rPr>
          <w:rFonts w:ascii="Arial" w:hAnsi="Arial" w:cs="Arial"/>
          <w:sz w:val="16"/>
          <w:szCs w:val="16"/>
          <w:bdr w:val="none" w:sz="0" w:space="0" w:color="auto" w:frame="1"/>
          <w:lang w:eastAsia="en-US"/>
        </w:rPr>
      </w:pPr>
      <w:r>
        <w:rPr>
          <w:rFonts w:cs="Arial"/>
          <w:sz w:val="16"/>
          <w:szCs w:val="16"/>
          <w:bdr w:val="none" w:sz="0" w:space="0" w:color="auto" w:frame="1"/>
        </w:rPr>
        <w:br w:type="page"/>
      </w:r>
    </w:p>
    <w:p w:rsidR="005B7C79" w:rsidRDefault="00F7655C" w:rsidP="005B7C79">
      <w:pPr>
        <w:pStyle w:val="TableHeading"/>
        <w:keepLines/>
        <w:spacing w:before="0" w:after="0"/>
      </w:pPr>
      <w:r>
        <w:lastRenderedPageBreak/>
        <w:t>Table 2.2.3: Performance measures for Outcome 2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Pr>
      <w:tblGrid>
        <w:gridCol w:w="1701"/>
        <w:gridCol w:w="2977"/>
        <w:gridCol w:w="2977"/>
      </w:tblGrid>
      <w:tr w:rsidR="007A578C" w:rsidTr="00BF3E66">
        <w:trPr>
          <w:tblHeader/>
        </w:trPr>
        <w:tc>
          <w:tcPr>
            <w:tcW w:w="765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EAEA"/>
            <w:hideMark/>
          </w:tcPr>
          <w:p w:rsidR="005B7C79" w:rsidRDefault="00F7655C" w:rsidP="00480D7E">
            <w:pPr>
              <w:pStyle w:val="Normal0"/>
              <w:tabs>
                <w:tab w:val="left" w:pos="709"/>
              </w:tabs>
              <w:spacing w:before="60" w:after="60" w:line="240" w:lineRule="auto"/>
              <w:jc w:val="left"/>
              <w:rPr>
                <w:rFonts w:ascii="Arial" w:hAnsi="Arial" w:cs="Arial"/>
                <w:sz w:val="16"/>
                <w:szCs w:val="16"/>
                <w:lang w:val="en-US" w:eastAsia="en-US"/>
              </w:rPr>
            </w:pPr>
            <w:r>
              <w:rPr>
                <w:rFonts w:ascii="Arial" w:hAnsi="Arial" w:cs="Arial"/>
                <w:b/>
                <w:sz w:val="16"/>
                <w:szCs w:val="16"/>
                <w:lang w:eastAsia="en-US"/>
              </w:rPr>
              <w:t>Program 2.1</w:t>
            </w:r>
            <w:r w:rsidRPr="0088067B">
              <w:rPr>
                <w:rFonts w:ascii="Arial" w:hAnsi="Arial" w:cs="Arial"/>
                <w:sz w:val="16"/>
                <w:szCs w:val="16"/>
                <w:lang w:eastAsia="en-US"/>
              </w:rPr>
              <w:t xml:space="preserve"> –</w:t>
            </w:r>
            <w:r>
              <w:rPr>
                <w:rFonts w:ascii="Arial" w:hAnsi="Arial" w:cs="Arial"/>
                <w:sz w:val="16"/>
                <w:szCs w:val="16"/>
                <w:lang w:eastAsia="en-US"/>
              </w:rPr>
              <w:t xml:space="preserve"> </w:t>
            </w:r>
            <w:r>
              <w:rPr>
                <w:rFonts w:ascii="Arial" w:hAnsi="Arial" w:cs="Arial"/>
                <w:b/>
                <w:sz w:val="16"/>
                <w:szCs w:val="16"/>
                <w:lang w:eastAsia="en-US"/>
              </w:rPr>
              <w:t xml:space="preserve">Families and Communities </w:t>
            </w:r>
            <w:r w:rsidRPr="003100B4">
              <w:rPr>
                <w:rFonts w:ascii="Arial" w:hAnsi="Arial" w:cs="Arial"/>
                <w:sz w:val="16"/>
                <w:szCs w:val="16"/>
                <w:lang w:eastAsia="en-US"/>
              </w:rPr>
              <w:t xml:space="preserve">– </w:t>
            </w:r>
            <w:r w:rsidRPr="008F4C63">
              <w:rPr>
                <w:rStyle w:val="PBSTabletextChar"/>
              </w:rPr>
              <w:t>To strengthen relationships, support families, improve wellbeing of children and young people, reduce the cost of family breakdown,</w:t>
            </w:r>
            <w:r>
              <w:rPr>
                <w:rStyle w:val="PBSTabletextChar"/>
              </w:rPr>
              <w:t xml:space="preserve"> and</w:t>
            </w:r>
            <w:r w:rsidRPr="008F4C63">
              <w:rPr>
                <w:rStyle w:val="PBSTabletextChar"/>
              </w:rPr>
              <w:t xml:space="preserve"> strengthen family and community functioning.</w:t>
            </w:r>
          </w:p>
        </w:tc>
      </w:tr>
      <w:tr w:rsidR="007A578C" w:rsidTr="00BF3E66">
        <w:tc>
          <w:tcPr>
            <w:tcW w:w="1701" w:type="dxa"/>
            <w:tcBorders>
              <w:top w:val="single" w:sz="4" w:space="0" w:color="000000" w:themeColor="text1"/>
              <w:left w:val="single" w:sz="4" w:space="0" w:color="000000" w:themeColor="text1"/>
              <w:bottom w:val="double" w:sz="4" w:space="0" w:color="auto"/>
              <w:right w:val="single" w:sz="4" w:space="0" w:color="auto"/>
            </w:tcBorders>
            <w:hideMark/>
          </w:tcPr>
          <w:p w:rsidR="00CC353B" w:rsidRPr="00AB2373" w:rsidRDefault="00F7655C" w:rsidP="00480D7E">
            <w:pPr>
              <w:keepLines w:val="0"/>
              <w:tabs>
                <w:tab w:val="left" w:pos="709"/>
              </w:tabs>
              <w:spacing w:before="60" w:after="60" w:line="240" w:lineRule="auto"/>
              <w:jc w:val="left"/>
              <w:rPr>
                <w:rFonts w:ascii="Arial" w:hAnsi="Arial" w:cs="Arial"/>
                <w:b/>
                <w:sz w:val="16"/>
                <w:szCs w:val="16"/>
                <w:lang w:val="en-US" w:eastAsia="en-US"/>
              </w:rPr>
            </w:pPr>
            <w:r w:rsidRPr="00AB2373">
              <w:rPr>
                <w:rFonts w:ascii="Arial" w:hAnsi="Arial" w:cs="Arial"/>
                <w:b/>
                <w:sz w:val="16"/>
                <w:szCs w:val="16"/>
                <w:lang w:val="en-US" w:eastAsia="en-US"/>
              </w:rPr>
              <w:t>Key Activity</w:t>
            </w:r>
          </w:p>
        </w:tc>
        <w:tc>
          <w:tcPr>
            <w:tcW w:w="5954" w:type="dxa"/>
            <w:gridSpan w:val="2"/>
            <w:tcBorders>
              <w:top w:val="single" w:sz="4" w:space="0" w:color="000000" w:themeColor="text1"/>
              <w:left w:val="single" w:sz="4" w:space="0" w:color="auto"/>
              <w:bottom w:val="double" w:sz="4" w:space="0" w:color="auto"/>
              <w:right w:val="single" w:sz="4" w:space="0" w:color="000000" w:themeColor="text1"/>
            </w:tcBorders>
            <w:hideMark/>
          </w:tcPr>
          <w:p w:rsidR="00CC353B" w:rsidRPr="00AB2373" w:rsidRDefault="00F7655C" w:rsidP="00480D7E">
            <w:pPr>
              <w:keepLines w:val="0"/>
              <w:tabs>
                <w:tab w:val="left" w:pos="709"/>
              </w:tabs>
              <w:spacing w:before="60" w:after="60" w:line="240" w:lineRule="auto"/>
              <w:jc w:val="left"/>
              <w:rPr>
                <w:rFonts w:ascii="Arial" w:hAnsi="Arial" w:cs="Arial"/>
                <w:b/>
                <w:sz w:val="16"/>
                <w:szCs w:val="16"/>
                <w:lang w:val="en-US" w:eastAsia="en-US"/>
              </w:rPr>
            </w:pPr>
            <w:r>
              <w:rPr>
                <w:rFonts w:ascii="Arial" w:hAnsi="Arial" w:cs="Arial"/>
                <w:b/>
                <w:sz w:val="16"/>
                <w:szCs w:val="16"/>
              </w:rPr>
              <w:t>National Redress Scheme for Institutional Child Sexual Abuse</w:t>
            </w:r>
          </w:p>
        </w:tc>
      </w:tr>
      <w:tr w:rsidR="007A578C" w:rsidTr="00BF3E66">
        <w:tc>
          <w:tcPr>
            <w:tcW w:w="1701" w:type="dxa"/>
            <w:tcBorders>
              <w:top w:val="double" w:sz="4" w:space="0" w:color="auto"/>
              <w:left w:val="single" w:sz="4" w:space="0" w:color="auto"/>
              <w:bottom w:val="single" w:sz="4" w:space="0" w:color="auto"/>
              <w:right w:val="single" w:sz="4" w:space="0" w:color="auto"/>
            </w:tcBorders>
            <w:hideMark/>
          </w:tcPr>
          <w:p w:rsidR="005B7C79" w:rsidRDefault="00F7655C" w:rsidP="00480D7E">
            <w:pPr>
              <w:pStyle w:val="Normal0"/>
              <w:tabs>
                <w:tab w:val="left" w:pos="709"/>
              </w:tabs>
              <w:spacing w:before="60" w:after="60" w:line="240" w:lineRule="auto"/>
              <w:jc w:val="left"/>
              <w:rPr>
                <w:rFonts w:ascii="Arial" w:hAnsi="Arial" w:cs="Arial"/>
                <w:b/>
                <w:sz w:val="16"/>
                <w:szCs w:val="16"/>
                <w:lang w:val="en-US" w:eastAsia="en-US"/>
              </w:rPr>
            </w:pPr>
            <w:r>
              <w:rPr>
                <w:rFonts w:ascii="Arial" w:hAnsi="Arial" w:cs="Arial"/>
                <w:b/>
                <w:sz w:val="16"/>
                <w:szCs w:val="16"/>
                <w:lang w:val="en-US" w:eastAsia="en-US"/>
              </w:rPr>
              <w:t>Year</w:t>
            </w:r>
          </w:p>
        </w:tc>
        <w:tc>
          <w:tcPr>
            <w:tcW w:w="2977" w:type="dxa"/>
            <w:tcBorders>
              <w:top w:val="double" w:sz="4" w:space="0" w:color="auto"/>
              <w:left w:val="single" w:sz="4" w:space="0" w:color="auto"/>
              <w:bottom w:val="single" w:sz="4" w:space="0" w:color="auto"/>
              <w:right w:val="single" w:sz="4" w:space="0" w:color="auto"/>
            </w:tcBorders>
            <w:hideMark/>
          </w:tcPr>
          <w:p w:rsidR="005B7C79" w:rsidRDefault="00F7655C" w:rsidP="00480D7E">
            <w:pPr>
              <w:pStyle w:val="Normal0"/>
              <w:tabs>
                <w:tab w:val="left" w:pos="709"/>
              </w:tabs>
              <w:spacing w:before="60" w:after="60" w:line="240" w:lineRule="auto"/>
              <w:jc w:val="left"/>
              <w:rPr>
                <w:rFonts w:ascii="Arial" w:hAnsi="Arial" w:cs="Arial"/>
                <w:b/>
                <w:sz w:val="16"/>
                <w:szCs w:val="16"/>
                <w:lang w:val="en-US" w:eastAsia="en-US"/>
              </w:rPr>
            </w:pPr>
            <w:r>
              <w:rPr>
                <w:rFonts w:ascii="Arial" w:hAnsi="Arial" w:cs="Arial"/>
                <w:b/>
                <w:sz w:val="16"/>
                <w:szCs w:val="16"/>
                <w:lang w:val="en-US" w:eastAsia="en-US"/>
              </w:rPr>
              <w:t>Performance measures</w:t>
            </w:r>
          </w:p>
        </w:tc>
        <w:tc>
          <w:tcPr>
            <w:tcW w:w="2977" w:type="dxa"/>
            <w:tcBorders>
              <w:top w:val="double" w:sz="4" w:space="0" w:color="auto"/>
              <w:left w:val="single" w:sz="4" w:space="0" w:color="auto"/>
              <w:bottom w:val="single" w:sz="4" w:space="0" w:color="auto"/>
              <w:right w:val="single" w:sz="4" w:space="0" w:color="auto"/>
            </w:tcBorders>
            <w:hideMark/>
          </w:tcPr>
          <w:p w:rsidR="005B7C79" w:rsidRDefault="00F7655C" w:rsidP="00480D7E">
            <w:pPr>
              <w:pStyle w:val="Normal0"/>
              <w:tabs>
                <w:tab w:val="left" w:pos="709"/>
              </w:tabs>
              <w:spacing w:before="60" w:after="60" w:line="240" w:lineRule="auto"/>
              <w:jc w:val="left"/>
              <w:rPr>
                <w:rFonts w:ascii="Arial" w:hAnsi="Arial" w:cs="Arial"/>
                <w:b/>
                <w:sz w:val="16"/>
                <w:szCs w:val="16"/>
                <w:lang w:val="en-US" w:eastAsia="en-US"/>
              </w:rPr>
            </w:pPr>
            <w:r>
              <w:rPr>
                <w:rFonts w:ascii="Arial" w:hAnsi="Arial" w:cs="Arial"/>
                <w:b/>
                <w:sz w:val="16"/>
                <w:szCs w:val="16"/>
                <w:bdr w:val="none" w:sz="0" w:space="0" w:color="auto" w:frame="1"/>
                <w:lang w:val="en-US" w:eastAsia="en-US"/>
              </w:rPr>
              <w:t>Expected</w:t>
            </w:r>
            <w:r w:rsidR="00875443">
              <w:rPr>
                <w:rFonts w:ascii="Arial" w:hAnsi="Arial" w:cs="Arial"/>
                <w:b/>
                <w:sz w:val="16"/>
                <w:szCs w:val="16"/>
                <w:bdr w:val="none" w:sz="0" w:space="0" w:color="auto" w:frame="1"/>
                <w:lang w:val="en-US" w:eastAsia="en-US"/>
              </w:rPr>
              <w:t>/Planned</w:t>
            </w:r>
            <w:r>
              <w:rPr>
                <w:rFonts w:ascii="Arial" w:hAnsi="Arial" w:cs="Arial"/>
                <w:b/>
                <w:sz w:val="16"/>
                <w:szCs w:val="16"/>
                <w:bdr w:val="none" w:sz="0" w:space="0" w:color="auto" w:frame="1"/>
                <w:lang w:val="en-US" w:eastAsia="en-US"/>
              </w:rPr>
              <w:t xml:space="preserve"> performance results</w:t>
            </w:r>
          </w:p>
        </w:tc>
      </w:tr>
      <w:tr w:rsidR="007A578C" w:rsidTr="00BF3E66">
        <w:tc>
          <w:tcPr>
            <w:tcW w:w="1701" w:type="dxa"/>
            <w:vMerge w:val="restart"/>
            <w:tcBorders>
              <w:top w:val="single" w:sz="4" w:space="0" w:color="auto"/>
              <w:left w:val="single" w:sz="4" w:space="0" w:color="auto"/>
              <w:right w:val="single" w:sz="4" w:space="0" w:color="auto"/>
            </w:tcBorders>
            <w:hideMark/>
          </w:tcPr>
          <w:p w:rsidR="008B1199" w:rsidRDefault="00F7655C" w:rsidP="005A3339">
            <w:pPr>
              <w:pStyle w:val="Normal0"/>
              <w:tabs>
                <w:tab w:val="left" w:pos="709"/>
              </w:tabs>
              <w:spacing w:before="60" w:after="60" w:line="240" w:lineRule="auto"/>
              <w:jc w:val="left"/>
              <w:rPr>
                <w:rFonts w:ascii="Arial" w:hAnsi="Arial" w:cs="Arial"/>
                <w:sz w:val="16"/>
                <w:szCs w:val="16"/>
                <w:lang w:val="en-US" w:eastAsia="en-US"/>
              </w:rPr>
            </w:pPr>
            <w:r>
              <w:rPr>
                <w:rFonts w:ascii="Arial" w:hAnsi="Arial" w:cs="Arial"/>
                <w:sz w:val="16"/>
                <w:szCs w:val="16"/>
                <w:lang w:val="en-US" w:eastAsia="en-US"/>
              </w:rPr>
              <w:t>Current Year</w:t>
            </w:r>
          </w:p>
          <w:p w:rsidR="008B1199" w:rsidRPr="00AB2373" w:rsidRDefault="00F7655C" w:rsidP="005A3339">
            <w:pPr>
              <w:pStyle w:val="Normal0"/>
              <w:tabs>
                <w:tab w:val="left" w:pos="709"/>
              </w:tabs>
              <w:spacing w:before="60" w:after="60" w:line="240" w:lineRule="auto"/>
              <w:jc w:val="left"/>
              <w:rPr>
                <w:rFonts w:ascii="Arial" w:hAnsi="Arial" w:cs="Arial"/>
                <w:sz w:val="16"/>
                <w:szCs w:val="16"/>
                <w:lang w:val="en-US" w:eastAsia="en-US"/>
              </w:rPr>
            </w:pPr>
            <w:r w:rsidRPr="00AB2373">
              <w:rPr>
                <w:rFonts w:ascii="Arial" w:hAnsi="Arial" w:cs="Arial"/>
                <w:sz w:val="16"/>
                <w:szCs w:val="16"/>
                <w:lang w:val="en-US" w:eastAsia="en-US"/>
              </w:rPr>
              <w:t>2022­23</w:t>
            </w:r>
          </w:p>
        </w:tc>
        <w:tc>
          <w:tcPr>
            <w:tcW w:w="2977" w:type="dxa"/>
            <w:vMerge w:val="restart"/>
            <w:tcBorders>
              <w:top w:val="single" w:sz="4" w:space="0" w:color="auto"/>
              <w:left w:val="single" w:sz="4" w:space="0" w:color="auto"/>
              <w:right w:val="single" w:sz="4" w:space="0" w:color="auto"/>
            </w:tcBorders>
            <w:hideMark/>
          </w:tcPr>
          <w:p w:rsidR="008B1199" w:rsidRPr="00AB2373" w:rsidRDefault="00F7655C" w:rsidP="00480D7E">
            <w:pPr>
              <w:keepLines w:val="0"/>
              <w:tabs>
                <w:tab w:val="left" w:pos="709"/>
              </w:tabs>
              <w:spacing w:before="60" w:after="60" w:line="240" w:lineRule="auto"/>
              <w:jc w:val="left"/>
              <w:rPr>
                <w:rFonts w:ascii="Arial" w:hAnsi="Arial" w:cs="Arial"/>
                <w:sz w:val="16"/>
                <w:szCs w:val="16"/>
                <w:lang w:val="en-US" w:eastAsia="en-US"/>
              </w:rPr>
            </w:pPr>
            <w:r>
              <w:rPr>
                <w:rFonts w:ascii="Arial" w:eastAsia="Arial" w:hAnsi="Arial" w:cs="Arial"/>
                <w:sz w:val="16"/>
                <w:szCs w:val="16"/>
                <w:lang w:eastAsia="en-US"/>
              </w:rPr>
              <w:t>Ensure quality and timely decisions are made on applications to the Scheme.</w:t>
            </w:r>
          </w:p>
        </w:tc>
        <w:tc>
          <w:tcPr>
            <w:tcW w:w="2977" w:type="dxa"/>
            <w:tcBorders>
              <w:top w:val="single" w:sz="4" w:space="0" w:color="auto"/>
              <w:left w:val="single" w:sz="4" w:space="0" w:color="auto"/>
              <w:bottom w:val="dotted" w:sz="4" w:space="0" w:color="000000" w:themeColor="text1"/>
              <w:right w:val="single" w:sz="4" w:space="0" w:color="auto"/>
            </w:tcBorders>
            <w:hideMark/>
          </w:tcPr>
          <w:p w:rsidR="008B1199" w:rsidRDefault="00F7655C" w:rsidP="00650D33">
            <w:pPr>
              <w:keepLines w:val="0"/>
              <w:tabs>
                <w:tab w:val="left" w:pos="709"/>
              </w:tabs>
              <w:spacing w:before="60" w:after="60" w:line="240" w:lineRule="auto"/>
              <w:jc w:val="left"/>
              <w:rPr>
                <w:rFonts w:ascii="Arial" w:hAnsi="Arial" w:cs="Arial"/>
                <w:sz w:val="16"/>
                <w:szCs w:val="16"/>
              </w:rPr>
            </w:pPr>
            <w:r>
              <w:rPr>
                <w:rFonts w:ascii="Arial" w:eastAsia="Arial" w:hAnsi="Arial" w:cs="Arial"/>
                <w:sz w:val="16"/>
                <w:szCs w:val="16"/>
                <w:lang w:eastAsia="en-US"/>
              </w:rPr>
              <w:t xml:space="preserve">The Scheme will notify greater than 75 per cent of survivors about an outcome within 6 months of the date that all required information is received. </w:t>
            </w:r>
          </w:p>
          <w:p w:rsidR="008B1199" w:rsidRPr="00AB2373" w:rsidRDefault="00F7655C" w:rsidP="00650D33">
            <w:pPr>
              <w:keepLines w:val="0"/>
              <w:tabs>
                <w:tab w:val="left" w:pos="709"/>
              </w:tabs>
              <w:spacing w:before="60" w:after="60" w:line="240" w:lineRule="auto"/>
              <w:jc w:val="left"/>
              <w:rPr>
                <w:rFonts w:ascii="Arial" w:hAnsi="Arial" w:cs="Arial"/>
                <w:i/>
                <w:sz w:val="16"/>
                <w:szCs w:val="16"/>
                <w:lang w:val="en-US" w:eastAsia="en-US"/>
              </w:rPr>
            </w:pPr>
            <w:r w:rsidRPr="008B1199">
              <w:rPr>
                <w:rFonts w:ascii="Arial" w:hAnsi="Arial" w:cs="Arial"/>
                <w:i/>
                <w:sz w:val="16"/>
                <w:szCs w:val="16"/>
              </w:rPr>
              <w:t>Expected performance result: On track</w:t>
            </w:r>
          </w:p>
        </w:tc>
      </w:tr>
      <w:tr w:rsidR="007A578C" w:rsidTr="00BF3E66">
        <w:tc>
          <w:tcPr>
            <w:tcW w:w="1701" w:type="dxa"/>
            <w:vMerge/>
            <w:tcBorders>
              <w:left w:val="single" w:sz="4" w:space="0" w:color="auto"/>
              <w:right w:val="single" w:sz="4" w:space="0" w:color="auto"/>
            </w:tcBorders>
          </w:tcPr>
          <w:p w:rsidR="008B1199" w:rsidRPr="00AB2373" w:rsidRDefault="008B1199" w:rsidP="00480D7E">
            <w:pPr>
              <w:pStyle w:val="Normal0"/>
              <w:tabs>
                <w:tab w:val="left" w:pos="709"/>
              </w:tabs>
              <w:spacing w:after="60" w:line="240" w:lineRule="auto"/>
              <w:jc w:val="left"/>
              <w:rPr>
                <w:rFonts w:ascii="Arial" w:hAnsi="Arial" w:cs="Arial"/>
                <w:sz w:val="16"/>
                <w:szCs w:val="16"/>
                <w:lang w:val="en-US" w:eastAsia="en-US"/>
              </w:rPr>
            </w:pPr>
          </w:p>
        </w:tc>
        <w:tc>
          <w:tcPr>
            <w:tcW w:w="2977" w:type="dxa"/>
            <w:vMerge/>
            <w:tcBorders>
              <w:left w:val="single" w:sz="4" w:space="0" w:color="auto"/>
              <w:bottom w:val="dotted" w:sz="4" w:space="0" w:color="000000" w:themeColor="text1"/>
              <w:right w:val="single" w:sz="4" w:space="0" w:color="auto"/>
            </w:tcBorders>
          </w:tcPr>
          <w:p w:rsidR="008B1199" w:rsidRDefault="008B1199" w:rsidP="00480D7E">
            <w:pPr>
              <w:tabs>
                <w:tab w:val="left" w:pos="709"/>
              </w:tabs>
              <w:rPr>
                <w:rFonts w:ascii="Arial" w:eastAsia="Arial" w:hAnsi="Arial" w:cs="Arial"/>
                <w:sz w:val="16"/>
                <w:szCs w:val="16"/>
                <w:lang w:eastAsia="en-US"/>
              </w:rPr>
            </w:pPr>
          </w:p>
        </w:tc>
        <w:tc>
          <w:tcPr>
            <w:tcW w:w="2977" w:type="dxa"/>
            <w:tcBorders>
              <w:top w:val="dotted" w:sz="4" w:space="0" w:color="auto"/>
              <w:left w:val="single" w:sz="4" w:space="0" w:color="auto"/>
              <w:bottom w:val="dotted" w:sz="4" w:space="0" w:color="000000" w:themeColor="text1"/>
              <w:right w:val="single" w:sz="4" w:space="0" w:color="auto"/>
            </w:tcBorders>
          </w:tcPr>
          <w:p w:rsidR="008B1199" w:rsidRDefault="00F7655C" w:rsidP="00650D33">
            <w:pPr>
              <w:keepLines w:val="0"/>
              <w:tabs>
                <w:tab w:val="left" w:pos="709"/>
              </w:tabs>
              <w:spacing w:before="60" w:after="60" w:line="240" w:lineRule="auto"/>
              <w:jc w:val="left"/>
              <w:rPr>
                <w:rFonts w:ascii="Arial" w:hAnsi="Arial" w:cs="Arial"/>
                <w:sz w:val="16"/>
                <w:szCs w:val="16"/>
              </w:rPr>
            </w:pPr>
            <w:r>
              <w:rPr>
                <w:rFonts w:ascii="Arial" w:hAnsi="Arial" w:cs="Arial"/>
                <w:sz w:val="16"/>
                <w:szCs w:val="16"/>
              </w:rPr>
              <w:t>The Scheme will maintain quality decision</w:t>
            </w:r>
            <w:r>
              <w:rPr>
                <w:rFonts w:ascii="Arial" w:hAnsi="Arial" w:cs="Arial"/>
                <w:sz w:val="16"/>
                <w:szCs w:val="16"/>
              </w:rPr>
              <w:noBreakHyphen/>
              <w:t>making, with greater than 95 per cent of initial determinations reflecting the final outcome.</w:t>
            </w:r>
          </w:p>
          <w:p w:rsidR="008B1199" w:rsidRDefault="00F7655C" w:rsidP="00650D33">
            <w:pPr>
              <w:keepLines w:val="0"/>
              <w:tabs>
                <w:tab w:val="left" w:pos="709"/>
              </w:tabs>
              <w:spacing w:before="60" w:after="60" w:line="240" w:lineRule="auto"/>
              <w:jc w:val="left"/>
              <w:rPr>
                <w:rFonts w:ascii="Arial" w:hAnsi="Arial" w:cs="Arial"/>
                <w:sz w:val="16"/>
                <w:szCs w:val="16"/>
                <w:lang w:eastAsia="en-US"/>
              </w:rPr>
            </w:pPr>
            <w:r w:rsidRPr="008B1199">
              <w:rPr>
                <w:rFonts w:ascii="Arial" w:hAnsi="Arial" w:cs="Arial"/>
                <w:i/>
                <w:sz w:val="16"/>
                <w:szCs w:val="16"/>
              </w:rPr>
              <w:t>Expected performance result: On track</w:t>
            </w:r>
          </w:p>
        </w:tc>
      </w:tr>
      <w:tr w:rsidR="007A578C" w:rsidTr="00BF3E66">
        <w:tc>
          <w:tcPr>
            <w:tcW w:w="1701" w:type="dxa"/>
            <w:vMerge/>
            <w:tcBorders>
              <w:left w:val="single" w:sz="4" w:space="0" w:color="auto"/>
              <w:right w:val="single" w:sz="4" w:space="0" w:color="auto"/>
            </w:tcBorders>
          </w:tcPr>
          <w:p w:rsidR="008B1199" w:rsidRPr="00AB2373" w:rsidRDefault="008B1199" w:rsidP="00480D7E">
            <w:pPr>
              <w:pStyle w:val="Normal0"/>
              <w:tabs>
                <w:tab w:val="left" w:pos="709"/>
              </w:tabs>
              <w:spacing w:after="60" w:line="240" w:lineRule="auto"/>
              <w:jc w:val="left"/>
              <w:rPr>
                <w:rFonts w:ascii="Arial" w:hAnsi="Arial" w:cs="Arial"/>
                <w:sz w:val="16"/>
                <w:szCs w:val="16"/>
                <w:lang w:val="en-US" w:eastAsia="en-US"/>
              </w:rPr>
            </w:pPr>
          </w:p>
        </w:tc>
        <w:tc>
          <w:tcPr>
            <w:tcW w:w="2977" w:type="dxa"/>
            <w:tcBorders>
              <w:top w:val="dotted" w:sz="4" w:space="0" w:color="auto"/>
              <w:left w:val="single" w:sz="4" w:space="0" w:color="auto"/>
              <w:bottom w:val="dotted" w:sz="4" w:space="0" w:color="000000" w:themeColor="text1"/>
              <w:right w:val="single" w:sz="4" w:space="0" w:color="auto"/>
            </w:tcBorders>
          </w:tcPr>
          <w:p w:rsidR="008B1199" w:rsidRDefault="00F7655C" w:rsidP="00480D7E">
            <w:pPr>
              <w:keepLines w:val="0"/>
              <w:tabs>
                <w:tab w:val="left" w:pos="709"/>
              </w:tabs>
              <w:spacing w:before="60" w:after="60" w:line="240" w:lineRule="auto"/>
              <w:jc w:val="left"/>
              <w:rPr>
                <w:rFonts w:ascii="Arial" w:eastAsia="Arial" w:hAnsi="Arial" w:cs="Arial"/>
                <w:sz w:val="16"/>
                <w:szCs w:val="16"/>
                <w:lang w:eastAsia="en-US"/>
              </w:rPr>
            </w:pPr>
            <w:r>
              <w:rPr>
                <w:rFonts w:ascii="Arial" w:eastAsia="Arial" w:hAnsi="Arial" w:cs="Arial"/>
                <w:sz w:val="16"/>
                <w:szCs w:val="16"/>
                <w:lang w:eastAsia="en-US"/>
              </w:rPr>
              <w:t>Maximise institution participation with the Scheme.</w:t>
            </w:r>
          </w:p>
        </w:tc>
        <w:tc>
          <w:tcPr>
            <w:tcW w:w="2977" w:type="dxa"/>
            <w:tcBorders>
              <w:top w:val="dotted" w:sz="4" w:space="0" w:color="auto"/>
              <w:left w:val="single" w:sz="4" w:space="0" w:color="auto"/>
              <w:bottom w:val="dotted" w:sz="4" w:space="0" w:color="000000" w:themeColor="text1"/>
              <w:right w:val="single" w:sz="4" w:space="0" w:color="auto"/>
            </w:tcBorders>
          </w:tcPr>
          <w:p w:rsidR="008B1199" w:rsidRDefault="00F7655C" w:rsidP="00650D33">
            <w:pPr>
              <w:keepLines w:val="0"/>
              <w:tabs>
                <w:tab w:val="left" w:pos="709"/>
              </w:tabs>
              <w:spacing w:before="60" w:after="60" w:line="240" w:lineRule="auto"/>
              <w:jc w:val="left"/>
              <w:rPr>
                <w:rFonts w:ascii="Arial" w:hAnsi="Arial" w:cs="Arial"/>
                <w:sz w:val="16"/>
                <w:szCs w:val="16"/>
              </w:rPr>
            </w:pPr>
            <w:r>
              <w:rPr>
                <w:rFonts w:ascii="Arial" w:hAnsi="Arial" w:cs="Arial"/>
                <w:sz w:val="16"/>
                <w:szCs w:val="16"/>
              </w:rPr>
              <w:t>The Scheme will engage and maintain participation, with institutions on-board to cover at least 95 per cent of applications in progress.</w:t>
            </w:r>
          </w:p>
          <w:p w:rsidR="008B1199" w:rsidRDefault="00F7655C" w:rsidP="00650D33">
            <w:pPr>
              <w:keepLines w:val="0"/>
              <w:tabs>
                <w:tab w:val="left" w:pos="709"/>
              </w:tabs>
              <w:spacing w:before="60" w:after="60" w:line="240" w:lineRule="auto"/>
              <w:jc w:val="left"/>
              <w:rPr>
                <w:rFonts w:ascii="Arial" w:hAnsi="Arial" w:cs="Arial"/>
                <w:sz w:val="16"/>
                <w:szCs w:val="16"/>
                <w:lang w:eastAsia="en-US"/>
              </w:rPr>
            </w:pPr>
            <w:r w:rsidRPr="008B1199">
              <w:rPr>
                <w:rFonts w:ascii="Arial" w:hAnsi="Arial" w:cs="Arial"/>
                <w:i/>
                <w:sz w:val="16"/>
                <w:szCs w:val="16"/>
              </w:rPr>
              <w:t>Expected performance result: On track</w:t>
            </w:r>
          </w:p>
        </w:tc>
      </w:tr>
      <w:tr w:rsidR="007A578C" w:rsidTr="00BF3E66">
        <w:tc>
          <w:tcPr>
            <w:tcW w:w="1701" w:type="dxa"/>
            <w:vMerge/>
            <w:tcBorders>
              <w:left w:val="single" w:sz="4" w:space="0" w:color="auto"/>
              <w:right w:val="single" w:sz="4" w:space="0" w:color="auto"/>
            </w:tcBorders>
          </w:tcPr>
          <w:p w:rsidR="008B1199" w:rsidRPr="00AB2373" w:rsidRDefault="008B1199" w:rsidP="00480D7E">
            <w:pPr>
              <w:pStyle w:val="Normal0"/>
              <w:tabs>
                <w:tab w:val="left" w:pos="709"/>
              </w:tabs>
              <w:spacing w:after="60" w:line="240" w:lineRule="auto"/>
              <w:jc w:val="left"/>
              <w:rPr>
                <w:rFonts w:ascii="Arial" w:hAnsi="Arial" w:cs="Arial"/>
                <w:sz w:val="16"/>
                <w:szCs w:val="16"/>
                <w:lang w:val="en-US" w:eastAsia="en-US"/>
              </w:rPr>
            </w:pPr>
          </w:p>
        </w:tc>
        <w:tc>
          <w:tcPr>
            <w:tcW w:w="2977" w:type="dxa"/>
            <w:vMerge w:val="restart"/>
            <w:tcBorders>
              <w:top w:val="dotted" w:sz="4" w:space="0" w:color="auto"/>
              <w:left w:val="single" w:sz="4" w:space="0" w:color="auto"/>
              <w:right w:val="single" w:sz="4" w:space="0" w:color="auto"/>
            </w:tcBorders>
          </w:tcPr>
          <w:p w:rsidR="008B1199" w:rsidRDefault="00F7655C" w:rsidP="00480D7E">
            <w:pPr>
              <w:keepLines w:val="0"/>
              <w:tabs>
                <w:tab w:val="left" w:pos="709"/>
              </w:tabs>
              <w:spacing w:before="60" w:after="60" w:line="240" w:lineRule="auto"/>
              <w:jc w:val="left"/>
              <w:rPr>
                <w:rFonts w:ascii="Arial" w:eastAsia="Arial" w:hAnsi="Arial" w:cs="Arial"/>
                <w:sz w:val="16"/>
                <w:szCs w:val="16"/>
                <w:lang w:eastAsia="en-US"/>
              </w:rPr>
            </w:pPr>
            <w:r>
              <w:rPr>
                <w:rFonts w:ascii="Arial" w:eastAsia="Arial" w:hAnsi="Arial" w:cs="Arial"/>
                <w:sz w:val="16"/>
                <w:szCs w:val="16"/>
                <w:lang w:eastAsia="en-US"/>
              </w:rPr>
              <w:t>Provide survivors a redress payment.</w:t>
            </w:r>
          </w:p>
        </w:tc>
        <w:tc>
          <w:tcPr>
            <w:tcW w:w="2977" w:type="dxa"/>
            <w:tcBorders>
              <w:top w:val="dotted" w:sz="4" w:space="0" w:color="auto"/>
              <w:left w:val="single" w:sz="4" w:space="0" w:color="auto"/>
              <w:bottom w:val="dotted" w:sz="4" w:space="0" w:color="auto"/>
              <w:right w:val="single" w:sz="4" w:space="0" w:color="auto"/>
            </w:tcBorders>
          </w:tcPr>
          <w:p w:rsidR="008B1199" w:rsidRDefault="00F7655C" w:rsidP="00650D33">
            <w:pPr>
              <w:keepLines w:val="0"/>
              <w:tabs>
                <w:tab w:val="left" w:pos="709"/>
              </w:tabs>
              <w:spacing w:before="60" w:after="60" w:line="240" w:lineRule="auto"/>
              <w:jc w:val="left"/>
              <w:rPr>
                <w:rFonts w:ascii="Arial" w:hAnsi="Arial" w:cs="Arial"/>
                <w:sz w:val="16"/>
                <w:szCs w:val="16"/>
              </w:rPr>
            </w:pPr>
            <w:r>
              <w:rPr>
                <w:rFonts w:ascii="Arial" w:hAnsi="Arial" w:cs="Arial"/>
                <w:sz w:val="16"/>
                <w:szCs w:val="16"/>
              </w:rPr>
              <w:t>The Scheme will issue at least 80 per cent of eligible survivors an advance payment within 7 days of receiving acceptance documentation.</w:t>
            </w:r>
          </w:p>
          <w:p w:rsidR="008B1199" w:rsidRDefault="00F7655C" w:rsidP="00650D33">
            <w:pPr>
              <w:keepLines w:val="0"/>
              <w:tabs>
                <w:tab w:val="left" w:pos="709"/>
              </w:tabs>
              <w:spacing w:before="60" w:after="60" w:line="240" w:lineRule="auto"/>
              <w:jc w:val="left"/>
              <w:rPr>
                <w:rFonts w:ascii="Arial" w:hAnsi="Arial" w:cs="Arial"/>
                <w:sz w:val="16"/>
                <w:szCs w:val="16"/>
                <w:lang w:eastAsia="en-US"/>
              </w:rPr>
            </w:pPr>
            <w:r w:rsidRPr="008B1199">
              <w:rPr>
                <w:rFonts w:ascii="Arial" w:hAnsi="Arial" w:cs="Arial"/>
                <w:i/>
                <w:sz w:val="16"/>
                <w:szCs w:val="16"/>
              </w:rPr>
              <w:t>Expected performance result: On track</w:t>
            </w:r>
          </w:p>
        </w:tc>
      </w:tr>
      <w:tr w:rsidR="007A578C" w:rsidTr="00BF3E66">
        <w:tc>
          <w:tcPr>
            <w:tcW w:w="1701" w:type="dxa"/>
            <w:vMerge/>
            <w:tcBorders>
              <w:left w:val="single" w:sz="4" w:space="0" w:color="auto"/>
              <w:bottom w:val="single" w:sz="4" w:space="0" w:color="auto"/>
              <w:right w:val="single" w:sz="4" w:space="0" w:color="auto"/>
            </w:tcBorders>
          </w:tcPr>
          <w:p w:rsidR="008B1199" w:rsidRPr="00AB2373" w:rsidRDefault="008B1199" w:rsidP="00480D7E">
            <w:pPr>
              <w:pStyle w:val="Normal0"/>
              <w:tabs>
                <w:tab w:val="left" w:pos="709"/>
              </w:tabs>
              <w:spacing w:after="60" w:line="240" w:lineRule="auto"/>
              <w:jc w:val="left"/>
              <w:rPr>
                <w:rFonts w:ascii="Arial" w:hAnsi="Arial" w:cs="Arial"/>
                <w:sz w:val="16"/>
                <w:szCs w:val="16"/>
                <w:lang w:val="en-US" w:eastAsia="en-US"/>
              </w:rPr>
            </w:pPr>
          </w:p>
        </w:tc>
        <w:tc>
          <w:tcPr>
            <w:tcW w:w="2977" w:type="dxa"/>
            <w:vMerge/>
            <w:tcBorders>
              <w:left w:val="single" w:sz="4" w:space="0" w:color="auto"/>
              <w:bottom w:val="single" w:sz="4" w:space="0" w:color="auto"/>
              <w:right w:val="single" w:sz="4" w:space="0" w:color="auto"/>
            </w:tcBorders>
          </w:tcPr>
          <w:p w:rsidR="008B1199" w:rsidRDefault="008B1199" w:rsidP="00480D7E">
            <w:pPr>
              <w:tabs>
                <w:tab w:val="left" w:pos="709"/>
              </w:tabs>
              <w:rPr>
                <w:rFonts w:ascii="Arial" w:eastAsia="Arial" w:hAnsi="Arial" w:cs="Arial"/>
                <w:sz w:val="16"/>
                <w:szCs w:val="16"/>
                <w:lang w:eastAsia="en-US"/>
              </w:rPr>
            </w:pPr>
          </w:p>
        </w:tc>
        <w:tc>
          <w:tcPr>
            <w:tcW w:w="2977" w:type="dxa"/>
            <w:tcBorders>
              <w:top w:val="dotted" w:sz="4" w:space="0" w:color="auto"/>
              <w:left w:val="single" w:sz="4" w:space="0" w:color="auto"/>
              <w:bottom w:val="single" w:sz="4" w:space="0" w:color="auto"/>
              <w:right w:val="single" w:sz="4" w:space="0" w:color="auto"/>
            </w:tcBorders>
          </w:tcPr>
          <w:p w:rsidR="008B1199" w:rsidRPr="008B1199" w:rsidRDefault="00F7655C" w:rsidP="008B1199">
            <w:pPr>
              <w:keepLines w:val="0"/>
              <w:tabs>
                <w:tab w:val="left" w:pos="709"/>
              </w:tabs>
              <w:spacing w:before="60" w:after="60" w:line="240" w:lineRule="auto"/>
              <w:jc w:val="left"/>
              <w:rPr>
                <w:rFonts w:ascii="Arial" w:hAnsi="Arial" w:cs="Arial"/>
                <w:sz w:val="16"/>
                <w:szCs w:val="16"/>
              </w:rPr>
            </w:pPr>
            <w:r w:rsidRPr="008B1199">
              <w:rPr>
                <w:rFonts w:ascii="Arial" w:hAnsi="Arial" w:cs="Arial"/>
                <w:sz w:val="16"/>
                <w:szCs w:val="16"/>
              </w:rPr>
              <w:t>The Sc</w:t>
            </w:r>
            <w:r>
              <w:rPr>
                <w:rFonts w:ascii="Arial" w:hAnsi="Arial" w:cs="Arial"/>
                <w:sz w:val="16"/>
                <w:szCs w:val="16"/>
              </w:rPr>
              <w:t>heme will issue at least 80 per </w:t>
            </w:r>
            <w:r w:rsidRPr="008B1199">
              <w:rPr>
                <w:rFonts w:ascii="Arial" w:hAnsi="Arial" w:cs="Arial"/>
                <w:sz w:val="16"/>
                <w:szCs w:val="16"/>
              </w:rPr>
              <w:t>cent of survivors a redress payment within 14 days of receiving acceptance documentation.</w:t>
            </w:r>
          </w:p>
          <w:p w:rsidR="008B1199" w:rsidRPr="008B1199" w:rsidRDefault="00F7655C" w:rsidP="008B1199">
            <w:pPr>
              <w:keepLines w:val="0"/>
              <w:tabs>
                <w:tab w:val="left" w:pos="709"/>
              </w:tabs>
              <w:spacing w:before="60" w:after="60" w:line="240" w:lineRule="auto"/>
              <w:jc w:val="left"/>
              <w:rPr>
                <w:rFonts w:ascii="Arial" w:hAnsi="Arial" w:cs="Arial"/>
                <w:i/>
                <w:sz w:val="16"/>
                <w:szCs w:val="16"/>
              </w:rPr>
            </w:pPr>
            <w:r w:rsidRPr="008B1199">
              <w:rPr>
                <w:rFonts w:ascii="Arial" w:hAnsi="Arial" w:cs="Arial"/>
                <w:i/>
                <w:sz w:val="16"/>
                <w:szCs w:val="16"/>
              </w:rPr>
              <w:t>Expected performance result: On track</w:t>
            </w:r>
          </w:p>
        </w:tc>
      </w:tr>
    </w:tbl>
    <w:p w:rsidR="00B41465" w:rsidRDefault="00B41465" w:rsidP="00B41465">
      <w:pPr>
        <w:pStyle w:val="TableHeading"/>
        <w:keepLines/>
        <w:spacing w:before="0" w:after="0"/>
      </w:pPr>
    </w:p>
    <w:p w:rsidR="008676C1" w:rsidRDefault="008676C1" w:rsidP="008676C1">
      <w:pPr>
        <w:pStyle w:val="TableGraphic"/>
        <w:keepLines/>
        <w:spacing w:before="60" w:after="240"/>
      </w:pPr>
    </w:p>
    <w:p w:rsidR="008676C1" w:rsidRDefault="008676C1" w:rsidP="008676C1">
      <w:pPr>
        <w:pStyle w:val="Normal0"/>
        <w:spacing w:before="60"/>
      </w:pPr>
    </w:p>
    <w:p w:rsidR="008676C1" w:rsidRDefault="008676C1" w:rsidP="008676C1">
      <w:pPr>
        <w:pStyle w:val="Normal0"/>
        <w:spacing w:before="60"/>
      </w:pPr>
    </w:p>
    <w:p w:rsidR="008676C1" w:rsidRDefault="008676C1" w:rsidP="008676C1">
      <w:pPr>
        <w:pStyle w:val="Normal0"/>
        <w:spacing w:before="60"/>
      </w:pPr>
    </w:p>
    <w:p w:rsidR="008676C1" w:rsidRDefault="008676C1" w:rsidP="008676C1">
      <w:pPr>
        <w:pStyle w:val="Normal0"/>
        <w:spacing w:before="60"/>
      </w:pPr>
    </w:p>
    <w:p w:rsidR="008676C1" w:rsidRDefault="008676C1" w:rsidP="008676C1">
      <w:pPr>
        <w:pStyle w:val="Normal0"/>
        <w:spacing w:before="60"/>
      </w:pPr>
    </w:p>
    <w:p w:rsidR="008676C1" w:rsidRDefault="008676C1" w:rsidP="008676C1">
      <w:pPr>
        <w:pStyle w:val="Normal0"/>
        <w:spacing w:before="60"/>
      </w:pPr>
    </w:p>
    <w:p w:rsidR="008676C1" w:rsidRDefault="00F7655C" w:rsidP="008676C1">
      <w:pPr>
        <w:pStyle w:val="TableHeading"/>
        <w:keepLines/>
        <w:spacing w:before="0" w:after="0"/>
      </w:pPr>
      <w:r>
        <w:lastRenderedPageBreak/>
        <w:t>Table 2.2.3: Performance measures for Outcome 2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Pr>
      <w:tblGrid>
        <w:gridCol w:w="1701"/>
        <w:gridCol w:w="2977"/>
        <w:gridCol w:w="2977"/>
      </w:tblGrid>
      <w:tr w:rsidR="007A578C" w:rsidTr="00BF3E66">
        <w:trPr>
          <w:tblHeader/>
        </w:trPr>
        <w:tc>
          <w:tcPr>
            <w:tcW w:w="765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EAEA"/>
            <w:hideMark/>
          </w:tcPr>
          <w:p w:rsidR="008676C1" w:rsidRDefault="00F7655C" w:rsidP="002D58F7">
            <w:pPr>
              <w:pStyle w:val="Normal0"/>
              <w:tabs>
                <w:tab w:val="left" w:pos="709"/>
              </w:tabs>
              <w:spacing w:before="60" w:after="60" w:line="240" w:lineRule="auto"/>
              <w:jc w:val="left"/>
              <w:rPr>
                <w:rFonts w:ascii="Arial" w:hAnsi="Arial" w:cs="Arial"/>
                <w:sz w:val="16"/>
                <w:szCs w:val="16"/>
                <w:lang w:val="en-US" w:eastAsia="en-US"/>
              </w:rPr>
            </w:pPr>
            <w:r>
              <w:rPr>
                <w:rFonts w:ascii="Arial" w:hAnsi="Arial" w:cs="Arial"/>
                <w:b/>
                <w:sz w:val="16"/>
                <w:szCs w:val="16"/>
                <w:lang w:eastAsia="en-US"/>
              </w:rPr>
              <w:t>Program 2.1</w:t>
            </w:r>
            <w:r w:rsidRPr="0088067B">
              <w:rPr>
                <w:rFonts w:ascii="Arial" w:hAnsi="Arial" w:cs="Arial"/>
                <w:sz w:val="16"/>
                <w:szCs w:val="16"/>
                <w:lang w:eastAsia="en-US"/>
              </w:rPr>
              <w:t xml:space="preserve"> –</w:t>
            </w:r>
            <w:r>
              <w:rPr>
                <w:rFonts w:ascii="Arial" w:hAnsi="Arial" w:cs="Arial"/>
                <w:sz w:val="16"/>
                <w:szCs w:val="16"/>
                <w:lang w:eastAsia="en-US"/>
              </w:rPr>
              <w:t xml:space="preserve"> </w:t>
            </w:r>
            <w:r>
              <w:rPr>
                <w:rFonts w:ascii="Arial" w:hAnsi="Arial" w:cs="Arial"/>
                <w:b/>
                <w:sz w:val="16"/>
                <w:szCs w:val="16"/>
                <w:lang w:eastAsia="en-US"/>
              </w:rPr>
              <w:t xml:space="preserve">Families and Communities </w:t>
            </w:r>
            <w:r w:rsidRPr="003100B4">
              <w:rPr>
                <w:rFonts w:ascii="Arial" w:hAnsi="Arial" w:cs="Arial"/>
                <w:sz w:val="16"/>
                <w:szCs w:val="16"/>
                <w:lang w:eastAsia="en-US"/>
              </w:rPr>
              <w:t xml:space="preserve">– </w:t>
            </w:r>
            <w:r w:rsidRPr="008F4C63">
              <w:rPr>
                <w:rStyle w:val="PBSTabletextChar"/>
              </w:rPr>
              <w:t>To strengthen relationships, support families, improve wellbeing of children and young people, reduce the cost of family breakdown,</w:t>
            </w:r>
            <w:r>
              <w:rPr>
                <w:rStyle w:val="PBSTabletextChar"/>
              </w:rPr>
              <w:t xml:space="preserve"> and</w:t>
            </w:r>
            <w:r w:rsidRPr="008F4C63">
              <w:rPr>
                <w:rStyle w:val="PBSTabletextChar"/>
              </w:rPr>
              <w:t xml:space="preserve"> strengthen family and community functioning.</w:t>
            </w:r>
          </w:p>
        </w:tc>
      </w:tr>
      <w:tr w:rsidR="007A578C" w:rsidTr="00BF3E66">
        <w:tc>
          <w:tcPr>
            <w:tcW w:w="1701" w:type="dxa"/>
            <w:tcBorders>
              <w:top w:val="single" w:sz="4" w:space="0" w:color="000000" w:themeColor="text1"/>
              <w:left w:val="single" w:sz="4" w:space="0" w:color="000000" w:themeColor="text1"/>
              <w:bottom w:val="double" w:sz="4" w:space="0" w:color="auto"/>
              <w:right w:val="single" w:sz="4" w:space="0" w:color="auto"/>
            </w:tcBorders>
            <w:hideMark/>
          </w:tcPr>
          <w:p w:rsidR="008676C1" w:rsidRPr="00AB2373" w:rsidRDefault="00F7655C" w:rsidP="002D58F7">
            <w:pPr>
              <w:keepLines w:val="0"/>
              <w:tabs>
                <w:tab w:val="left" w:pos="709"/>
              </w:tabs>
              <w:spacing w:before="60" w:after="60" w:line="240" w:lineRule="auto"/>
              <w:jc w:val="left"/>
              <w:rPr>
                <w:rFonts w:ascii="Arial" w:hAnsi="Arial" w:cs="Arial"/>
                <w:b/>
                <w:sz w:val="16"/>
                <w:szCs w:val="16"/>
                <w:lang w:val="en-US" w:eastAsia="en-US"/>
              </w:rPr>
            </w:pPr>
            <w:r w:rsidRPr="00AB2373">
              <w:rPr>
                <w:rFonts w:ascii="Arial" w:hAnsi="Arial" w:cs="Arial"/>
                <w:b/>
                <w:sz w:val="16"/>
                <w:szCs w:val="16"/>
                <w:lang w:val="en-US" w:eastAsia="en-US"/>
              </w:rPr>
              <w:t>Key Activity</w:t>
            </w:r>
          </w:p>
        </w:tc>
        <w:tc>
          <w:tcPr>
            <w:tcW w:w="5954" w:type="dxa"/>
            <w:gridSpan w:val="2"/>
            <w:tcBorders>
              <w:top w:val="single" w:sz="4" w:space="0" w:color="000000" w:themeColor="text1"/>
              <w:left w:val="single" w:sz="4" w:space="0" w:color="auto"/>
              <w:bottom w:val="double" w:sz="4" w:space="0" w:color="auto"/>
              <w:right w:val="single" w:sz="4" w:space="0" w:color="000000" w:themeColor="text1"/>
            </w:tcBorders>
            <w:hideMark/>
          </w:tcPr>
          <w:p w:rsidR="008676C1" w:rsidRPr="00AB2373" w:rsidRDefault="00F7655C" w:rsidP="002D58F7">
            <w:pPr>
              <w:keepLines w:val="0"/>
              <w:tabs>
                <w:tab w:val="left" w:pos="709"/>
              </w:tabs>
              <w:spacing w:before="60" w:after="60" w:line="240" w:lineRule="auto"/>
              <w:jc w:val="left"/>
              <w:rPr>
                <w:rFonts w:ascii="Arial" w:hAnsi="Arial" w:cs="Arial"/>
                <w:b/>
                <w:sz w:val="16"/>
                <w:szCs w:val="16"/>
                <w:lang w:val="en-US" w:eastAsia="en-US"/>
              </w:rPr>
            </w:pPr>
            <w:r>
              <w:rPr>
                <w:rFonts w:ascii="Arial" w:hAnsi="Arial" w:cs="Arial"/>
                <w:b/>
                <w:sz w:val="16"/>
                <w:szCs w:val="16"/>
              </w:rPr>
              <w:t>National Redress Scheme for Institutional Child Sexual Abuse</w:t>
            </w:r>
            <w:r w:rsidRPr="00A42BAE">
              <w:rPr>
                <w:rFonts w:ascii="Arial" w:hAnsi="Arial" w:cs="Arial"/>
                <w:sz w:val="16"/>
                <w:szCs w:val="16"/>
              </w:rPr>
              <w:t xml:space="preserve"> (continued)</w:t>
            </w:r>
          </w:p>
        </w:tc>
      </w:tr>
      <w:tr w:rsidR="007A578C" w:rsidTr="00BF3E66">
        <w:tc>
          <w:tcPr>
            <w:tcW w:w="1701" w:type="dxa"/>
            <w:tcBorders>
              <w:top w:val="double" w:sz="4" w:space="0" w:color="auto"/>
              <w:left w:val="single" w:sz="4" w:space="0" w:color="auto"/>
              <w:bottom w:val="single" w:sz="4" w:space="0" w:color="auto"/>
              <w:right w:val="single" w:sz="4" w:space="0" w:color="auto"/>
            </w:tcBorders>
            <w:hideMark/>
          </w:tcPr>
          <w:p w:rsidR="008676C1" w:rsidRDefault="00F7655C" w:rsidP="002D58F7">
            <w:pPr>
              <w:pStyle w:val="Normal0"/>
              <w:tabs>
                <w:tab w:val="left" w:pos="709"/>
              </w:tabs>
              <w:spacing w:before="60" w:after="60" w:line="240" w:lineRule="auto"/>
              <w:jc w:val="left"/>
              <w:rPr>
                <w:rFonts w:ascii="Arial" w:hAnsi="Arial" w:cs="Arial"/>
                <w:b/>
                <w:sz w:val="16"/>
                <w:szCs w:val="16"/>
                <w:lang w:val="en-US" w:eastAsia="en-US"/>
              </w:rPr>
            </w:pPr>
            <w:r>
              <w:rPr>
                <w:rFonts w:ascii="Arial" w:hAnsi="Arial" w:cs="Arial"/>
                <w:b/>
                <w:sz w:val="16"/>
                <w:szCs w:val="16"/>
                <w:lang w:val="en-US" w:eastAsia="en-US"/>
              </w:rPr>
              <w:t>Year</w:t>
            </w:r>
          </w:p>
        </w:tc>
        <w:tc>
          <w:tcPr>
            <w:tcW w:w="2977" w:type="dxa"/>
            <w:tcBorders>
              <w:top w:val="double" w:sz="4" w:space="0" w:color="auto"/>
              <w:left w:val="single" w:sz="4" w:space="0" w:color="auto"/>
              <w:bottom w:val="single" w:sz="4" w:space="0" w:color="auto"/>
              <w:right w:val="single" w:sz="4" w:space="0" w:color="auto"/>
            </w:tcBorders>
            <w:hideMark/>
          </w:tcPr>
          <w:p w:rsidR="008676C1" w:rsidRDefault="00F7655C" w:rsidP="002D58F7">
            <w:pPr>
              <w:pStyle w:val="Normal0"/>
              <w:tabs>
                <w:tab w:val="left" w:pos="709"/>
              </w:tabs>
              <w:spacing w:before="60" w:after="60" w:line="240" w:lineRule="auto"/>
              <w:jc w:val="left"/>
              <w:rPr>
                <w:rFonts w:ascii="Arial" w:hAnsi="Arial" w:cs="Arial"/>
                <w:b/>
                <w:sz w:val="16"/>
                <w:szCs w:val="16"/>
                <w:lang w:val="en-US" w:eastAsia="en-US"/>
              </w:rPr>
            </w:pPr>
            <w:r>
              <w:rPr>
                <w:rFonts w:ascii="Arial" w:hAnsi="Arial" w:cs="Arial"/>
                <w:b/>
                <w:sz w:val="16"/>
                <w:szCs w:val="16"/>
                <w:lang w:val="en-US" w:eastAsia="en-US"/>
              </w:rPr>
              <w:t>Performance measures</w:t>
            </w:r>
          </w:p>
        </w:tc>
        <w:tc>
          <w:tcPr>
            <w:tcW w:w="2977" w:type="dxa"/>
            <w:tcBorders>
              <w:top w:val="double" w:sz="4" w:space="0" w:color="auto"/>
              <w:left w:val="single" w:sz="4" w:space="0" w:color="auto"/>
              <w:bottom w:val="single" w:sz="4" w:space="0" w:color="auto"/>
              <w:right w:val="single" w:sz="4" w:space="0" w:color="auto"/>
            </w:tcBorders>
            <w:hideMark/>
          </w:tcPr>
          <w:p w:rsidR="008676C1" w:rsidRDefault="00F7655C" w:rsidP="002D58F7">
            <w:pPr>
              <w:pStyle w:val="Normal0"/>
              <w:tabs>
                <w:tab w:val="left" w:pos="709"/>
              </w:tabs>
              <w:spacing w:before="60" w:after="60" w:line="240" w:lineRule="auto"/>
              <w:jc w:val="left"/>
              <w:rPr>
                <w:rFonts w:ascii="Arial" w:hAnsi="Arial" w:cs="Arial"/>
                <w:b/>
                <w:sz w:val="16"/>
                <w:szCs w:val="16"/>
                <w:lang w:val="en-US" w:eastAsia="en-US"/>
              </w:rPr>
            </w:pPr>
            <w:r>
              <w:rPr>
                <w:rFonts w:ascii="Arial" w:hAnsi="Arial" w:cs="Arial"/>
                <w:b/>
                <w:sz w:val="16"/>
                <w:szCs w:val="16"/>
                <w:bdr w:val="none" w:sz="0" w:space="0" w:color="auto" w:frame="1"/>
                <w:lang w:val="en-US" w:eastAsia="en-US"/>
              </w:rPr>
              <w:t>Expected/Planned performance results</w:t>
            </w:r>
          </w:p>
        </w:tc>
      </w:tr>
      <w:tr w:rsidR="007A578C" w:rsidTr="00BF3E66">
        <w:tc>
          <w:tcPr>
            <w:tcW w:w="1701" w:type="dxa"/>
            <w:vMerge w:val="restart"/>
            <w:tcBorders>
              <w:top w:val="dotted" w:sz="4" w:space="0" w:color="000000" w:themeColor="text1"/>
              <w:left w:val="single" w:sz="4" w:space="0" w:color="auto"/>
              <w:right w:val="single" w:sz="4" w:space="0" w:color="auto"/>
            </w:tcBorders>
            <w:hideMark/>
          </w:tcPr>
          <w:p w:rsidR="008676C1" w:rsidRDefault="00F7655C" w:rsidP="002D58F7">
            <w:pPr>
              <w:pStyle w:val="Normal0"/>
              <w:tabs>
                <w:tab w:val="left" w:pos="709"/>
              </w:tabs>
              <w:spacing w:before="60" w:after="60" w:line="240" w:lineRule="auto"/>
              <w:jc w:val="left"/>
              <w:rPr>
                <w:rFonts w:ascii="Arial" w:hAnsi="Arial" w:cs="Arial"/>
                <w:sz w:val="16"/>
                <w:szCs w:val="16"/>
                <w:lang w:val="en-US" w:eastAsia="en-US"/>
              </w:rPr>
            </w:pPr>
            <w:r>
              <w:rPr>
                <w:rFonts w:ascii="Arial" w:hAnsi="Arial" w:cs="Arial"/>
                <w:sz w:val="16"/>
                <w:szCs w:val="16"/>
                <w:lang w:val="en-US" w:eastAsia="en-US"/>
              </w:rPr>
              <w:t>Budget Year</w:t>
            </w:r>
          </w:p>
          <w:p w:rsidR="008676C1" w:rsidRPr="00AB2373" w:rsidRDefault="00F7655C" w:rsidP="002D58F7">
            <w:pPr>
              <w:pStyle w:val="Normal0"/>
              <w:tabs>
                <w:tab w:val="left" w:pos="709"/>
              </w:tabs>
              <w:spacing w:before="60" w:after="60" w:line="240" w:lineRule="auto"/>
              <w:jc w:val="left"/>
              <w:rPr>
                <w:rFonts w:ascii="Arial" w:hAnsi="Arial" w:cs="Arial"/>
                <w:sz w:val="16"/>
                <w:szCs w:val="16"/>
                <w:lang w:val="en-US" w:eastAsia="en-US"/>
              </w:rPr>
            </w:pPr>
            <w:r w:rsidRPr="00AB2373">
              <w:rPr>
                <w:rFonts w:ascii="Arial" w:hAnsi="Arial" w:cs="Arial"/>
                <w:sz w:val="16"/>
                <w:szCs w:val="16"/>
                <w:lang w:val="en-US" w:eastAsia="en-US"/>
              </w:rPr>
              <w:t>2023­24</w:t>
            </w:r>
          </w:p>
        </w:tc>
        <w:tc>
          <w:tcPr>
            <w:tcW w:w="2977" w:type="dxa"/>
            <w:vMerge w:val="restart"/>
            <w:tcBorders>
              <w:top w:val="dotted" w:sz="4" w:space="0" w:color="000000" w:themeColor="text1"/>
              <w:left w:val="single" w:sz="4" w:space="0" w:color="auto"/>
              <w:right w:val="single" w:sz="4" w:space="0" w:color="auto"/>
            </w:tcBorders>
            <w:hideMark/>
          </w:tcPr>
          <w:p w:rsidR="008676C1" w:rsidRPr="00AB2373" w:rsidRDefault="00F7655C" w:rsidP="002D58F7">
            <w:pPr>
              <w:keepLines w:val="0"/>
              <w:spacing w:before="60" w:after="60" w:line="240" w:lineRule="auto"/>
              <w:jc w:val="left"/>
              <w:rPr>
                <w:rFonts w:ascii="Arial" w:hAnsi="Arial" w:cs="Arial"/>
                <w:sz w:val="16"/>
                <w:szCs w:val="16"/>
                <w:lang w:val="en-US" w:eastAsia="en-US"/>
              </w:rPr>
            </w:pPr>
            <w:r>
              <w:rPr>
                <w:rFonts w:ascii="Arial" w:eastAsia="Arial" w:hAnsi="Arial" w:cs="Arial"/>
                <w:sz w:val="16"/>
                <w:szCs w:val="16"/>
                <w:lang w:eastAsia="en-US"/>
              </w:rPr>
              <w:t>Ensure quality and timely decisions are made on applications to the Scheme.</w:t>
            </w:r>
          </w:p>
        </w:tc>
        <w:tc>
          <w:tcPr>
            <w:tcW w:w="2977" w:type="dxa"/>
            <w:tcBorders>
              <w:top w:val="dotted" w:sz="4" w:space="0" w:color="000000" w:themeColor="text1"/>
              <w:left w:val="single" w:sz="4" w:space="0" w:color="auto"/>
              <w:bottom w:val="dotted" w:sz="4" w:space="0" w:color="000000" w:themeColor="text1"/>
              <w:right w:val="single" w:sz="4" w:space="0" w:color="auto"/>
            </w:tcBorders>
            <w:hideMark/>
          </w:tcPr>
          <w:p w:rsidR="008676C1" w:rsidRPr="00AB2373" w:rsidRDefault="00F7655C" w:rsidP="002D58F7">
            <w:pPr>
              <w:keepLines w:val="0"/>
              <w:tabs>
                <w:tab w:val="left" w:pos="709"/>
              </w:tabs>
              <w:spacing w:before="60" w:after="60" w:line="240" w:lineRule="auto"/>
              <w:jc w:val="left"/>
              <w:rPr>
                <w:rFonts w:ascii="Arial" w:hAnsi="Arial" w:cs="Arial"/>
                <w:sz w:val="16"/>
                <w:szCs w:val="16"/>
                <w:lang w:val="en-US" w:eastAsia="en-US"/>
              </w:rPr>
            </w:pPr>
            <w:r>
              <w:rPr>
                <w:rFonts w:ascii="Arial" w:eastAsia="Arial" w:hAnsi="Arial" w:cs="Arial"/>
                <w:sz w:val="16"/>
                <w:szCs w:val="16"/>
                <w:lang w:eastAsia="en-US"/>
              </w:rPr>
              <w:t>The Scheme will notify greater than 75 per cent of survivors about an outcome within 6 months of the date that all required information is received.</w:t>
            </w:r>
          </w:p>
        </w:tc>
      </w:tr>
      <w:tr w:rsidR="007A578C" w:rsidTr="00BF3E66">
        <w:tc>
          <w:tcPr>
            <w:tcW w:w="1701" w:type="dxa"/>
            <w:vMerge/>
            <w:tcBorders>
              <w:left w:val="single" w:sz="4" w:space="0" w:color="auto"/>
              <w:right w:val="single" w:sz="4" w:space="0" w:color="auto"/>
            </w:tcBorders>
          </w:tcPr>
          <w:p w:rsidR="008676C1" w:rsidRPr="00AB2373" w:rsidRDefault="008676C1" w:rsidP="002D58F7">
            <w:pPr>
              <w:pStyle w:val="Normal0"/>
              <w:tabs>
                <w:tab w:val="left" w:pos="709"/>
              </w:tabs>
              <w:spacing w:after="60" w:line="240" w:lineRule="auto"/>
              <w:jc w:val="left"/>
              <w:rPr>
                <w:rFonts w:ascii="Arial" w:hAnsi="Arial" w:cs="Arial"/>
                <w:sz w:val="16"/>
                <w:szCs w:val="16"/>
                <w:lang w:val="en-US" w:eastAsia="en-US"/>
              </w:rPr>
            </w:pPr>
          </w:p>
        </w:tc>
        <w:tc>
          <w:tcPr>
            <w:tcW w:w="2977" w:type="dxa"/>
            <w:vMerge/>
            <w:tcBorders>
              <w:left w:val="single" w:sz="4" w:space="0" w:color="auto"/>
              <w:bottom w:val="dotted" w:sz="4" w:space="0" w:color="000000" w:themeColor="text1"/>
              <w:right w:val="single" w:sz="4" w:space="0" w:color="auto"/>
            </w:tcBorders>
          </w:tcPr>
          <w:p w:rsidR="008676C1" w:rsidRDefault="008676C1" w:rsidP="002D58F7">
            <w:pPr>
              <w:rPr>
                <w:rFonts w:ascii="Arial" w:eastAsia="Arial" w:hAnsi="Arial" w:cs="Arial"/>
                <w:sz w:val="16"/>
                <w:szCs w:val="16"/>
                <w:lang w:eastAsia="en-US"/>
              </w:rPr>
            </w:pPr>
          </w:p>
        </w:tc>
        <w:tc>
          <w:tcPr>
            <w:tcW w:w="2977" w:type="dxa"/>
            <w:tcBorders>
              <w:top w:val="dotted" w:sz="4" w:space="0" w:color="000000" w:themeColor="text1"/>
              <w:left w:val="single" w:sz="4" w:space="0" w:color="auto"/>
              <w:bottom w:val="dotted" w:sz="4" w:space="0" w:color="000000" w:themeColor="text1"/>
              <w:right w:val="single" w:sz="4" w:space="0" w:color="auto"/>
            </w:tcBorders>
          </w:tcPr>
          <w:p w:rsidR="008676C1" w:rsidRDefault="00F7655C" w:rsidP="002D58F7">
            <w:pPr>
              <w:keepLines w:val="0"/>
              <w:tabs>
                <w:tab w:val="left" w:pos="709"/>
              </w:tabs>
              <w:spacing w:before="60" w:after="60" w:line="240" w:lineRule="auto"/>
              <w:jc w:val="left"/>
              <w:rPr>
                <w:rFonts w:ascii="Arial" w:hAnsi="Arial" w:cs="Arial"/>
                <w:sz w:val="16"/>
                <w:szCs w:val="16"/>
              </w:rPr>
            </w:pPr>
            <w:r w:rsidRPr="00C17BAE">
              <w:rPr>
                <w:rFonts w:ascii="Arial" w:hAnsi="Arial" w:cs="Arial"/>
                <w:sz w:val="16"/>
                <w:szCs w:val="16"/>
              </w:rPr>
              <w:t>The Scheme</w:t>
            </w:r>
            <w:r>
              <w:rPr>
                <w:rFonts w:ascii="Arial" w:hAnsi="Arial" w:cs="Arial"/>
                <w:sz w:val="16"/>
                <w:szCs w:val="16"/>
              </w:rPr>
              <w:t xml:space="preserve"> will maintain quality decision-</w:t>
            </w:r>
            <w:r w:rsidRPr="00C17BAE">
              <w:rPr>
                <w:rFonts w:ascii="Arial" w:hAnsi="Arial" w:cs="Arial"/>
                <w:sz w:val="16"/>
                <w:szCs w:val="16"/>
              </w:rPr>
              <w:t>m</w:t>
            </w:r>
            <w:r>
              <w:rPr>
                <w:rFonts w:ascii="Arial" w:hAnsi="Arial" w:cs="Arial"/>
                <w:sz w:val="16"/>
                <w:szCs w:val="16"/>
              </w:rPr>
              <w:t>aking, with greater than 95 per </w:t>
            </w:r>
            <w:r w:rsidRPr="00C17BAE">
              <w:rPr>
                <w:rFonts w:ascii="Arial" w:hAnsi="Arial" w:cs="Arial"/>
                <w:sz w:val="16"/>
                <w:szCs w:val="16"/>
              </w:rPr>
              <w:t>cent of initial determinations reflecting the final outcome.</w:t>
            </w:r>
          </w:p>
        </w:tc>
      </w:tr>
      <w:tr w:rsidR="007A578C" w:rsidTr="00BF3E66">
        <w:tc>
          <w:tcPr>
            <w:tcW w:w="1701" w:type="dxa"/>
            <w:vMerge/>
            <w:tcBorders>
              <w:left w:val="single" w:sz="4" w:space="0" w:color="auto"/>
              <w:right w:val="single" w:sz="4" w:space="0" w:color="auto"/>
            </w:tcBorders>
          </w:tcPr>
          <w:p w:rsidR="008676C1" w:rsidRPr="00AB2373" w:rsidRDefault="008676C1" w:rsidP="002D58F7">
            <w:pPr>
              <w:pStyle w:val="Normal0"/>
              <w:tabs>
                <w:tab w:val="left" w:pos="709"/>
              </w:tabs>
              <w:spacing w:after="60" w:line="240" w:lineRule="auto"/>
              <w:jc w:val="left"/>
              <w:rPr>
                <w:rFonts w:ascii="Arial" w:hAnsi="Arial" w:cs="Arial"/>
                <w:sz w:val="16"/>
                <w:szCs w:val="16"/>
                <w:lang w:val="en-US" w:eastAsia="en-US"/>
              </w:rPr>
            </w:pPr>
          </w:p>
        </w:tc>
        <w:tc>
          <w:tcPr>
            <w:tcW w:w="2977" w:type="dxa"/>
            <w:tcBorders>
              <w:top w:val="dotted" w:sz="4" w:space="0" w:color="000000" w:themeColor="text1"/>
              <w:left w:val="single" w:sz="4" w:space="0" w:color="auto"/>
              <w:bottom w:val="dotted" w:sz="4" w:space="0" w:color="000000" w:themeColor="text1"/>
              <w:right w:val="single" w:sz="4" w:space="0" w:color="auto"/>
            </w:tcBorders>
          </w:tcPr>
          <w:p w:rsidR="008676C1" w:rsidRDefault="00F7655C" w:rsidP="002D58F7">
            <w:pPr>
              <w:keepLines w:val="0"/>
              <w:spacing w:before="60" w:after="60" w:line="240" w:lineRule="auto"/>
              <w:jc w:val="left"/>
              <w:rPr>
                <w:rFonts w:ascii="Arial" w:eastAsia="Arial" w:hAnsi="Arial" w:cs="Arial"/>
                <w:sz w:val="16"/>
                <w:szCs w:val="16"/>
                <w:lang w:eastAsia="en-US"/>
              </w:rPr>
            </w:pPr>
            <w:r>
              <w:rPr>
                <w:rFonts w:ascii="Arial" w:hAnsi="Arial" w:cs="Arial"/>
                <w:sz w:val="16"/>
                <w:szCs w:val="16"/>
              </w:rPr>
              <w:t>Maximise institution participation with the Scheme.</w:t>
            </w:r>
          </w:p>
        </w:tc>
        <w:tc>
          <w:tcPr>
            <w:tcW w:w="2977" w:type="dxa"/>
            <w:tcBorders>
              <w:top w:val="dotted" w:sz="4" w:space="0" w:color="000000" w:themeColor="text1"/>
              <w:left w:val="single" w:sz="4" w:space="0" w:color="auto"/>
              <w:bottom w:val="dotted" w:sz="4" w:space="0" w:color="000000" w:themeColor="text1"/>
              <w:right w:val="single" w:sz="4" w:space="0" w:color="auto"/>
            </w:tcBorders>
          </w:tcPr>
          <w:p w:rsidR="008676C1" w:rsidRDefault="00F7655C" w:rsidP="002D58F7">
            <w:pPr>
              <w:keepLines w:val="0"/>
              <w:tabs>
                <w:tab w:val="left" w:pos="709"/>
              </w:tabs>
              <w:spacing w:before="60" w:after="60" w:line="240" w:lineRule="auto"/>
              <w:jc w:val="left"/>
              <w:rPr>
                <w:rFonts w:ascii="Arial" w:hAnsi="Arial" w:cs="Arial"/>
                <w:sz w:val="16"/>
                <w:szCs w:val="16"/>
              </w:rPr>
            </w:pPr>
            <w:r>
              <w:rPr>
                <w:rFonts w:ascii="Arial" w:eastAsia="Arial" w:hAnsi="Arial" w:cs="Arial"/>
                <w:sz w:val="16"/>
                <w:szCs w:val="16"/>
                <w:lang w:eastAsia="en-US"/>
              </w:rPr>
              <w:t>The Scheme will engage and maintain participation, with institutions on-board to cover at least 95 per cent of applications in progress.</w:t>
            </w:r>
          </w:p>
        </w:tc>
      </w:tr>
      <w:tr w:rsidR="007A578C" w:rsidTr="00BF3E66">
        <w:tc>
          <w:tcPr>
            <w:tcW w:w="1701" w:type="dxa"/>
            <w:vMerge/>
            <w:tcBorders>
              <w:left w:val="single" w:sz="4" w:space="0" w:color="auto"/>
              <w:right w:val="single" w:sz="4" w:space="0" w:color="auto"/>
            </w:tcBorders>
          </w:tcPr>
          <w:p w:rsidR="008676C1" w:rsidRPr="00AB2373" w:rsidRDefault="008676C1" w:rsidP="002D58F7">
            <w:pPr>
              <w:pStyle w:val="Normal0"/>
              <w:tabs>
                <w:tab w:val="left" w:pos="709"/>
              </w:tabs>
              <w:spacing w:after="60" w:line="240" w:lineRule="auto"/>
              <w:jc w:val="left"/>
              <w:rPr>
                <w:rFonts w:ascii="Arial" w:hAnsi="Arial" w:cs="Arial"/>
                <w:sz w:val="16"/>
                <w:szCs w:val="16"/>
                <w:lang w:val="en-US" w:eastAsia="en-US"/>
              </w:rPr>
            </w:pPr>
          </w:p>
        </w:tc>
        <w:tc>
          <w:tcPr>
            <w:tcW w:w="2977" w:type="dxa"/>
            <w:vMerge w:val="restart"/>
            <w:tcBorders>
              <w:top w:val="dotted" w:sz="4" w:space="0" w:color="000000" w:themeColor="text1"/>
              <w:left w:val="single" w:sz="4" w:space="0" w:color="auto"/>
              <w:right w:val="single" w:sz="4" w:space="0" w:color="auto"/>
            </w:tcBorders>
          </w:tcPr>
          <w:p w:rsidR="008676C1" w:rsidRDefault="00F7655C" w:rsidP="002D58F7">
            <w:pPr>
              <w:keepLines w:val="0"/>
              <w:spacing w:before="60" w:after="60" w:line="240" w:lineRule="auto"/>
              <w:jc w:val="left"/>
              <w:rPr>
                <w:rFonts w:ascii="Arial" w:eastAsia="Arial" w:hAnsi="Arial" w:cs="Arial"/>
                <w:sz w:val="16"/>
                <w:szCs w:val="16"/>
                <w:lang w:eastAsia="en-US"/>
              </w:rPr>
            </w:pPr>
            <w:r>
              <w:rPr>
                <w:rFonts w:ascii="Arial" w:hAnsi="Arial" w:cs="Arial"/>
                <w:sz w:val="16"/>
                <w:szCs w:val="16"/>
              </w:rPr>
              <w:t>Provide survivors a redress payment.</w:t>
            </w:r>
          </w:p>
        </w:tc>
        <w:tc>
          <w:tcPr>
            <w:tcW w:w="2977" w:type="dxa"/>
            <w:tcBorders>
              <w:top w:val="dotted" w:sz="4" w:space="0" w:color="000000" w:themeColor="text1"/>
              <w:left w:val="single" w:sz="4" w:space="0" w:color="auto"/>
              <w:bottom w:val="dotted" w:sz="4" w:space="0" w:color="000000" w:themeColor="text1"/>
              <w:right w:val="single" w:sz="4" w:space="0" w:color="auto"/>
            </w:tcBorders>
          </w:tcPr>
          <w:p w:rsidR="008676C1" w:rsidRDefault="00F7655C" w:rsidP="002D58F7">
            <w:pPr>
              <w:keepLines w:val="0"/>
              <w:tabs>
                <w:tab w:val="left" w:pos="709"/>
              </w:tabs>
              <w:spacing w:before="60" w:after="60" w:line="240" w:lineRule="auto"/>
              <w:jc w:val="left"/>
              <w:rPr>
                <w:rFonts w:ascii="Arial" w:hAnsi="Arial" w:cs="Arial"/>
                <w:sz w:val="16"/>
                <w:szCs w:val="16"/>
              </w:rPr>
            </w:pPr>
            <w:r w:rsidRPr="005A6583">
              <w:rPr>
                <w:rFonts w:ascii="Arial" w:hAnsi="Arial" w:cs="Arial"/>
                <w:sz w:val="16"/>
                <w:szCs w:val="16"/>
              </w:rPr>
              <w:t>The Scheme will issue at least 80 per cent of eligible survivors an advance payment within 7 days of receiving acceptance documentation.</w:t>
            </w:r>
          </w:p>
        </w:tc>
      </w:tr>
      <w:tr w:rsidR="007A578C" w:rsidTr="00BF3E66">
        <w:tc>
          <w:tcPr>
            <w:tcW w:w="1701" w:type="dxa"/>
            <w:vMerge/>
            <w:tcBorders>
              <w:left w:val="single" w:sz="4" w:space="0" w:color="auto"/>
              <w:bottom w:val="dotted" w:sz="4" w:space="0" w:color="auto"/>
              <w:right w:val="single" w:sz="4" w:space="0" w:color="auto"/>
            </w:tcBorders>
          </w:tcPr>
          <w:p w:rsidR="008676C1" w:rsidRPr="00AB2373" w:rsidRDefault="008676C1" w:rsidP="002D58F7">
            <w:pPr>
              <w:pStyle w:val="Normal0"/>
              <w:tabs>
                <w:tab w:val="left" w:pos="709"/>
              </w:tabs>
              <w:spacing w:after="60" w:line="240" w:lineRule="auto"/>
              <w:jc w:val="left"/>
              <w:rPr>
                <w:rFonts w:ascii="Arial" w:hAnsi="Arial" w:cs="Arial"/>
                <w:sz w:val="16"/>
                <w:szCs w:val="16"/>
                <w:lang w:val="en-US" w:eastAsia="en-US"/>
              </w:rPr>
            </w:pPr>
          </w:p>
        </w:tc>
        <w:tc>
          <w:tcPr>
            <w:tcW w:w="2977" w:type="dxa"/>
            <w:vMerge/>
            <w:tcBorders>
              <w:left w:val="single" w:sz="4" w:space="0" w:color="auto"/>
              <w:bottom w:val="dotted" w:sz="4" w:space="0" w:color="auto"/>
              <w:right w:val="single" w:sz="4" w:space="0" w:color="auto"/>
            </w:tcBorders>
          </w:tcPr>
          <w:p w:rsidR="008676C1" w:rsidRDefault="008676C1" w:rsidP="002D58F7">
            <w:pPr>
              <w:rPr>
                <w:rFonts w:ascii="Arial" w:hAnsi="Arial" w:cs="Arial"/>
                <w:sz w:val="16"/>
                <w:szCs w:val="16"/>
              </w:rPr>
            </w:pPr>
          </w:p>
        </w:tc>
        <w:tc>
          <w:tcPr>
            <w:tcW w:w="2977" w:type="dxa"/>
            <w:tcBorders>
              <w:top w:val="dotted" w:sz="4" w:space="0" w:color="000000" w:themeColor="text1"/>
              <w:left w:val="single" w:sz="4" w:space="0" w:color="auto"/>
              <w:bottom w:val="dotted" w:sz="4" w:space="0" w:color="auto"/>
              <w:right w:val="single" w:sz="4" w:space="0" w:color="auto"/>
            </w:tcBorders>
          </w:tcPr>
          <w:p w:rsidR="008676C1" w:rsidRDefault="00F7655C" w:rsidP="002D58F7">
            <w:pPr>
              <w:keepLines w:val="0"/>
              <w:tabs>
                <w:tab w:val="left" w:pos="709"/>
              </w:tabs>
              <w:spacing w:before="60" w:after="60" w:line="240" w:lineRule="auto"/>
              <w:jc w:val="left"/>
              <w:rPr>
                <w:rFonts w:ascii="Arial" w:hAnsi="Arial" w:cs="Arial"/>
                <w:sz w:val="16"/>
                <w:szCs w:val="16"/>
              </w:rPr>
            </w:pPr>
            <w:r>
              <w:rPr>
                <w:rFonts w:ascii="Arial" w:hAnsi="Arial" w:cs="Arial"/>
                <w:sz w:val="16"/>
                <w:szCs w:val="16"/>
              </w:rPr>
              <w:t>The Scheme will issue at least 80 per cent of survivors a redress payment within 14 days of receiving acceptance documentation.</w:t>
            </w:r>
          </w:p>
        </w:tc>
      </w:tr>
      <w:tr w:rsidR="007A578C" w:rsidTr="00BF3E66">
        <w:tc>
          <w:tcPr>
            <w:tcW w:w="1701" w:type="dxa"/>
            <w:tcBorders>
              <w:top w:val="dotted" w:sz="4" w:space="0" w:color="auto"/>
              <w:left w:val="single" w:sz="4" w:space="0" w:color="auto"/>
              <w:right w:val="single" w:sz="4" w:space="0" w:color="auto"/>
            </w:tcBorders>
            <w:hideMark/>
          </w:tcPr>
          <w:p w:rsidR="005A3339" w:rsidRDefault="00F7655C" w:rsidP="005A3339">
            <w:pPr>
              <w:pStyle w:val="Normal0"/>
              <w:tabs>
                <w:tab w:val="left" w:pos="709"/>
              </w:tabs>
              <w:spacing w:before="60" w:after="60" w:line="240" w:lineRule="auto"/>
              <w:jc w:val="left"/>
              <w:rPr>
                <w:rFonts w:ascii="Arial" w:hAnsi="Arial" w:cs="Arial"/>
                <w:sz w:val="16"/>
                <w:szCs w:val="16"/>
                <w:lang w:val="en-US" w:eastAsia="en-US"/>
              </w:rPr>
            </w:pPr>
            <w:r>
              <w:rPr>
                <w:rFonts w:ascii="Arial" w:hAnsi="Arial" w:cs="Arial"/>
                <w:sz w:val="16"/>
                <w:szCs w:val="16"/>
                <w:lang w:val="en-US" w:eastAsia="en-US"/>
              </w:rPr>
              <w:t>Forward Estimates</w:t>
            </w:r>
          </w:p>
          <w:p w:rsidR="00B41465" w:rsidRPr="00AB2373" w:rsidRDefault="00F7655C" w:rsidP="005A3339">
            <w:pPr>
              <w:pStyle w:val="Normal0"/>
              <w:tabs>
                <w:tab w:val="left" w:pos="709"/>
              </w:tabs>
              <w:spacing w:before="60" w:after="60" w:line="240" w:lineRule="auto"/>
              <w:jc w:val="left"/>
              <w:rPr>
                <w:rFonts w:ascii="Arial" w:hAnsi="Arial" w:cs="Arial"/>
                <w:sz w:val="16"/>
                <w:szCs w:val="16"/>
                <w:lang w:val="en-US" w:eastAsia="en-US"/>
              </w:rPr>
            </w:pPr>
            <w:r>
              <w:rPr>
                <w:rFonts w:ascii="Arial" w:hAnsi="Arial" w:cs="Arial"/>
                <w:sz w:val="16"/>
                <w:szCs w:val="16"/>
                <w:lang w:val="en-US" w:eastAsia="en-US"/>
              </w:rPr>
              <w:t>2024­25 to</w:t>
            </w:r>
            <w:r w:rsidRPr="00AB2373">
              <w:rPr>
                <w:rFonts w:ascii="Arial" w:hAnsi="Arial" w:cs="Arial"/>
                <w:sz w:val="16"/>
                <w:szCs w:val="16"/>
                <w:lang w:val="en-US" w:eastAsia="en-US"/>
              </w:rPr>
              <w:t xml:space="preserve"> </w:t>
            </w:r>
            <w:r>
              <w:rPr>
                <w:rFonts w:ascii="Arial" w:hAnsi="Arial" w:cs="Arial"/>
                <w:sz w:val="16"/>
                <w:szCs w:val="16"/>
                <w:lang w:val="en-US" w:eastAsia="en-US"/>
              </w:rPr>
              <w:t>2026­27</w:t>
            </w:r>
          </w:p>
        </w:tc>
        <w:tc>
          <w:tcPr>
            <w:tcW w:w="2977" w:type="dxa"/>
            <w:tcBorders>
              <w:top w:val="dotted" w:sz="4" w:space="0" w:color="auto"/>
              <w:left w:val="single" w:sz="4" w:space="0" w:color="auto"/>
              <w:bottom w:val="dotted" w:sz="4" w:space="0" w:color="000000" w:themeColor="text1"/>
              <w:right w:val="single" w:sz="4" w:space="0" w:color="auto"/>
            </w:tcBorders>
            <w:hideMark/>
          </w:tcPr>
          <w:p w:rsidR="00B41465" w:rsidRPr="00AB2373" w:rsidRDefault="00F7655C" w:rsidP="00480D7E">
            <w:pPr>
              <w:pStyle w:val="Normal0"/>
              <w:tabs>
                <w:tab w:val="left" w:pos="709"/>
              </w:tabs>
              <w:spacing w:before="60" w:after="60" w:line="240" w:lineRule="auto"/>
              <w:jc w:val="left"/>
              <w:rPr>
                <w:rFonts w:ascii="Arial" w:hAnsi="Arial" w:cs="Arial"/>
                <w:sz w:val="16"/>
                <w:szCs w:val="16"/>
                <w:lang w:val="en-US" w:eastAsia="en-US"/>
              </w:rPr>
            </w:pPr>
            <w:r w:rsidRPr="00AB2373">
              <w:rPr>
                <w:rFonts w:ascii="Arial" w:hAnsi="Arial" w:cs="Arial"/>
                <w:sz w:val="16"/>
                <w:szCs w:val="16"/>
                <w:lang w:val="en-US" w:eastAsia="en-US"/>
              </w:rPr>
              <w:t>As per 2023­24</w:t>
            </w:r>
          </w:p>
        </w:tc>
        <w:tc>
          <w:tcPr>
            <w:tcW w:w="2977" w:type="dxa"/>
            <w:tcBorders>
              <w:top w:val="dotted" w:sz="4" w:space="0" w:color="auto"/>
              <w:left w:val="single" w:sz="4" w:space="0" w:color="auto"/>
              <w:bottom w:val="dotted" w:sz="4" w:space="0" w:color="000000" w:themeColor="text1"/>
              <w:right w:val="single" w:sz="4" w:space="0" w:color="auto"/>
            </w:tcBorders>
            <w:hideMark/>
          </w:tcPr>
          <w:p w:rsidR="00B41465" w:rsidRPr="00AB2373" w:rsidRDefault="00F7655C" w:rsidP="00640F9A">
            <w:pPr>
              <w:pStyle w:val="Normal0"/>
              <w:tabs>
                <w:tab w:val="left" w:pos="709"/>
              </w:tabs>
              <w:spacing w:before="60" w:after="60" w:line="240" w:lineRule="auto"/>
              <w:jc w:val="left"/>
              <w:rPr>
                <w:rFonts w:ascii="Arial" w:hAnsi="Arial" w:cs="Arial"/>
                <w:sz w:val="16"/>
                <w:szCs w:val="16"/>
                <w:lang w:val="en-US" w:eastAsia="en-US"/>
              </w:rPr>
            </w:pPr>
            <w:r w:rsidRPr="00AB2373">
              <w:rPr>
                <w:rFonts w:ascii="Arial" w:hAnsi="Arial" w:cs="Arial"/>
                <w:sz w:val="16"/>
                <w:szCs w:val="16"/>
                <w:lang w:val="en-US" w:eastAsia="en-US"/>
              </w:rPr>
              <w:t>As per 2023­24</w:t>
            </w:r>
          </w:p>
        </w:tc>
      </w:tr>
      <w:tr w:rsidR="007A578C" w:rsidTr="00BF3E66">
        <w:tc>
          <w:tcPr>
            <w:tcW w:w="7655" w:type="dxa"/>
            <w:gridSpan w:val="3"/>
            <w:tcBorders>
              <w:top w:val="single" w:sz="4" w:space="0" w:color="auto"/>
              <w:left w:val="single" w:sz="4" w:space="0" w:color="auto"/>
              <w:bottom w:val="single" w:sz="4" w:space="0" w:color="auto"/>
              <w:right w:val="single" w:sz="4" w:space="0" w:color="auto"/>
            </w:tcBorders>
          </w:tcPr>
          <w:p w:rsidR="005B7C79" w:rsidRPr="00AB2373" w:rsidRDefault="00F7655C" w:rsidP="008B1199">
            <w:pPr>
              <w:keepLines w:val="0"/>
              <w:tabs>
                <w:tab w:val="left" w:pos="709"/>
              </w:tabs>
              <w:spacing w:before="60" w:after="60" w:line="240" w:lineRule="auto"/>
              <w:jc w:val="left"/>
              <w:rPr>
                <w:rFonts w:ascii="Arial" w:eastAsia="Arial" w:hAnsi="Arial" w:cs="Arial"/>
                <w:sz w:val="16"/>
                <w:szCs w:val="16"/>
                <w:lang w:val="en-US" w:eastAsia="en-US"/>
              </w:rPr>
            </w:pPr>
            <w:r w:rsidRPr="005F71E2">
              <w:rPr>
                <w:rStyle w:val="BodyTextChar"/>
                <w:rFonts w:ascii="Arial" w:eastAsia="Calibri" w:hAnsi="Arial" w:cs="Arial"/>
                <w:b/>
                <w:bCs/>
                <w:iCs/>
                <w:spacing w:val="-6"/>
                <w:sz w:val="16"/>
                <w:szCs w:val="16"/>
                <w:lang w:eastAsia="en-US"/>
              </w:rPr>
              <w:t>Material changes to Program 2.1</w:t>
            </w:r>
            <w:r>
              <w:rPr>
                <w:rStyle w:val="BodyTextChar"/>
                <w:rFonts w:ascii="Arial" w:eastAsia="Calibri" w:hAnsi="Arial" w:cs="Arial"/>
                <w:b/>
                <w:bCs/>
                <w:iCs/>
                <w:spacing w:val="-6"/>
                <w:sz w:val="16"/>
                <w:szCs w:val="16"/>
              </w:rPr>
              <w:t xml:space="preserve"> resulting from </w:t>
            </w:r>
            <w:r w:rsidRPr="005B7C79">
              <w:rPr>
                <w:rFonts w:ascii="Arial" w:hAnsi="Arial" w:cs="Arial"/>
                <w:b/>
                <w:sz w:val="16"/>
                <w:szCs w:val="16"/>
                <w:lang w:val="en-US" w:eastAsia="en-US"/>
              </w:rPr>
              <w:t>2023­24</w:t>
            </w:r>
            <w:r>
              <w:rPr>
                <w:rStyle w:val="BodyTextChar"/>
                <w:rFonts w:ascii="Arial" w:eastAsia="Calibri" w:hAnsi="Arial" w:cs="Arial"/>
                <w:b/>
                <w:bCs/>
                <w:iCs/>
                <w:spacing w:val="-6"/>
                <w:sz w:val="16"/>
                <w:szCs w:val="16"/>
              </w:rPr>
              <w:t xml:space="preserve"> Budget m</w:t>
            </w:r>
            <w:r w:rsidRPr="005F71E2">
              <w:rPr>
                <w:rStyle w:val="BodyTextChar"/>
                <w:rFonts w:ascii="Arial" w:eastAsia="Calibri" w:hAnsi="Arial" w:cs="Arial"/>
                <w:b/>
                <w:bCs/>
                <w:iCs/>
                <w:spacing w:val="-6"/>
                <w:sz w:val="16"/>
                <w:szCs w:val="16"/>
              </w:rPr>
              <w:t>easures</w:t>
            </w:r>
            <w:r w:rsidRPr="005F71E2">
              <w:rPr>
                <w:rStyle w:val="BodyTextChar"/>
                <w:rFonts w:ascii="Arial" w:eastAsia="Calibri" w:hAnsi="Arial" w:cs="Arial"/>
                <w:b/>
                <w:bCs/>
                <w:iCs/>
                <w:spacing w:val="-6"/>
                <w:sz w:val="16"/>
                <w:szCs w:val="16"/>
                <w:lang w:eastAsia="en-US"/>
              </w:rPr>
              <w:t xml:space="preserve">: </w:t>
            </w:r>
            <w:r w:rsidRPr="00801ED8">
              <w:rPr>
                <w:rStyle w:val="BodyTextChar"/>
                <w:rFonts w:ascii="Arial" w:eastAsia="Calibri" w:hAnsi="Arial" w:cs="Arial"/>
                <w:bCs/>
                <w:iCs/>
                <w:spacing w:val="-6"/>
                <w:sz w:val="16"/>
                <w:szCs w:val="16"/>
                <w:lang w:eastAsia="en-US"/>
              </w:rPr>
              <w:t>Nil.</w:t>
            </w:r>
          </w:p>
        </w:tc>
      </w:tr>
    </w:tbl>
    <w:p w:rsidR="00AB2373" w:rsidRDefault="00AB2373" w:rsidP="00DF48A1">
      <w:pPr>
        <w:pStyle w:val="Normal0"/>
        <w:tabs>
          <w:tab w:val="left" w:pos="709"/>
        </w:tabs>
        <w:spacing w:line="240" w:lineRule="auto"/>
        <w:rPr>
          <w:vanish/>
        </w:rPr>
      </w:pPr>
    </w:p>
    <w:p w:rsidR="00D86095" w:rsidRPr="004F13BC" w:rsidRDefault="00F7655C" w:rsidP="00A238DB">
      <w:pPr>
        <w:keepNext/>
        <w:pageBreakBefore/>
        <w:tabs>
          <w:tab w:val="left" w:pos="709"/>
        </w:tabs>
        <w:spacing w:line="240" w:lineRule="auto"/>
        <w:jc w:val="left"/>
        <w:outlineLvl w:val="2"/>
        <w:rPr>
          <w:rFonts w:ascii="Arial" w:hAnsi="Arial"/>
          <w:b/>
          <w:sz w:val="22"/>
        </w:rPr>
      </w:pPr>
      <w:bookmarkStart w:id="156" w:name="RG_MARKER_54320"/>
      <w:bookmarkStart w:id="157" w:name="RG_MARKER_54321"/>
      <w:bookmarkStart w:id="158" w:name="RG_MARKER_54518"/>
      <w:r w:rsidRPr="004F13BC">
        <w:rPr>
          <w:rFonts w:ascii="Arial" w:hAnsi="Arial"/>
          <w:b/>
          <w:sz w:val="22"/>
        </w:rPr>
        <w:lastRenderedPageBreak/>
        <w:t>2.3</w:t>
      </w:r>
      <w:bookmarkEnd w:id="156"/>
      <w:bookmarkEnd w:id="157"/>
      <w:bookmarkEnd w:id="158"/>
      <w:r w:rsidRPr="004F13BC">
        <w:rPr>
          <w:rFonts w:ascii="Arial" w:hAnsi="Arial"/>
          <w:b/>
          <w:sz w:val="22"/>
        </w:rPr>
        <w:tab/>
        <w:t>Budgeted expenses and performance for Outcome 3</w:t>
      </w:r>
    </w:p>
    <w:tbl>
      <w:tblPr>
        <w:tblW w:w="7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Pr>
      <w:tblGrid>
        <w:gridCol w:w="7711"/>
      </w:tblGrid>
      <w:tr w:rsidR="007A578C" w:rsidTr="00BF3E66">
        <w:tc>
          <w:tcPr>
            <w:tcW w:w="5000" w:type="pct"/>
            <w:tcBorders>
              <w:top w:val="single" w:sz="4" w:space="0" w:color="auto"/>
              <w:left w:val="single" w:sz="4" w:space="0" w:color="auto"/>
              <w:bottom w:val="single" w:sz="4" w:space="0" w:color="auto"/>
              <w:right w:val="single" w:sz="4" w:space="0" w:color="auto"/>
            </w:tcBorders>
            <w:shd w:val="clear" w:color="auto" w:fill="D9D9D9"/>
            <w:hideMark/>
          </w:tcPr>
          <w:p w:rsidR="007923AB" w:rsidRDefault="00F7655C" w:rsidP="000F2B4A">
            <w:pPr>
              <w:pStyle w:val="Outcomeheading"/>
              <w:tabs>
                <w:tab w:val="left" w:pos="0"/>
              </w:tabs>
              <w:rPr>
                <w:sz w:val="20"/>
                <w:lang w:val="en-US" w:eastAsia="en-US"/>
              </w:rPr>
            </w:pPr>
            <w:r>
              <w:rPr>
                <w:sz w:val="20"/>
                <w:lang w:val="en-US" w:eastAsia="en-US"/>
              </w:rPr>
              <w:t>Outcome 3: Disability and Carers</w:t>
            </w:r>
          </w:p>
          <w:p w:rsidR="007923AB" w:rsidRDefault="00F7655C" w:rsidP="00A238DB">
            <w:pPr>
              <w:pStyle w:val="ExampleText0"/>
              <w:spacing w:before="60" w:after="60" w:line="240" w:lineRule="auto"/>
              <w:jc w:val="both"/>
              <w:rPr>
                <w:rFonts w:ascii="Arial" w:hAnsi="Arial"/>
                <w:color w:val="auto"/>
                <w:sz w:val="22"/>
                <w:lang w:val="en-US" w:eastAsia="en-US"/>
              </w:rPr>
            </w:pPr>
            <w:r>
              <w:rPr>
                <w:rFonts w:ascii="Arial" w:hAnsi="Arial"/>
                <w:b/>
                <w:i w:val="0"/>
                <w:color w:val="auto"/>
                <w:lang w:val="en-US" w:eastAsia="en-US"/>
              </w:rPr>
              <w:t>Supporting the independence of, and economic participation by, people with disability and carers by providing targeted supports.</w:t>
            </w:r>
          </w:p>
        </w:tc>
      </w:tr>
    </w:tbl>
    <w:p w:rsidR="00EB0969" w:rsidRDefault="00F7655C" w:rsidP="00EB41EB">
      <w:pPr>
        <w:pStyle w:val="ProgramHeading1"/>
        <w:spacing w:before="240" w:after="0"/>
        <w:rPr>
          <w:rFonts w:cs="Arial"/>
          <w:color w:val="000000"/>
          <w:sz w:val="22"/>
          <w:szCs w:val="22"/>
        </w:rPr>
      </w:pPr>
      <w:r>
        <w:rPr>
          <w:rFonts w:cs="Arial"/>
          <w:sz w:val="22"/>
          <w:szCs w:val="22"/>
        </w:rPr>
        <w:t>Linked p</w:t>
      </w:r>
      <w:r>
        <w:rPr>
          <w:rFonts w:cs="Arial"/>
          <w:color w:val="000000"/>
          <w:sz w:val="22"/>
          <w:szCs w:val="22"/>
        </w:rPr>
        <w:t>rograms</w:t>
      </w:r>
    </w:p>
    <w:tbl>
      <w:tblPr>
        <w:tblW w:w="7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Pr>
      <w:tblGrid>
        <w:gridCol w:w="7711"/>
      </w:tblGrid>
      <w:tr w:rsidR="007A578C" w:rsidTr="00BF3E66">
        <w:trPr>
          <w:tblHeader/>
        </w:trPr>
        <w:tc>
          <w:tcPr>
            <w:tcW w:w="7711" w:type="dxa"/>
            <w:tcBorders>
              <w:top w:val="single" w:sz="4" w:space="0" w:color="auto"/>
              <w:left w:val="single" w:sz="4" w:space="0" w:color="auto"/>
              <w:bottom w:val="dotted" w:sz="4" w:space="0" w:color="auto"/>
              <w:right w:val="single" w:sz="4" w:space="0" w:color="auto"/>
            </w:tcBorders>
          </w:tcPr>
          <w:p w:rsidR="003F1143" w:rsidRPr="00C27EEA" w:rsidRDefault="00F7655C" w:rsidP="003F1143">
            <w:pPr>
              <w:pStyle w:val="ExampleText0"/>
              <w:spacing w:before="60" w:after="60" w:line="240" w:lineRule="auto"/>
              <w:rPr>
                <w:rStyle w:val="ExampletextCharChar"/>
                <w:b/>
                <w:color w:val="auto"/>
              </w:rPr>
            </w:pPr>
            <w:r w:rsidRPr="00F768F9">
              <w:rPr>
                <w:rStyle w:val="ExampletextCharChar"/>
                <w:b/>
                <w:color w:val="000000"/>
              </w:rPr>
              <w:t>Department of E</w:t>
            </w:r>
            <w:r>
              <w:rPr>
                <w:rStyle w:val="ExampletextCharChar"/>
                <w:b/>
                <w:color w:val="000000"/>
              </w:rPr>
              <w:t>mployment and Workplace Relations</w:t>
            </w:r>
          </w:p>
        </w:tc>
      </w:tr>
      <w:tr w:rsidR="007A578C" w:rsidTr="00BF3E66">
        <w:trPr>
          <w:tblHeader/>
        </w:trPr>
        <w:tc>
          <w:tcPr>
            <w:tcW w:w="7711" w:type="dxa"/>
            <w:tcBorders>
              <w:top w:val="dotted" w:sz="4" w:space="0" w:color="auto"/>
              <w:left w:val="single" w:sz="4" w:space="0" w:color="auto"/>
              <w:bottom w:val="dotted" w:sz="4" w:space="0" w:color="auto"/>
              <w:right w:val="single" w:sz="4" w:space="0" w:color="auto"/>
            </w:tcBorders>
          </w:tcPr>
          <w:p w:rsidR="003F1143" w:rsidRDefault="00F7655C">
            <w:pPr>
              <w:pStyle w:val="ExampleText0"/>
              <w:spacing w:before="60" w:after="60" w:line="240" w:lineRule="auto"/>
              <w:rPr>
                <w:rStyle w:val="ExampletextCharChar"/>
                <w:b/>
                <w:color w:val="auto"/>
              </w:rPr>
            </w:pPr>
            <w:r>
              <w:rPr>
                <w:rStyle w:val="ExampletextCharChar"/>
                <w:b/>
                <w:color w:val="auto"/>
              </w:rPr>
              <w:t>Program</w:t>
            </w:r>
          </w:p>
          <w:p w:rsidR="003F1143" w:rsidRPr="00C27EEA" w:rsidRDefault="00F7655C" w:rsidP="003F1143">
            <w:pPr>
              <w:pStyle w:val="ExampleText0"/>
              <w:numPr>
                <w:ilvl w:val="0"/>
                <w:numId w:val="16"/>
              </w:numPr>
              <w:spacing w:before="60" w:after="60" w:line="240" w:lineRule="auto"/>
              <w:rPr>
                <w:rStyle w:val="ExampletextCharChar"/>
                <w:b/>
                <w:color w:val="auto"/>
              </w:rPr>
            </w:pPr>
            <w:r>
              <w:rPr>
                <w:rStyle w:val="ExampletextCharChar"/>
                <w:color w:val="000000"/>
              </w:rPr>
              <w:t>Program 1</w:t>
            </w:r>
            <w:r w:rsidRPr="00C27EEA">
              <w:rPr>
                <w:rStyle w:val="ExampletextCharChar"/>
                <w:color w:val="000000"/>
              </w:rPr>
              <w:t>.1 – Employment Services</w:t>
            </w:r>
          </w:p>
        </w:tc>
      </w:tr>
      <w:tr w:rsidR="007A578C" w:rsidTr="00BF3E66">
        <w:trPr>
          <w:tblHeader/>
        </w:trPr>
        <w:tc>
          <w:tcPr>
            <w:tcW w:w="7711" w:type="dxa"/>
            <w:tcBorders>
              <w:top w:val="dotted" w:sz="4" w:space="0" w:color="auto"/>
              <w:left w:val="single" w:sz="4" w:space="0" w:color="auto"/>
              <w:bottom w:val="single" w:sz="4" w:space="0" w:color="auto"/>
              <w:right w:val="single" w:sz="4" w:space="0" w:color="auto"/>
            </w:tcBorders>
          </w:tcPr>
          <w:p w:rsidR="003F1143" w:rsidRDefault="00F7655C">
            <w:pPr>
              <w:pStyle w:val="ExampleText0"/>
              <w:spacing w:before="60" w:after="60" w:line="240" w:lineRule="auto"/>
              <w:rPr>
                <w:rStyle w:val="ExampletextCharChar"/>
                <w:b/>
                <w:color w:val="auto"/>
              </w:rPr>
            </w:pPr>
            <w:r>
              <w:rPr>
                <w:rStyle w:val="ExampletextCharChar"/>
                <w:b/>
                <w:color w:val="auto"/>
              </w:rPr>
              <w:t>Contribution to Outcome 3 made by linked program</w:t>
            </w:r>
          </w:p>
          <w:p w:rsidR="003F1143" w:rsidRPr="00C27EEA" w:rsidRDefault="00F7655C" w:rsidP="00CB0626">
            <w:pPr>
              <w:pStyle w:val="ExampleText0"/>
              <w:spacing w:before="60" w:after="60" w:line="240" w:lineRule="auto"/>
              <w:jc w:val="both"/>
              <w:rPr>
                <w:rStyle w:val="ExampletextCharChar"/>
                <w:b/>
                <w:color w:val="auto"/>
              </w:rPr>
            </w:pPr>
            <w:r w:rsidRPr="001E02E9">
              <w:rPr>
                <w:rStyle w:val="ExampletextCharChar"/>
                <w:color w:val="000000"/>
              </w:rPr>
              <w:t>The Department of Employment and Workplace Relations is responsible for the provision of employment programs that assist people</w:t>
            </w:r>
            <w:r>
              <w:rPr>
                <w:rStyle w:val="ExampletextCharChar"/>
                <w:color w:val="000000"/>
              </w:rPr>
              <w:t xml:space="preserve"> </w:t>
            </w:r>
            <w:r w:rsidRPr="001E02E9">
              <w:rPr>
                <w:rStyle w:val="ExampletextCharChar"/>
                <w:color w:val="000000"/>
              </w:rPr>
              <w:t>into work. This Outcome benefits from this linked program as it aligns program activities with broade</w:t>
            </w:r>
            <w:r>
              <w:rPr>
                <w:rStyle w:val="ExampletextCharChar"/>
                <w:color w:val="000000"/>
              </w:rPr>
              <w:t>r economic participation policy</w:t>
            </w:r>
            <w:r w:rsidRPr="001E02E9">
              <w:rPr>
                <w:rStyle w:val="ExampletextCharChar"/>
                <w:color w:val="000000"/>
              </w:rPr>
              <w:t>.</w:t>
            </w:r>
          </w:p>
        </w:tc>
      </w:tr>
      <w:tr w:rsidR="007A578C" w:rsidTr="00BF3E66">
        <w:trPr>
          <w:tblHeader/>
        </w:trPr>
        <w:tc>
          <w:tcPr>
            <w:tcW w:w="7711" w:type="dxa"/>
            <w:tcBorders>
              <w:top w:val="single" w:sz="4" w:space="0" w:color="auto"/>
              <w:left w:val="single" w:sz="4" w:space="0" w:color="auto"/>
              <w:bottom w:val="dotted" w:sz="4" w:space="0" w:color="auto"/>
              <w:right w:val="single" w:sz="4" w:space="0" w:color="auto"/>
            </w:tcBorders>
            <w:hideMark/>
          </w:tcPr>
          <w:p w:rsidR="00EB0969" w:rsidRPr="00C27EEA" w:rsidRDefault="00F7655C">
            <w:pPr>
              <w:pStyle w:val="ExampleText0"/>
              <w:spacing w:before="60" w:after="60" w:line="240" w:lineRule="auto"/>
              <w:rPr>
                <w:color w:val="auto"/>
                <w:lang w:val="en-US" w:eastAsia="en-US"/>
              </w:rPr>
            </w:pPr>
            <w:r w:rsidRPr="00C27EEA">
              <w:rPr>
                <w:rStyle w:val="ExampletextCharChar"/>
                <w:b/>
                <w:color w:val="auto"/>
              </w:rPr>
              <w:t>Department of Health</w:t>
            </w:r>
            <w:r>
              <w:rPr>
                <w:rStyle w:val="ExampletextCharChar"/>
                <w:b/>
                <w:color w:val="auto"/>
              </w:rPr>
              <w:t xml:space="preserve"> and Aged Care</w:t>
            </w:r>
          </w:p>
        </w:tc>
      </w:tr>
      <w:tr w:rsidR="007A578C" w:rsidTr="00BF3E66">
        <w:tc>
          <w:tcPr>
            <w:tcW w:w="7711" w:type="dxa"/>
            <w:tcBorders>
              <w:top w:val="dotted" w:sz="4" w:space="0" w:color="auto"/>
              <w:left w:val="single" w:sz="4" w:space="0" w:color="auto"/>
              <w:bottom w:val="dotted" w:sz="4" w:space="0" w:color="000000" w:themeColor="text1"/>
              <w:right w:val="single" w:sz="4" w:space="0" w:color="auto"/>
            </w:tcBorders>
            <w:hideMark/>
          </w:tcPr>
          <w:p w:rsidR="00EB0969" w:rsidRPr="00C27EEA" w:rsidRDefault="00F7655C">
            <w:pPr>
              <w:spacing w:before="60" w:after="60" w:line="240" w:lineRule="auto"/>
              <w:rPr>
                <w:rStyle w:val="ExampletextCharChar"/>
                <w:rFonts w:eastAsia="Calibri"/>
                <w:b/>
                <w:i w:val="0"/>
                <w:color w:val="000000"/>
              </w:rPr>
            </w:pPr>
            <w:r w:rsidRPr="00C27EEA">
              <w:rPr>
                <w:rStyle w:val="ExampletextCharChar"/>
                <w:b/>
                <w:i w:val="0"/>
                <w:color w:val="000000"/>
              </w:rPr>
              <w:t>Programs</w:t>
            </w:r>
          </w:p>
          <w:p w:rsidR="00EB0969" w:rsidRPr="00C27EEA" w:rsidRDefault="00F7655C" w:rsidP="00EB0969">
            <w:pPr>
              <w:keepLines w:val="0"/>
              <w:numPr>
                <w:ilvl w:val="0"/>
                <w:numId w:val="17"/>
              </w:numPr>
              <w:spacing w:before="60" w:after="60" w:line="240" w:lineRule="auto"/>
              <w:ind w:left="714" w:hanging="357"/>
              <w:rPr>
                <w:rStyle w:val="ExampletextCharChar"/>
                <w:i w:val="0"/>
                <w:color w:val="000000"/>
              </w:rPr>
            </w:pPr>
            <w:r w:rsidRPr="00C27EEA">
              <w:rPr>
                <w:rStyle w:val="ExampletextCharChar"/>
                <w:i w:val="0"/>
                <w:color w:val="000000"/>
              </w:rPr>
              <w:t xml:space="preserve">Program </w:t>
            </w:r>
            <w:r>
              <w:rPr>
                <w:rStyle w:val="ExampletextCharChar"/>
                <w:i w:val="0"/>
                <w:color w:val="000000"/>
              </w:rPr>
              <w:t>3.1</w:t>
            </w:r>
            <w:r w:rsidRPr="00C27EEA">
              <w:rPr>
                <w:rStyle w:val="ExampletextCharChar"/>
                <w:i w:val="0"/>
                <w:color w:val="000000"/>
              </w:rPr>
              <w:t xml:space="preserve"> – </w:t>
            </w:r>
            <w:r>
              <w:rPr>
                <w:rStyle w:val="ExampletextCharChar"/>
                <w:i w:val="0"/>
                <w:color w:val="000000"/>
              </w:rPr>
              <w:t>Access and Information</w:t>
            </w:r>
          </w:p>
          <w:p w:rsidR="00EB0969" w:rsidRPr="00C27EEA" w:rsidRDefault="00F7655C" w:rsidP="00EB0969">
            <w:pPr>
              <w:keepLines w:val="0"/>
              <w:numPr>
                <w:ilvl w:val="0"/>
                <w:numId w:val="17"/>
              </w:numPr>
              <w:spacing w:before="60" w:after="60" w:line="240" w:lineRule="auto"/>
              <w:ind w:left="714" w:hanging="357"/>
              <w:rPr>
                <w:rStyle w:val="ExampletextCharChar"/>
                <w:i w:val="0"/>
                <w:color w:val="000000"/>
              </w:rPr>
            </w:pPr>
            <w:r w:rsidRPr="00C27EEA">
              <w:rPr>
                <w:rStyle w:val="ExampletextCharChar"/>
                <w:i w:val="0"/>
                <w:color w:val="000000"/>
              </w:rPr>
              <w:t xml:space="preserve">Program </w:t>
            </w:r>
            <w:r>
              <w:rPr>
                <w:rStyle w:val="ExampletextCharChar"/>
                <w:i w:val="0"/>
                <w:color w:val="000000"/>
              </w:rPr>
              <w:t>3.2</w:t>
            </w:r>
            <w:r w:rsidRPr="00C27EEA">
              <w:rPr>
                <w:rStyle w:val="ExampletextCharChar"/>
                <w:i w:val="0"/>
                <w:color w:val="000000"/>
              </w:rPr>
              <w:t xml:space="preserve"> – </w:t>
            </w:r>
            <w:r>
              <w:rPr>
                <w:rStyle w:val="ExampletextCharChar"/>
                <w:i w:val="0"/>
                <w:color w:val="000000"/>
              </w:rPr>
              <w:t>Aged Care Services</w:t>
            </w:r>
          </w:p>
          <w:p w:rsidR="00EB0969" w:rsidRPr="00181A57" w:rsidRDefault="00F7655C" w:rsidP="00181A57">
            <w:pPr>
              <w:keepLines w:val="0"/>
              <w:numPr>
                <w:ilvl w:val="0"/>
                <w:numId w:val="17"/>
              </w:numPr>
              <w:spacing w:before="60" w:after="60" w:line="240" w:lineRule="auto"/>
              <w:ind w:left="714" w:hanging="357"/>
              <w:rPr>
                <w:rStyle w:val="ExampletextCharChar"/>
                <w:i w:val="0"/>
                <w:color w:val="000000"/>
              </w:rPr>
            </w:pPr>
            <w:r w:rsidRPr="00C27EEA">
              <w:rPr>
                <w:rStyle w:val="ExampletextCharChar"/>
                <w:i w:val="0"/>
                <w:color w:val="000000"/>
              </w:rPr>
              <w:t xml:space="preserve">Program </w:t>
            </w:r>
            <w:r>
              <w:rPr>
                <w:rStyle w:val="ExampletextCharChar"/>
                <w:i w:val="0"/>
                <w:color w:val="000000"/>
              </w:rPr>
              <w:t>3.3</w:t>
            </w:r>
            <w:r w:rsidRPr="00C27EEA">
              <w:rPr>
                <w:rStyle w:val="ExampletextCharChar"/>
                <w:i w:val="0"/>
                <w:color w:val="000000"/>
              </w:rPr>
              <w:t xml:space="preserve"> – Aged Care </w:t>
            </w:r>
            <w:r>
              <w:rPr>
                <w:rStyle w:val="ExampletextCharChar"/>
                <w:i w:val="0"/>
                <w:color w:val="000000"/>
              </w:rPr>
              <w:t>Quality</w:t>
            </w:r>
          </w:p>
        </w:tc>
      </w:tr>
      <w:tr w:rsidR="007A578C" w:rsidTr="00BF3E66">
        <w:tc>
          <w:tcPr>
            <w:tcW w:w="7711" w:type="dxa"/>
            <w:tcBorders>
              <w:top w:val="dotted" w:sz="4" w:space="0" w:color="000000" w:themeColor="text1"/>
              <w:left w:val="single" w:sz="4" w:space="0" w:color="auto"/>
              <w:bottom w:val="single" w:sz="4" w:space="0" w:color="auto"/>
              <w:right w:val="single" w:sz="4" w:space="0" w:color="auto"/>
            </w:tcBorders>
            <w:hideMark/>
          </w:tcPr>
          <w:p w:rsidR="00EB0969" w:rsidRPr="00C27EEA" w:rsidRDefault="00F7655C">
            <w:pPr>
              <w:spacing w:before="60" w:after="60" w:line="240" w:lineRule="auto"/>
              <w:rPr>
                <w:rStyle w:val="ExampletextCharChar"/>
                <w:rFonts w:eastAsia="Calibri"/>
                <w:b/>
                <w:i w:val="0"/>
                <w:color w:val="000000"/>
              </w:rPr>
            </w:pPr>
            <w:r w:rsidRPr="00C27EEA">
              <w:rPr>
                <w:rStyle w:val="ExampletextCharChar"/>
                <w:b/>
                <w:i w:val="0"/>
                <w:color w:val="000000"/>
              </w:rPr>
              <w:t>Contribution to Outcome 3 made by linked programs</w:t>
            </w:r>
          </w:p>
          <w:p w:rsidR="00EB0969" w:rsidRPr="00C27EEA" w:rsidRDefault="00F7655C" w:rsidP="00472459">
            <w:pPr>
              <w:spacing w:before="60" w:after="60" w:line="240" w:lineRule="auto"/>
              <w:jc w:val="left"/>
              <w:rPr>
                <w:rStyle w:val="ExampletextCharChar"/>
                <w:rFonts w:eastAsia="Calibri"/>
                <w:i w:val="0"/>
                <w:color w:val="000000"/>
              </w:rPr>
            </w:pPr>
            <w:r w:rsidRPr="00C27EEA">
              <w:rPr>
                <w:rStyle w:val="ExampletextCharChar"/>
                <w:i w:val="0"/>
                <w:color w:val="000000"/>
              </w:rPr>
              <w:t>This Outcome benefits from these linked programs as they also seek to improve the independence of, and participation by, people with disability and carers</w:t>
            </w:r>
            <w:r>
              <w:rPr>
                <w:rStyle w:val="ExampletextCharChar"/>
                <w:i w:val="0"/>
                <w:color w:val="000000"/>
              </w:rPr>
              <w:t xml:space="preserve"> as they age</w:t>
            </w:r>
            <w:r w:rsidRPr="00C27EEA">
              <w:rPr>
                <w:rStyle w:val="ExampletextCharChar"/>
                <w:i w:val="0"/>
                <w:color w:val="000000"/>
              </w:rPr>
              <w:t>. The</w:t>
            </w:r>
            <w:r>
              <w:rPr>
                <w:rStyle w:val="ExampletextCharChar"/>
                <w:i w:val="0"/>
                <w:color w:val="000000"/>
              </w:rPr>
              <w:t xml:space="preserve"> Department of Health and Aged Care </w:t>
            </w:r>
            <w:r w:rsidRPr="00C27EEA">
              <w:rPr>
                <w:rStyle w:val="ExampletextCharChar"/>
                <w:i w:val="0"/>
                <w:color w:val="000000"/>
              </w:rPr>
              <w:t>also has policy responsibility for Medicare Benefits Schedule items in relation to disability.</w:t>
            </w:r>
          </w:p>
        </w:tc>
      </w:tr>
      <w:tr w:rsidR="007A578C" w:rsidTr="00BF3E66">
        <w:trPr>
          <w:cantSplit/>
        </w:trPr>
        <w:tc>
          <w:tcPr>
            <w:tcW w:w="7711" w:type="dxa"/>
            <w:tcBorders>
              <w:top w:val="single" w:sz="4" w:space="0" w:color="auto"/>
              <w:left w:val="single" w:sz="4" w:space="0" w:color="auto"/>
              <w:bottom w:val="dotted" w:sz="4" w:space="0" w:color="auto"/>
              <w:right w:val="single" w:sz="4" w:space="0" w:color="auto"/>
            </w:tcBorders>
          </w:tcPr>
          <w:p w:rsidR="003F1143" w:rsidRPr="00C27EEA" w:rsidRDefault="00F7655C" w:rsidP="00A238DB">
            <w:pPr>
              <w:pStyle w:val="ExampleText0"/>
              <w:spacing w:before="60" w:after="60" w:line="240" w:lineRule="auto"/>
              <w:rPr>
                <w:rStyle w:val="ExampletextCharChar"/>
                <w:b/>
                <w:color w:val="000000"/>
              </w:rPr>
            </w:pPr>
            <w:r w:rsidRPr="00C27EEA">
              <w:rPr>
                <w:rStyle w:val="ExampletextCharChar"/>
                <w:b/>
                <w:color w:val="000000"/>
              </w:rPr>
              <w:t>Services Australia</w:t>
            </w:r>
          </w:p>
        </w:tc>
      </w:tr>
      <w:tr w:rsidR="007A578C" w:rsidTr="00BF3E66">
        <w:tc>
          <w:tcPr>
            <w:tcW w:w="7711" w:type="dxa"/>
            <w:tcBorders>
              <w:top w:val="dotted" w:sz="4" w:space="0" w:color="auto"/>
              <w:left w:val="single" w:sz="4" w:space="0" w:color="auto"/>
              <w:bottom w:val="dotted" w:sz="4" w:space="0" w:color="auto"/>
              <w:right w:val="single" w:sz="4" w:space="0" w:color="auto"/>
            </w:tcBorders>
          </w:tcPr>
          <w:p w:rsidR="003F1143" w:rsidRPr="00C27EEA" w:rsidRDefault="00F7655C" w:rsidP="003F1143">
            <w:pPr>
              <w:spacing w:before="60" w:after="60" w:line="240" w:lineRule="auto"/>
              <w:rPr>
                <w:rStyle w:val="ExampletextCharChar"/>
                <w:rFonts w:eastAsia="Calibri"/>
                <w:b/>
                <w:i w:val="0"/>
                <w:color w:val="000000"/>
              </w:rPr>
            </w:pPr>
            <w:r w:rsidRPr="00C27EEA">
              <w:rPr>
                <w:rStyle w:val="ExampletextCharChar"/>
                <w:b/>
                <w:i w:val="0"/>
                <w:color w:val="000000"/>
              </w:rPr>
              <w:t>Program</w:t>
            </w:r>
            <w:r>
              <w:rPr>
                <w:rStyle w:val="ExampletextCharChar"/>
                <w:b/>
                <w:i w:val="0"/>
                <w:color w:val="000000"/>
              </w:rPr>
              <w:t>s</w:t>
            </w:r>
          </w:p>
          <w:p w:rsidR="003F1143" w:rsidRPr="00B3536D" w:rsidRDefault="00F7655C" w:rsidP="003F1143">
            <w:pPr>
              <w:keepLines w:val="0"/>
              <w:numPr>
                <w:ilvl w:val="0"/>
                <w:numId w:val="17"/>
              </w:numPr>
              <w:spacing w:before="60" w:after="60" w:line="240" w:lineRule="auto"/>
              <w:ind w:left="714" w:hanging="357"/>
              <w:rPr>
                <w:rFonts w:eastAsia="Calibri"/>
                <w:color w:val="000000"/>
              </w:rPr>
            </w:pPr>
            <w:r w:rsidRPr="00C27EEA">
              <w:rPr>
                <w:rStyle w:val="ExampletextCharChar"/>
                <w:i w:val="0"/>
                <w:color w:val="000000"/>
              </w:rPr>
              <w:t xml:space="preserve">Program 1.1 – </w:t>
            </w:r>
            <w:r w:rsidRPr="002E7BDF">
              <w:rPr>
                <w:color w:val="000000"/>
              </w:rPr>
              <w:t>Strategy and Corporate Enabling</w:t>
            </w:r>
          </w:p>
          <w:p w:rsidR="003F1143" w:rsidRPr="00B3536D" w:rsidRDefault="00F7655C" w:rsidP="003F1143">
            <w:pPr>
              <w:keepLines w:val="0"/>
              <w:numPr>
                <w:ilvl w:val="0"/>
                <w:numId w:val="17"/>
              </w:numPr>
              <w:spacing w:before="60" w:after="60" w:line="240" w:lineRule="auto"/>
              <w:ind w:left="714" w:hanging="357"/>
              <w:rPr>
                <w:rFonts w:eastAsia="Calibri"/>
                <w:color w:val="000000"/>
              </w:rPr>
            </w:pPr>
            <w:r>
              <w:rPr>
                <w:color w:val="000000"/>
              </w:rPr>
              <w:t>Program 1.2 – Customer Service Delivery</w:t>
            </w:r>
          </w:p>
          <w:p w:rsidR="003F1143" w:rsidRPr="00C27EEA" w:rsidRDefault="00F7655C" w:rsidP="003F1143">
            <w:pPr>
              <w:keepLines w:val="0"/>
              <w:numPr>
                <w:ilvl w:val="0"/>
                <w:numId w:val="17"/>
              </w:numPr>
              <w:spacing w:before="60" w:after="60" w:line="240" w:lineRule="auto"/>
              <w:ind w:left="714" w:hanging="357"/>
              <w:rPr>
                <w:rStyle w:val="ExampletextCharChar"/>
                <w:b/>
                <w:color w:val="000000"/>
              </w:rPr>
            </w:pPr>
            <w:r>
              <w:rPr>
                <w:color w:val="000000"/>
              </w:rPr>
              <w:t>Program 1.3 – Technology and Transformation</w:t>
            </w:r>
          </w:p>
        </w:tc>
      </w:tr>
      <w:tr w:rsidR="007A578C" w:rsidTr="00BF3E66">
        <w:tc>
          <w:tcPr>
            <w:tcW w:w="7711" w:type="dxa"/>
            <w:tcBorders>
              <w:top w:val="dotted" w:sz="4" w:space="0" w:color="auto"/>
              <w:left w:val="single" w:sz="4" w:space="0" w:color="auto"/>
              <w:bottom w:val="single" w:sz="4" w:space="0" w:color="auto"/>
              <w:right w:val="single" w:sz="4" w:space="0" w:color="auto"/>
            </w:tcBorders>
          </w:tcPr>
          <w:p w:rsidR="003F1143" w:rsidRPr="00C27EEA" w:rsidRDefault="00F7655C" w:rsidP="003F1143">
            <w:pPr>
              <w:spacing w:before="60" w:after="60" w:line="240" w:lineRule="auto"/>
              <w:rPr>
                <w:rStyle w:val="ExampletextCharChar"/>
                <w:rFonts w:eastAsia="Calibri"/>
                <w:b/>
                <w:i w:val="0"/>
                <w:color w:val="000000"/>
              </w:rPr>
            </w:pPr>
            <w:r w:rsidRPr="00C27EEA">
              <w:rPr>
                <w:rStyle w:val="ExampletextCharChar"/>
                <w:b/>
                <w:i w:val="0"/>
                <w:color w:val="000000"/>
              </w:rPr>
              <w:t>Contribution to Outcome 3 made by linked program</w:t>
            </w:r>
            <w:r>
              <w:rPr>
                <w:rStyle w:val="ExampletextCharChar"/>
                <w:b/>
                <w:i w:val="0"/>
                <w:color w:val="000000"/>
              </w:rPr>
              <w:t>s</w:t>
            </w:r>
          </w:p>
          <w:p w:rsidR="003F1143" w:rsidRPr="00C27EEA" w:rsidRDefault="00F7655C" w:rsidP="00AD7DD8">
            <w:pPr>
              <w:pStyle w:val="ExampleText0"/>
              <w:spacing w:before="60" w:after="60" w:line="240" w:lineRule="auto"/>
              <w:jc w:val="both"/>
              <w:rPr>
                <w:rStyle w:val="ExampletextCharChar"/>
                <w:b/>
                <w:color w:val="000000"/>
              </w:rPr>
            </w:pPr>
            <w:r w:rsidRPr="00C27EEA">
              <w:rPr>
                <w:rStyle w:val="ExampletextCharChar"/>
                <w:color w:val="000000"/>
              </w:rPr>
              <w:t xml:space="preserve">Various payments and concessions under this Outcome are delivered through </w:t>
            </w:r>
            <w:r>
              <w:rPr>
                <w:rStyle w:val="ExampletextCharChar"/>
                <w:color w:val="000000"/>
              </w:rPr>
              <w:t>these</w:t>
            </w:r>
            <w:r w:rsidRPr="00C27EEA">
              <w:rPr>
                <w:rStyle w:val="ExampletextCharChar"/>
                <w:color w:val="000000"/>
              </w:rPr>
              <w:t xml:space="preserve"> linked program</w:t>
            </w:r>
            <w:r>
              <w:rPr>
                <w:rStyle w:val="ExampletextCharChar"/>
                <w:color w:val="000000"/>
              </w:rPr>
              <w:t>s</w:t>
            </w:r>
            <w:r w:rsidRPr="00C27EEA">
              <w:rPr>
                <w:rStyle w:val="ExampletextCharChar"/>
                <w:color w:val="000000"/>
              </w:rPr>
              <w:t xml:space="preserve"> administered by Services Australia.</w:t>
            </w:r>
          </w:p>
        </w:tc>
      </w:tr>
    </w:tbl>
    <w:p w:rsidR="00AB28CC" w:rsidRDefault="00AB28CC"/>
    <w:p w:rsidR="00AB28CC" w:rsidRDefault="00AB28CC"/>
    <w:p w:rsidR="00AB28CC" w:rsidRDefault="00AB28CC"/>
    <w:p w:rsidR="00AB28CC" w:rsidRPr="00AB28CC" w:rsidRDefault="00F7655C" w:rsidP="00AB28CC">
      <w:pPr>
        <w:pStyle w:val="ProgramHeading1"/>
        <w:spacing w:before="240" w:after="0"/>
        <w:rPr>
          <w:rFonts w:cs="Arial"/>
          <w:sz w:val="22"/>
          <w:szCs w:val="22"/>
        </w:rPr>
      </w:pPr>
      <w:r>
        <w:rPr>
          <w:rFonts w:cs="Arial"/>
          <w:sz w:val="22"/>
          <w:szCs w:val="22"/>
        </w:rPr>
        <w:t>Linked programs (continued)</w:t>
      </w:r>
    </w:p>
    <w:tbl>
      <w:tblPr>
        <w:tblW w:w="7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Pr>
      <w:tblGrid>
        <w:gridCol w:w="7711"/>
      </w:tblGrid>
      <w:tr w:rsidR="007A578C" w:rsidTr="00BF3E66">
        <w:tc>
          <w:tcPr>
            <w:tcW w:w="7711" w:type="dxa"/>
            <w:tcBorders>
              <w:top w:val="single" w:sz="4" w:space="0" w:color="auto"/>
              <w:left w:val="single" w:sz="4" w:space="0" w:color="auto"/>
              <w:bottom w:val="dotted" w:sz="4" w:space="0" w:color="auto"/>
              <w:right w:val="single" w:sz="4" w:space="0" w:color="auto"/>
            </w:tcBorders>
            <w:hideMark/>
          </w:tcPr>
          <w:p w:rsidR="00C1367D" w:rsidRPr="00C27EEA" w:rsidRDefault="00F7655C" w:rsidP="00A238DB">
            <w:pPr>
              <w:pStyle w:val="ExampleText0"/>
              <w:spacing w:before="60" w:after="60" w:line="240" w:lineRule="auto"/>
              <w:rPr>
                <w:color w:val="000000"/>
                <w:lang w:val="en-US" w:eastAsia="en-US"/>
              </w:rPr>
            </w:pPr>
            <w:r w:rsidRPr="00C27EEA">
              <w:rPr>
                <w:rStyle w:val="ExampletextCharChar"/>
                <w:b/>
                <w:color w:val="000000"/>
              </w:rPr>
              <w:t>National Disability Insurance Agency</w:t>
            </w:r>
          </w:p>
        </w:tc>
      </w:tr>
      <w:tr w:rsidR="007A578C" w:rsidTr="00BF3E66">
        <w:tc>
          <w:tcPr>
            <w:tcW w:w="7711" w:type="dxa"/>
            <w:tcBorders>
              <w:top w:val="dotted" w:sz="4" w:space="0" w:color="auto"/>
              <w:left w:val="single" w:sz="4" w:space="0" w:color="auto"/>
              <w:bottom w:val="dotted" w:sz="4" w:space="0" w:color="000000" w:themeColor="text1"/>
              <w:right w:val="single" w:sz="4" w:space="0" w:color="auto"/>
            </w:tcBorders>
            <w:hideMark/>
          </w:tcPr>
          <w:p w:rsidR="00C1367D" w:rsidRPr="00C27EEA" w:rsidRDefault="00F7655C" w:rsidP="00A238DB">
            <w:pPr>
              <w:spacing w:before="60" w:after="60" w:line="240" w:lineRule="auto"/>
              <w:rPr>
                <w:rStyle w:val="ExampletextCharChar"/>
                <w:rFonts w:eastAsia="Calibri"/>
                <w:b/>
                <w:i w:val="0"/>
                <w:color w:val="000000"/>
              </w:rPr>
            </w:pPr>
            <w:r w:rsidRPr="00C27EEA">
              <w:rPr>
                <w:rStyle w:val="ExampletextCharChar"/>
                <w:b/>
                <w:i w:val="0"/>
                <w:color w:val="000000"/>
              </w:rPr>
              <w:t>Programs</w:t>
            </w:r>
          </w:p>
          <w:p w:rsidR="00C1367D" w:rsidRPr="00C27EEA" w:rsidRDefault="00F7655C" w:rsidP="00A238DB">
            <w:pPr>
              <w:keepLines w:val="0"/>
              <w:numPr>
                <w:ilvl w:val="0"/>
                <w:numId w:val="17"/>
              </w:numPr>
              <w:spacing w:before="60" w:after="60" w:line="240" w:lineRule="auto"/>
              <w:ind w:left="714" w:hanging="357"/>
              <w:rPr>
                <w:rStyle w:val="ExampletextCharChar"/>
                <w:i w:val="0"/>
                <w:color w:val="000000"/>
              </w:rPr>
            </w:pPr>
            <w:r w:rsidRPr="00C27EEA">
              <w:rPr>
                <w:rStyle w:val="ExampletextCharChar"/>
                <w:i w:val="0"/>
                <w:color w:val="000000"/>
              </w:rPr>
              <w:t xml:space="preserve">Program 1.1 – </w:t>
            </w:r>
            <w:r w:rsidR="00F768F9" w:rsidRPr="00C27EEA">
              <w:rPr>
                <w:rStyle w:val="ExampletextCharChar"/>
                <w:i w:val="0"/>
                <w:color w:val="000000"/>
              </w:rPr>
              <w:t>Reasonable and necessary support for participants</w:t>
            </w:r>
          </w:p>
          <w:p w:rsidR="00421F9B" w:rsidRPr="00C27EEA" w:rsidRDefault="00F7655C" w:rsidP="00A238DB">
            <w:pPr>
              <w:keepLines w:val="0"/>
              <w:numPr>
                <w:ilvl w:val="0"/>
                <w:numId w:val="17"/>
              </w:numPr>
              <w:spacing w:before="60" w:after="60" w:line="240" w:lineRule="auto"/>
              <w:ind w:left="714" w:hanging="357"/>
              <w:rPr>
                <w:rStyle w:val="ExampletextCharChar"/>
                <w:i w:val="0"/>
                <w:color w:val="000000"/>
              </w:rPr>
            </w:pPr>
            <w:r>
              <w:rPr>
                <w:rStyle w:val="ExampletextCharChar"/>
                <w:i w:val="0"/>
                <w:color w:val="000000"/>
              </w:rPr>
              <w:t>Program 1.2 – Agency costs</w:t>
            </w:r>
          </w:p>
        </w:tc>
      </w:tr>
      <w:tr w:rsidR="007A578C" w:rsidTr="00BF3E66">
        <w:tc>
          <w:tcPr>
            <w:tcW w:w="7711" w:type="dxa"/>
            <w:tcBorders>
              <w:top w:val="dotted" w:sz="4" w:space="0" w:color="000000" w:themeColor="text1"/>
              <w:left w:val="single" w:sz="4" w:space="0" w:color="auto"/>
              <w:bottom w:val="single" w:sz="4" w:space="0" w:color="auto"/>
              <w:right w:val="single" w:sz="4" w:space="0" w:color="auto"/>
            </w:tcBorders>
            <w:hideMark/>
          </w:tcPr>
          <w:p w:rsidR="00C1367D" w:rsidRPr="00C27EEA" w:rsidRDefault="00F7655C" w:rsidP="00A238DB">
            <w:pPr>
              <w:pStyle w:val="ProgramHeading1"/>
              <w:spacing w:before="60" w:after="60"/>
              <w:rPr>
                <w:rStyle w:val="ExampletextCharChar"/>
                <w:rFonts w:eastAsia="Calibri"/>
                <w:b w:val="0"/>
                <w:i w:val="0"/>
                <w:color w:val="000000"/>
              </w:rPr>
            </w:pPr>
            <w:r w:rsidRPr="00C27EEA">
              <w:rPr>
                <w:rStyle w:val="ExampletextCharChar"/>
                <w:i w:val="0"/>
                <w:color w:val="000000"/>
              </w:rPr>
              <w:t>Contribution to Outcome 3 made by linked programs</w:t>
            </w:r>
          </w:p>
          <w:p w:rsidR="00C1367D" w:rsidRPr="00C27EEA" w:rsidRDefault="00F7655C" w:rsidP="00192FB5">
            <w:pPr>
              <w:spacing w:before="60" w:after="60" w:line="240" w:lineRule="auto"/>
              <w:rPr>
                <w:rStyle w:val="ExampletextCharChar"/>
                <w:rFonts w:eastAsia="Calibri"/>
                <w:i w:val="0"/>
                <w:color w:val="000000"/>
              </w:rPr>
            </w:pPr>
            <w:r w:rsidRPr="00C27EEA">
              <w:rPr>
                <w:rStyle w:val="ExampletextCharChar"/>
                <w:i w:val="0"/>
                <w:color w:val="000000"/>
              </w:rPr>
              <w:t>These linked programs provide for the delivery of the NDIS.</w:t>
            </w:r>
          </w:p>
        </w:tc>
      </w:tr>
      <w:tr w:rsidR="007A578C" w:rsidTr="00BF3E66">
        <w:tc>
          <w:tcPr>
            <w:tcW w:w="7711" w:type="dxa"/>
            <w:tcBorders>
              <w:top w:val="single" w:sz="4" w:space="0" w:color="auto"/>
              <w:left w:val="single" w:sz="4" w:space="0" w:color="auto"/>
              <w:bottom w:val="dotted" w:sz="4" w:space="0" w:color="auto"/>
              <w:right w:val="single" w:sz="4" w:space="0" w:color="auto"/>
            </w:tcBorders>
            <w:hideMark/>
          </w:tcPr>
          <w:p w:rsidR="00C1367D" w:rsidRPr="00A851E8" w:rsidRDefault="00F7655C" w:rsidP="00A238DB">
            <w:pPr>
              <w:pStyle w:val="ExampleText0"/>
              <w:spacing w:before="60" w:after="60" w:line="240" w:lineRule="auto"/>
              <w:rPr>
                <w:rStyle w:val="ExampletextCharChar"/>
                <w:b/>
                <w:color w:val="000000"/>
              </w:rPr>
            </w:pPr>
            <w:r w:rsidRPr="00A851E8">
              <w:rPr>
                <w:rStyle w:val="ExampletextCharChar"/>
                <w:b/>
                <w:color w:val="000000"/>
              </w:rPr>
              <w:t>NDIS Quality and Safeguards Commission</w:t>
            </w:r>
          </w:p>
        </w:tc>
      </w:tr>
      <w:tr w:rsidR="007A578C" w:rsidTr="00BF3E66">
        <w:tc>
          <w:tcPr>
            <w:tcW w:w="7711" w:type="dxa"/>
            <w:tcBorders>
              <w:top w:val="dotted" w:sz="4" w:space="0" w:color="auto"/>
              <w:left w:val="single" w:sz="4" w:space="0" w:color="auto"/>
              <w:bottom w:val="dotted" w:sz="4" w:space="0" w:color="auto"/>
              <w:right w:val="single" w:sz="4" w:space="0" w:color="auto"/>
            </w:tcBorders>
            <w:hideMark/>
          </w:tcPr>
          <w:p w:rsidR="00C1367D" w:rsidRPr="00C27EEA" w:rsidRDefault="00F7655C" w:rsidP="00A238DB">
            <w:pPr>
              <w:spacing w:before="60" w:after="60" w:line="240" w:lineRule="auto"/>
              <w:rPr>
                <w:rStyle w:val="ExampletextCharChar"/>
                <w:rFonts w:eastAsia="Calibri"/>
                <w:b/>
                <w:i w:val="0"/>
                <w:color w:val="000000"/>
              </w:rPr>
            </w:pPr>
            <w:r w:rsidRPr="00C27EEA">
              <w:rPr>
                <w:rStyle w:val="ExampletextCharChar"/>
                <w:b/>
                <w:i w:val="0"/>
                <w:color w:val="000000"/>
              </w:rPr>
              <w:t>Program</w:t>
            </w:r>
          </w:p>
          <w:p w:rsidR="00C1367D" w:rsidRPr="00B66CA5" w:rsidRDefault="00F7655C" w:rsidP="00A238DB">
            <w:pPr>
              <w:keepLines w:val="0"/>
              <w:numPr>
                <w:ilvl w:val="0"/>
                <w:numId w:val="17"/>
              </w:numPr>
              <w:spacing w:before="60" w:after="60" w:line="240" w:lineRule="auto"/>
              <w:ind w:left="714" w:hanging="357"/>
              <w:rPr>
                <w:rStyle w:val="ExampletextCharChar"/>
                <w:b/>
                <w:i w:val="0"/>
                <w:color w:val="000000"/>
              </w:rPr>
            </w:pPr>
            <w:r w:rsidRPr="00B66CA5">
              <w:rPr>
                <w:rStyle w:val="ExampletextCharChar"/>
                <w:i w:val="0"/>
                <w:color w:val="000000"/>
              </w:rPr>
              <w:t>Program 1.1 – Support for National Disability Insurance Scheme providers in relation to registration</w:t>
            </w:r>
          </w:p>
        </w:tc>
      </w:tr>
      <w:tr w:rsidR="007A578C" w:rsidTr="00BF3E66">
        <w:tc>
          <w:tcPr>
            <w:tcW w:w="7711" w:type="dxa"/>
            <w:tcBorders>
              <w:top w:val="dotted" w:sz="4" w:space="0" w:color="auto"/>
              <w:left w:val="single" w:sz="4" w:space="0" w:color="auto"/>
              <w:bottom w:val="single" w:sz="4" w:space="0" w:color="auto"/>
              <w:right w:val="single" w:sz="4" w:space="0" w:color="auto"/>
            </w:tcBorders>
            <w:hideMark/>
          </w:tcPr>
          <w:p w:rsidR="00C1367D" w:rsidRPr="00C27EEA" w:rsidRDefault="00F7655C" w:rsidP="00A238DB">
            <w:pPr>
              <w:spacing w:before="60" w:after="60" w:line="240" w:lineRule="auto"/>
              <w:rPr>
                <w:rStyle w:val="ExampletextCharChar"/>
                <w:b/>
                <w:i w:val="0"/>
                <w:color w:val="000000"/>
              </w:rPr>
            </w:pPr>
            <w:r w:rsidRPr="00C27EEA">
              <w:rPr>
                <w:rStyle w:val="ExampletextCharChar"/>
                <w:b/>
                <w:i w:val="0"/>
                <w:color w:val="000000"/>
              </w:rPr>
              <w:t>Contribution to Outcome 3 made by linked program</w:t>
            </w:r>
          </w:p>
          <w:p w:rsidR="00C1367D" w:rsidRPr="00C27EEA" w:rsidRDefault="00F7655C" w:rsidP="00A238DB">
            <w:pPr>
              <w:spacing w:before="60" w:after="60" w:line="240" w:lineRule="auto"/>
              <w:rPr>
                <w:rStyle w:val="ExampletextCharChar"/>
                <w:i w:val="0"/>
                <w:color w:val="000000"/>
              </w:rPr>
            </w:pPr>
            <w:r w:rsidRPr="00C27EEA">
              <w:rPr>
                <w:rStyle w:val="ExampletextCharChar"/>
                <w:i w:val="0"/>
                <w:color w:val="000000"/>
              </w:rPr>
              <w:t>The NDIS Quality and Safeguards Commission supports NDIS participants to exercise choice and control, ensure appropriate safeguards are in place for NDIS supports, and establish expectations for providers and their staff to deliver quality support.</w:t>
            </w:r>
          </w:p>
        </w:tc>
      </w:tr>
      <w:tr w:rsidR="007A578C" w:rsidTr="00BF3E66">
        <w:tc>
          <w:tcPr>
            <w:tcW w:w="7711" w:type="dxa"/>
            <w:tcBorders>
              <w:top w:val="single" w:sz="4" w:space="0" w:color="auto"/>
              <w:left w:val="single" w:sz="4" w:space="0" w:color="auto"/>
              <w:bottom w:val="dotted" w:sz="4" w:space="0" w:color="auto"/>
              <w:right w:val="single" w:sz="4" w:space="0" w:color="auto"/>
            </w:tcBorders>
            <w:hideMark/>
          </w:tcPr>
          <w:p w:rsidR="00C1367D" w:rsidRPr="00A851E8" w:rsidRDefault="00F7655C" w:rsidP="003F1143">
            <w:pPr>
              <w:pStyle w:val="ExampleText0"/>
              <w:spacing w:before="60" w:after="60" w:line="240" w:lineRule="auto"/>
              <w:rPr>
                <w:rStyle w:val="ExampletextCharChar"/>
                <w:b/>
                <w:color w:val="000000"/>
              </w:rPr>
            </w:pPr>
            <w:r w:rsidRPr="00A851E8">
              <w:rPr>
                <w:rStyle w:val="ExampletextCharChar"/>
                <w:b/>
                <w:color w:val="000000"/>
              </w:rPr>
              <w:t xml:space="preserve">The </w:t>
            </w:r>
            <w:r>
              <w:rPr>
                <w:rStyle w:val="ExampletextCharChar"/>
                <w:b/>
                <w:color w:val="000000"/>
              </w:rPr>
              <w:t>Department of the T</w:t>
            </w:r>
            <w:r w:rsidRPr="00A851E8">
              <w:rPr>
                <w:rStyle w:val="ExampletextCharChar"/>
                <w:b/>
                <w:color w:val="000000"/>
              </w:rPr>
              <w:t>reasury</w:t>
            </w:r>
          </w:p>
        </w:tc>
      </w:tr>
      <w:tr w:rsidR="007A578C" w:rsidTr="00BF3E66">
        <w:tc>
          <w:tcPr>
            <w:tcW w:w="7711" w:type="dxa"/>
            <w:tcBorders>
              <w:top w:val="dotted" w:sz="4" w:space="0" w:color="auto"/>
              <w:left w:val="single" w:sz="4" w:space="0" w:color="auto"/>
              <w:bottom w:val="dotted" w:sz="4" w:space="0" w:color="auto"/>
              <w:right w:val="single" w:sz="4" w:space="0" w:color="auto"/>
            </w:tcBorders>
            <w:hideMark/>
          </w:tcPr>
          <w:p w:rsidR="00C1367D" w:rsidRPr="00C27EEA" w:rsidRDefault="00F7655C" w:rsidP="00A238DB">
            <w:pPr>
              <w:spacing w:before="60" w:after="60" w:line="240" w:lineRule="auto"/>
              <w:rPr>
                <w:rStyle w:val="ExampletextCharChar"/>
                <w:b/>
                <w:i w:val="0"/>
                <w:color w:val="000000"/>
              </w:rPr>
            </w:pPr>
            <w:r>
              <w:rPr>
                <w:rStyle w:val="ExampletextCharChar"/>
                <w:b/>
                <w:i w:val="0"/>
                <w:color w:val="000000"/>
              </w:rPr>
              <w:t>Program</w:t>
            </w:r>
          </w:p>
          <w:p w:rsidR="00C1367D" w:rsidRPr="00043FB2" w:rsidRDefault="00F7655C" w:rsidP="00A238DB">
            <w:pPr>
              <w:keepLines w:val="0"/>
              <w:numPr>
                <w:ilvl w:val="0"/>
                <w:numId w:val="17"/>
              </w:numPr>
              <w:spacing w:before="60" w:after="60" w:line="240" w:lineRule="auto"/>
              <w:ind w:left="714" w:hanging="357"/>
              <w:rPr>
                <w:rStyle w:val="ExampletextCharChar"/>
                <w:i w:val="0"/>
                <w:color w:val="000000"/>
              </w:rPr>
            </w:pPr>
            <w:r w:rsidRPr="00043FB2">
              <w:rPr>
                <w:rStyle w:val="ExampletextCharChar"/>
                <w:i w:val="0"/>
                <w:color w:val="000000"/>
              </w:rPr>
              <w:t>Program 1.4 – Commonwealth-State Financial Relations</w:t>
            </w:r>
          </w:p>
        </w:tc>
      </w:tr>
      <w:tr w:rsidR="007A578C" w:rsidTr="00BF3E66">
        <w:tc>
          <w:tcPr>
            <w:tcW w:w="7711" w:type="dxa"/>
            <w:tcBorders>
              <w:top w:val="dotted" w:sz="4" w:space="0" w:color="auto"/>
              <w:left w:val="single" w:sz="4" w:space="0" w:color="auto"/>
              <w:bottom w:val="single" w:sz="4" w:space="0" w:color="auto"/>
              <w:right w:val="single" w:sz="4" w:space="0" w:color="auto"/>
            </w:tcBorders>
            <w:hideMark/>
          </w:tcPr>
          <w:p w:rsidR="00C1367D" w:rsidRPr="00C27EEA" w:rsidRDefault="00F7655C" w:rsidP="00A238DB">
            <w:pPr>
              <w:pStyle w:val="ProgramHeading1"/>
              <w:spacing w:before="60" w:after="60"/>
              <w:rPr>
                <w:rStyle w:val="ExampletextCharChar"/>
                <w:i w:val="0"/>
                <w:color w:val="000000"/>
              </w:rPr>
            </w:pPr>
            <w:r w:rsidRPr="00C27EEA">
              <w:rPr>
                <w:rStyle w:val="ExampletextCharChar"/>
                <w:i w:val="0"/>
                <w:color w:val="000000"/>
              </w:rPr>
              <w:t>Contribution to O</w:t>
            </w:r>
            <w:r>
              <w:rPr>
                <w:rStyle w:val="ExampletextCharChar"/>
                <w:i w:val="0"/>
                <w:color w:val="000000"/>
              </w:rPr>
              <w:t>utcome 3 made by linked program</w:t>
            </w:r>
          </w:p>
          <w:p w:rsidR="00C1367D" w:rsidRPr="00C27EEA" w:rsidRDefault="00F7655C" w:rsidP="00AD7DD8">
            <w:pPr>
              <w:pStyle w:val="ProgramHeading1"/>
              <w:spacing w:before="60" w:after="60"/>
              <w:jc w:val="both"/>
              <w:rPr>
                <w:rStyle w:val="ExampletextCharChar"/>
                <w:b w:val="0"/>
                <w:i w:val="0"/>
                <w:color w:val="000000"/>
              </w:rPr>
            </w:pPr>
            <w:r w:rsidRPr="00181A57">
              <w:rPr>
                <w:rStyle w:val="ExampletextCharChar2"/>
                <w:rFonts w:eastAsia="Times New Roman" w:cs="Times New Roman"/>
                <w:b w:val="0"/>
                <w:i w:val="0"/>
                <w:color w:val="000000"/>
                <w:lang w:val="en-US" w:eastAsia="en-US"/>
              </w:rPr>
              <w:t xml:space="preserve">The </w:t>
            </w:r>
            <w:r>
              <w:rPr>
                <w:rStyle w:val="ExampletextCharChar2"/>
                <w:rFonts w:eastAsia="Times New Roman" w:cs="Times New Roman"/>
                <w:b w:val="0"/>
                <w:i w:val="0"/>
                <w:color w:val="000000"/>
                <w:lang w:val="en-US" w:eastAsia="en-US"/>
              </w:rPr>
              <w:t xml:space="preserve">Department of the </w:t>
            </w:r>
            <w:r w:rsidRPr="00181A57">
              <w:rPr>
                <w:rStyle w:val="ExampletextCharChar2"/>
                <w:rFonts w:eastAsia="Times New Roman" w:cs="Times New Roman"/>
                <w:b w:val="0"/>
                <w:i w:val="0"/>
                <w:color w:val="000000"/>
                <w:lang w:val="en-US" w:eastAsia="en-US"/>
              </w:rPr>
              <w:t>Treasury</w:t>
            </w:r>
            <w:r>
              <w:rPr>
                <w:rStyle w:val="ExampletextCharChar2"/>
                <w:rFonts w:eastAsia="Times New Roman" w:cs="Times New Roman"/>
                <w:b w:val="0"/>
                <w:i w:val="0"/>
                <w:color w:val="000000"/>
                <w:lang w:val="en-US" w:eastAsia="en-US"/>
              </w:rPr>
              <w:t>, on behalf of DSS,</w:t>
            </w:r>
            <w:r w:rsidRPr="00181A57">
              <w:rPr>
                <w:rStyle w:val="ExampletextCharChar2"/>
                <w:rFonts w:eastAsia="Times New Roman" w:cs="Times New Roman"/>
                <w:b w:val="0"/>
                <w:i w:val="0"/>
                <w:color w:val="000000"/>
                <w:lang w:val="en-US" w:eastAsia="en-US"/>
              </w:rPr>
              <w:t xml:space="preserve"> makes National Partnership payments to the states on transition to the NDIS and other agreements.  </w:t>
            </w:r>
          </w:p>
        </w:tc>
      </w:tr>
    </w:tbl>
    <w:p w:rsidR="009340CE" w:rsidRDefault="009340CE">
      <w:pPr>
        <w:keepLines w:val="0"/>
        <w:spacing w:after="200" w:line="276" w:lineRule="auto"/>
        <w:jc w:val="left"/>
        <w:rPr>
          <w:rFonts w:ascii="Arial" w:hAnsi="Arial"/>
          <w:b/>
        </w:rPr>
      </w:pPr>
    </w:p>
    <w:p w:rsidR="009340CE" w:rsidRDefault="00F7655C">
      <w:pPr>
        <w:keepLines w:val="0"/>
        <w:spacing w:after="200" w:line="276" w:lineRule="auto"/>
        <w:jc w:val="left"/>
        <w:rPr>
          <w:rFonts w:ascii="Arial" w:hAnsi="Arial"/>
          <w:b/>
        </w:rPr>
      </w:pPr>
      <w:r>
        <w:rPr>
          <w:rFonts w:ascii="Arial" w:hAnsi="Arial"/>
          <w:b/>
        </w:rPr>
        <w:br w:type="page"/>
      </w:r>
    </w:p>
    <w:p w:rsidR="009340CE" w:rsidRDefault="00F7655C" w:rsidP="00EB41EB">
      <w:pPr>
        <w:pStyle w:val="TableHeading"/>
        <w:keepLines/>
        <w:spacing w:before="0" w:after="240"/>
      </w:pPr>
      <w:r>
        <w:lastRenderedPageBreak/>
        <w:t>Budgeted expenses for Outcome 3</w:t>
      </w:r>
    </w:p>
    <w:p w:rsidR="009340CE" w:rsidRDefault="00F7655C" w:rsidP="004F13BC">
      <w:pPr>
        <w:spacing w:line="240" w:lineRule="auto"/>
      </w:pPr>
      <w:r>
        <w:t>This table shows how much the entity intends to spend (on an accrual basis) on achieving the outcome, broken down by program, as well as by Administered and Departmental funding sources.</w:t>
      </w:r>
    </w:p>
    <w:p w:rsidR="009340CE" w:rsidRDefault="00F7655C" w:rsidP="00EB41EB">
      <w:pPr>
        <w:spacing w:after="0" w:line="240" w:lineRule="auto"/>
        <w:rPr>
          <w:rFonts w:ascii="Arial" w:hAnsi="Arial" w:cs="Arial"/>
          <w:b/>
        </w:rPr>
      </w:pPr>
      <w:r>
        <w:rPr>
          <w:rFonts w:ascii="Arial" w:hAnsi="Arial" w:cs="Arial"/>
          <w:b/>
        </w:rPr>
        <w:t>Table 2.3.1: Budgeted expenses for Outcome 3</w:t>
      </w:r>
    </w:p>
    <w:tbl>
      <w:tblPr>
        <w:tblStyle w:val="CDMRange1"/>
        <w:tblW w:w="8160" w:type="dxa"/>
        <w:tblLayout w:type="fixed"/>
        <w:tblCellMar>
          <w:top w:w="11" w:type="dxa"/>
          <w:bottom w:w="11" w:type="dxa"/>
        </w:tblCellMar>
        <w:tblLook w:val="0600" w:firstRow="0" w:lastRow="0" w:firstColumn="0" w:lastColumn="0" w:noHBand="1" w:noVBand="1"/>
        <w:tblCaption w:val="Table 2.3.1: Budgeted expenses for Outcome 3"/>
        <w:tblDescription w:val="Table 2.3.1: Budgeted expenses for Outcome 3"/>
      </w:tblPr>
      <w:tblGrid>
        <w:gridCol w:w="2760"/>
        <w:gridCol w:w="1080"/>
        <w:gridCol w:w="1080"/>
        <w:gridCol w:w="1080"/>
        <w:gridCol w:w="1080"/>
        <w:gridCol w:w="1080"/>
      </w:tblGrid>
      <w:tr w:rsidR="007A578C" w:rsidTr="003F4181">
        <w:trPr>
          <w:tblHeader/>
        </w:trPr>
        <w:tc>
          <w:tcPr>
            <w:tcW w:w="2760" w:type="dxa"/>
            <w:vMerge w:val="restart"/>
            <w:tcBorders>
              <w:top w:val="dotted" w:sz="2" w:space="0" w:color="000000"/>
              <w:left w:val="nil"/>
              <w:bottom w:val="nil"/>
              <w:right w:val="nil"/>
              <w:tl2br w:val="nil"/>
              <w:tr2bl w:val="nil"/>
            </w:tcBorders>
            <w:shd w:val="clear" w:color="auto" w:fill="auto"/>
            <w:tcMar>
              <w:left w:w="40" w:type="dxa"/>
              <w:right w:w="40" w:type="dxa"/>
            </w:tcMar>
            <w:vAlign w:val="center"/>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Outcome 3: Disability and Carers</w:t>
            </w:r>
          </w:p>
        </w:tc>
        <w:tc>
          <w:tcPr>
            <w:tcW w:w="1080" w:type="dxa"/>
            <w:tcBorders>
              <w:top w:val="dotted" w:sz="2" w:space="0" w:color="000000"/>
              <w:left w:val="nil"/>
              <w:bottom w:val="nil"/>
              <w:right w:val="nil"/>
              <w:tl2br w:val="nil"/>
              <w:tr2bl w:val="nil"/>
            </w:tcBorders>
            <w:shd w:val="clear" w:color="FFFFFF" w:fill="FFFFFF"/>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1080" w:type="dxa"/>
            <w:tcBorders>
              <w:top w:val="dotted" w:sz="2" w:space="0" w:color="000000"/>
              <w:left w:val="nil"/>
              <w:bottom w:val="nil"/>
              <w:right w:val="nil"/>
              <w:tl2br w:val="nil"/>
              <w:tr2bl w:val="nil"/>
            </w:tcBorders>
            <w:shd w:val="clear" w:color="FFFFFF" w:fill="EAEAEA"/>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1080" w:type="dxa"/>
            <w:tcBorders>
              <w:top w:val="dotted" w:sz="2" w:space="0" w:color="000000"/>
              <w:left w:val="nil"/>
              <w:bottom w:val="nil"/>
              <w:right w:val="nil"/>
              <w:tl2br w:val="nil"/>
              <w:tr2bl w:val="nil"/>
            </w:tcBorders>
            <w:shd w:val="clear" w:color="FFFFFF" w:fill="FFFFFF"/>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1080" w:type="dxa"/>
            <w:tcBorders>
              <w:top w:val="dotted" w:sz="2" w:space="0" w:color="000000"/>
              <w:left w:val="nil"/>
              <w:bottom w:val="nil"/>
              <w:right w:val="nil"/>
              <w:tl2br w:val="nil"/>
              <w:tr2bl w:val="nil"/>
            </w:tcBorders>
            <w:shd w:val="clear" w:color="FFFFFF" w:fill="FFFFFF"/>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1080" w:type="dxa"/>
            <w:tcBorders>
              <w:top w:val="dotted" w:sz="2" w:space="0" w:color="000000"/>
              <w:left w:val="nil"/>
              <w:bottom w:val="nil"/>
              <w:right w:val="nil"/>
              <w:tl2br w:val="nil"/>
              <w:tr2bl w:val="nil"/>
            </w:tcBorders>
            <w:shd w:val="clear" w:color="FFFFFF" w:fill="FFFFFF"/>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vMerge/>
            <w:tcBorders>
              <w:top w:val="nil"/>
              <w:left w:val="nil"/>
              <w:bottom w:val="nil"/>
              <w:right w:val="nil"/>
              <w:tl2br w:val="nil"/>
              <w:tr2bl w:val="nil"/>
            </w:tcBorders>
            <w:shd w:val="clear" w:color="auto" w:fill="auto"/>
            <w:tcMar>
              <w:left w:w="0" w:type="dxa"/>
              <w:right w:w="0" w:type="dxa"/>
            </w:tcMar>
            <w:vAlign w:val="center"/>
          </w:tcPr>
          <w:p w:rsidR="007A578C" w:rsidRDefault="007A578C">
            <w:pPr>
              <w:spacing w:after="0" w:line="240" w:lineRule="auto"/>
              <w:jc w:val="left"/>
              <w:rPr>
                <w:rFonts w:ascii="Arial" w:eastAsia="Arial" w:hAnsi="Arial" w:cs="Arial"/>
                <w:b/>
                <w:color w:val="000000"/>
                <w:sz w:val="16"/>
              </w:rPr>
            </w:pPr>
          </w:p>
        </w:tc>
        <w:tc>
          <w:tcPr>
            <w:tcW w:w="1080" w:type="dxa"/>
            <w:tcBorders>
              <w:top w:val="nil"/>
              <w:left w:val="nil"/>
              <w:bottom w:val="nil"/>
              <w:right w:val="nil"/>
              <w:tl2br w:val="nil"/>
              <w:tr2bl w:val="nil"/>
            </w:tcBorders>
            <w:shd w:val="clear" w:color="FFFFFF" w:fill="FFFFFF"/>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1080" w:type="dxa"/>
            <w:tcBorders>
              <w:top w:val="nil"/>
              <w:left w:val="nil"/>
              <w:bottom w:val="nil"/>
              <w:right w:val="nil"/>
              <w:tl2br w:val="nil"/>
              <w:tr2bl w:val="nil"/>
            </w:tcBorders>
            <w:shd w:val="clear" w:color="FFFFFF" w:fill="EAEAEA"/>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1080" w:type="dxa"/>
            <w:tcBorders>
              <w:top w:val="nil"/>
              <w:left w:val="nil"/>
              <w:bottom w:val="nil"/>
              <w:right w:val="nil"/>
              <w:tl2br w:val="nil"/>
              <w:tr2bl w:val="nil"/>
            </w:tcBorders>
            <w:shd w:val="clear" w:color="FFFFFF" w:fill="FFFFFF"/>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80" w:type="dxa"/>
            <w:tcBorders>
              <w:top w:val="nil"/>
              <w:left w:val="nil"/>
              <w:bottom w:val="nil"/>
              <w:right w:val="nil"/>
              <w:tl2br w:val="nil"/>
              <w:tr2bl w:val="nil"/>
            </w:tcBorders>
            <w:shd w:val="clear" w:color="FFFFFF" w:fill="FFFFFF"/>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80" w:type="dxa"/>
            <w:tcBorders>
              <w:top w:val="nil"/>
              <w:left w:val="nil"/>
              <w:bottom w:val="nil"/>
              <w:right w:val="nil"/>
              <w:tl2br w:val="nil"/>
              <w:tr2bl w:val="nil"/>
            </w:tcBorders>
            <w:shd w:val="clear" w:color="FFFFFF" w:fill="FFFFFF"/>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vMerge/>
            <w:tcBorders>
              <w:top w:val="nil"/>
              <w:left w:val="nil"/>
              <w:bottom w:val="nil"/>
              <w:right w:val="nil"/>
              <w:tl2br w:val="nil"/>
              <w:tr2bl w:val="nil"/>
            </w:tcBorders>
            <w:shd w:val="clear" w:color="auto" w:fill="auto"/>
            <w:tcMar>
              <w:left w:w="0" w:type="dxa"/>
              <w:right w:w="0" w:type="dxa"/>
            </w:tcMar>
            <w:vAlign w:val="center"/>
          </w:tcPr>
          <w:p w:rsidR="007A578C" w:rsidRDefault="007A578C">
            <w:pPr>
              <w:spacing w:after="0" w:line="240" w:lineRule="auto"/>
              <w:jc w:val="left"/>
              <w:rPr>
                <w:rFonts w:ascii="Arial" w:eastAsia="Arial" w:hAnsi="Arial" w:cs="Arial"/>
                <w:b/>
                <w:color w:val="000000"/>
                <w:sz w:val="16"/>
              </w:rPr>
            </w:pPr>
          </w:p>
        </w:tc>
        <w:tc>
          <w:tcPr>
            <w:tcW w:w="1080" w:type="dxa"/>
            <w:tcBorders>
              <w:top w:val="nil"/>
              <w:left w:val="nil"/>
              <w:bottom w:val="nil"/>
              <w:right w:val="nil"/>
              <w:tl2br w:val="nil"/>
              <w:tr2bl w:val="nil"/>
            </w:tcBorders>
            <w:shd w:val="clear" w:color="FFFFFF" w:fill="FFFFFF"/>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1080" w:type="dxa"/>
            <w:tcBorders>
              <w:top w:val="nil"/>
              <w:left w:val="nil"/>
              <w:bottom w:val="nil"/>
              <w:right w:val="nil"/>
              <w:tl2br w:val="nil"/>
              <w:tr2bl w:val="nil"/>
            </w:tcBorders>
            <w:shd w:val="clear" w:color="FFFFFF" w:fill="EAEAEA"/>
            <w:tcMar>
              <w:left w:w="0" w:type="dxa"/>
              <w:right w:w="0" w:type="dxa"/>
            </w:tcMar>
            <w:vAlign w:val="center"/>
          </w:tcPr>
          <w:p w:rsidR="007A578C" w:rsidRDefault="007A578C">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nil"/>
              <w:left w:val="nil"/>
              <w:bottom w:val="nil"/>
              <w:right w:val="nil"/>
              <w:tl2br w:val="nil"/>
              <w:tr2bl w:val="nil"/>
            </w:tcBorders>
            <w:shd w:val="clear" w:color="FFFFFF" w:fill="FFFFFF"/>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nil"/>
              <w:left w:val="nil"/>
              <w:bottom w:val="nil"/>
              <w:right w:val="nil"/>
              <w:tl2br w:val="nil"/>
              <w:tr2bl w:val="nil"/>
            </w:tcBorders>
            <w:shd w:val="clear" w:color="FFFFFF" w:fill="FFFFFF"/>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vMerge/>
            <w:tcBorders>
              <w:top w:val="nil"/>
              <w:left w:val="nil"/>
              <w:bottom w:val="dotted" w:sz="2" w:space="0" w:color="000000"/>
              <w:right w:val="nil"/>
              <w:tl2br w:val="nil"/>
              <w:tr2bl w:val="nil"/>
            </w:tcBorders>
            <w:shd w:val="clear" w:color="auto" w:fill="auto"/>
            <w:tcMar>
              <w:left w:w="0" w:type="dxa"/>
              <w:right w:w="0" w:type="dxa"/>
            </w:tcMar>
            <w:vAlign w:val="center"/>
          </w:tcPr>
          <w:p w:rsidR="007A578C" w:rsidRDefault="007A578C">
            <w:pPr>
              <w:spacing w:after="0" w:line="240" w:lineRule="auto"/>
              <w:jc w:val="left"/>
              <w:rPr>
                <w:rFonts w:ascii="Arial" w:eastAsia="Arial" w:hAnsi="Arial" w:cs="Arial"/>
                <w:b/>
                <w:color w:val="000000"/>
                <w:sz w:val="16"/>
              </w:rPr>
            </w:pPr>
          </w:p>
        </w:tc>
        <w:tc>
          <w:tcPr>
            <w:tcW w:w="1080" w:type="dxa"/>
            <w:tcBorders>
              <w:top w:val="nil"/>
              <w:left w:val="nil"/>
              <w:bottom w:val="dotted" w:sz="2" w:space="0" w:color="000000"/>
              <w:right w:val="nil"/>
              <w:tl2br w:val="nil"/>
              <w:tr2bl w:val="nil"/>
            </w:tcBorders>
            <w:shd w:val="clear" w:color="FFFFFF" w:fill="FFFFFF"/>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FFFFFF" w:fill="EAEAEA"/>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FFFFFF" w:fill="FFFFFF"/>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FFFFFF" w:fill="FFFFFF"/>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FFFFFF" w:fill="FFFFFF"/>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60" w:type="dxa"/>
            <w:gridSpan w:val="6"/>
            <w:tcBorders>
              <w:top w:val="dotted" w:sz="2" w:space="0" w:color="000000"/>
              <w:left w:val="nil"/>
              <w:bottom w:val="dotted" w:sz="2" w:space="0" w:color="000000"/>
              <w:right w:val="nil"/>
              <w:tl2br w:val="nil"/>
              <w:tr2bl w:val="nil"/>
            </w:tcBorders>
            <w:shd w:val="clear" w:color="FFFFFF" w:fill="EAEAEA"/>
            <w:tcMar>
              <w:left w:w="40" w:type="dxa"/>
              <w:right w:w="40" w:type="dxa"/>
            </w:tcMar>
            <w:vAlign w:val="center"/>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Program 3.1 – Disability and Carers</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dotted" w:sz="2" w:space="0" w:color="000000"/>
              <w:left w:val="nil"/>
              <w:bottom w:val="nil"/>
              <w:right w:val="nil"/>
              <w:tl2br w:val="nil"/>
              <w:tr2bl w:val="nil"/>
            </w:tcBorders>
            <w:shd w:val="clear" w:color="auto" w:fill="auto"/>
            <w:noWrap/>
            <w:tcMar>
              <w:left w:w="4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AEAEA"/>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nil"/>
              <w:right w:val="nil"/>
              <w:tl2br w:val="nil"/>
              <w:tr2bl w:val="nil"/>
            </w:tcBorders>
            <w:shd w:val="clear" w:color="auto" w:fill="auto"/>
            <w:tcMar>
              <w:left w:w="175"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w:t>
            </w:r>
          </w:p>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Bill No.1)</w:t>
            </w:r>
          </w:p>
        </w:tc>
        <w:tc>
          <w:tcPr>
            <w:tcW w:w="108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1,748,284</w:t>
            </w:r>
          </w:p>
        </w:tc>
        <w:tc>
          <w:tcPr>
            <w:tcW w:w="1080" w:type="dxa"/>
            <w:tcBorders>
              <w:top w:val="nil"/>
              <w:left w:val="nil"/>
              <w:bottom w:val="dotted" w:sz="2" w:space="0" w:color="000000"/>
              <w:right w:val="nil"/>
              <w:tl2br w:val="nil"/>
              <w:tr2bl w:val="nil"/>
            </w:tcBorders>
            <w:shd w:val="clear" w:color="FFFFFF" w:fill="EAEAEA"/>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1,673,384</w:t>
            </w:r>
          </w:p>
        </w:tc>
        <w:tc>
          <w:tcPr>
            <w:tcW w:w="108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1,657,630</w:t>
            </w:r>
          </w:p>
        </w:tc>
        <w:tc>
          <w:tcPr>
            <w:tcW w:w="108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1,670,842</w:t>
            </w:r>
          </w:p>
        </w:tc>
        <w:tc>
          <w:tcPr>
            <w:tcW w:w="108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1,664,204</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nil"/>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Administered Total</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1,748,284</w:t>
            </w:r>
          </w:p>
        </w:tc>
        <w:tc>
          <w:tcPr>
            <w:tcW w:w="1080"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1,673,384</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1,657,630</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1,670,842</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1,664,204</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dotted" w:sz="2" w:space="0" w:color="000000"/>
              <w:right w:val="nil"/>
              <w:tl2br w:val="nil"/>
              <w:tr2bl w:val="nil"/>
            </w:tcBorders>
            <w:shd w:val="clear" w:color="auto" w:fill="auto"/>
            <w:tcMar>
              <w:left w:w="40" w:type="dxa"/>
              <w:right w:w="40"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Program 3.1</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1,748,284</w:t>
            </w:r>
          </w:p>
        </w:tc>
        <w:tc>
          <w:tcPr>
            <w:tcW w:w="1080"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1,673,384</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1,657,630</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1,670,842</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1,664,204</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60" w:type="dxa"/>
            <w:gridSpan w:val="6"/>
            <w:tcBorders>
              <w:top w:val="dotted" w:sz="2" w:space="0" w:color="000000"/>
              <w:left w:val="nil"/>
              <w:bottom w:val="dotted" w:sz="2" w:space="0" w:color="000000"/>
              <w:right w:val="nil"/>
              <w:tl2br w:val="nil"/>
              <w:tr2bl w:val="nil"/>
            </w:tcBorders>
            <w:shd w:val="clear" w:color="FFFFFF" w:fill="EAEAEA"/>
            <w:tcMar>
              <w:left w:w="40" w:type="dxa"/>
              <w:right w:w="40" w:type="dxa"/>
            </w:tcMar>
            <w:vAlign w:val="center"/>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Program 3.2 – National Disability Insurance Scheme</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dotted" w:sz="2" w:space="0" w:color="000000"/>
              <w:left w:val="nil"/>
              <w:bottom w:val="nil"/>
              <w:right w:val="nil"/>
              <w:tl2br w:val="nil"/>
              <w:tr2bl w:val="nil"/>
            </w:tcBorders>
            <w:shd w:val="clear" w:color="auto" w:fill="auto"/>
            <w:noWrap/>
            <w:tcMar>
              <w:left w:w="40" w:type="dxa"/>
              <w:right w:w="40" w:type="dxa"/>
            </w:tcMar>
            <w:vAlign w:val="cente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AEAEA"/>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nil"/>
              <w:right w:val="nil"/>
              <w:tl2br w:val="nil"/>
              <w:tr2bl w:val="nil"/>
            </w:tcBorders>
            <w:shd w:val="clear" w:color="FFFFFF" w:fill="FFFFFF"/>
            <w:tcMar>
              <w:left w:w="175"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w:t>
            </w:r>
          </w:p>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Bill No.1)</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23,803,201</w:t>
            </w:r>
          </w:p>
        </w:tc>
        <w:tc>
          <w:tcPr>
            <w:tcW w:w="1080" w:type="dxa"/>
            <w:tcBorders>
              <w:top w:val="nil"/>
              <w:left w:val="nil"/>
              <w:bottom w:val="nil"/>
              <w:right w:val="nil"/>
              <w:tl2br w:val="nil"/>
              <w:tr2bl w:val="nil"/>
            </w:tcBorders>
            <w:shd w:val="clear" w:color="FFFFFF" w:fill="EAEAEA"/>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28,059,390</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32,868,533</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37,406,828</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40,919,473</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nil"/>
              <w:right w:val="nil"/>
              <w:tl2br w:val="nil"/>
              <w:tr2bl w:val="nil"/>
            </w:tcBorders>
            <w:shd w:val="clear" w:color="auto" w:fill="auto"/>
            <w:noWrap/>
            <w:tcMar>
              <w:left w:w="175" w:type="dxa"/>
              <w:right w:w="40" w:type="dxa"/>
            </w:tcMar>
            <w:vAlign w:val="cente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Payments to corporate entities</w:t>
            </w:r>
          </w:p>
        </w:tc>
        <w:tc>
          <w:tcPr>
            <w:tcW w:w="108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1,445,361</w:t>
            </w:r>
          </w:p>
        </w:tc>
        <w:tc>
          <w:tcPr>
            <w:tcW w:w="1080" w:type="dxa"/>
            <w:tcBorders>
              <w:top w:val="nil"/>
              <w:left w:val="nil"/>
              <w:bottom w:val="dotted" w:sz="2" w:space="0" w:color="000000"/>
              <w:right w:val="nil"/>
              <w:tl2br w:val="nil"/>
              <w:tr2bl w:val="nil"/>
            </w:tcBorders>
            <w:shd w:val="clear" w:color="FFFFFF" w:fill="EAEAEA"/>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1,984,176</w:t>
            </w:r>
          </w:p>
        </w:tc>
        <w:tc>
          <w:tcPr>
            <w:tcW w:w="108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1,591,918</w:t>
            </w:r>
          </w:p>
        </w:tc>
        <w:tc>
          <w:tcPr>
            <w:tcW w:w="108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1,587,810</w:t>
            </w:r>
          </w:p>
        </w:tc>
        <w:tc>
          <w:tcPr>
            <w:tcW w:w="108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1,600,672</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nil"/>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Administered Total</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25,248,562</w:t>
            </w:r>
          </w:p>
        </w:tc>
        <w:tc>
          <w:tcPr>
            <w:tcW w:w="1080"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30,043,566</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34,460,451</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38,994,638</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42,520,145</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dotted" w:sz="2" w:space="0" w:color="000000"/>
              <w:right w:val="nil"/>
              <w:tl2br w:val="nil"/>
              <w:tr2bl w:val="nil"/>
            </w:tcBorders>
            <w:shd w:val="clear" w:color="auto" w:fill="auto"/>
            <w:tcMar>
              <w:left w:w="40" w:type="dxa"/>
              <w:right w:w="40"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Program 3.2</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25,248,562</w:t>
            </w:r>
          </w:p>
        </w:tc>
        <w:tc>
          <w:tcPr>
            <w:tcW w:w="1080"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30,043,566</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34,460,451</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38,994,638</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42,520,145</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60" w:type="dxa"/>
            <w:gridSpan w:val="6"/>
            <w:tcBorders>
              <w:top w:val="nil"/>
              <w:left w:val="nil"/>
              <w:bottom w:val="dotted" w:sz="2" w:space="0" w:color="000000"/>
              <w:right w:val="nil"/>
              <w:tl2br w:val="nil"/>
              <w:tr2bl w:val="nil"/>
            </w:tcBorders>
            <w:shd w:val="clear" w:color="FFFFFF" w:fill="EAEAEA"/>
            <w:tcMar>
              <w:left w:w="40" w:type="dxa"/>
              <w:right w:w="40" w:type="dxa"/>
            </w:tcMar>
            <w:vAlign w:val="center"/>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Outcome 3 Totals by appropriation type</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dotted" w:sz="2" w:space="0" w:color="000000"/>
              <w:left w:val="nil"/>
              <w:bottom w:val="nil"/>
              <w:right w:val="nil"/>
              <w:tl2br w:val="nil"/>
              <w:tr2bl w:val="nil"/>
            </w:tcBorders>
            <w:shd w:val="clear" w:color="auto" w:fill="auto"/>
            <w:noWrap/>
            <w:tcMar>
              <w:left w:w="4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AEAEA"/>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nil"/>
              <w:right w:val="nil"/>
              <w:tl2br w:val="nil"/>
              <w:tr2bl w:val="nil"/>
            </w:tcBorders>
            <w:shd w:val="clear" w:color="FFFFFF" w:fill="FFFFFF"/>
            <w:tcMar>
              <w:left w:w="175"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w:t>
            </w:r>
          </w:p>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Bill No.1)</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25,551,485</w:t>
            </w:r>
          </w:p>
        </w:tc>
        <w:tc>
          <w:tcPr>
            <w:tcW w:w="1080" w:type="dxa"/>
            <w:tcBorders>
              <w:top w:val="nil"/>
              <w:left w:val="nil"/>
              <w:bottom w:val="nil"/>
              <w:right w:val="nil"/>
              <w:tl2br w:val="nil"/>
              <w:tr2bl w:val="nil"/>
            </w:tcBorders>
            <w:shd w:val="clear" w:color="FFFFFF" w:fill="EAEAEA"/>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29,732,774</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34,526,163</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39,077,670</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42,583,677</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nil"/>
              <w:right w:val="nil"/>
              <w:tl2br w:val="nil"/>
              <w:tr2bl w:val="nil"/>
            </w:tcBorders>
            <w:shd w:val="clear" w:color="auto" w:fill="auto"/>
            <w:noWrap/>
            <w:tcMar>
              <w:left w:w="175"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Payments to corporate entities</w:t>
            </w:r>
          </w:p>
        </w:tc>
        <w:tc>
          <w:tcPr>
            <w:tcW w:w="108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1,445,361</w:t>
            </w:r>
          </w:p>
        </w:tc>
        <w:tc>
          <w:tcPr>
            <w:tcW w:w="1080" w:type="dxa"/>
            <w:tcBorders>
              <w:top w:val="nil"/>
              <w:left w:val="nil"/>
              <w:bottom w:val="dotted" w:sz="2" w:space="0" w:color="000000"/>
              <w:right w:val="nil"/>
              <w:tl2br w:val="nil"/>
              <w:tr2bl w:val="nil"/>
            </w:tcBorders>
            <w:shd w:val="clear" w:color="FFFFFF" w:fill="EAEAEA"/>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1,984,176</w:t>
            </w:r>
          </w:p>
        </w:tc>
        <w:tc>
          <w:tcPr>
            <w:tcW w:w="108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1,591,918</w:t>
            </w:r>
          </w:p>
        </w:tc>
        <w:tc>
          <w:tcPr>
            <w:tcW w:w="108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1,587,810</w:t>
            </w:r>
          </w:p>
        </w:tc>
        <w:tc>
          <w:tcPr>
            <w:tcW w:w="108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1,600,672</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nil"/>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Administered Total</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26,996,846</w:t>
            </w:r>
          </w:p>
        </w:tc>
        <w:tc>
          <w:tcPr>
            <w:tcW w:w="1080"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31,716,950</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36,118,081</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40,665,480</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44,184,349</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nil"/>
              <w:right w:val="nil"/>
              <w:tl2br w:val="nil"/>
              <w:tr2bl w:val="nil"/>
            </w:tcBorders>
            <w:shd w:val="clear" w:color="auto" w:fill="auto"/>
            <w:noWrap/>
            <w:tcMar>
              <w:left w:w="4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Departmental expenses</w:t>
            </w: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AEAEA"/>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nil"/>
              <w:right w:val="nil"/>
              <w:tl2br w:val="nil"/>
              <w:tr2bl w:val="nil"/>
            </w:tcBorders>
            <w:shd w:val="clear" w:color="auto" w:fill="auto"/>
            <w:tcMar>
              <w:left w:w="175"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Departmental appropriation</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111,633</w:t>
            </w:r>
          </w:p>
        </w:tc>
        <w:tc>
          <w:tcPr>
            <w:tcW w:w="1080" w:type="dxa"/>
            <w:tcBorders>
              <w:top w:val="nil"/>
              <w:left w:val="nil"/>
              <w:bottom w:val="nil"/>
              <w:right w:val="nil"/>
              <w:tl2br w:val="nil"/>
              <w:tr2bl w:val="nil"/>
            </w:tcBorders>
            <w:shd w:val="clear" w:color="FFFFFF" w:fill="EAEAEA"/>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130,252</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106,258</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103,121</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97,960</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nil"/>
              <w:right w:val="nil"/>
              <w:tl2br w:val="nil"/>
              <w:tr2bl w:val="nil"/>
            </w:tcBorders>
            <w:shd w:val="clear" w:color="auto" w:fill="auto"/>
            <w:tcMar>
              <w:left w:w="175"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s74 External Revenue (a)</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8,465</w:t>
            </w:r>
          </w:p>
        </w:tc>
        <w:tc>
          <w:tcPr>
            <w:tcW w:w="1080" w:type="dxa"/>
            <w:tcBorders>
              <w:top w:val="nil"/>
              <w:left w:val="nil"/>
              <w:bottom w:val="nil"/>
              <w:right w:val="nil"/>
              <w:tl2br w:val="nil"/>
              <w:tr2bl w:val="nil"/>
            </w:tcBorders>
            <w:shd w:val="clear" w:color="FFFFFF" w:fill="EAEAEA"/>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5,429</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5,236</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5,192</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5,188</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nil"/>
              <w:right w:val="nil"/>
              <w:tl2br w:val="nil"/>
              <w:tr2bl w:val="nil"/>
            </w:tcBorders>
            <w:shd w:val="clear" w:color="auto" w:fill="auto"/>
            <w:tcMar>
              <w:left w:w="175"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Expenses not requiring</w:t>
            </w:r>
          </w:p>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in the</w:t>
            </w:r>
          </w:p>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  Budget year (b)</w:t>
            </w:r>
          </w:p>
        </w:tc>
        <w:tc>
          <w:tcPr>
            <w:tcW w:w="108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14,956</w:t>
            </w:r>
          </w:p>
        </w:tc>
        <w:tc>
          <w:tcPr>
            <w:tcW w:w="1080" w:type="dxa"/>
            <w:tcBorders>
              <w:top w:val="nil"/>
              <w:left w:val="nil"/>
              <w:bottom w:val="dotted" w:sz="2" w:space="0" w:color="000000"/>
              <w:right w:val="nil"/>
              <w:tl2br w:val="nil"/>
              <w:tr2bl w:val="nil"/>
            </w:tcBorders>
            <w:shd w:val="clear" w:color="FFFFFF" w:fill="EAEAEA"/>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16,665</w:t>
            </w:r>
          </w:p>
        </w:tc>
        <w:tc>
          <w:tcPr>
            <w:tcW w:w="108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13,244</w:t>
            </w:r>
          </w:p>
        </w:tc>
        <w:tc>
          <w:tcPr>
            <w:tcW w:w="108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12,722</w:t>
            </w:r>
          </w:p>
        </w:tc>
        <w:tc>
          <w:tcPr>
            <w:tcW w:w="108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12,601</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nil"/>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Departmental Total</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135,054</w:t>
            </w:r>
          </w:p>
        </w:tc>
        <w:tc>
          <w:tcPr>
            <w:tcW w:w="1080"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152,346</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124,738</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121,035</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115,749</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dotted" w:sz="2" w:space="0" w:color="000000"/>
              <w:right w:val="nil"/>
              <w:tl2br w:val="nil"/>
              <w:tr2bl w:val="nil"/>
            </w:tcBorders>
            <w:shd w:val="clear" w:color="auto" w:fill="auto"/>
            <w:tcMar>
              <w:left w:w="40" w:type="dxa"/>
              <w:right w:w="40"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Outcome 3</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27,131,900</w:t>
            </w:r>
          </w:p>
        </w:tc>
        <w:tc>
          <w:tcPr>
            <w:tcW w:w="1080"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31,869,296</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36,242,819</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40,786,515</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44,300,098</w:t>
            </w:r>
          </w:p>
        </w:tc>
      </w:tr>
    </w:tbl>
    <w:p w:rsidR="00E24429" w:rsidRDefault="00F7655C">
      <w:pPr>
        <w:keepLines w:val="0"/>
        <w:spacing w:after="200" w:line="276" w:lineRule="auto"/>
        <w:jc w:val="left"/>
        <w:rPr>
          <w:rStyle w:val="Hyperlink"/>
        </w:rPr>
      </w:pPr>
      <w:r>
        <w:rPr>
          <w:rStyle w:val="Hyperlink"/>
        </w:rPr>
        <w:br w:type="page"/>
      </w:r>
    </w:p>
    <w:p w:rsidR="00E24429" w:rsidRDefault="00F7655C" w:rsidP="00E24429">
      <w:pPr>
        <w:spacing w:after="0" w:line="240" w:lineRule="auto"/>
        <w:rPr>
          <w:rFonts w:ascii="Arial" w:hAnsi="Arial" w:cs="Arial"/>
          <w:b/>
        </w:rPr>
      </w:pPr>
      <w:r>
        <w:rPr>
          <w:rFonts w:ascii="Arial" w:hAnsi="Arial" w:cs="Arial"/>
          <w:b/>
        </w:rPr>
        <w:lastRenderedPageBreak/>
        <w:t>Table 2.3.1: Budgeted expenses for Outcome 3 (continued)</w:t>
      </w:r>
    </w:p>
    <w:tbl>
      <w:tblPr>
        <w:tblStyle w:val="CDMRange2"/>
        <w:tblW w:w="8160" w:type="dxa"/>
        <w:tblLayout w:type="fixed"/>
        <w:tblCellMar>
          <w:top w:w="11" w:type="dxa"/>
          <w:bottom w:w="11" w:type="dxa"/>
        </w:tblCellMar>
        <w:tblLook w:val="0600" w:firstRow="0" w:lastRow="0" w:firstColumn="0" w:lastColumn="0" w:noHBand="1" w:noVBand="1"/>
        <w:tblCaption w:val="Table 2.3.1: Budgeted expenses for Outcome 3 (continued)"/>
        <w:tblDescription w:val="Table 2.3.1: Budgeted expenses for Outcome 3 (continued)"/>
      </w:tblPr>
      <w:tblGrid>
        <w:gridCol w:w="2760"/>
        <w:gridCol w:w="1080"/>
        <w:gridCol w:w="1080"/>
        <w:gridCol w:w="1080"/>
        <w:gridCol w:w="1080"/>
        <w:gridCol w:w="1080"/>
      </w:tblGrid>
      <w:tr w:rsidR="007A578C" w:rsidTr="003F4181">
        <w:trPr>
          <w:tblHeader/>
        </w:trPr>
        <w:tc>
          <w:tcPr>
            <w:tcW w:w="2760" w:type="dxa"/>
            <w:vMerge w:val="restart"/>
            <w:tcBorders>
              <w:top w:val="dotted" w:sz="2" w:space="0" w:color="000000"/>
              <w:left w:val="nil"/>
              <w:bottom w:val="nil"/>
              <w:right w:val="nil"/>
              <w:tl2br w:val="nil"/>
              <w:tr2bl w:val="nil"/>
            </w:tcBorders>
            <w:shd w:val="clear" w:color="FFFFFF" w:fill="FFFFFF"/>
            <w:tcMar>
              <w:left w:w="101" w:type="dxa"/>
              <w:right w:w="101" w:type="dxa"/>
            </w:tcMar>
            <w:vAlign w:val="center"/>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Movement of administered funds</w:t>
            </w:r>
          </w:p>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between years</w:t>
            </w:r>
            <w:r>
              <w:rPr>
                <w:rFonts w:ascii="Arial" w:eastAsia="Arial" w:hAnsi="Arial" w:cs="Arial"/>
                <w:color w:val="000000"/>
                <w:sz w:val="16"/>
              </w:rPr>
              <w:t xml:space="preserve"> (c) </w:t>
            </w:r>
          </w:p>
        </w:tc>
        <w:tc>
          <w:tcPr>
            <w:tcW w:w="1080" w:type="dxa"/>
            <w:tcBorders>
              <w:top w:val="dotted" w:sz="2" w:space="0" w:color="000000"/>
              <w:left w:val="nil"/>
              <w:bottom w:val="nil"/>
              <w:right w:val="nil"/>
              <w:tl2br w:val="nil"/>
              <w:tr2bl w:val="nil"/>
            </w:tcBorders>
            <w:shd w:val="clear" w:color="FFFFFF" w:fill="FFFFFF"/>
            <w:tcMar>
              <w:left w:w="101" w:type="dxa"/>
              <w:right w:w="101" w:type="dxa"/>
            </w:tcMa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1080" w:type="dxa"/>
            <w:tcBorders>
              <w:top w:val="dotted" w:sz="2" w:space="0" w:color="000000"/>
              <w:left w:val="nil"/>
              <w:bottom w:val="nil"/>
              <w:right w:val="nil"/>
              <w:tl2br w:val="nil"/>
              <w:tr2bl w:val="nil"/>
            </w:tcBorders>
            <w:shd w:val="clear" w:color="FFFFFF" w:fill="EAEAEA"/>
            <w:tcMar>
              <w:left w:w="101" w:type="dxa"/>
              <w:right w:w="101" w:type="dxa"/>
            </w:tcMa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1080" w:type="dxa"/>
            <w:tcBorders>
              <w:top w:val="dotted" w:sz="2" w:space="0" w:color="000000"/>
              <w:left w:val="nil"/>
              <w:bottom w:val="nil"/>
              <w:right w:val="nil"/>
              <w:tl2br w:val="nil"/>
              <w:tr2bl w:val="nil"/>
            </w:tcBorders>
            <w:shd w:val="clear" w:color="FFFFFF" w:fill="FFFFFF"/>
            <w:tcMar>
              <w:left w:w="101" w:type="dxa"/>
              <w:right w:w="101" w:type="dxa"/>
            </w:tcMa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1080" w:type="dxa"/>
            <w:tcBorders>
              <w:top w:val="dotted" w:sz="2" w:space="0" w:color="000000"/>
              <w:left w:val="nil"/>
              <w:bottom w:val="nil"/>
              <w:right w:val="nil"/>
              <w:tl2br w:val="nil"/>
              <w:tr2bl w:val="nil"/>
            </w:tcBorders>
            <w:shd w:val="clear" w:color="FFFFFF" w:fill="FFFFFF"/>
            <w:tcMar>
              <w:left w:w="101" w:type="dxa"/>
              <w:right w:w="101" w:type="dxa"/>
            </w:tcMa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1080" w:type="dxa"/>
            <w:tcBorders>
              <w:top w:val="dotted" w:sz="2" w:space="0" w:color="000000"/>
              <w:left w:val="nil"/>
              <w:bottom w:val="nil"/>
              <w:right w:val="nil"/>
              <w:tl2br w:val="nil"/>
              <w:tr2bl w:val="nil"/>
            </w:tcBorders>
            <w:shd w:val="clear" w:color="FFFFFF" w:fill="FFFFFF"/>
            <w:tcMar>
              <w:left w:w="101" w:type="dxa"/>
              <w:right w:w="101" w:type="dxa"/>
            </w:tcMa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vMerge/>
            <w:tcBorders>
              <w:top w:val="nil"/>
              <w:left w:val="nil"/>
              <w:bottom w:val="nil"/>
              <w:right w:val="nil"/>
              <w:tl2br w:val="nil"/>
              <w:tr2bl w:val="nil"/>
            </w:tcBorders>
            <w:shd w:val="clear" w:color="auto" w:fill="auto"/>
            <w:tcMar>
              <w:left w:w="0" w:type="dxa"/>
              <w:right w:w="0" w:type="dxa"/>
            </w:tcMar>
            <w:vAlign w:val="center"/>
          </w:tcPr>
          <w:p w:rsidR="007A578C" w:rsidRDefault="007A578C">
            <w:pPr>
              <w:spacing w:after="0" w:line="240" w:lineRule="auto"/>
              <w:jc w:val="left"/>
              <w:rPr>
                <w:rFonts w:ascii="Calibri" w:eastAsia="Calibri" w:hAnsi="Calibri" w:cs="Calibri"/>
                <w:color w:val="000000"/>
                <w:sz w:val="16"/>
              </w:rPr>
            </w:pPr>
          </w:p>
        </w:tc>
        <w:tc>
          <w:tcPr>
            <w:tcW w:w="1080" w:type="dxa"/>
            <w:tcBorders>
              <w:top w:val="nil"/>
              <w:left w:val="nil"/>
              <w:bottom w:val="nil"/>
              <w:right w:val="nil"/>
              <w:tl2br w:val="nil"/>
              <w:tr2bl w:val="nil"/>
            </w:tcBorders>
            <w:shd w:val="clear" w:color="FFFFFF" w:fill="FFFFFF"/>
            <w:tcMar>
              <w:left w:w="101" w:type="dxa"/>
              <w:right w:w="101" w:type="dxa"/>
            </w:tcMa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1080" w:type="dxa"/>
            <w:tcBorders>
              <w:top w:val="nil"/>
              <w:left w:val="nil"/>
              <w:bottom w:val="nil"/>
              <w:right w:val="nil"/>
              <w:tl2br w:val="nil"/>
              <w:tr2bl w:val="nil"/>
            </w:tcBorders>
            <w:shd w:val="clear" w:color="FFFFFF" w:fill="EAEAEA"/>
            <w:tcMar>
              <w:left w:w="101" w:type="dxa"/>
              <w:right w:w="101" w:type="dxa"/>
            </w:tcMa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1080" w:type="dxa"/>
            <w:tcBorders>
              <w:top w:val="nil"/>
              <w:left w:val="nil"/>
              <w:bottom w:val="nil"/>
              <w:right w:val="nil"/>
              <w:tl2br w:val="nil"/>
              <w:tr2bl w:val="nil"/>
            </w:tcBorders>
            <w:shd w:val="clear" w:color="FFFFFF" w:fill="FFFFFF"/>
            <w:tcMar>
              <w:left w:w="101" w:type="dxa"/>
              <w:right w:w="101" w:type="dxa"/>
            </w:tcMa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80" w:type="dxa"/>
            <w:tcBorders>
              <w:top w:val="nil"/>
              <w:left w:val="nil"/>
              <w:bottom w:val="nil"/>
              <w:right w:val="nil"/>
              <w:tl2br w:val="nil"/>
              <w:tr2bl w:val="nil"/>
            </w:tcBorders>
            <w:shd w:val="clear" w:color="FFFFFF" w:fill="FFFFFF"/>
            <w:tcMar>
              <w:left w:w="101" w:type="dxa"/>
              <w:right w:w="101" w:type="dxa"/>
            </w:tcMa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80" w:type="dxa"/>
            <w:tcBorders>
              <w:top w:val="nil"/>
              <w:left w:val="nil"/>
              <w:bottom w:val="nil"/>
              <w:right w:val="nil"/>
              <w:tl2br w:val="nil"/>
              <w:tr2bl w:val="nil"/>
            </w:tcBorders>
            <w:shd w:val="clear" w:color="FFFFFF" w:fill="FFFFFF"/>
            <w:tcMar>
              <w:left w:w="101" w:type="dxa"/>
              <w:right w:w="101" w:type="dxa"/>
            </w:tcMa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vMerge/>
            <w:tcBorders>
              <w:top w:val="nil"/>
              <w:left w:val="nil"/>
              <w:bottom w:val="nil"/>
              <w:right w:val="nil"/>
              <w:tl2br w:val="nil"/>
              <w:tr2bl w:val="nil"/>
            </w:tcBorders>
            <w:shd w:val="clear" w:color="auto" w:fill="auto"/>
            <w:tcMar>
              <w:left w:w="0" w:type="dxa"/>
              <w:right w:w="0" w:type="dxa"/>
            </w:tcMar>
            <w:vAlign w:val="center"/>
          </w:tcPr>
          <w:p w:rsidR="007A578C" w:rsidRDefault="007A578C">
            <w:pPr>
              <w:spacing w:after="0" w:line="240" w:lineRule="auto"/>
              <w:jc w:val="left"/>
              <w:rPr>
                <w:rFonts w:ascii="Calibri" w:eastAsia="Calibri" w:hAnsi="Calibri" w:cs="Calibri"/>
                <w:color w:val="000000"/>
                <w:sz w:val="16"/>
              </w:rPr>
            </w:pPr>
          </w:p>
        </w:tc>
        <w:tc>
          <w:tcPr>
            <w:tcW w:w="1080" w:type="dxa"/>
            <w:tcBorders>
              <w:top w:val="nil"/>
              <w:left w:val="nil"/>
              <w:bottom w:val="nil"/>
              <w:right w:val="nil"/>
              <w:tl2br w:val="nil"/>
              <w:tr2bl w:val="nil"/>
            </w:tcBorders>
            <w:shd w:val="clear" w:color="FFFFFF" w:fill="FFFFFF"/>
            <w:tcMar>
              <w:left w:w="101" w:type="dxa"/>
              <w:right w:w="101" w:type="dxa"/>
            </w:tcMa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1080" w:type="dxa"/>
            <w:tcBorders>
              <w:top w:val="nil"/>
              <w:left w:val="nil"/>
              <w:bottom w:val="nil"/>
              <w:right w:val="nil"/>
              <w:tl2br w:val="nil"/>
              <w:tr2bl w:val="nil"/>
            </w:tcBorders>
            <w:shd w:val="clear" w:color="FFFFFF" w:fill="EAEAEA"/>
            <w:tcMar>
              <w:left w:w="0" w:type="dxa"/>
              <w:right w:w="0" w:type="dxa"/>
            </w:tcMar>
          </w:tcPr>
          <w:p w:rsidR="007A578C" w:rsidRDefault="007A578C">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tcMar>
              <w:left w:w="101" w:type="dxa"/>
              <w:right w:w="101" w:type="dxa"/>
            </w:tcMa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nil"/>
              <w:left w:val="nil"/>
              <w:bottom w:val="nil"/>
              <w:right w:val="nil"/>
              <w:tl2br w:val="nil"/>
              <w:tr2bl w:val="nil"/>
            </w:tcBorders>
            <w:shd w:val="clear" w:color="FFFFFF" w:fill="FFFFFF"/>
            <w:tcMar>
              <w:left w:w="101" w:type="dxa"/>
              <w:right w:w="101" w:type="dxa"/>
            </w:tcMa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nil"/>
              <w:left w:val="nil"/>
              <w:bottom w:val="nil"/>
              <w:right w:val="nil"/>
              <w:tl2br w:val="nil"/>
              <w:tr2bl w:val="nil"/>
            </w:tcBorders>
            <w:shd w:val="clear" w:color="FFFFFF" w:fill="FFFFFF"/>
            <w:tcMar>
              <w:left w:w="101" w:type="dxa"/>
              <w:right w:w="101" w:type="dxa"/>
            </w:tcMa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vMerge/>
            <w:tcBorders>
              <w:top w:val="nil"/>
              <w:left w:val="nil"/>
              <w:bottom w:val="nil"/>
              <w:right w:val="nil"/>
              <w:tl2br w:val="nil"/>
              <w:tr2bl w:val="nil"/>
            </w:tcBorders>
            <w:shd w:val="clear" w:color="auto" w:fill="auto"/>
            <w:tcMar>
              <w:left w:w="0" w:type="dxa"/>
              <w:right w:w="0" w:type="dxa"/>
            </w:tcMar>
            <w:vAlign w:val="center"/>
          </w:tcPr>
          <w:p w:rsidR="007A578C" w:rsidRDefault="007A578C">
            <w:pPr>
              <w:spacing w:after="0" w:line="240" w:lineRule="auto"/>
              <w:jc w:val="left"/>
              <w:rPr>
                <w:rFonts w:ascii="Calibri" w:eastAsia="Calibri" w:hAnsi="Calibri" w:cs="Calibri"/>
                <w:color w:val="000000"/>
                <w:sz w:val="16"/>
              </w:rPr>
            </w:pPr>
          </w:p>
        </w:tc>
        <w:tc>
          <w:tcPr>
            <w:tcW w:w="1080" w:type="dxa"/>
            <w:tcBorders>
              <w:top w:val="nil"/>
              <w:left w:val="nil"/>
              <w:bottom w:val="dotted" w:sz="2" w:space="0" w:color="000000"/>
              <w:right w:val="nil"/>
              <w:tl2br w:val="nil"/>
              <w:tr2bl w:val="nil"/>
            </w:tcBorders>
            <w:shd w:val="clear" w:color="FFFFFF" w:fill="FFFFFF"/>
            <w:tcMar>
              <w:left w:w="101" w:type="dxa"/>
              <w:right w:w="101" w:type="dxa"/>
            </w:tcMa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FFFFFF" w:fill="EAEAEA"/>
            <w:tcMar>
              <w:left w:w="101" w:type="dxa"/>
              <w:right w:w="101" w:type="dxa"/>
            </w:tcMa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FFFFFF" w:fill="FFFFFF"/>
            <w:tcMar>
              <w:left w:w="101" w:type="dxa"/>
              <w:right w:w="101" w:type="dxa"/>
            </w:tcMa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FFFFFF" w:fill="FFFFFF"/>
            <w:tcMar>
              <w:left w:w="101" w:type="dxa"/>
              <w:right w:w="101" w:type="dxa"/>
            </w:tcMa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FFFFFF" w:fill="FFFFFF"/>
            <w:tcMar>
              <w:left w:w="101" w:type="dxa"/>
              <w:right w:w="101" w:type="dxa"/>
            </w:tcMa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nil"/>
              <w:right w:val="nil"/>
              <w:tl2br w:val="nil"/>
              <w:tr2bl w:val="nil"/>
            </w:tcBorders>
            <w:shd w:val="clear" w:color="auto" w:fill="auto"/>
            <w:noWrap/>
            <w:tcMar>
              <w:left w:w="101" w:type="dxa"/>
              <w:right w:w="101" w:type="dxa"/>
            </w:tcMar>
            <w:vAlign w:val="cente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Outcome 3: </w:t>
            </w: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7A578C" w:rsidRDefault="007A578C">
            <w:pPr>
              <w:spacing w:after="0" w:line="240" w:lineRule="auto"/>
              <w:jc w:val="right"/>
              <w:rPr>
                <w:rFonts w:ascii="Arial" w:eastAsia="Arial" w:hAnsi="Arial" w:cs="Arial"/>
                <w:b/>
                <w:color w:val="000000"/>
                <w:sz w:val="16"/>
              </w:rPr>
            </w:pPr>
          </w:p>
        </w:tc>
        <w:tc>
          <w:tcPr>
            <w:tcW w:w="108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7A578C" w:rsidRDefault="007A578C">
            <w:pPr>
              <w:spacing w:after="0" w:line="240" w:lineRule="auto"/>
              <w:jc w:val="right"/>
              <w:rPr>
                <w:rFonts w:ascii="Arial" w:eastAsia="Arial" w:hAnsi="Arial" w:cs="Arial"/>
                <w:b/>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b/>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b/>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b/>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nil"/>
              <w:right w:val="nil"/>
              <w:tl2br w:val="nil"/>
              <w:tr2bl w:val="nil"/>
            </w:tcBorders>
            <w:shd w:val="clear" w:color="auto" w:fill="auto"/>
            <w:tcMar>
              <w:left w:w="236" w:type="dxa"/>
              <w:right w:w="101" w:type="dxa"/>
            </w:tcMar>
            <w:vAlign w:val="cente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Program 3.1 – Disability and </w:t>
            </w:r>
          </w:p>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  Carers</w:t>
            </w:r>
          </w:p>
        </w:tc>
        <w:tc>
          <w:tcPr>
            <w:tcW w:w="1080" w:type="dxa"/>
            <w:tcBorders>
              <w:top w:val="nil"/>
              <w:left w:val="nil"/>
              <w:bottom w:val="nil"/>
              <w:right w:val="nil"/>
              <w:tl2br w:val="nil"/>
              <w:tr2bl w:val="nil"/>
            </w:tcBorders>
            <w:shd w:val="clear" w:color="FFFFFF" w:fill="FFFFFF"/>
            <w:noWrap/>
            <w:tcMar>
              <w:left w:w="101" w:type="dxa"/>
              <w:right w:w="10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(10,463)</w:t>
            </w:r>
          </w:p>
        </w:tc>
        <w:tc>
          <w:tcPr>
            <w:tcW w:w="1080" w:type="dxa"/>
            <w:tcBorders>
              <w:top w:val="nil"/>
              <w:left w:val="nil"/>
              <w:bottom w:val="nil"/>
              <w:right w:val="nil"/>
              <w:tl2br w:val="nil"/>
              <w:tr2bl w:val="nil"/>
            </w:tcBorders>
            <w:shd w:val="clear" w:color="FFFFFF" w:fill="E6E6E6"/>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2,982</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6,132</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1,349</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nil"/>
              <w:right w:val="nil"/>
              <w:tl2br w:val="nil"/>
              <w:tr2bl w:val="nil"/>
            </w:tcBorders>
            <w:shd w:val="clear" w:color="auto" w:fill="auto"/>
            <w:tcMar>
              <w:left w:w="236" w:type="dxa"/>
              <w:right w:w="101" w:type="dxa"/>
            </w:tcMar>
            <w:vAlign w:val="cente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Program 3.2 – National Disability</w:t>
            </w:r>
          </w:p>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  Insurance Scheme</w:t>
            </w:r>
          </w:p>
        </w:tc>
        <w:tc>
          <w:tcPr>
            <w:tcW w:w="1080" w:type="dxa"/>
            <w:tcBorders>
              <w:top w:val="nil"/>
              <w:left w:val="nil"/>
              <w:bottom w:val="dotted" w:sz="2" w:space="0" w:color="000000"/>
              <w:right w:val="nil"/>
              <w:tl2br w:val="nil"/>
              <w:tr2bl w:val="nil"/>
            </w:tcBorders>
            <w:shd w:val="clear" w:color="FFFFFF" w:fill="FFFFFF"/>
            <w:noWrap/>
            <w:tcMar>
              <w:left w:w="101" w:type="dxa"/>
              <w:right w:w="10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(11,229)</w:t>
            </w:r>
          </w:p>
        </w:tc>
        <w:tc>
          <w:tcPr>
            <w:tcW w:w="1080"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11,229</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dotted" w:sz="2" w:space="0" w:color="000000"/>
              <w:right w:val="nil"/>
              <w:tl2br w:val="nil"/>
              <w:tr2bl w:val="nil"/>
            </w:tcBorders>
            <w:shd w:val="clear" w:color="FFFFFF" w:fill="FFFFFF"/>
            <w:tcMar>
              <w:left w:w="101" w:type="dxa"/>
              <w:right w:w="101"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movement of </w:t>
            </w:r>
          </w:p>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administered funds</w:t>
            </w:r>
          </w:p>
        </w:tc>
        <w:tc>
          <w:tcPr>
            <w:tcW w:w="1080" w:type="dxa"/>
            <w:tcBorders>
              <w:top w:val="dotted" w:sz="2" w:space="0" w:color="000000"/>
              <w:left w:val="nil"/>
              <w:bottom w:val="dotted" w:sz="2" w:space="0" w:color="000000"/>
              <w:right w:val="nil"/>
              <w:tl2br w:val="nil"/>
              <w:tr2bl w:val="nil"/>
            </w:tcBorders>
            <w:shd w:val="clear" w:color="FFFFFF" w:fill="FFFFFF"/>
            <w:noWrap/>
            <w:tcMar>
              <w:left w:w="101" w:type="dxa"/>
              <w:right w:w="101"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(21,692)</w:t>
            </w:r>
          </w:p>
        </w:tc>
        <w:tc>
          <w:tcPr>
            <w:tcW w:w="1080"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14,211</w:t>
            </w:r>
          </w:p>
        </w:tc>
        <w:tc>
          <w:tcPr>
            <w:tcW w:w="1080" w:type="dxa"/>
            <w:tcBorders>
              <w:top w:val="dotted" w:sz="2" w:space="0" w:color="000000"/>
              <w:left w:val="nil"/>
              <w:bottom w:val="dotted" w:sz="2" w:space="0" w:color="000000"/>
              <w:right w:val="nil"/>
              <w:tl2br w:val="nil"/>
              <w:tr2bl w:val="nil"/>
            </w:tcBorders>
            <w:shd w:val="clear" w:color="FFFFFF" w:fill="FFFFFF"/>
            <w:noWrap/>
            <w:tcMar>
              <w:left w:w="101" w:type="dxa"/>
              <w:right w:w="161"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6,132</w:t>
            </w:r>
          </w:p>
        </w:tc>
        <w:tc>
          <w:tcPr>
            <w:tcW w:w="1080" w:type="dxa"/>
            <w:tcBorders>
              <w:top w:val="dotted" w:sz="2" w:space="0" w:color="000000"/>
              <w:left w:val="nil"/>
              <w:bottom w:val="dotted" w:sz="2" w:space="0" w:color="000000"/>
              <w:right w:val="nil"/>
              <w:tl2br w:val="nil"/>
              <w:tr2bl w:val="nil"/>
            </w:tcBorders>
            <w:shd w:val="clear" w:color="FFFFFF" w:fill="FFFFFF"/>
            <w:noWrap/>
            <w:tcMar>
              <w:left w:w="101" w:type="dxa"/>
              <w:right w:w="161"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1,349</w:t>
            </w:r>
          </w:p>
        </w:tc>
        <w:tc>
          <w:tcPr>
            <w:tcW w:w="1080" w:type="dxa"/>
            <w:tcBorders>
              <w:top w:val="dotted" w:sz="2" w:space="0" w:color="000000"/>
              <w:left w:val="nil"/>
              <w:bottom w:val="dotted" w:sz="2" w:space="0" w:color="000000"/>
              <w:right w:val="nil"/>
              <w:tl2br w:val="nil"/>
              <w:tr2bl w:val="nil"/>
            </w:tcBorders>
            <w:shd w:val="clear" w:color="FFFFFF" w:fill="FFFFFF"/>
            <w:noWrap/>
            <w:tcMar>
              <w:left w:w="101" w:type="dxa"/>
              <w:right w:w="161"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bl>
    <w:p w:rsidR="00B63059" w:rsidRPr="00A238DB" w:rsidRDefault="00F7655C" w:rsidP="00B63059">
      <w:pPr>
        <w:spacing w:after="0" w:line="240" w:lineRule="auto"/>
        <w:rPr>
          <w:rFonts w:ascii="Arial" w:hAnsi="Arial" w:cs="Arial"/>
          <w:sz w:val="16"/>
          <w:szCs w:val="16"/>
        </w:rPr>
      </w:pPr>
      <w:r w:rsidRPr="00A238DB">
        <w:rPr>
          <w:rFonts w:ascii="Arial" w:hAnsi="Arial" w:cs="Arial"/>
          <w:sz w:val="16"/>
          <w:szCs w:val="16"/>
        </w:rPr>
        <w:t>Note: Departmental appropriation splits and totals are indicative estimates and may change in the course of the Budget year as Government priorities change.</w:t>
      </w:r>
    </w:p>
    <w:p w:rsidR="00B63059" w:rsidRPr="00A238DB" w:rsidRDefault="00F7655C" w:rsidP="00B63059">
      <w:pPr>
        <w:pStyle w:val="ListParagraph"/>
        <w:keepLines/>
        <w:numPr>
          <w:ilvl w:val="0"/>
          <w:numId w:val="18"/>
        </w:numPr>
        <w:spacing w:after="0" w:line="240" w:lineRule="auto"/>
        <w:contextualSpacing w:val="0"/>
        <w:jc w:val="both"/>
        <w:rPr>
          <w:rFonts w:eastAsia="Times New Roman"/>
          <w:sz w:val="16"/>
          <w:szCs w:val="16"/>
          <w:lang w:val="en-AU"/>
        </w:rPr>
      </w:pPr>
      <w:r w:rsidRPr="00A238DB">
        <w:rPr>
          <w:rFonts w:ascii="Arial" w:eastAsia="Times New Roman" w:hAnsi="Arial"/>
          <w:sz w:val="16"/>
          <w:szCs w:val="16"/>
          <w:lang w:val="en-AU"/>
        </w:rPr>
        <w:t>Estimated expenses incurred in relation to receipts retained under section 74 of the PGPA Act.</w:t>
      </w:r>
    </w:p>
    <w:p w:rsidR="00B63059" w:rsidRDefault="00F7655C" w:rsidP="00B63059">
      <w:pPr>
        <w:pStyle w:val="ListParagraph"/>
        <w:keepLines/>
        <w:numPr>
          <w:ilvl w:val="0"/>
          <w:numId w:val="18"/>
        </w:numPr>
        <w:spacing w:after="0" w:line="240" w:lineRule="auto"/>
        <w:contextualSpacing w:val="0"/>
        <w:jc w:val="both"/>
        <w:rPr>
          <w:rFonts w:eastAsia="Times New Roman"/>
          <w:sz w:val="16"/>
          <w:szCs w:val="16"/>
          <w:lang w:val="en-AU"/>
        </w:rPr>
      </w:pPr>
      <w:r w:rsidRPr="00A238DB">
        <w:rPr>
          <w:rFonts w:ascii="Arial" w:eastAsia="Times New Roman" w:hAnsi="Arial"/>
          <w:sz w:val="16"/>
          <w:szCs w:val="16"/>
          <w:lang w:val="en-AU"/>
        </w:rPr>
        <w:t>‘Expenses not requiring appropriation in the Budget year’ is made up of depreciation</w:t>
      </w:r>
      <w:r>
        <w:rPr>
          <w:rFonts w:ascii="Arial" w:eastAsia="Times New Roman" w:hAnsi="Arial"/>
          <w:sz w:val="16"/>
          <w:szCs w:val="16"/>
          <w:lang w:val="en-AU"/>
        </w:rPr>
        <w:t>/amortisation expenses, lease principal repayments, and resources received free of charge.</w:t>
      </w:r>
    </w:p>
    <w:p w:rsidR="00B63059" w:rsidRPr="00A238DB" w:rsidRDefault="00F7655C" w:rsidP="00B63059">
      <w:pPr>
        <w:pStyle w:val="ListParagraph"/>
        <w:keepLines/>
        <w:numPr>
          <w:ilvl w:val="0"/>
          <w:numId w:val="18"/>
        </w:numPr>
        <w:spacing w:after="0" w:line="240" w:lineRule="auto"/>
        <w:contextualSpacing w:val="0"/>
        <w:jc w:val="both"/>
        <w:rPr>
          <w:rFonts w:eastAsia="Times New Roman"/>
          <w:sz w:val="16"/>
          <w:szCs w:val="16"/>
          <w:lang w:val="en-AU"/>
        </w:rPr>
      </w:pPr>
      <w:r w:rsidRPr="00CC6E14">
        <w:rPr>
          <w:rFonts w:ascii="Arial" w:eastAsia="Times New Roman" w:hAnsi="Arial"/>
          <w:sz w:val="16"/>
          <w:szCs w:val="16"/>
          <w:lang w:val="en-AU"/>
        </w:rPr>
        <w:t>Figures displayed as a negative (-) represent a decrease in funds and a positive (+) represent an increase in funds.</w:t>
      </w:r>
    </w:p>
    <w:p w:rsidR="00327F45" w:rsidRDefault="00327F45">
      <w:pPr>
        <w:keepLines w:val="0"/>
        <w:spacing w:after="200" w:line="276" w:lineRule="auto"/>
        <w:jc w:val="left"/>
        <w:rPr>
          <w:rFonts w:ascii="Arial" w:hAnsi="Arial"/>
          <w:b/>
          <w:vanish/>
        </w:rPr>
      </w:pPr>
    </w:p>
    <w:p w:rsidR="00D86095" w:rsidRDefault="00F7655C" w:rsidP="00187B22">
      <w:pPr>
        <w:pStyle w:val="TableHeading"/>
        <w:keepLines/>
        <w:pageBreakBefore/>
        <w:spacing w:before="0" w:after="0"/>
      </w:pPr>
      <w:bookmarkStart w:id="159" w:name="RG_MARKER_54334"/>
      <w:bookmarkStart w:id="160" w:name="RG_MARKER_54503"/>
      <w:r w:rsidRPr="002E3447">
        <w:lastRenderedPageBreak/>
        <w:t>Table 2</w:t>
      </w:r>
      <w:bookmarkEnd w:id="159"/>
      <w:bookmarkEnd w:id="160"/>
      <w:r>
        <w:t>.3</w:t>
      </w:r>
      <w:r w:rsidRPr="002E3447">
        <w:t>.</w:t>
      </w:r>
      <w:r>
        <w:t>2</w:t>
      </w:r>
      <w:r w:rsidRPr="002E3447">
        <w:t xml:space="preserve">: </w:t>
      </w:r>
      <w:r>
        <w:t>Program</w:t>
      </w:r>
      <w:r w:rsidRPr="002E3447">
        <w:t xml:space="preserve"> </w:t>
      </w:r>
      <w:r>
        <w:t>component expenses for Outcome 3</w:t>
      </w:r>
    </w:p>
    <w:tbl>
      <w:tblPr>
        <w:tblStyle w:val="CDMRange1"/>
        <w:tblW w:w="7950" w:type="dxa"/>
        <w:tblLayout w:type="fixed"/>
        <w:tblCellMar>
          <w:top w:w="11" w:type="dxa"/>
          <w:bottom w:w="11" w:type="dxa"/>
        </w:tblCellMar>
        <w:tblLook w:val="0600" w:firstRow="0" w:lastRow="0" w:firstColumn="0" w:lastColumn="0" w:noHBand="1" w:noVBand="1"/>
        <w:tblCaption w:val="Table 2.3.2: Program component expenses for Outcome 3"/>
        <w:tblDescription w:val="Table 2.3.2: Program component expenses for Outcome 3"/>
      </w:tblPr>
      <w:tblGrid>
        <w:gridCol w:w="2850"/>
        <w:gridCol w:w="1020"/>
        <w:gridCol w:w="1020"/>
        <w:gridCol w:w="1020"/>
        <w:gridCol w:w="1020"/>
        <w:gridCol w:w="1020"/>
      </w:tblGrid>
      <w:tr w:rsidR="007A578C" w:rsidTr="003F4181">
        <w:trPr>
          <w:tblHeader/>
        </w:trPr>
        <w:tc>
          <w:tcPr>
            <w:tcW w:w="7950" w:type="dxa"/>
            <w:gridSpan w:val="6"/>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center"/>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Program 3.1 – Disability and Carers</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vMerge w:val="restart"/>
            <w:tcBorders>
              <w:top w:val="dotted" w:sz="2" w:space="0" w:color="000000"/>
              <w:left w:val="nil"/>
              <w:bottom w:val="nil"/>
              <w:right w:val="nil"/>
              <w:tl2br w:val="nil"/>
              <w:tr2bl w:val="nil"/>
            </w:tcBorders>
            <w:shd w:val="clear" w:color="auto" w:fill="auto"/>
            <w:noWrap/>
            <w:tcMar>
              <w:left w:w="0" w:type="dxa"/>
              <w:right w:w="0" w:type="dxa"/>
            </w:tcMar>
            <w:vAlign w:val="center"/>
          </w:tcPr>
          <w:p w:rsidR="007A578C" w:rsidRDefault="007A578C">
            <w:pPr>
              <w:spacing w:after="0" w:line="240" w:lineRule="auto"/>
              <w:jc w:val="left"/>
              <w:rPr>
                <w:rFonts w:ascii="Arial" w:eastAsia="Arial" w:hAnsi="Arial" w:cs="Arial"/>
                <w:color w:val="000000"/>
                <w:sz w:val="16"/>
              </w:rPr>
            </w:pPr>
          </w:p>
        </w:tc>
        <w:tc>
          <w:tcPr>
            <w:tcW w:w="1020" w:type="dxa"/>
            <w:tcBorders>
              <w:top w:val="dotted" w:sz="2" w:space="0" w:color="000000"/>
              <w:left w:val="nil"/>
              <w:bottom w:val="nil"/>
              <w:right w:val="nil"/>
              <w:tl2br w:val="nil"/>
              <w:tr2bl w:val="nil"/>
            </w:tcBorders>
            <w:shd w:val="clear" w:color="auto" w:fill="auto"/>
            <w:tcMar>
              <w:left w:w="101" w:type="dxa"/>
              <w:right w:w="10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1020" w:type="dxa"/>
            <w:tcBorders>
              <w:top w:val="dotted" w:sz="2" w:space="0" w:color="000000"/>
              <w:left w:val="nil"/>
              <w:bottom w:val="nil"/>
              <w:right w:val="nil"/>
              <w:tl2br w:val="nil"/>
              <w:tr2bl w:val="nil"/>
            </w:tcBorders>
            <w:shd w:val="clear" w:color="FFFFFF" w:fill="EAEAEA"/>
            <w:tcMar>
              <w:left w:w="101" w:type="dxa"/>
              <w:right w:w="10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1020" w:type="dxa"/>
            <w:tcBorders>
              <w:top w:val="dotted" w:sz="2" w:space="0" w:color="000000"/>
              <w:left w:val="nil"/>
              <w:bottom w:val="nil"/>
              <w:right w:val="nil"/>
              <w:tl2br w:val="nil"/>
              <w:tr2bl w:val="nil"/>
            </w:tcBorders>
            <w:shd w:val="clear" w:color="auto" w:fill="auto"/>
            <w:tcMar>
              <w:left w:w="101" w:type="dxa"/>
              <w:right w:w="10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1020" w:type="dxa"/>
            <w:tcBorders>
              <w:top w:val="dotted" w:sz="2" w:space="0" w:color="000000"/>
              <w:left w:val="nil"/>
              <w:bottom w:val="nil"/>
              <w:right w:val="nil"/>
              <w:tl2br w:val="nil"/>
              <w:tr2bl w:val="nil"/>
            </w:tcBorders>
            <w:shd w:val="clear" w:color="auto" w:fill="auto"/>
            <w:tcMar>
              <w:left w:w="101" w:type="dxa"/>
              <w:right w:w="10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1020" w:type="dxa"/>
            <w:tcBorders>
              <w:top w:val="dotted" w:sz="2" w:space="0" w:color="000000"/>
              <w:left w:val="nil"/>
              <w:bottom w:val="nil"/>
              <w:right w:val="nil"/>
              <w:tl2br w:val="nil"/>
              <w:tr2bl w:val="nil"/>
            </w:tcBorders>
            <w:shd w:val="clear" w:color="auto" w:fill="auto"/>
            <w:tcMar>
              <w:left w:w="101" w:type="dxa"/>
              <w:right w:w="10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vMerge/>
            <w:tcBorders>
              <w:top w:val="nil"/>
              <w:left w:val="nil"/>
              <w:bottom w:val="nil"/>
              <w:right w:val="nil"/>
              <w:tl2br w:val="nil"/>
              <w:tr2bl w:val="nil"/>
            </w:tcBorders>
            <w:shd w:val="clear" w:color="auto" w:fill="auto"/>
            <w:noWrap/>
            <w:tcMar>
              <w:left w:w="0" w:type="dxa"/>
              <w:right w:w="0" w:type="dxa"/>
            </w:tcMar>
            <w:vAlign w:val="center"/>
          </w:tcPr>
          <w:p w:rsidR="007A578C" w:rsidRDefault="007A578C">
            <w:pPr>
              <w:spacing w:after="0" w:line="240" w:lineRule="auto"/>
              <w:jc w:val="left"/>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tcMar>
              <w:left w:w="101" w:type="dxa"/>
              <w:right w:w="10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1020" w:type="dxa"/>
            <w:tcBorders>
              <w:top w:val="nil"/>
              <w:left w:val="nil"/>
              <w:bottom w:val="nil"/>
              <w:right w:val="nil"/>
              <w:tl2br w:val="nil"/>
              <w:tr2bl w:val="nil"/>
            </w:tcBorders>
            <w:shd w:val="clear" w:color="FFFFFF" w:fill="EAEAEA"/>
            <w:tcMar>
              <w:left w:w="101" w:type="dxa"/>
              <w:right w:w="10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1020" w:type="dxa"/>
            <w:tcBorders>
              <w:top w:val="nil"/>
              <w:left w:val="nil"/>
              <w:bottom w:val="nil"/>
              <w:right w:val="nil"/>
              <w:tl2br w:val="nil"/>
              <w:tr2bl w:val="nil"/>
            </w:tcBorders>
            <w:shd w:val="clear" w:color="auto" w:fill="auto"/>
            <w:tcMar>
              <w:left w:w="101" w:type="dxa"/>
              <w:right w:w="10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20" w:type="dxa"/>
            <w:tcBorders>
              <w:top w:val="nil"/>
              <w:left w:val="nil"/>
              <w:bottom w:val="nil"/>
              <w:right w:val="nil"/>
              <w:tl2br w:val="nil"/>
              <w:tr2bl w:val="nil"/>
            </w:tcBorders>
            <w:shd w:val="clear" w:color="auto" w:fill="auto"/>
            <w:tcMar>
              <w:left w:w="101" w:type="dxa"/>
              <w:right w:w="10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20" w:type="dxa"/>
            <w:tcBorders>
              <w:top w:val="nil"/>
              <w:left w:val="nil"/>
              <w:bottom w:val="nil"/>
              <w:right w:val="nil"/>
              <w:tl2br w:val="nil"/>
              <w:tr2bl w:val="nil"/>
            </w:tcBorders>
            <w:shd w:val="clear" w:color="auto" w:fill="auto"/>
            <w:tcMar>
              <w:left w:w="101" w:type="dxa"/>
              <w:right w:w="10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vMerge/>
            <w:tcBorders>
              <w:top w:val="nil"/>
              <w:left w:val="nil"/>
              <w:bottom w:val="nil"/>
              <w:right w:val="nil"/>
              <w:tl2br w:val="nil"/>
              <w:tr2bl w:val="nil"/>
            </w:tcBorders>
            <w:shd w:val="clear" w:color="auto" w:fill="auto"/>
            <w:noWrap/>
            <w:tcMar>
              <w:left w:w="0" w:type="dxa"/>
              <w:right w:w="0" w:type="dxa"/>
            </w:tcMar>
            <w:vAlign w:val="center"/>
          </w:tcPr>
          <w:p w:rsidR="007A578C" w:rsidRDefault="007A578C">
            <w:pPr>
              <w:spacing w:after="0" w:line="240" w:lineRule="auto"/>
              <w:jc w:val="left"/>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tcMar>
              <w:left w:w="101" w:type="dxa"/>
              <w:right w:w="10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1020" w:type="dxa"/>
            <w:tcBorders>
              <w:top w:val="nil"/>
              <w:left w:val="nil"/>
              <w:bottom w:val="nil"/>
              <w:right w:val="nil"/>
              <w:tl2br w:val="nil"/>
              <w:tr2bl w:val="nil"/>
            </w:tcBorders>
            <w:shd w:val="clear" w:color="FFFFFF" w:fill="EAEAEA"/>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tcMar>
              <w:left w:w="101" w:type="dxa"/>
              <w:right w:w="10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20" w:type="dxa"/>
            <w:tcBorders>
              <w:top w:val="nil"/>
              <w:left w:val="nil"/>
              <w:bottom w:val="nil"/>
              <w:right w:val="nil"/>
              <w:tl2br w:val="nil"/>
              <w:tr2bl w:val="nil"/>
            </w:tcBorders>
            <w:shd w:val="clear" w:color="auto" w:fill="auto"/>
            <w:tcMar>
              <w:left w:w="101" w:type="dxa"/>
              <w:right w:w="10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20" w:type="dxa"/>
            <w:tcBorders>
              <w:top w:val="nil"/>
              <w:left w:val="nil"/>
              <w:bottom w:val="nil"/>
              <w:right w:val="nil"/>
              <w:tl2br w:val="nil"/>
              <w:tr2bl w:val="nil"/>
            </w:tcBorders>
            <w:shd w:val="clear" w:color="auto" w:fill="auto"/>
            <w:tcMar>
              <w:left w:w="101" w:type="dxa"/>
              <w:right w:w="10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vMerge/>
            <w:tcBorders>
              <w:top w:val="nil"/>
              <w:left w:val="nil"/>
              <w:bottom w:val="dotted" w:sz="2" w:space="0" w:color="000000"/>
              <w:right w:val="nil"/>
              <w:tl2br w:val="nil"/>
              <w:tr2bl w:val="nil"/>
            </w:tcBorders>
            <w:shd w:val="clear" w:color="auto" w:fill="auto"/>
            <w:noWrap/>
            <w:tcMar>
              <w:left w:w="0" w:type="dxa"/>
              <w:right w:w="0" w:type="dxa"/>
            </w:tcMar>
            <w:vAlign w:val="center"/>
          </w:tcPr>
          <w:p w:rsidR="007A578C" w:rsidRDefault="007A578C">
            <w:pPr>
              <w:spacing w:after="0" w:line="240" w:lineRule="auto"/>
              <w:jc w:val="left"/>
              <w:rPr>
                <w:rFonts w:ascii="Arial" w:eastAsia="Arial" w:hAnsi="Arial" w:cs="Arial"/>
                <w:color w:val="000000"/>
                <w:sz w:val="16"/>
              </w:rPr>
            </w:pPr>
          </w:p>
        </w:tc>
        <w:tc>
          <w:tcPr>
            <w:tcW w:w="1020" w:type="dxa"/>
            <w:tcBorders>
              <w:top w:val="nil"/>
              <w:left w:val="nil"/>
              <w:bottom w:val="dotted" w:sz="2" w:space="0" w:color="000000"/>
              <w:right w:val="nil"/>
              <w:tl2br w:val="nil"/>
              <w:tr2bl w:val="nil"/>
            </w:tcBorders>
            <w:shd w:val="clear" w:color="auto" w:fill="auto"/>
            <w:tcMar>
              <w:left w:w="101" w:type="dxa"/>
              <w:right w:w="10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20" w:type="dxa"/>
            <w:tcBorders>
              <w:top w:val="nil"/>
              <w:left w:val="nil"/>
              <w:bottom w:val="dotted" w:sz="2" w:space="0" w:color="000000"/>
              <w:right w:val="nil"/>
              <w:tl2br w:val="nil"/>
              <w:tr2bl w:val="nil"/>
            </w:tcBorders>
            <w:shd w:val="clear" w:color="FFFFFF" w:fill="EAEAEA"/>
            <w:tcMar>
              <w:left w:w="101" w:type="dxa"/>
              <w:right w:w="10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20" w:type="dxa"/>
            <w:tcBorders>
              <w:top w:val="nil"/>
              <w:left w:val="nil"/>
              <w:bottom w:val="dotted" w:sz="2" w:space="0" w:color="000000"/>
              <w:right w:val="nil"/>
              <w:tl2br w:val="nil"/>
              <w:tr2bl w:val="nil"/>
            </w:tcBorders>
            <w:shd w:val="clear" w:color="auto" w:fill="auto"/>
            <w:tcMar>
              <w:left w:w="101" w:type="dxa"/>
              <w:right w:w="10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20" w:type="dxa"/>
            <w:tcBorders>
              <w:top w:val="nil"/>
              <w:left w:val="nil"/>
              <w:bottom w:val="dotted" w:sz="2" w:space="0" w:color="000000"/>
              <w:right w:val="nil"/>
              <w:tl2br w:val="nil"/>
              <w:tr2bl w:val="nil"/>
            </w:tcBorders>
            <w:shd w:val="clear" w:color="auto" w:fill="auto"/>
            <w:tcMar>
              <w:left w:w="101" w:type="dxa"/>
              <w:right w:w="10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20" w:type="dxa"/>
            <w:tcBorders>
              <w:top w:val="nil"/>
              <w:left w:val="nil"/>
              <w:bottom w:val="dotted" w:sz="2" w:space="0" w:color="000000"/>
              <w:right w:val="nil"/>
              <w:tl2br w:val="nil"/>
              <w:tr2bl w:val="nil"/>
            </w:tcBorders>
            <w:shd w:val="clear" w:color="auto" w:fill="auto"/>
            <w:tcMar>
              <w:left w:w="101" w:type="dxa"/>
              <w:right w:w="10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50" w:type="dxa"/>
            <w:gridSpan w:val="6"/>
            <w:tcBorders>
              <w:top w:val="dotted" w:sz="2" w:space="0" w:color="000000"/>
              <w:left w:val="nil"/>
              <w:bottom w:val="dotted" w:sz="2" w:space="0" w:color="000000"/>
              <w:right w:val="nil"/>
              <w:tl2br w:val="nil"/>
              <w:tr2bl w:val="nil"/>
            </w:tcBorders>
            <w:shd w:val="clear" w:color="FFFFFF" w:fill="EAEAEA"/>
            <w:tcMar>
              <w:left w:w="101" w:type="dxa"/>
              <w:right w:w="101" w:type="dxa"/>
            </w:tcMar>
            <w:vAlign w:val="center"/>
          </w:tcPr>
          <w:p w:rsidR="007A578C" w:rsidRDefault="00F7655C">
            <w:pPr>
              <w:spacing w:after="0" w:line="240" w:lineRule="auto"/>
              <w:jc w:val="left"/>
              <w:rPr>
                <w:rFonts w:ascii="Arial" w:eastAsia="Arial" w:hAnsi="Arial" w:cs="Arial"/>
                <w:i/>
                <w:color w:val="000000"/>
                <w:sz w:val="16"/>
              </w:rPr>
            </w:pPr>
            <w:r>
              <w:rPr>
                <w:rFonts w:ascii="Arial" w:eastAsia="Arial" w:hAnsi="Arial" w:cs="Arial"/>
                <w:i/>
                <w:color w:val="000000"/>
                <w:sz w:val="16"/>
              </w:rPr>
              <w:t>3.1.1 – Component 1 (Employment Services)</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dotted" w:sz="2" w:space="0" w:color="000000"/>
              <w:left w:val="nil"/>
              <w:bottom w:val="nil"/>
              <w:right w:val="nil"/>
              <w:tl2br w:val="nil"/>
              <w:tr2bl w:val="nil"/>
            </w:tcBorders>
            <w:shd w:val="clear" w:color="auto" w:fill="auto"/>
            <w:tcMar>
              <w:left w:w="236" w:type="dxa"/>
              <w:right w:w="101"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Annual administered expenses</w:t>
            </w: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1020" w:type="dxa"/>
            <w:tcBorders>
              <w:top w:val="dotted" w:sz="2" w:space="0" w:color="000000"/>
              <w:left w:val="nil"/>
              <w:bottom w:val="nil"/>
              <w:right w:val="nil"/>
              <w:tl2br w:val="nil"/>
              <w:tr2bl w:val="nil"/>
            </w:tcBorders>
            <w:shd w:val="clear" w:color="FFFFFF" w:fill="EAEAEA"/>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371" w:type="dxa"/>
              <w:right w:w="101" w:type="dxa"/>
            </w:tcMar>
            <w:vAlign w:val="cente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w:t>
            </w:r>
          </w:p>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Bill No.1)</w:t>
            </w:r>
          </w:p>
        </w:tc>
        <w:tc>
          <w:tcPr>
            <w:tcW w:w="102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1,302,073</w:t>
            </w:r>
          </w:p>
        </w:tc>
        <w:tc>
          <w:tcPr>
            <w:tcW w:w="1020" w:type="dxa"/>
            <w:tcBorders>
              <w:top w:val="nil"/>
              <w:left w:val="nil"/>
              <w:bottom w:val="dotted" w:sz="2" w:space="0" w:color="000000"/>
              <w:right w:val="nil"/>
              <w:tl2br w:val="nil"/>
              <w:tr2bl w:val="nil"/>
            </w:tcBorders>
            <w:shd w:val="clear" w:color="FFFFFF" w:fill="EAEAEA"/>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1,263,729</w:t>
            </w:r>
          </w:p>
        </w:tc>
        <w:tc>
          <w:tcPr>
            <w:tcW w:w="102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1,253,190</w:t>
            </w:r>
          </w:p>
        </w:tc>
        <w:tc>
          <w:tcPr>
            <w:tcW w:w="102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1,294,507</w:t>
            </w:r>
          </w:p>
        </w:tc>
        <w:tc>
          <w:tcPr>
            <w:tcW w:w="102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1,333,799</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dotted" w:sz="2" w:space="0" w:color="000000"/>
              <w:right w:val="nil"/>
              <w:tl2br w:val="nil"/>
              <w:tr2bl w:val="nil"/>
            </w:tcBorders>
            <w:shd w:val="clear" w:color="auto" w:fill="auto"/>
            <w:tcMar>
              <w:left w:w="236" w:type="dxa"/>
              <w:right w:w="101"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Total component 1 expenses</w:t>
            </w:r>
          </w:p>
        </w:tc>
        <w:tc>
          <w:tcPr>
            <w:tcW w:w="102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1,302,073</w:t>
            </w:r>
          </w:p>
        </w:tc>
        <w:tc>
          <w:tcPr>
            <w:tcW w:w="1020" w:type="dxa"/>
            <w:tcBorders>
              <w:top w:val="dotted" w:sz="2" w:space="0" w:color="000000"/>
              <w:left w:val="nil"/>
              <w:bottom w:val="dotted" w:sz="2" w:space="0" w:color="000000"/>
              <w:right w:val="nil"/>
              <w:tl2br w:val="nil"/>
              <w:tr2bl w:val="nil"/>
            </w:tcBorders>
            <w:shd w:val="clear" w:color="FFFFFF" w:fill="EAEAEA"/>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1,263,729</w:t>
            </w:r>
          </w:p>
        </w:tc>
        <w:tc>
          <w:tcPr>
            <w:tcW w:w="102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1,253,190</w:t>
            </w:r>
          </w:p>
        </w:tc>
        <w:tc>
          <w:tcPr>
            <w:tcW w:w="102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1,294,507</w:t>
            </w:r>
          </w:p>
        </w:tc>
        <w:tc>
          <w:tcPr>
            <w:tcW w:w="102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1,333,799</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50" w:type="dxa"/>
            <w:gridSpan w:val="6"/>
            <w:tcBorders>
              <w:top w:val="dotted" w:sz="2" w:space="0" w:color="000000"/>
              <w:left w:val="nil"/>
              <w:bottom w:val="dotted" w:sz="2" w:space="0" w:color="000000"/>
              <w:right w:val="nil"/>
              <w:tl2br w:val="nil"/>
              <w:tr2bl w:val="nil"/>
            </w:tcBorders>
            <w:shd w:val="clear" w:color="FFFFFF" w:fill="EAEAEA"/>
            <w:tcMar>
              <w:left w:w="101" w:type="dxa"/>
              <w:right w:w="101" w:type="dxa"/>
            </w:tcMar>
            <w:vAlign w:val="center"/>
          </w:tcPr>
          <w:p w:rsidR="007A578C" w:rsidRDefault="00F7655C">
            <w:pPr>
              <w:spacing w:after="0" w:line="240" w:lineRule="auto"/>
              <w:jc w:val="left"/>
              <w:rPr>
                <w:rFonts w:ascii="Arial" w:eastAsia="Arial" w:hAnsi="Arial" w:cs="Arial"/>
                <w:i/>
                <w:color w:val="000000"/>
                <w:sz w:val="16"/>
              </w:rPr>
            </w:pPr>
            <w:r>
              <w:rPr>
                <w:rFonts w:ascii="Arial" w:eastAsia="Arial" w:hAnsi="Arial" w:cs="Arial"/>
                <w:i/>
                <w:color w:val="000000"/>
                <w:sz w:val="16"/>
              </w:rPr>
              <w:t>3.1.2 – Component 2 (Disability and Carer Support)</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dotted" w:sz="2" w:space="0" w:color="000000"/>
              <w:left w:val="nil"/>
              <w:bottom w:val="nil"/>
              <w:right w:val="nil"/>
              <w:tl2br w:val="nil"/>
              <w:tr2bl w:val="nil"/>
            </w:tcBorders>
            <w:shd w:val="clear" w:color="auto" w:fill="auto"/>
            <w:tcMar>
              <w:left w:w="236" w:type="dxa"/>
              <w:right w:w="101"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Annual administered expenses</w:t>
            </w: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1020" w:type="dxa"/>
            <w:tcBorders>
              <w:top w:val="dotted" w:sz="2" w:space="0" w:color="000000"/>
              <w:left w:val="nil"/>
              <w:bottom w:val="nil"/>
              <w:right w:val="nil"/>
              <w:tl2br w:val="nil"/>
              <w:tr2bl w:val="nil"/>
            </w:tcBorders>
            <w:shd w:val="clear" w:color="FFFFFF" w:fill="EAEAEA"/>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371" w:type="dxa"/>
              <w:right w:w="101" w:type="dxa"/>
            </w:tcMar>
            <w:vAlign w:val="cente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w:t>
            </w:r>
          </w:p>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Bill No.1)</w:t>
            </w:r>
          </w:p>
        </w:tc>
        <w:tc>
          <w:tcPr>
            <w:tcW w:w="102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446,211</w:t>
            </w:r>
          </w:p>
        </w:tc>
        <w:tc>
          <w:tcPr>
            <w:tcW w:w="1020" w:type="dxa"/>
            <w:tcBorders>
              <w:top w:val="nil"/>
              <w:left w:val="nil"/>
              <w:bottom w:val="dotted" w:sz="2" w:space="0" w:color="000000"/>
              <w:right w:val="nil"/>
              <w:tl2br w:val="nil"/>
              <w:tr2bl w:val="nil"/>
            </w:tcBorders>
            <w:shd w:val="clear" w:color="FFFFFF" w:fill="EAEAEA"/>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409,655</w:t>
            </w:r>
          </w:p>
        </w:tc>
        <w:tc>
          <w:tcPr>
            <w:tcW w:w="102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404,440</w:t>
            </w:r>
          </w:p>
        </w:tc>
        <w:tc>
          <w:tcPr>
            <w:tcW w:w="102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376,335</w:t>
            </w:r>
          </w:p>
        </w:tc>
        <w:tc>
          <w:tcPr>
            <w:tcW w:w="102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330,405</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36" w:type="dxa"/>
              <w:right w:w="101"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Total component 2 expenses</w:t>
            </w:r>
          </w:p>
        </w:tc>
        <w:tc>
          <w:tcPr>
            <w:tcW w:w="102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446,211</w:t>
            </w:r>
          </w:p>
        </w:tc>
        <w:tc>
          <w:tcPr>
            <w:tcW w:w="1020" w:type="dxa"/>
            <w:tcBorders>
              <w:top w:val="dotted" w:sz="2" w:space="0" w:color="000000"/>
              <w:left w:val="nil"/>
              <w:bottom w:val="dotted" w:sz="2" w:space="0" w:color="000000"/>
              <w:right w:val="nil"/>
              <w:tl2br w:val="nil"/>
              <w:tr2bl w:val="nil"/>
            </w:tcBorders>
            <w:shd w:val="clear" w:color="FFFFFF" w:fill="EAEAEA"/>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409,655</w:t>
            </w:r>
          </w:p>
        </w:tc>
        <w:tc>
          <w:tcPr>
            <w:tcW w:w="102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404,440</w:t>
            </w:r>
          </w:p>
        </w:tc>
        <w:tc>
          <w:tcPr>
            <w:tcW w:w="102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376,335</w:t>
            </w:r>
          </w:p>
        </w:tc>
        <w:tc>
          <w:tcPr>
            <w:tcW w:w="102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330,405</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dotted" w:sz="2" w:space="0" w:color="000000"/>
              <w:right w:val="nil"/>
              <w:tl2br w:val="nil"/>
              <w:tr2bl w:val="nil"/>
            </w:tcBorders>
            <w:shd w:val="clear" w:color="auto" w:fill="auto"/>
            <w:tcMar>
              <w:left w:w="236" w:type="dxa"/>
              <w:right w:w="101"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Total Program expenses</w:t>
            </w:r>
          </w:p>
        </w:tc>
        <w:tc>
          <w:tcPr>
            <w:tcW w:w="102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1,748,284</w:t>
            </w:r>
          </w:p>
        </w:tc>
        <w:tc>
          <w:tcPr>
            <w:tcW w:w="1020" w:type="dxa"/>
            <w:tcBorders>
              <w:top w:val="dotted" w:sz="2" w:space="0" w:color="000000"/>
              <w:left w:val="nil"/>
              <w:bottom w:val="dotted" w:sz="2" w:space="0" w:color="000000"/>
              <w:right w:val="nil"/>
              <w:tl2br w:val="nil"/>
              <w:tr2bl w:val="nil"/>
            </w:tcBorders>
            <w:shd w:val="clear" w:color="FFFFFF" w:fill="EAEAEA"/>
            <w:noWrap/>
            <w:tcMar>
              <w:left w:w="101" w:type="dxa"/>
              <w:right w:w="161"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1,673,384</w:t>
            </w:r>
          </w:p>
        </w:tc>
        <w:tc>
          <w:tcPr>
            <w:tcW w:w="102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1,657,630</w:t>
            </w:r>
          </w:p>
        </w:tc>
        <w:tc>
          <w:tcPr>
            <w:tcW w:w="102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1,670,842</w:t>
            </w:r>
          </w:p>
        </w:tc>
        <w:tc>
          <w:tcPr>
            <w:tcW w:w="102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1,664,204</w:t>
            </w:r>
          </w:p>
        </w:tc>
      </w:tr>
    </w:tbl>
    <w:p w:rsidR="00084361" w:rsidRDefault="00F7655C" w:rsidP="00187B22">
      <w:pPr>
        <w:pStyle w:val="TableGraphic"/>
        <w:keepLines/>
      </w:pPr>
      <w:r>
        <w:br w:type="page"/>
      </w:r>
    </w:p>
    <w:p w:rsidR="00084361" w:rsidRDefault="00F7655C" w:rsidP="00187B22">
      <w:pPr>
        <w:pStyle w:val="TableHeading"/>
        <w:keepLines/>
        <w:spacing w:before="0" w:after="0"/>
      </w:pPr>
      <w:r w:rsidRPr="002E3447">
        <w:lastRenderedPageBreak/>
        <w:t>Table 2</w:t>
      </w:r>
      <w:r>
        <w:t>.3</w:t>
      </w:r>
      <w:r w:rsidRPr="002E3447">
        <w:t>.</w:t>
      </w:r>
      <w:r>
        <w:t>2</w:t>
      </w:r>
      <w:r w:rsidRPr="002E3447">
        <w:t xml:space="preserve">: </w:t>
      </w:r>
      <w:r>
        <w:t>Program</w:t>
      </w:r>
      <w:r w:rsidRPr="002E3447">
        <w:t xml:space="preserve"> </w:t>
      </w:r>
      <w:r>
        <w:t>component expenses for Outcome 3 (continued)</w:t>
      </w:r>
    </w:p>
    <w:tbl>
      <w:tblPr>
        <w:tblStyle w:val="CDMRange2"/>
        <w:tblW w:w="8055" w:type="dxa"/>
        <w:tblLayout w:type="fixed"/>
        <w:tblCellMar>
          <w:top w:w="11" w:type="dxa"/>
          <w:bottom w:w="11" w:type="dxa"/>
        </w:tblCellMar>
        <w:tblLook w:val="0600" w:firstRow="0" w:lastRow="0" w:firstColumn="0" w:lastColumn="0" w:noHBand="1" w:noVBand="1"/>
        <w:tblCaption w:val="Table 2.3.2: Program component expenses for Outcome 3 (continued)"/>
        <w:tblDescription w:val="Table 2.3.2: Program component expenses for Outcome 3 (continued)"/>
      </w:tblPr>
      <w:tblGrid>
        <w:gridCol w:w="2655"/>
        <w:gridCol w:w="1080"/>
        <w:gridCol w:w="1080"/>
        <w:gridCol w:w="1080"/>
        <w:gridCol w:w="1080"/>
        <w:gridCol w:w="1080"/>
      </w:tblGrid>
      <w:tr w:rsidR="007A578C" w:rsidTr="003F4181">
        <w:trPr>
          <w:tblHeader/>
        </w:trPr>
        <w:tc>
          <w:tcPr>
            <w:tcW w:w="8055" w:type="dxa"/>
            <w:gridSpan w:val="6"/>
            <w:tcBorders>
              <w:top w:val="dotted" w:sz="2" w:space="0" w:color="000000"/>
              <w:left w:val="nil"/>
              <w:bottom w:val="dotted" w:sz="2" w:space="0" w:color="000000"/>
              <w:right w:val="nil"/>
              <w:tl2br w:val="nil"/>
              <w:tr2bl w:val="nil"/>
            </w:tcBorders>
            <w:shd w:val="clear" w:color="auto" w:fill="auto"/>
            <w:tcMar>
              <w:left w:w="101" w:type="dxa"/>
              <w:right w:w="101" w:type="dxa"/>
            </w:tcMar>
            <w:vAlign w:val="center"/>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Program 3.2 – National Disability Insurance Scheme</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55" w:type="dxa"/>
            <w:vMerge w:val="restart"/>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101" w:type="dxa"/>
              <w:right w:w="10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1080" w:type="dxa"/>
            <w:tcBorders>
              <w:top w:val="dotted" w:sz="2" w:space="0" w:color="000000"/>
              <w:left w:val="nil"/>
              <w:bottom w:val="nil"/>
              <w:right w:val="nil"/>
              <w:tl2br w:val="nil"/>
              <w:tr2bl w:val="nil"/>
            </w:tcBorders>
            <w:shd w:val="clear" w:color="FFFFFF" w:fill="EAEAEA"/>
            <w:tcMar>
              <w:left w:w="101" w:type="dxa"/>
              <w:right w:w="10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1080" w:type="dxa"/>
            <w:tcBorders>
              <w:top w:val="dotted" w:sz="2" w:space="0" w:color="000000"/>
              <w:left w:val="nil"/>
              <w:bottom w:val="nil"/>
              <w:right w:val="nil"/>
              <w:tl2br w:val="nil"/>
              <w:tr2bl w:val="nil"/>
            </w:tcBorders>
            <w:shd w:val="clear" w:color="auto" w:fill="auto"/>
            <w:tcMar>
              <w:left w:w="101" w:type="dxa"/>
              <w:right w:w="10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1080" w:type="dxa"/>
            <w:tcBorders>
              <w:top w:val="dotted" w:sz="2" w:space="0" w:color="000000"/>
              <w:left w:val="nil"/>
              <w:bottom w:val="nil"/>
              <w:right w:val="nil"/>
              <w:tl2br w:val="nil"/>
              <w:tr2bl w:val="nil"/>
            </w:tcBorders>
            <w:shd w:val="clear" w:color="auto" w:fill="auto"/>
            <w:tcMar>
              <w:left w:w="101" w:type="dxa"/>
              <w:right w:w="10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1080" w:type="dxa"/>
            <w:tcBorders>
              <w:top w:val="dotted" w:sz="2" w:space="0" w:color="000000"/>
              <w:left w:val="nil"/>
              <w:bottom w:val="nil"/>
              <w:right w:val="nil"/>
              <w:tl2br w:val="nil"/>
              <w:tr2bl w:val="nil"/>
            </w:tcBorders>
            <w:shd w:val="clear" w:color="auto" w:fill="auto"/>
            <w:tcMar>
              <w:left w:w="101" w:type="dxa"/>
              <w:right w:w="10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55" w:type="dxa"/>
            <w:vMerge/>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tcMar>
              <w:left w:w="101" w:type="dxa"/>
              <w:right w:w="10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1080" w:type="dxa"/>
            <w:tcBorders>
              <w:top w:val="nil"/>
              <w:left w:val="nil"/>
              <w:bottom w:val="nil"/>
              <w:right w:val="nil"/>
              <w:tl2br w:val="nil"/>
              <w:tr2bl w:val="nil"/>
            </w:tcBorders>
            <w:shd w:val="clear" w:color="FFFFFF" w:fill="EAEAEA"/>
            <w:tcMar>
              <w:left w:w="101" w:type="dxa"/>
              <w:right w:w="10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1080" w:type="dxa"/>
            <w:tcBorders>
              <w:top w:val="nil"/>
              <w:left w:val="nil"/>
              <w:bottom w:val="nil"/>
              <w:right w:val="nil"/>
              <w:tl2br w:val="nil"/>
              <w:tr2bl w:val="nil"/>
            </w:tcBorders>
            <w:shd w:val="clear" w:color="auto" w:fill="auto"/>
            <w:tcMar>
              <w:left w:w="101" w:type="dxa"/>
              <w:right w:w="10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80" w:type="dxa"/>
            <w:tcBorders>
              <w:top w:val="nil"/>
              <w:left w:val="nil"/>
              <w:bottom w:val="nil"/>
              <w:right w:val="nil"/>
              <w:tl2br w:val="nil"/>
              <w:tr2bl w:val="nil"/>
            </w:tcBorders>
            <w:shd w:val="clear" w:color="auto" w:fill="auto"/>
            <w:tcMar>
              <w:left w:w="101" w:type="dxa"/>
              <w:right w:w="10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80" w:type="dxa"/>
            <w:tcBorders>
              <w:top w:val="nil"/>
              <w:left w:val="nil"/>
              <w:bottom w:val="nil"/>
              <w:right w:val="nil"/>
              <w:tl2br w:val="nil"/>
              <w:tr2bl w:val="nil"/>
            </w:tcBorders>
            <w:shd w:val="clear" w:color="auto" w:fill="auto"/>
            <w:tcMar>
              <w:left w:w="101" w:type="dxa"/>
              <w:right w:w="10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55" w:type="dxa"/>
            <w:vMerge/>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tcMar>
              <w:left w:w="101" w:type="dxa"/>
              <w:right w:w="10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1080" w:type="dxa"/>
            <w:tcBorders>
              <w:top w:val="nil"/>
              <w:left w:val="nil"/>
              <w:bottom w:val="nil"/>
              <w:right w:val="nil"/>
              <w:tl2br w:val="nil"/>
              <w:tr2bl w:val="nil"/>
            </w:tcBorders>
            <w:shd w:val="clear" w:color="FFFFFF" w:fill="EAEAEA"/>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tcMar>
              <w:left w:w="101" w:type="dxa"/>
              <w:right w:w="10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nil"/>
              <w:left w:val="nil"/>
              <w:bottom w:val="nil"/>
              <w:right w:val="nil"/>
              <w:tl2br w:val="nil"/>
              <w:tr2bl w:val="nil"/>
            </w:tcBorders>
            <w:shd w:val="clear" w:color="auto" w:fill="auto"/>
            <w:tcMar>
              <w:left w:w="101" w:type="dxa"/>
              <w:right w:w="10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nil"/>
              <w:left w:val="nil"/>
              <w:bottom w:val="nil"/>
              <w:right w:val="nil"/>
              <w:tl2br w:val="nil"/>
              <w:tr2bl w:val="nil"/>
            </w:tcBorders>
            <w:shd w:val="clear" w:color="auto" w:fill="auto"/>
            <w:tcMar>
              <w:left w:w="101" w:type="dxa"/>
              <w:right w:w="10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55" w:type="dxa"/>
            <w:vMerge/>
            <w:tcBorders>
              <w:top w:val="nil"/>
              <w:left w:val="nil"/>
              <w:bottom w:val="dotted" w:sz="2" w:space="0" w:color="000000"/>
              <w:right w:val="nil"/>
              <w:tl2br w:val="nil"/>
              <w:tr2bl w:val="nil"/>
            </w:tcBorders>
            <w:shd w:val="clear" w:color="auto" w:fill="auto"/>
            <w:noWrap/>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c>
          <w:tcPr>
            <w:tcW w:w="1080" w:type="dxa"/>
            <w:tcBorders>
              <w:top w:val="nil"/>
              <w:left w:val="nil"/>
              <w:bottom w:val="dotted" w:sz="2" w:space="0" w:color="000000"/>
              <w:right w:val="nil"/>
              <w:tl2br w:val="nil"/>
              <w:tr2bl w:val="nil"/>
            </w:tcBorders>
            <w:shd w:val="clear" w:color="auto" w:fill="auto"/>
            <w:tcMar>
              <w:left w:w="101" w:type="dxa"/>
              <w:right w:w="10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FFFFFF" w:fill="EAEAEA"/>
            <w:tcMar>
              <w:left w:w="101" w:type="dxa"/>
              <w:right w:w="10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auto" w:fill="auto"/>
            <w:tcMar>
              <w:left w:w="101" w:type="dxa"/>
              <w:right w:w="10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auto" w:fill="auto"/>
            <w:tcMar>
              <w:left w:w="101" w:type="dxa"/>
              <w:right w:w="10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auto" w:fill="auto"/>
            <w:tcMar>
              <w:left w:w="101" w:type="dxa"/>
              <w:right w:w="10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55" w:type="dxa"/>
            <w:gridSpan w:val="6"/>
            <w:tcBorders>
              <w:top w:val="dotted" w:sz="2" w:space="0" w:color="000000"/>
              <w:left w:val="nil"/>
              <w:bottom w:val="dotted" w:sz="2" w:space="0" w:color="000000"/>
              <w:right w:val="nil"/>
              <w:tl2br w:val="nil"/>
              <w:tr2bl w:val="nil"/>
            </w:tcBorders>
            <w:shd w:val="clear" w:color="FFFFFF" w:fill="EAEAEA"/>
            <w:tcMar>
              <w:left w:w="101" w:type="dxa"/>
              <w:right w:w="101" w:type="dxa"/>
            </w:tcMar>
            <w:vAlign w:val="center"/>
          </w:tcPr>
          <w:p w:rsidR="007A578C" w:rsidRDefault="00F7655C">
            <w:pPr>
              <w:spacing w:after="0" w:line="240" w:lineRule="auto"/>
              <w:jc w:val="left"/>
              <w:rPr>
                <w:rFonts w:ascii="Arial" w:eastAsia="Arial" w:hAnsi="Arial" w:cs="Arial"/>
                <w:i/>
                <w:color w:val="000000"/>
                <w:sz w:val="16"/>
              </w:rPr>
            </w:pPr>
            <w:r>
              <w:rPr>
                <w:rFonts w:ascii="Arial" w:eastAsia="Arial" w:hAnsi="Arial" w:cs="Arial"/>
                <w:i/>
                <w:color w:val="000000"/>
                <w:sz w:val="16"/>
              </w:rPr>
              <w:t>3.2.1 – Component 1 (NDIS Transitioning Commonwealth Programs and Continuity of Support)</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55" w:type="dxa"/>
            <w:tcBorders>
              <w:top w:val="dotted" w:sz="2" w:space="0" w:color="000000"/>
              <w:left w:val="nil"/>
              <w:bottom w:val="nil"/>
              <w:right w:val="nil"/>
              <w:tl2br w:val="nil"/>
              <w:tr2bl w:val="nil"/>
            </w:tcBorders>
            <w:shd w:val="clear" w:color="auto" w:fill="auto"/>
            <w:tcMar>
              <w:left w:w="236" w:type="dxa"/>
              <w:right w:w="101"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Annual administered expenses</w:t>
            </w: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AEAEA"/>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55" w:type="dxa"/>
            <w:tcBorders>
              <w:top w:val="nil"/>
              <w:left w:val="nil"/>
              <w:bottom w:val="nil"/>
              <w:right w:val="nil"/>
              <w:tl2br w:val="nil"/>
              <w:tr2bl w:val="nil"/>
            </w:tcBorders>
            <w:shd w:val="clear" w:color="auto" w:fill="auto"/>
            <w:tcMar>
              <w:left w:w="371" w:type="dxa"/>
              <w:right w:w="101"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w:t>
            </w:r>
          </w:p>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Bill No.1)</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17,353</w:t>
            </w:r>
          </w:p>
        </w:tc>
        <w:tc>
          <w:tcPr>
            <w:tcW w:w="1080" w:type="dxa"/>
            <w:tcBorders>
              <w:top w:val="nil"/>
              <w:left w:val="nil"/>
              <w:bottom w:val="dotted" w:sz="2" w:space="0" w:color="000000"/>
              <w:right w:val="nil"/>
              <w:tl2br w:val="nil"/>
              <w:tr2bl w:val="nil"/>
            </w:tcBorders>
            <w:shd w:val="clear" w:color="FFFFFF" w:fill="EAEAEA"/>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12,292</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5,780</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5,239</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4,321</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55" w:type="dxa"/>
            <w:tcBorders>
              <w:top w:val="nil"/>
              <w:left w:val="nil"/>
              <w:bottom w:val="dotted" w:sz="2" w:space="0" w:color="000000"/>
              <w:right w:val="nil"/>
              <w:tl2br w:val="nil"/>
              <w:tr2bl w:val="nil"/>
            </w:tcBorders>
            <w:shd w:val="clear" w:color="auto" w:fill="auto"/>
            <w:tcMar>
              <w:left w:w="236" w:type="dxa"/>
              <w:right w:w="101"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Total component 1 expenses</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17,353</w:t>
            </w:r>
          </w:p>
        </w:tc>
        <w:tc>
          <w:tcPr>
            <w:tcW w:w="1080" w:type="dxa"/>
            <w:tcBorders>
              <w:top w:val="dotted" w:sz="2" w:space="0" w:color="000000"/>
              <w:left w:val="nil"/>
              <w:bottom w:val="dotted" w:sz="2" w:space="0" w:color="000000"/>
              <w:right w:val="nil"/>
              <w:tl2br w:val="nil"/>
              <w:tr2bl w:val="nil"/>
            </w:tcBorders>
            <w:shd w:val="clear" w:color="FFFFFF" w:fill="EAEAEA"/>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12,292</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5,780</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5,239</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4,321</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55" w:type="dxa"/>
            <w:gridSpan w:val="6"/>
            <w:tcBorders>
              <w:top w:val="dotted" w:sz="2" w:space="0" w:color="000000"/>
              <w:left w:val="nil"/>
              <w:bottom w:val="dotted" w:sz="2" w:space="0" w:color="000000"/>
              <w:right w:val="nil"/>
              <w:tl2br w:val="nil"/>
              <w:tr2bl w:val="nil"/>
            </w:tcBorders>
            <w:shd w:val="clear" w:color="FFFFFF" w:fill="EAEAEA"/>
            <w:tcMar>
              <w:left w:w="101" w:type="dxa"/>
              <w:right w:w="101" w:type="dxa"/>
            </w:tcMar>
            <w:vAlign w:val="center"/>
          </w:tcPr>
          <w:p w:rsidR="007A578C" w:rsidRDefault="00F7655C">
            <w:pPr>
              <w:spacing w:after="0" w:line="240" w:lineRule="auto"/>
              <w:jc w:val="left"/>
              <w:rPr>
                <w:rFonts w:ascii="Arial" w:eastAsia="Arial" w:hAnsi="Arial" w:cs="Arial"/>
                <w:i/>
                <w:color w:val="000000"/>
                <w:sz w:val="16"/>
              </w:rPr>
            </w:pPr>
            <w:r>
              <w:rPr>
                <w:rFonts w:ascii="Arial" w:eastAsia="Arial" w:hAnsi="Arial" w:cs="Arial"/>
                <w:i/>
                <w:color w:val="000000"/>
                <w:sz w:val="16"/>
              </w:rPr>
              <w:t>3.2.2 – Component 2 (Sector Development Fund and Jobs and Market Fund)</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55" w:type="dxa"/>
            <w:tcBorders>
              <w:top w:val="dotted" w:sz="2" w:space="0" w:color="000000"/>
              <w:left w:val="nil"/>
              <w:bottom w:val="nil"/>
              <w:right w:val="nil"/>
              <w:tl2br w:val="nil"/>
              <w:tr2bl w:val="nil"/>
            </w:tcBorders>
            <w:shd w:val="clear" w:color="auto" w:fill="auto"/>
            <w:tcMar>
              <w:left w:w="236" w:type="dxa"/>
              <w:right w:w="101"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Annual administered expenses</w:t>
            </w: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AEAEA"/>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55" w:type="dxa"/>
            <w:tcBorders>
              <w:top w:val="nil"/>
              <w:left w:val="nil"/>
              <w:bottom w:val="nil"/>
              <w:right w:val="nil"/>
              <w:tl2br w:val="nil"/>
              <w:tr2bl w:val="nil"/>
            </w:tcBorders>
            <w:shd w:val="clear" w:color="auto" w:fill="auto"/>
            <w:tcMar>
              <w:left w:w="371" w:type="dxa"/>
              <w:right w:w="101"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w:t>
            </w:r>
          </w:p>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Bill No.1)</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21,471</w:t>
            </w:r>
          </w:p>
        </w:tc>
        <w:tc>
          <w:tcPr>
            <w:tcW w:w="1080" w:type="dxa"/>
            <w:tcBorders>
              <w:top w:val="nil"/>
              <w:left w:val="nil"/>
              <w:bottom w:val="dotted" w:sz="2" w:space="0" w:color="000000"/>
              <w:right w:val="nil"/>
              <w:tl2br w:val="nil"/>
              <w:tr2bl w:val="nil"/>
            </w:tcBorders>
            <w:shd w:val="clear" w:color="FFFFFF" w:fill="EAEAEA"/>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27,420</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55" w:type="dxa"/>
            <w:tcBorders>
              <w:top w:val="nil"/>
              <w:left w:val="nil"/>
              <w:bottom w:val="dotted" w:sz="2" w:space="0" w:color="000000"/>
              <w:right w:val="nil"/>
              <w:tl2br w:val="nil"/>
              <w:tr2bl w:val="nil"/>
            </w:tcBorders>
            <w:shd w:val="clear" w:color="auto" w:fill="auto"/>
            <w:tcMar>
              <w:left w:w="236" w:type="dxa"/>
              <w:right w:w="101"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Total component 2 expenses</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21,471</w:t>
            </w:r>
          </w:p>
        </w:tc>
        <w:tc>
          <w:tcPr>
            <w:tcW w:w="1080" w:type="dxa"/>
            <w:tcBorders>
              <w:top w:val="dotted" w:sz="2" w:space="0" w:color="000000"/>
              <w:left w:val="nil"/>
              <w:bottom w:val="dotted" w:sz="2" w:space="0" w:color="000000"/>
              <w:right w:val="nil"/>
              <w:tl2br w:val="nil"/>
              <w:tr2bl w:val="nil"/>
            </w:tcBorders>
            <w:shd w:val="clear" w:color="FFFFFF" w:fill="EAEAEA"/>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27,420</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55" w:type="dxa"/>
            <w:gridSpan w:val="6"/>
            <w:tcBorders>
              <w:top w:val="dotted" w:sz="2" w:space="0" w:color="000000"/>
              <w:left w:val="nil"/>
              <w:bottom w:val="dotted" w:sz="2" w:space="0" w:color="000000"/>
              <w:right w:val="nil"/>
              <w:tl2br w:val="nil"/>
              <w:tr2bl w:val="nil"/>
            </w:tcBorders>
            <w:shd w:val="clear" w:color="FFFFFF" w:fill="EAEAEA"/>
            <w:tcMar>
              <w:left w:w="101" w:type="dxa"/>
              <w:right w:w="101" w:type="dxa"/>
            </w:tcMar>
            <w:vAlign w:val="center"/>
          </w:tcPr>
          <w:p w:rsidR="007A578C" w:rsidRDefault="00F7655C">
            <w:pPr>
              <w:spacing w:after="0" w:line="240" w:lineRule="auto"/>
              <w:jc w:val="left"/>
              <w:rPr>
                <w:rFonts w:ascii="Arial" w:eastAsia="Arial" w:hAnsi="Arial" w:cs="Arial"/>
                <w:i/>
                <w:color w:val="000000"/>
                <w:sz w:val="16"/>
              </w:rPr>
            </w:pPr>
            <w:r>
              <w:rPr>
                <w:rFonts w:ascii="Arial" w:eastAsia="Arial" w:hAnsi="Arial" w:cs="Arial"/>
                <w:i/>
                <w:color w:val="000000"/>
                <w:sz w:val="16"/>
              </w:rPr>
              <w:t>3.2.3 – Component 3 (National Disability Insurance Scheme Participant Plans)</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55" w:type="dxa"/>
            <w:tcBorders>
              <w:top w:val="dotted" w:sz="2" w:space="0" w:color="000000"/>
              <w:left w:val="nil"/>
              <w:bottom w:val="nil"/>
              <w:right w:val="nil"/>
              <w:tl2br w:val="nil"/>
              <w:tr2bl w:val="nil"/>
            </w:tcBorders>
            <w:shd w:val="clear" w:color="auto" w:fill="auto"/>
            <w:tcMar>
              <w:left w:w="236" w:type="dxa"/>
              <w:right w:w="101"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Annual administered expenses</w:t>
            </w: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AEAEA"/>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55" w:type="dxa"/>
            <w:tcBorders>
              <w:top w:val="nil"/>
              <w:left w:val="nil"/>
              <w:bottom w:val="nil"/>
              <w:right w:val="nil"/>
              <w:tl2br w:val="nil"/>
              <w:tr2bl w:val="nil"/>
            </w:tcBorders>
            <w:shd w:val="clear" w:color="auto" w:fill="auto"/>
            <w:tcMar>
              <w:left w:w="371" w:type="dxa"/>
              <w:right w:w="101"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w:t>
            </w:r>
          </w:p>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Bill No.1)</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23,635,070</w:t>
            </w:r>
          </w:p>
        </w:tc>
        <w:tc>
          <w:tcPr>
            <w:tcW w:w="1080" w:type="dxa"/>
            <w:tcBorders>
              <w:top w:val="nil"/>
              <w:left w:val="nil"/>
              <w:bottom w:val="dotted" w:sz="2" w:space="0" w:color="000000"/>
              <w:right w:val="nil"/>
              <w:tl2br w:val="nil"/>
              <w:tr2bl w:val="nil"/>
            </w:tcBorders>
            <w:shd w:val="clear" w:color="FFFFFF" w:fill="EAEAEA"/>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27,874,527</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32,731,107</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37,261,249</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40,766,903</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55" w:type="dxa"/>
            <w:tcBorders>
              <w:top w:val="nil"/>
              <w:left w:val="nil"/>
              <w:bottom w:val="dotted" w:sz="2" w:space="0" w:color="000000"/>
              <w:right w:val="nil"/>
              <w:tl2br w:val="nil"/>
              <w:tr2bl w:val="nil"/>
            </w:tcBorders>
            <w:shd w:val="clear" w:color="auto" w:fill="auto"/>
            <w:tcMar>
              <w:left w:w="236" w:type="dxa"/>
              <w:right w:w="101"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Total component 3 expenses</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23,635,070</w:t>
            </w:r>
          </w:p>
        </w:tc>
        <w:tc>
          <w:tcPr>
            <w:tcW w:w="1080" w:type="dxa"/>
            <w:tcBorders>
              <w:top w:val="dotted" w:sz="2" w:space="0" w:color="000000"/>
              <w:left w:val="nil"/>
              <w:bottom w:val="dotted" w:sz="2" w:space="0" w:color="000000"/>
              <w:right w:val="nil"/>
              <w:tl2br w:val="nil"/>
              <w:tr2bl w:val="nil"/>
            </w:tcBorders>
            <w:shd w:val="clear" w:color="FFFFFF" w:fill="EAEAEA"/>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27,874,527</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32,731,107</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37,261,249</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40,766,903</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55" w:type="dxa"/>
            <w:gridSpan w:val="6"/>
            <w:tcBorders>
              <w:top w:val="dotted" w:sz="2" w:space="0" w:color="000000"/>
              <w:left w:val="nil"/>
              <w:bottom w:val="dotted" w:sz="2" w:space="0" w:color="000000"/>
              <w:right w:val="nil"/>
              <w:tl2br w:val="nil"/>
              <w:tr2bl w:val="nil"/>
            </w:tcBorders>
            <w:shd w:val="clear" w:color="FFFFFF" w:fill="EAEAEA"/>
            <w:tcMar>
              <w:left w:w="101" w:type="dxa"/>
              <w:right w:w="101" w:type="dxa"/>
            </w:tcMar>
            <w:vAlign w:val="center"/>
          </w:tcPr>
          <w:p w:rsidR="007A578C" w:rsidRDefault="00F7655C">
            <w:pPr>
              <w:spacing w:after="0" w:line="240" w:lineRule="auto"/>
              <w:jc w:val="left"/>
              <w:rPr>
                <w:rFonts w:ascii="Arial" w:eastAsia="Arial" w:hAnsi="Arial" w:cs="Arial"/>
                <w:i/>
                <w:color w:val="000000"/>
                <w:sz w:val="16"/>
              </w:rPr>
            </w:pPr>
            <w:r>
              <w:rPr>
                <w:rFonts w:ascii="Arial" w:eastAsia="Arial" w:hAnsi="Arial" w:cs="Arial"/>
                <w:i/>
                <w:color w:val="000000"/>
                <w:sz w:val="16"/>
              </w:rPr>
              <w:t>3.2.4 – Component 4 (National Disability Insurance Scheme Information, Linkages and Capacity Building)</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55" w:type="dxa"/>
            <w:tcBorders>
              <w:top w:val="dotted" w:sz="2" w:space="0" w:color="000000"/>
              <w:left w:val="nil"/>
              <w:bottom w:val="nil"/>
              <w:right w:val="nil"/>
              <w:tl2br w:val="nil"/>
              <w:tr2bl w:val="nil"/>
            </w:tcBorders>
            <w:shd w:val="clear" w:color="auto" w:fill="auto"/>
            <w:tcMar>
              <w:left w:w="236" w:type="dxa"/>
              <w:right w:w="101"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Annual administered expenses</w:t>
            </w: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AEAEA"/>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55" w:type="dxa"/>
            <w:tcBorders>
              <w:top w:val="nil"/>
              <w:left w:val="nil"/>
              <w:bottom w:val="nil"/>
              <w:right w:val="nil"/>
              <w:tl2br w:val="nil"/>
              <w:tr2bl w:val="nil"/>
            </w:tcBorders>
            <w:shd w:val="clear" w:color="auto" w:fill="auto"/>
            <w:tcMar>
              <w:left w:w="371" w:type="dxa"/>
              <w:right w:w="101"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w:t>
            </w:r>
          </w:p>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Bill No.1) </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129,307</w:t>
            </w:r>
          </w:p>
        </w:tc>
        <w:tc>
          <w:tcPr>
            <w:tcW w:w="1080" w:type="dxa"/>
            <w:tcBorders>
              <w:top w:val="nil"/>
              <w:left w:val="nil"/>
              <w:bottom w:val="dotted" w:sz="2" w:space="0" w:color="000000"/>
              <w:right w:val="nil"/>
              <w:tl2br w:val="nil"/>
              <w:tr2bl w:val="nil"/>
            </w:tcBorders>
            <w:shd w:val="clear" w:color="FFFFFF" w:fill="EAEAEA"/>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145,151</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131,646</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140,340</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148,249</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55" w:type="dxa"/>
            <w:tcBorders>
              <w:top w:val="nil"/>
              <w:left w:val="nil"/>
              <w:bottom w:val="dotted" w:sz="2" w:space="0" w:color="000000"/>
              <w:right w:val="nil"/>
              <w:tl2br w:val="nil"/>
              <w:tr2bl w:val="nil"/>
            </w:tcBorders>
            <w:shd w:val="clear" w:color="auto" w:fill="auto"/>
            <w:tcMar>
              <w:left w:w="236" w:type="dxa"/>
              <w:right w:w="101"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Total component 4 expenses</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129,307</w:t>
            </w:r>
          </w:p>
        </w:tc>
        <w:tc>
          <w:tcPr>
            <w:tcW w:w="1080" w:type="dxa"/>
            <w:tcBorders>
              <w:top w:val="dotted" w:sz="2" w:space="0" w:color="000000"/>
              <w:left w:val="nil"/>
              <w:bottom w:val="dotted" w:sz="2" w:space="0" w:color="000000"/>
              <w:right w:val="nil"/>
              <w:tl2br w:val="nil"/>
              <w:tr2bl w:val="nil"/>
            </w:tcBorders>
            <w:shd w:val="clear" w:color="FFFFFF" w:fill="EAEAEA"/>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145,151</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131,646</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140,340</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148,249</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55" w:type="dxa"/>
            <w:gridSpan w:val="6"/>
            <w:tcBorders>
              <w:top w:val="dotted" w:sz="2" w:space="0" w:color="000000"/>
              <w:left w:val="nil"/>
              <w:bottom w:val="dotted" w:sz="2" w:space="0" w:color="000000"/>
              <w:right w:val="nil"/>
              <w:tl2br w:val="nil"/>
              <w:tr2bl w:val="nil"/>
            </w:tcBorders>
            <w:shd w:val="clear" w:color="FFFFFF" w:fill="EAEAEA"/>
            <w:tcMar>
              <w:left w:w="101" w:type="dxa"/>
              <w:right w:w="101" w:type="dxa"/>
            </w:tcMar>
            <w:vAlign w:val="center"/>
          </w:tcPr>
          <w:p w:rsidR="007A578C" w:rsidRDefault="00F7655C">
            <w:pPr>
              <w:spacing w:after="0" w:line="240" w:lineRule="auto"/>
              <w:jc w:val="left"/>
              <w:rPr>
                <w:rFonts w:ascii="Arial" w:eastAsia="Arial" w:hAnsi="Arial" w:cs="Arial"/>
                <w:i/>
                <w:color w:val="000000"/>
                <w:sz w:val="16"/>
              </w:rPr>
            </w:pPr>
            <w:r>
              <w:rPr>
                <w:rFonts w:ascii="Arial" w:eastAsia="Arial" w:hAnsi="Arial" w:cs="Arial"/>
                <w:i/>
                <w:color w:val="000000"/>
                <w:sz w:val="16"/>
              </w:rPr>
              <w:t>3.2.5 – Component 5 (Payments to Corporate Entity – NDIA Agency costs)</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55" w:type="dxa"/>
            <w:tcBorders>
              <w:top w:val="dotted" w:sz="2" w:space="0" w:color="000000"/>
              <w:left w:val="nil"/>
              <w:bottom w:val="nil"/>
              <w:right w:val="nil"/>
              <w:tl2br w:val="nil"/>
              <w:tr2bl w:val="nil"/>
            </w:tcBorders>
            <w:shd w:val="clear" w:color="auto" w:fill="auto"/>
            <w:tcMar>
              <w:left w:w="236" w:type="dxa"/>
              <w:right w:w="101"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Annual administered expenses</w:t>
            </w: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AEAEA"/>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55" w:type="dxa"/>
            <w:tcBorders>
              <w:top w:val="nil"/>
              <w:left w:val="nil"/>
              <w:bottom w:val="nil"/>
              <w:right w:val="nil"/>
              <w:tl2br w:val="nil"/>
              <w:tr2bl w:val="nil"/>
            </w:tcBorders>
            <w:shd w:val="clear" w:color="auto" w:fill="auto"/>
            <w:tcMar>
              <w:left w:w="371" w:type="dxa"/>
              <w:right w:w="101"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Payments to corporate entities</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1,445,361</w:t>
            </w:r>
          </w:p>
        </w:tc>
        <w:tc>
          <w:tcPr>
            <w:tcW w:w="1080" w:type="dxa"/>
            <w:tcBorders>
              <w:top w:val="nil"/>
              <w:left w:val="nil"/>
              <w:bottom w:val="dotted" w:sz="2" w:space="0" w:color="000000"/>
              <w:right w:val="nil"/>
              <w:tl2br w:val="nil"/>
              <w:tr2bl w:val="nil"/>
            </w:tcBorders>
            <w:shd w:val="clear" w:color="FFFFFF" w:fill="EAEAEA"/>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1,984,176</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1,591,918</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1,587,810</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1,600,672</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55" w:type="dxa"/>
            <w:tcBorders>
              <w:top w:val="nil"/>
              <w:left w:val="nil"/>
              <w:bottom w:val="nil"/>
              <w:right w:val="nil"/>
              <w:tl2br w:val="nil"/>
              <w:tr2bl w:val="nil"/>
            </w:tcBorders>
            <w:shd w:val="clear" w:color="auto" w:fill="auto"/>
            <w:tcMar>
              <w:left w:w="236" w:type="dxa"/>
              <w:right w:w="101"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Total component 5 expenses</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1,445,361</w:t>
            </w:r>
          </w:p>
        </w:tc>
        <w:tc>
          <w:tcPr>
            <w:tcW w:w="1080" w:type="dxa"/>
            <w:tcBorders>
              <w:top w:val="dotted" w:sz="2" w:space="0" w:color="000000"/>
              <w:left w:val="nil"/>
              <w:bottom w:val="dotted" w:sz="2" w:space="0" w:color="000000"/>
              <w:right w:val="nil"/>
              <w:tl2br w:val="nil"/>
              <w:tr2bl w:val="nil"/>
            </w:tcBorders>
            <w:shd w:val="clear" w:color="FFFFFF" w:fill="EAEAEA"/>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1,984,176</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1,591,918</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1,587,810</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1,600,672</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55" w:type="dxa"/>
            <w:tcBorders>
              <w:top w:val="nil"/>
              <w:left w:val="nil"/>
              <w:bottom w:val="dotted" w:sz="2" w:space="0" w:color="000000"/>
              <w:right w:val="nil"/>
              <w:tl2br w:val="nil"/>
              <w:tr2bl w:val="nil"/>
            </w:tcBorders>
            <w:shd w:val="clear" w:color="auto" w:fill="auto"/>
            <w:tcMar>
              <w:left w:w="101" w:type="dxa"/>
              <w:right w:w="101"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Total Program expenses</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25,248,562</w:t>
            </w:r>
          </w:p>
        </w:tc>
        <w:tc>
          <w:tcPr>
            <w:tcW w:w="1080" w:type="dxa"/>
            <w:tcBorders>
              <w:top w:val="dotted" w:sz="2" w:space="0" w:color="000000"/>
              <w:left w:val="nil"/>
              <w:bottom w:val="dotted" w:sz="2" w:space="0" w:color="000000"/>
              <w:right w:val="nil"/>
              <w:tl2br w:val="nil"/>
              <w:tr2bl w:val="nil"/>
            </w:tcBorders>
            <w:shd w:val="clear" w:color="FFFFFF" w:fill="EAEAEA"/>
            <w:noWrap/>
            <w:tcMar>
              <w:left w:w="101" w:type="dxa"/>
              <w:right w:w="161"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30,043,566</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34,460,451</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38,994,638</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42,520,145</w:t>
            </w:r>
          </w:p>
        </w:tc>
      </w:tr>
    </w:tbl>
    <w:p w:rsidR="000126B6" w:rsidRPr="00084361" w:rsidRDefault="000126B6" w:rsidP="00DF7938">
      <w:pPr>
        <w:keepLines w:val="0"/>
        <w:spacing w:after="0" w:line="240" w:lineRule="auto"/>
        <w:jc w:val="left"/>
        <w:rPr>
          <w:vanish/>
        </w:rPr>
      </w:pPr>
    </w:p>
    <w:p w:rsidR="00D86095" w:rsidRDefault="00F7655C" w:rsidP="008170C9">
      <w:pPr>
        <w:pStyle w:val="TableHeading"/>
        <w:keepLines/>
        <w:pageBreakBefore/>
        <w:spacing w:before="0" w:after="240"/>
      </w:pPr>
      <w:bookmarkStart w:id="161" w:name="RG_MARKER_54339"/>
      <w:bookmarkStart w:id="162" w:name="RG_MARKER_54594"/>
      <w:r>
        <w:lastRenderedPageBreak/>
        <w:t>Table 2.3.3: Performance measures for Outcome 3</w:t>
      </w:r>
      <w:bookmarkEnd w:id="161"/>
      <w:bookmarkEnd w:id="162"/>
    </w:p>
    <w:p w:rsidR="00064271" w:rsidRPr="00741C55" w:rsidRDefault="00F7655C" w:rsidP="008170C9">
      <w:pPr>
        <w:pStyle w:val="Normal0"/>
        <w:tabs>
          <w:tab w:val="left" w:pos="709"/>
        </w:tabs>
        <w:spacing w:line="240" w:lineRule="auto"/>
        <w:rPr>
          <w:bdr w:val="none" w:sz="0" w:space="0" w:color="auto" w:frame="1"/>
        </w:rPr>
      </w:pPr>
      <w:r>
        <w:t>Table 2.3.3 details the performance measures for each program associated with Outcome 3. It also outlines the key activities as expressed in the current corporate plan where further detail is provided about the delivery of the activities related to the program, the context in which these activities are delivered and how the performance of these activities will be measured. Whe</w:t>
      </w:r>
      <w:r w:rsidR="00FA2068">
        <w:t>re relevant, details of 2023­24</w:t>
      </w:r>
      <w:r>
        <w:t> Budget measures that have created new programs or materially changed existing programs are provided.</w:t>
      </w:r>
      <w:r w:rsidR="00472AE1">
        <w:rPr>
          <w:bdr w:val="none" w:sz="0" w:space="0" w:color="auto" w:frame="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Pr>
      <w:tblGrid>
        <w:gridCol w:w="1701"/>
        <w:gridCol w:w="2835"/>
        <w:gridCol w:w="3119"/>
      </w:tblGrid>
      <w:tr w:rsidR="007A578C" w:rsidTr="00BF3E66">
        <w:trPr>
          <w:tblHeader/>
        </w:trPr>
        <w:tc>
          <w:tcPr>
            <w:tcW w:w="765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BEBEB"/>
            <w:hideMark/>
          </w:tcPr>
          <w:p w:rsidR="003F4455" w:rsidRDefault="00F7655C" w:rsidP="003F4455">
            <w:pPr>
              <w:pStyle w:val="TableColumnHeadingLeft"/>
              <w:rPr>
                <w:lang w:eastAsia="en-US"/>
              </w:rPr>
            </w:pPr>
            <w:r>
              <w:rPr>
                <w:lang w:eastAsia="en-US"/>
              </w:rPr>
              <w:t>Outcome 3</w:t>
            </w:r>
            <w:r w:rsidRPr="00AA4FA1">
              <w:rPr>
                <w:lang w:eastAsia="en-US"/>
              </w:rPr>
              <w:t xml:space="preserve"> –</w:t>
            </w:r>
            <w:r>
              <w:rPr>
                <w:lang w:eastAsia="en-US"/>
              </w:rPr>
              <w:t xml:space="preserve"> </w:t>
            </w:r>
            <w:r w:rsidRPr="003F4455">
              <w:rPr>
                <w:b w:val="0"/>
                <w:lang w:eastAsia="en-US"/>
              </w:rPr>
              <w:t>Supporting the independence of, and economic participation by, people with disability and carers by providing targeted supports.</w:t>
            </w:r>
          </w:p>
        </w:tc>
      </w:tr>
      <w:tr w:rsidR="007A578C" w:rsidTr="00BF3E66">
        <w:trPr>
          <w:tblHeader/>
        </w:trPr>
        <w:tc>
          <w:tcPr>
            <w:tcW w:w="765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EAEA"/>
            <w:hideMark/>
          </w:tcPr>
          <w:p w:rsidR="003F4455" w:rsidRDefault="00F7655C" w:rsidP="003F4455">
            <w:pPr>
              <w:pStyle w:val="Normal0"/>
              <w:tabs>
                <w:tab w:val="left" w:pos="709"/>
              </w:tabs>
              <w:spacing w:before="60" w:after="60" w:line="240" w:lineRule="auto"/>
              <w:jc w:val="left"/>
              <w:rPr>
                <w:rFonts w:ascii="Arial" w:hAnsi="Arial" w:cs="Arial"/>
                <w:sz w:val="16"/>
                <w:szCs w:val="16"/>
                <w:lang w:eastAsia="en-US"/>
              </w:rPr>
            </w:pPr>
            <w:r>
              <w:rPr>
                <w:rFonts w:ascii="Arial" w:hAnsi="Arial" w:cs="Arial"/>
                <w:b/>
                <w:sz w:val="16"/>
                <w:szCs w:val="16"/>
                <w:lang w:eastAsia="en-US"/>
              </w:rPr>
              <w:t>Program 3.1</w:t>
            </w:r>
            <w:r w:rsidRPr="006A4B42">
              <w:rPr>
                <w:rFonts w:ascii="Arial" w:hAnsi="Arial" w:cs="Arial"/>
                <w:b/>
                <w:sz w:val="16"/>
                <w:szCs w:val="16"/>
                <w:lang w:eastAsia="en-US"/>
              </w:rPr>
              <w:t xml:space="preserve"> –</w:t>
            </w:r>
            <w:r>
              <w:rPr>
                <w:rFonts w:ascii="Arial" w:hAnsi="Arial" w:cs="Arial"/>
                <w:sz w:val="16"/>
                <w:szCs w:val="16"/>
                <w:lang w:eastAsia="en-US"/>
              </w:rPr>
              <w:t xml:space="preserve"> </w:t>
            </w:r>
            <w:r>
              <w:rPr>
                <w:rFonts w:ascii="Arial" w:hAnsi="Arial" w:cs="Arial"/>
                <w:b/>
                <w:sz w:val="16"/>
                <w:szCs w:val="16"/>
                <w:lang w:eastAsia="en-US"/>
              </w:rPr>
              <w:t xml:space="preserve">Disability and Carers </w:t>
            </w:r>
            <w:r>
              <w:rPr>
                <w:rFonts w:ascii="Arial" w:hAnsi="Arial" w:cs="Arial"/>
                <w:sz w:val="16"/>
                <w:szCs w:val="16"/>
                <w:lang w:eastAsia="en-US"/>
              </w:rPr>
              <w:t xml:space="preserve">– </w:t>
            </w:r>
            <w:r w:rsidRPr="00C1137C">
              <w:rPr>
                <w:rStyle w:val="PBSTabletextChar"/>
              </w:rPr>
              <w:t>To support people with disabilities and carers to actively participate in community and economic life.</w:t>
            </w:r>
          </w:p>
        </w:tc>
      </w:tr>
      <w:tr w:rsidR="007A578C" w:rsidTr="00BF3E66">
        <w:tc>
          <w:tcPr>
            <w:tcW w:w="1701" w:type="dxa"/>
            <w:tcBorders>
              <w:top w:val="single" w:sz="4" w:space="0" w:color="000000" w:themeColor="text1"/>
              <w:left w:val="single" w:sz="4" w:space="0" w:color="000000" w:themeColor="text1"/>
              <w:bottom w:val="double" w:sz="4" w:space="0" w:color="auto"/>
              <w:right w:val="single" w:sz="4" w:space="0" w:color="auto"/>
            </w:tcBorders>
            <w:hideMark/>
          </w:tcPr>
          <w:p w:rsidR="003F4455" w:rsidRDefault="00F7655C" w:rsidP="003F4455">
            <w:pPr>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Key Activity</w:t>
            </w:r>
          </w:p>
        </w:tc>
        <w:tc>
          <w:tcPr>
            <w:tcW w:w="5954" w:type="dxa"/>
            <w:gridSpan w:val="2"/>
            <w:tcBorders>
              <w:top w:val="single" w:sz="4" w:space="0" w:color="000000" w:themeColor="text1"/>
              <w:left w:val="single" w:sz="4" w:space="0" w:color="auto"/>
              <w:bottom w:val="double" w:sz="4" w:space="0" w:color="auto"/>
              <w:right w:val="single" w:sz="4" w:space="0" w:color="000000" w:themeColor="text1"/>
            </w:tcBorders>
            <w:hideMark/>
          </w:tcPr>
          <w:p w:rsidR="003F4455" w:rsidRDefault="00F7655C" w:rsidP="003F4455">
            <w:pPr>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Disability Employment Services</w:t>
            </w:r>
          </w:p>
        </w:tc>
      </w:tr>
      <w:tr w:rsidR="007A578C" w:rsidTr="00BF3E66">
        <w:tc>
          <w:tcPr>
            <w:tcW w:w="1701" w:type="dxa"/>
            <w:tcBorders>
              <w:top w:val="double" w:sz="4" w:space="0" w:color="auto"/>
              <w:left w:val="single" w:sz="4" w:space="0" w:color="auto"/>
              <w:bottom w:val="single" w:sz="4" w:space="0" w:color="auto"/>
              <w:right w:val="single" w:sz="4" w:space="0" w:color="auto"/>
            </w:tcBorders>
            <w:hideMark/>
          </w:tcPr>
          <w:p w:rsidR="003F4455" w:rsidRDefault="00F7655C" w:rsidP="003F4455">
            <w:pPr>
              <w:pStyle w:val="Normal0"/>
              <w:tabs>
                <w:tab w:val="left" w:pos="709"/>
              </w:tabs>
              <w:spacing w:before="60" w:after="60" w:line="240" w:lineRule="auto"/>
              <w:jc w:val="left"/>
              <w:rPr>
                <w:rFonts w:ascii="Arial" w:hAnsi="Arial" w:cs="Arial"/>
                <w:b/>
                <w:sz w:val="16"/>
                <w:szCs w:val="16"/>
                <w:lang w:val="en-US" w:eastAsia="en-US"/>
              </w:rPr>
            </w:pPr>
            <w:r>
              <w:rPr>
                <w:rFonts w:ascii="Arial" w:hAnsi="Arial" w:cs="Arial"/>
                <w:b/>
                <w:sz w:val="16"/>
                <w:szCs w:val="16"/>
                <w:lang w:val="en-US" w:eastAsia="en-US"/>
              </w:rPr>
              <w:t>Year</w:t>
            </w:r>
          </w:p>
        </w:tc>
        <w:tc>
          <w:tcPr>
            <w:tcW w:w="2835" w:type="dxa"/>
            <w:tcBorders>
              <w:top w:val="double" w:sz="4" w:space="0" w:color="auto"/>
              <w:left w:val="single" w:sz="4" w:space="0" w:color="auto"/>
              <w:bottom w:val="single" w:sz="4" w:space="0" w:color="auto"/>
              <w:right w:val="single" w:sz="4" w:space="0" w:color="auto"/>
            </w:tcBorders>
            <w:hideMark/>
          </w:tcPr>
          <w:p w:rsidR="003F4455" w:rsidRDefault="00F7655C" w:rsidP="003F4455">
            <w:pPr>
              <w:pStyle w:val="Normal0"/>
              <w:tabs>
                <w:tab w:val="left" w:pos="709"/>
              </w:tabs>
              <w:spacing w:before="60" w:after="60" w:line="240" w:lineRule="auto"/>
              <w:jc w:val="left"/>
              <w:rPr>
                <w:rFonts w:ascii="Arial" w:hAnsi="Arial" w:cs="Arial"/>
                <w:b/>
                <w:sz w:val="16"/>
                <w:szCs w:val="16"/>
                <w:lang w:val="en-US" w:eastAsia="en-US"/>
              </w:rPr>
            </w:pPr>
            <w:r>
              <w:rPr>
                <w:rFonts w:ascii="Arial" w:hAnsi="Arial" w:cs="Arial"/>
                <w:b/>
                <w:sz w:val="16"/>
                <w:szCs w:val="16"/>
                <w:lang w:val="en-US" w:eastAsia="en-US"/>
              </w:rPr>
              <w:t>Performance measure</w:t>
            </w:r>
            <w:r w:rsidR="00686AED">
              <w:rPr>
                <w:rFonts w:ascii="Arial" w:hAnsi="Arial" w:cs="Arial"/>
                <w:b/>
                <w:sz w:val="16"/>
                <w:szCs w:val="16"/>
                <w:lang w:val="en-US" w:eastAsia="en-US"/>
              </w:rPr>
              <w:t>s</w:t>
            </w:r>
          </w:p>
        </w:tc>
        <w:tc>
          <w:tcPr>
            <w:tcW w:w="3119" w:type="dxa"/>
            <w:tcBorders>
              <w:top w:val="double" w:sz="4" w:space="0" w:color="auto"/>
              <w:left w:val="single" w:sz="4" w:space="0" w:color="auto"/>
              <w:bottom w:val="single" w:sz="4" w:space="0" w:color="auto"/>
              <w:right w:val="single" w:sz="4" w:space="0" w:color="auto"/>
            </w:tcBorders>
            <w:hideMark/>
          </w:tcPr>
          <w:p w:rsidR="003F4455" w:rsidRDefault="00F7655C" w:rsidP="003F4455">
            <w:pPr>
              <w:pStyle w:val="Normal0"/>
              <w:tabs>
                <w:tab w:val="left" w:pos="709"/>
              </w:tabs>
              <w:spacing w:before="60" w:after="60" w:line="240" w:lineRule="auto"/>
              <w:jc w:val="left"/>
              <w:rPr>
                <w:rFonts w:ascii="Arial" w:hAnsi="Arial" w:cs="Arial"/>
                <w:b/>
                <w:sz w:val="16"/>
                <w:szCs w:val="16"/>
                <w:lang w:val="en-US" w:eastAsia="en-US"/>
              </w:rPr>
            </w:pPr>
            <w:r>
              <w:rPr>
                <w:rFonts w:ascii="Arial" w:hAnsi="Arial" w:cs="Arial"/>
                <w:b/>
                <w:sz w:val="16"/>
                <w:szCs w:val="16"/>
                <w:bdr w:val="none" w:sz="0" w:space="0" w:color="auto" w:frame="1"/>
                <w:lang w:val="en-US" w:eastAsia="en-US"/>
              </w:rPr>
              <w:t>Expected</w:t>
            </w:r>
            <w:r w:rsidR="00AB1A13">
              <w:rPr>
                <w:rFonts w:ascii="Arial" w:hAnsi="Arial" w:cs="Arial"/>
                <w:b/>
                <w:sz w:val="16"/>
                <w:szCs w:val="16"/>
                <w:bdr w:val="none" w:sz="0" w:space="0" w:color="auto" w:frame="1"/>
                <w:lang w:val="en-US" w:eastAsia="en-US"/>
              </w:rPr>
              <w:t>/Planned</w:t>
            </w:r>
            <w:r>
              <w:rPr>
                <w:rFonts w:ascii="Arial" w:hAnsi="Arial" w:cs="Arial"/>
                <w:b/>
                <w:sz w:val="16"/>
                <w:szCs w:val="16"/>
                <w:bdr w:val="none" w:sz="0" w:space="0" w:color="auto" w:frame="1"/>
                <w:lang w:val="en-US" w:eastAsia="en-US"/>
              </w:rPr>
              <w:t xml:space="preserve"> performance results</w:t>
            </w:r>
          </w:p>
        </w:tc>
      </w:tr>
      <w:tr w:rsidR="007A578C" w:rsidTr="00BF3E66">
        <w:tc>
          <w:tcPr>
            <w:tcW w:w="1701" w:type="dxa"/>
            <w:vMerge w:val="restart"/>
            <w:tcBorders>
              <w:top w:val="single" w:sz="4" w:space="0" w:color="auto"/>
              <w:left w:val="single" w:sz="4" w:space="0" w:color="auto"/>
              <w:right w:val="single" w:sz="4" w:space="0" w:color="auto"/>
            </w:tcBorders>
            <w:hideMark/>
          </w:tcPr>
          <w:p w:rsidR="00AB1A13" w:rsidRDefault="00F7655C" w:rsidP="00755DCD">
            <w:pPr>
              <w:pStyle w:val="PBSTabletext"/>
            </w:pPr>
            <w:r>
              <w:t>Current Year</w:t>
            </w:r>
          </w:p>
          <w:p w:rsidR="003F4455" w:rsidRDefault="00F7655C" w:rsidP="00755DCD">
            <w:pPr>
              <w:pStyle w:val="PBSTabletext"/>
              <w:rPr>
                <w:lang w:val="en-US"/>
              </w:rPr>
            </w:pPr>
            <w:r w:rsidRPr="003F4455">
              <w:t>2022­23</w:t>
            </w:r>
          </w:p>
        </w:tc>
        <w:tc>
          <w:tcPr>
            <w:tcW w:w="2835" w:type="dxa"/>
            <w:vMerge w:val="restart"/>
            <w:tcBorders>
              <w:top w:val="single" w:sz="4" w:space="0" w:color="auto"/>
              <w:left w:val="single" w:sz="4" w:space="0" w:color="auto"/>
              <w:right w:val="single" w:sz="4" w:space="0" w:color="auto"/>
            </w:tcBorders>
            <w:hideMark/>
          </w:tcPr>
          <w:p w:rsidR="003F4455" w:rsidRDefault="00F7655C" w:rsidP="00755DCD">
            <w:pPr>
              <w:pStyle w:val="PBSTabletext"/>
            </w:pPr>
            <w:r>
              <w:t>Extent to which people with disability are supported to find and maintain employment through Disability Employment Services.</w:t>
            </w:r>
          </w:p>
        </w:tc>
        <w:tc>
          <w:tcPr>
            <w:tcW w:w="3119" w:type="dxa"/>
            <w:tcBorders>
              <w:top w:val="single" w:sz="4" w:space="0" w:color="auto"/>
              <w:left w:val="single" w:sz="4" w:space="0" w:color="auto"/>
              <w:bottom w:val="dotted" w:sz="4" w:space="0" w:color="auto"/>
              <w:right w:val="single" w:sz="4" w:space="0" w:color="auto"/>
            </w:tcBorders>
            <w:hideMark/>
          </w:tcPr>
          <w:p w:rsidR="005A1556" w:rsidRDefault="00F7655C" w:rsidP="005A1556">
            <w:pPr>
              <w:tabs>
                <w:tab w:val="left" w:pos="709"/>
              </w:tabs>
              <w:spacing w:before="60" w:after="60" w:line="240" w:lineRule="auto"/>
              <w:jc w:val="left"/>
              <w:rPr>
                <w:rFonts w:ascii="Arial" w:hAnsi="Arial" w:cs="Arial"/>
                <w:sz w:val="16"/>
                <w:szCs w:val="16"/>
              </w:rPr>
            </w:pPr>
            <w:r>
              <w:rPr>
                <w:rFonts w:ascii="Arial" w:hAnsi="Arial" w:cs="Arial"/>
                <w:sz w:val="16"/>
                <w:szCs w:val="16"/>
              </w:rPr>
              <w:t>At least 40 per cent of job placements sustained to 13 weeks.</w:t>
            </w:r>
          </w:p>
          <w:p w:rsidR="003F4455" w:rsidRDefault="00F7655C" w:rsidP="005A1556">
            <w:pPr>
              <w:tabs>
                <w:tab w:val="left" w:pos="709"/>
              </w:tabs>
              <w:spacing w:before="60" w:after="60" w:line="240" w:lineRule="auto"/>
              <w:jc w:val="left"/>
              <w:rPr>
                <w:rFonts w:ascii="Arial" w:hAnsi="Arial" w:cs="Arial"/>
                <w:sz w:val="16"/>
                <w:szCs w:val="16"/>
                <w:lang w:eastAsia="en-US"/>
              </w:rPr>
            </w:pPr>
            <w:r w:rsidRPr="00741C55">
              <w:rPr>
                <w:rFonts w:ascii="Arial" w:hAnsi="Arial" w:cs="Arial"/>
                <w:i/>
                <w:sz w:val="16"/>
                <w:szCs w:val="16"/>
              </w:rPr>
              <w:t>Expected performance result: Partially on track</w:t>
            </w:r>
          </w:p>
        </w:tc>
      </w:tr>
      <w:tr w:rsidR="007A578C" w:rsidTr="00BF3E66">
        <w:tc>
          <w:tcPr>
            <w:tcW w:w="1701" w:type="dxa"/>
            <w:vMerge/>
            <w:tcBorders>
              <w:left w:val="single" w:sz="4" w:space="0" w:color="auto"/>
              <w:right w:val="single" w:sz="4" w:space="0" w:color="auto"/>
            </w:tcBorders>
          </w:tcPr>
          <w:p w:rsidR="003F4455" w:rsidRDefault="003F4455" w:rsidP="003F4455">
            <w:pPr>
              <w:pStyle w:val="Normal0"/>
              <w:tabs>
                <w:tab w:val="left" w:pos="709"/>
              </w:tabs>
              <w:spacing w:before="60" w:after="60" w:line="240" w:lineRule="auto"/>
              <w:jc w:val="left"/>
              <w:rPr>
                <w:rFonts w:ascii="Arial" w:hAnsi="Arial" w:cs="Arial"/>
                <w:sz w:val="16"/>
                <w:szCs w:val="16"/>
                <w:lang w:val="en-US" w:eastAsia="en-US"/>
              </w:rPr>
            </w:pPr>
          </w:p>
        </w:tc>
        <w:tc>
          <w:tcPr>
            <w:tcW w:w="2835" w:type="dxa"/>
            <w:vMerge/>
            <w:tcBorders>
              <w:left w:val="single" w:sz="4" w:space="0" w:color="auto"/>
              <w:right w:val="single" w:sz="4" w:space="0" w:color="auto"/>
            </w:tcBorders>
          </w:tcPr>
          <w:p w:rsidR="003F4455" w:rsidRDefault="003F4455" w:rsidP="00755DCD">
            <w:pPr>
              <w:pStyle w:val="PBSTabletext"/>
            </w:pPr>
          </w:p>
        </w:tc>
        <w:tc>
          <w:tcPr>
            <w:tcW w:w="3119" w:type="dxa"/>
            <w:tcBorders>
              <w:top w:val="dotted" w:sz="4" w:space="0" w:color="auto"/>
              <w:left w:val="single" w:sz="4" w:space="0" w:color="auto"/>
              <w:bottom w:val="dotted" w:sz="4" w:space="0" w:color="auto"/>
              <w:right w:val="single" w:sz="4" w:space="0" w:color="auto"/>
            </w:tcBorders>
          </w:tcPr>
          <w:p w:rsidR="005A1556" w:rsidRDefault="00F7655C" w:rsidP="005A1556">
            <w:pPr>
              <w:tabs>
                <w:tab w:val="left" w:pos="709"/>
              </w:tabs>
              <w:spacing w:before="60" w:after="60" w:line="240" w:lineRule="auto"/>
              <w:jc w:val="left"/>
              <w:rPr>
                <w:rFonts w:ascii="Arial" w:hAnsi="Arial" w:cs="Arial"/>
                <w:sz w:val="16"/>
                <w:szCs w:val="16"/>
              </w:rPr>
            </w:pPr>
            <w:r>
              <w:rPr>
                <w:rFonts w:ascii="Arial" w:hAnsi="Arial" w:cs="Arial"/>
                <w:sz w:val="16"/>
                <w:szCs w:val="16"/>
              </w:rPr>
              <w:t>At least 30 per cent of job placements sustained to 26 weeks.</w:t>
            </w:r>
          </w:p>
          <w:p w:rsidR="003F4455" w:rsidRDefault="00F7655C" w:rsidP="005A1556">
            <w:pPr>
              <w:tabs>
                <w:tab w:val="left" w:pos="709"/>
              </w:tabs>
              <w:spacing w:before="60" w:after="60" w:line="240" w:lineRule="auto"/>
              <w:jc w:val="left"/>
              <w:rPr>
                <w:rFonts w:ascii="Arial" w:hAnsi="Arial" w:cs="Arial"/>
                <w:sz w:val="16"/>
                <w:szCs w:val="16"/>
                <w:lang w:eastAsia="en-US"/>
              </w:rPr>
            </w:pPr>
            <w:r w:rsidRPr="00741C55">
              <w:rPr>
                <w:rFonts w:ascii="Arial" w:hAnsi="Arial" w:cs="Arial"/>
                <w:i/>
                <w:sz w:val="16"/>
                <w:szCs w:val="16"/>
              </w:rPr>
              <w:t>Expected performance result: On track</w:t>
            </w:r>
          </w:p>
        </w:tc>
      </w:tr>
      <w:tr w:rsidR="007A578C" w:rsidTr="00BF3E66">
        <w:tc>
          <w:tcPr>
            <w:tcW w:w="1701" w:type="dxa"/>
            <w:vMerge/>
            <w:tcBorders>
              <w:left w:val="single" w:sz="4" w:space="0" w:color="auto"/>
              <w:bottom w:val="dotted" w:sz="4" w:space="0" w:color="auto"/>
              <w:right w:val="single" w:sz="4" w:space="0" w:color="auto"/>
            </w:tcBorders>
          </w:tcPr>
          <w:p w:rsidR="003F4455" w:rsidRDefault="003F4455" w:rsidP="003F4455">
            <w:pPr>
              <w:pStyle w:val="Normal0"/>
              <w:tabs>
                <w:tab w:val="left" w:pos="709"/>
              </w:tabs>
              <w:spacing w:before="60" w:after="60" w:line="240" w:lineRule="auto"/>
              <w:jc w:val="left"/>
              <w:rPr>
                <w:rFonts w:ascii="Arial" w:hAnsi="Arial" w:cs="Arial"/>
                <w:sz w:val="16"/>
                <w:szCs w:val="16"/>
                <w:lang w:val="en-US" w:eastAsia="en-US"/>
              </w:rPr>
            </w:pPr>
          </w:p>
        </w:tc>
        <w:tc>
          <w:tcPr>
            <w:tcW w:w="2835" w:type="dxa"/>
            <w:vMerge/>
            <w:tcBorders>
              <w:left w:val="single" w:sz="4" w:space="0" w:color="auto"/>
              <w:bottom w:val="dotted" w:sz="4" w:space="0" w:color="auto"/>
              <w:right w:val="single" w:sz="4" w:space="0" w:color="auto"/>
            </w:tcBorders>
          </w:tcPr>
          <w:p w:rsidR="003F4455" w:rsidRDefault="003F4455" w:rsidP="00755DCD">
            <w:pPr>
              <w:pStyle w:val="PBSTabletext"/>
            </w:pPr>
          </w:p>
        </w:tc>
        <w:tc>
          <w:tcPr>
            <w:tcW w:w="3119" w:type="dxa"/>
            <w:tcBorders>
              <w:top w:val="dotted" w:sz="4" w:space="0" w:color="auto"/>
              <w:left w:val="single" w:sz="4" w:space="0" w:color="auto"/>
              <w:bottom w:val="dotted" w:sz="4" w:space="0" w:color="auto"/>
              <w:right w:val="single" w:sz="4" w:space="0" w:color="auto"/>
            </w:tcBorders>
          </w:tcPr>
          <w:p w:rsidR="005A1556" w:rsidRDefault="00F7655C" w:rsidP="005A1556">
            <w:pPr>
              <w:tabs>
                <w:tab w:val="left" w:pos="709"/>
              </w:tabs>
              <w:spacing w:before="60" w:after="60" w:line="240" w:lineRule="auto"/>
              <w:jc w:val="left"/>
              <w:rPr>
                <w:rFonts w:ascii="Arial" w:hAnsi="Arial" w:cs="Arial"/>
                <w:sz w:val="16"/>
                <w:szCs w:val="16"/>
              </w:rPr>
            </w:pPr>
            <w:r>
              <w:rPr>
                <w:rFonts w:ascii="Arial" w:hAnsi="Arial" w:cs="Arial"/>
                <w:sz w:val="16"/>
                <w:szCs w:val="16"/>
              </w:rPr>
              <w:t>At least 20 per cent of job placements sustained to 52 weeks.</w:t>
            </w:r>
          </w:p>
          <w:p w:rsidR="003F4455" w:rsidRDefault="00F7655C" w:rsidP="005A1556">
            <w:pPr>
              <w:tabs>
                <w:tab w:val="left" w:pos="709"/>
              </w:tabs>
              <w:spacing w:before="60" w:after="60" w:line="240" w:lineRule="auto"/>
              <w:jc w:val="left"/>
              <w:rPr>
                <w:rFonts w:ascii="Arial" w:hAnsi="Arial" w:cs="Arial"/>
                <w:sz w:val="16"/>
                <w:szCs w:val="16"/>
                <w:lang w:eastAsia="en-US"/>
              </w:rPr>
            </w:pPr>
            <w:r w:rsidRPr="00741C55">
              <w:rPr>
                <w:rFonts w:ascii="Arial" w:hAnsi="Arial" w:cs="Arial"/>
                <w:i/>
                <w:sz w:val="16"/>
                <w:szCs w:val="16"/>
              </w:rPr>
              <w:t>Expected performance result: On track</w:t>
            </w:r>
          </w:p>
        </w:tc>
      </w:tr>
      <w:tr w:rsidR="007A578C" w:rsidTr="00BF3E66">
        <w:tc>
          <w:tcPr>
            <w:tcW w:w="1701" w:type="dxa"/>
            <w:vMerge w:val="restart"/>
            <w:tcBorders>
              <w:top w:val="dotted" w:sz="4" w:space="0" w:color="auto"/>
              <w:left w:val="single" w:sz="4" w:space="0" w:color="auto"/>
              <w:right w:val="single" w:sz="4" w:space="0" w:color="auto"/>
            </w:tcBorders>
            <w:hideMark/>
          </w:tcPr>
          <w:p w:rsidR="00522720" w:rsidRDefault="00F7655C" w:rsidP="00CE3EE3">
            <w:pPr>
              <w:pStyle w:val="PBSTabletext"/>
            </w:pPr>
            <w:r>
              <w:t>Budget Year</w:t>
            </w:r>
          </w:p>
          <w:p w:rsidR="00522720" w:rsidRDefault="00F7655C" w:rsidP="00CE3EE3">
            <w:pPr>
              <w:pStyle w:val="PBSTabletext"/>
              <w:rPr>
                <w:lang w:val="en-US"/>
              </w:rPr>
            </w:pPr>
            <w:r w:rsidRPr="003F4455">
              <w:t>2023­24</w:t>
            </w:r>
          </w:p>
        </w:tc>
        <w:tc>
          <w:tcPr>
            <w:tcW w:w="2835" w:type="dxa"/>
            <w:vMerge w:val="restart"/>
            <w:tcBorders>
              <w:top w:val="dotted" w:sz="4" w:space="0" w:color="auto"/>
              <w:left w:val="single" w:sz="4" w:space="0" w:color="auto"/>
              <w:right w:val="single" w:sz="4" w:space="0" w:color="auto"/>
            </w:tcBorders>
          </w:tcPr>
          <w:p w:rsidR="00522720" w:rsidRDefault="00F7655C" w:rsidP="00CE3EE3">
            <w:pPr>
              <w:pStyle w:val="PBSTabletext"/>
              <w:rPr>
                <w:lang w:val="en-US"/>
              </w:rPr>
            </w:pPr>
            <w:r>
              <w:t>Extent to which people with disability are supported to find and maintain employment through Disability Employment Services.</w:t>
            </w:r>
          </w:p>
        </w:tc>
        <w:tc>
          <w:tcPr>
            <w:tcW w:w="3119" w:type="dxa"/>
            <w:tcBorders>
              <w:top w:val="dotted" w:sz="4" w:space="0" w:color="auto"/>
              <w:left w:val="single" w:sz="4" w:space="0" w:color="auto"/>
              <w:bottom w:val="dotted" w:sz="4" w:space="0" w:color="000000" w:themeColor="text1"/>
              <w:right w:val="single" w:sz="4" w:space="0" w:color="auto"/>
            </w:tcBorders>
          </w:tcPr>
          <w:p w:rsidR="00522720" w:rsidRDefault="00F7655C" w:rsidP="00CE3EE3">
            <w:pPr>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At least 40 per cent of job placements sustained to 13 weeks.</w:t>
            </w:r>
          </w:p>
        </w:tc>
      </w:tr>
      <w:tr w:rsidR="007A578C" w:rsidTr="00BF3E66">
        <w:tc>
          <w:tcPr>
            <w:tcW w:w="1701" w:type="dxa"/>
            <w:vMerge/>
            <w:tcBorders>
              <w:left w:val="single" w:sz="4" w:space="0" w:color="auto"/>
              <w:right w:val="single" w:sz="4" w:space="0" w:color="auto"/>
            </w:tcBorders>
          </w:tcPr>
          <w:p w:rsidR="00522720" w:rsidRPr="003F4455" w:rsidRDefault="00522720" w:rsidP="00CE3EE3">
            <w:pPr>
              <w:pStyle w:val="PBSTabletext"/>
            </w:pPr>
          </w:p>
        </w:tc>
        <w:tc>
          <w:tcPr>
            <w:tcW w:w="2835" w:type="dxa"/>
            <w:vMerge/>
            <w:tcBorders>
              <w:left w:val="single" w:sz="4" w:space="0" w:color="auto"/>
              <w:right w:val="single" w:sz="4" w:space="0" w:color="auto"/>
            </w:tcBorders>
          </w:tcPr>
          <w:p w:rsidR="00522720" w:rsidRDefault="00522720" w:rsidP="00CE3EE3">
            <w:pPr>
              <w:pStyle w:val="PBSTabletext"/>
            </w:pPr>
          </w:p>
        </w:tc>
        <w:tc>
          <w:tcPr>
            <w:tcW w:w="3119" w:type="dxa"/>
            <w:tcBorders>
              <w:top w:val="dotted" w:sz="4" w:space="0" w:color="auto"/>
              <w:left w:val="single" w:sz="4" w:space="0" w:color="auto"/>
              <w:bottom w:val="dotted" w:sz="4" w:space="0" w:color="000000" w:themeColor="text1"/>
              <w:right w:val="single" w:sz="4" w:space="0" w:color="auto"/>
            </w:tcBorders>
          </w:tcPr>
          <w:p w:rsidR="00522720" w:rsidRDefault="00F7655C" w:rsidP="00CE3EE3">
            <w:pPr>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At least 30 per cent of job placements sustained to 26 weeks.</w:t>
            </w:r>
          </w:p>
        </w:tc>
      </w:tr>
      <w:tr w:rsidR="007A578C" w:rsidTr="00BF3E66">
        <w:tc>
          <w:tcPr>
            <w:tcW w:w="1701" w:type="dxa"/>
            <w:vMerge/>
            <w:tcBorders>
              <w:left w:val="single" w:sz="4" w:space="0" w:color="auto"/>
              <w:bottom w:val="dotted" w:sz="4" w:space="0" w:color="auto"/>
              <w:right w:val="single" w:sz="4" w:space="0" w:color="auto"/>
            </w:tcBorders>
          </w:tcPr>
          <w:p w:rsidR="00522720" w:rsidRPr="003F4455" w:rsidRDefault="00522720" w:rsidP="00CE3EE3">
            <w:pPr>
              <w:pStyle w:val="PBSTabletext"/>
            </w:pPr>
          </w:p>
        </w:tc>
        <w:tc>
          <w:tcPr>
            <w:tcW w:w="2835" w:type="dxa"/>
            <w:vMerge/>
            <w:tcBorders>
              <w:left w:val="single" w:sz="4" w:space="0" w:color="auto"/>
              <w:bottom w:val="dotted" w:sz="4" w:space="0" w:color="auto"/>
              <w:right w:val="single" w:sz="4" w:space="0" w:color="auto"/>
            </w:tcBorders>
          </w:tcPr>
          <w:p w:rsidR="00522720" w:rsidRDefault="00522720" w:rsidP="00CE3EE3">
            <w:pPr>
              <w:pStyle w:val="PBSTabletext"/>
            </w:pPr>
          </w:p>
        </w:tc>
        <w:tc>
          <w:tcPr>
            <w:tcW w:w="3119" w:type="dxa"/>
            <w:tcBorders>
              <w:top w:val="dotted" w:sz="4" w:space="0" w:color="auto"/>
              <w:left w:val="single" w:sz="4" w:space="0" w:color="auto"/>
              <w:bottom w:val="dotted" w:sz="4" w:space="0" w:color="auto"/>
              <w:right w:val="single" w:sz="4" w:space="0" w:color="auto"/>
            </w:tcBorders>
          </w:tcPr>
          <w:p w:rsidR="00522720" w:rsidRDefault="00F7655C" w:rsidP="00CE3EE3">
            <w:pPr>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At least 20 per cent of job placements sustained to 52 weeks.</w:t>
            </w:r>
          </w:p>
        </w:tc>
      </w:tr>
      <w:tr w:rsidR="007A578C" w:rsidTr="00BF3E66">
        <w:tc>
          <w:tcPr>
            <w:tcW w:w="1701" w:type="dxa"/>
            <w:tcBorders>
              <w:top w:val="dotted" w:sz="4" w:space="0" w:color="auto"/>
              <w:left w:val="single" w:sz="4" w:space="0" w:color="auto"/>
              <w:bottom w:val="single" w:sz="4" w:space="0" w:color="auto"/>
              <w:right w:val="single" w:sz="4" w:space="0" w:color="auto"/>
            </w:tcBorders>
            <w:hideMark/>
          </w:tcPr>
          <w:p w:rsidR="00522720" w:rsidRDefault="00F7655C" w:rsidP="00CE3EE3">
            <w:pPr>
              <w:pStyle w:val="Normal0"/>
              <w:tabs>
                <w:tab w:val="left" w:pos="709"/>
              </w:tabs>
              <w:spacing w:before="60" w:after="60" w:line="240" w:lineRule="auto"/>
              <w:jc w:val="left"/>
              <w:rPr>
                <w:rFonts w:ascii="Arial" w:hAnsi="Arial" w:cs="Arial"/>
                <w:sz w:val="16"/>
                <w:szCs w:val="16"/>
                <w:lang w:val="en-US" w:eastAsia="en-US"/>
              </w:rPr>
            </w:pPr>
            <w:r>
              <w:rPr>
                <w:rFonts w:ascii="Arial" w:hAnsi="Arial" w:cs="Arial"/>
                <w:sz w:val="16"/>
                <w:szCs w:val="16"/>
                <w:lang w:val="en-US" w:eastAsia="en-US"/>
              </w:rPr>
              <w:t xml:space="preserve">Forward Estimates </w:t>
            </w:r>
          </w:p>
          <w:p w:rsidR="00522720" w:rsidRDefault="00F7655C" w:rsidP="00CE3EE3">
            <w:pPr>
              <w:pStyle w:val="Normal0"/>
              <w:tabs>
                <w:tab w:val="left" w:pos="709"/>
              </w:tabs>
              <w:spacing w:before="60" w:after="60" w:line="240" w:lineRule="auto"/>
              <w:jc w:val="left"/>
              <w:rPr>
                <w:rFonts w:ascii="Arial" w:hAnsi="Arial" w:cs="Arial"/>
                <w:sz w:val="16"/>
                <w:szCs w:val="16"/>
                <w:lang w:val="en-US" w:eastAsia="en-US"/>
              </w:rPr>
            </w:pPr>
            <w:r>
              <w:rPr>
                <w:rFonts w:ascii="Arial" w:hAnsi="Arial" w:cs="Arial"/>
                <w:sz w:val="16"/>
                <w:szCs w:val="16"/>
                <w:lang w:val="en-US" w:eastAsia="en-US"/>
              </w:rPr>
              <w:t>2024­25 to 2026­27</w:t>
            </w:r>
          </w:p>
        </w:tc>
        <w:tc>
          <w:tcPr>
            <w:tcW w:w="2835" w:type="dxa"/>
            <w:tcBorders>
              <w:top w:val="dotted" w:sz="4" w:space="0" w:color="auto"/>
              <w:left w:val="single" w:sz="4" w:space="0" w:color="auto"/>
              <w:bottom w:val="single" w:sz="4" w:space="0" w:color="auto"/>
              <w:right w:val="single" w:sz="4" w:space="0" w:color="auto"/>
            </w:tcBorders>
            <w:hideMark/>
          </w:tcPr>
          <w:p w:rsidR="00522720" w:rsidRDefault="00F7655C" w:rsidP="00CE3EE3">
            <w:pPr>
              <w:pStyle w:val="Normal0"/>
              <w:tabs>
                <w:tab w:val="left" w:pos="709"/>
              </w:tabs>
              <w:spacing w:before="60" w:after="60" w:line="240" w:lineRule="auto"/>
              <w:jc w:val="left"/>
              <w:rPr>
                <w:rFonts w:ascii="Arial" w:hAnsi="Arial" w:cs="Arial"/>
                <w:sz w:val="16"/>
                <w:szCs w:val="16"/>
                <w:lang w:val="en-US" w:eastAsia="en-US"/>
              </w:rPr>
            </w:pPr>
            <w:r>
              <w:rPr>
                <w:rFonts w:ascii="Arial" w:hAnsi="Arial" w:cs="Arial"/>
                <w:sz w:val="16"/>
                <w:szCs w:val="16"/>
                <w:lang w:val="en-US" w:eastAsia="en-US"/>
              </w:rPr>
              <w:t>As per 2023­24</w:t>
            </w:r>
          </w:p>
        </w:tc>
        <w:tc>
          <w:tcPr>
            <w:tcW w:w="3119" w:type="dxa"/>
            <w:tcBorders>
              <w:top w:val="dotted" w:sz="4" w:space="0" w:color="auto"/>
              <w:left w:val="single" w:sz="4" w:space="0" w:color="auto"/>
              <w:bottom w:val="single" w:sz="4" w:space="0" w:color="auto"/>
              <w:right w:val="single" w:sz="4" w:space="0" w:color="auto"/>
            </w:tcBorders>
            <w:hideMark/>
          </w:tcPr>
          <w:p w:rsidR="00522720" w:rsidRDefault="00F7655C" w:rsidP="00CE3EE3">
            <w:pPr>
              <w:pStyle w:val="Normal0"/>
              <w:tabs>
                <w:tab w:val="left" w:pos="709"/>
              </w:tabs>
              <w:spacing w:before="60" w:after="60" w:line="240" w:lineRule="auto"/>
              <w:rPr>
                <w:rFonts w:ascii="Arial" w:hAnsi="Arial" w:cs="Arial"/>
                <w:sz w:val="16"/>
                <w:szCs w:val="16"/>
                <w:lang w:val="en-US" w:eastAsia="en-US"/>
              </w:rPr>
            </w:pPr>
            <w:r>
              <w:rPr>
                <w:rFonts w:ascii="Arial" w:hAnsi="Arial" w:cs="Arial"/>
                <w:sz w:val="16"/>
                <w:szCs w:val="16"/>
                <w:lang w:val="en-US" w:eastAsia="en-US"/>
              </w:rPr>
              <w:t>As per 2023­24</w:t>
            </w:r>
          </w:p>
        </w:tc>
      </w:tr>
    </w:tbl>
    <w:p w:rsidR="00522720" w:rsidRDefault="00522720"/>
    <w:p w:rsidR="00527A8F" w:rsidRDefault="00F7655C">
      <w:pPr>
        <w:keepLines w:val="0"/>
        <w:spacing w:after="200" w:line="276" w:lineRule="auto"/>
        <w:jc w:val="left"/>
      </w:pPr>
      <w:r>
        <w:br w:type="page"/>
      </w:r>
    </w:p>
    <w:p w:rsidR="00527A8F" w:rsidRDefault="00F7655C" w:rsidP="00527A8F">
      <w:pPr>
        <w:pStyle w:val="Normal0"/>
        <w:tabs>
          <w:tab w:val="left" w:pos="709"/>
        </w:tabs>
        <w:spacing w:after="0" w:line="240" w:lineRule="auto"/>
        <w:rPr>
          <w:rFonts w:ascii="Arial" w:hAnsi="Arial" w:cs="Arial"/>
          <w:b/>
        </w:rPr>
      </w:pPr>
      <w:r>
        <w:rPr>
          <w:rFonts w:ascii="Arial" w:hAnsi="Arial" w:cs="Arial"/>
          <w:b/>
        </w:rPr>
        <w:lastRenderedPageBreak/>
        <w:t>Table 2.3.3: Performance measures for Outcome 3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Pr>
      <w:tblGrid>
        <w:gridCol w:w="1701"/>
        <w:gridCol w:w="2835"/>
        <w:gridCol w:w="3119"/>
      </w:tblGrid>
      <w:tr w:rsidR="007A578C" w:rsidTr="00BF3E66">
        <w:trPr>
          <w:tblHeader/>
        </w:trPr>
        <w:tc>
          <w:tcPr>
            <w:tcW w:w="765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EAEA"/>
            <w:hideMark/>
          </w:tcPr>
          <w:p w:rsidR="00527A8F" w:rsidRDefault="00F7655C" w:rsidP="00E5442A">
            <w:pPr>
              <w:pStyle w:val="Normal0"/>
              <w:tabs>
                <w:tab w:val="left" w:pos="709"/>
              </w:tabs>
              <w:spacing w:before="60" w:after="60" w:line="240" w:lineRule="auto"/>
              <w:jc w:val="left"/>
              <w:rPr>
                <w:rFonts w:ascii="Arial" w:hAnsi="Arial" w:cs="Arial"/>
                <w:sz w:val="16"/>
                <w:szCs w:val="16"/>
                <w:lang w:eastAsia="en-US"/>
              </w:rPr>
            </w:pPr>
            <w:r>
              <w:rPr>
                <w:rFonts w:ascii="Arial" w:hAnsi="Arial" w:cs="Arial"/>
                <w:b/>
                <w:sz w:val="16"/>
                <w:szCs w:val="16"/>
                <w:lang w:eastAsia="en-US"/>
              </w:rPr>
              <w:t>Program 3.1</w:t>
            </w:r>
            <w:r w:rsidRPr="006A4B42">
              <w:rPr>
                <w:rFonts w:ascii="Arial" w:hAnsi="Arial" w:cs="Arial"/>
                <w:b/>
                <w:sz w:val="16"/>
                <w:szCs w:val="16"/>
                <w:lang w:eastAsia="en-US"/>
              </w:rPr>
              <w:t xml:space="preserve"> –</w:t>
            </w:r>
            <w:r>
              <w:rPr>
                <w:rFonts w:ascii="Arial" w:hAnsi="Arial" w:cs="Arial"/>
                <w:sz w:val="16"/>
                <w:szCs w:val="16"/>
                <w:lang w:eastAsia="en-US"/>
              </w:rPr>
              <w:t xml:space="preserve"> </w:t>
            </w:r>
            <w:r>
              <w:rPr>
                <w:rFonts w:ascii="Arial" w:hAnsi="Arial" w:cs="Arial"/>
                <w:b/>
                <w:sz w:val="16"/>
                <w:szCs w:val="16"/>
                <w:lang w:eastAsia="en-US"/>
              </w:rPr>
              <w:t xml:space="preserve">Disability and Carers </w:t>
            </w:r>
            <w:r>
              <w:rPr>
                <w:rFonts w:ascii="Arial" w:hAnsi="Arial" w:cs="Arial"/>
                <w:sz w:val="16"/>
                <w:szCs w:val="16"/>
                <w:lang w:eastAsia="en-US"/>
              </w:rPr>
              <w:t xml:space="preserve">– </w:t>
            </w:r>
            <w:r w:rsidRPr="00C1137C">
              <w:rPr>
                <w:rStyle w:val="PBSTabletextChar"/>
              </w:rPr>
              <w:t>To support people with disabilities and carers to actively participate in community and economic life.</w:t>
            </w:r>
          </w:p>
        </w:tc>
      </w:tr>
      <w:tr w:rsidR="007A578C" w:rsidTr="00BF3E66">
        <w:tc>
          <w:tcPr>
            <w:tcW w:w="1701" w:type="dxa"/>
            <w:tcBorders>
              <w:top w:val="single" w:sz="4" w:space="0" w:color="000000" w:themeColor="text1"/>
              <w:left w:val="single" w:sz="4" w:space="0" w:color="000000" w:themeColor="text1"/>
              <w:bottom w:val="double" w:sz="4" w:space="0" w:color="auto"/>
              <w:right w:val="single" w:sz="4" w:space="0" w:color="auto"/>
            </w:tcBorders>
            <w:hideMark/>
          </w:tcPr>
          <w:p w:rsidR="003F4455" w:rsidRDefault="00F7655C" w:rsidP="00755DCD">
            <w:pPr>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Key Activity</w:t>
            </w:r>
          </w:p>
        </w:tc>
        <w:tc>
          <w:tcPr>
            <w:tcW w:w="5954" w:type="dxa"/>
            <w:gridSpan w:val="2"/>
            <w:tcBorders>
              <w:top w:val="single" w:sz="4" w:space="0" w:color="000000" w:themeColor="text1"/>
              <w:left w:val="single" w:sz="4" w:space="0" w:color="auto"/>
              <w:bottom w:val="double" w:sz="4" w:space="0" w:color="auto"/>
              <w:right w:val="single" w:sz="4" w:space="0" w:color="000000" w:themeColor="text1"/>
            </w:tcBorders>
            <w:hideMark/>
          </w:tcPr>
          <w:p w:rsidR="003F4455" w:rsidRDefault="00F7655C" w:rsidP="00755DCD">
            <w:pPr>
              <w:tabs>
                <w:tab w:val="left" w:pos="709"/>
              </w:tabs>
              <w:spacing w:before="60" w:after="60" w:line="240" w:lineRule="auto"/>
              <w:jc w:val="left"/>
              <w:rPr>
                <w:rFonts w:ascii="Arial" w:hAnsi="Arial" w:cs="Arial"/>
                <w:b/>
                <w:sz w:val="16"/>
                <w:szCs w:val="16"/>
                <w:lang w:eastAsia="en-US"/>
              </w:rPr>
            </w:pPr>
            <w:r>
              <w:rPr>
                <w:rFonts w:ascii="Arial" w:hAnsi="Arial" w:cs="Arial"/>
                <w:b/>
                <w:sz w:val="16"/>
                <w:szCs w:val="16"/>
              </w:rPr>
              <w:t>Support for Carers</w:t>
            </w:r>
          </w:p>
        </w:tc>
      </w:tr>
      <w:tr w:rsidR="007A578C" w:rsidTr="00BF3E66">
        <w:tc>
          <w:tcPr>
            <w:tcW w:w="1701" w:type="dxa"/>
            <w:tcBorders>
              <w:top w:val="double" w:sz="4" w:space="0" w:color="auto"/>
              <w:left w:val="single" w:sz="4" w:space="0" w:color="auto"/>
              <w:bottom w:val="single" w:sz="4" w:space="0" w:color="auto"/>
              <w:right w:val="single" w:sz="4" w:space="0" w:color="auto"/>
            </w:tcBorders>
            <w:hideMark/>
          </w:tcPr>
          <w:p w:rsidR="00686AED" w:rsidRDefault="00F7655C" w:rsidP="008D2DB6">
            <w:pPr>
              <w:pStyle w:val="Normal0"/>
              <w:tabs>
                <w:tab w:val="left" w:pos="709"/>
              </w:tabs>
              <w:spacing w:before="60" w:after="60" w:line="240" w:lineRule="auto"/>
              <w:jc w:val="left"/>
              <w:rPr>
                <w:rFonts w:ascii="Arial" w:hAnsi="Arial" w:cs="Arial"/>
                <w:b/>
                <w:sz w:val="16"/>
                <w:szCs w:val="16"/>
                <w:lang w:val="en-US" w:eastAsia="en-US"/>
              </w:rPr>
            </w:pPr>
            <w:r>
              <w:rPr>
                <w:rFonts w:ascii="Arial" w:hAnsi="Arial" w:cs="Arial"/>
                <w:b/>
                <w:sz w:val="16"/>
                <w:szCs w:val="16"/>
                <w:lang w:val="en-US" w:eastAsia="en-US"/>
              </w:rPr>
              <w:t>Year</w:t>
            </w:r>
          </w:p>
        </w:tc>
        <w:tc>
          <w:tcPr>
            <w:tcW w:w="2835" w:type="dxa"/>
            <w:tcBorders>
              <w:top w:val="double" w:sz="4" w:space="0" w:color="auto"/>
              <w:left w:val="single" w:sz="4" w:space="0" w:color="auto"/>
              <w:bottom w:val="single" w:sz="4" w:space="0" w:color="auto"/>
              <w:right w:val="single" w:sz="4" w:space="0" w:color="auto"/>
            </w:tcBorders>
            <w:hideMark/>
          </w:tcPr>
          <w:p w:rsidR="00686AED" w:rsidRDefault="00F7655C" w:rsidP="008D2DB6">
            <w:pPr>
              <w:pStyle w:val="Normal0"/>
              <w:tabs>
                <w:tab w:val="left" w:pos="709"/>
              </w:tabs>
              <w:spacing w:before="60" w:after="60" w:line="240" w:lineRule="auto"/>
              <w:jc w:val="left"/>
              <w:rPr>
                <w:rFonts w:ascii="Arial" w:hAnsi="Arial" w:cs="Arial"/>
                <w:b/>
                <w:sz w:val="16"/>
                <w:szCs w:val="16"/>
                <w:lang w:val="en-US" w:eastAsia="en-US"/>
              </w:rPr>
            </w:pPr>
            <w:r>
              <w:rPr>
                <w:rFonts w:ascii="Arial" w:hAnsi="Arial" w:cs="Arial"/>
                <w:b/>
                <w:sz w:val="16"/>
                <w:szCs w:val="16"/>
                <w:lang w:val="en-US" w:eastAsia="en-US"/>
              </w:rPr>
              <w:t>Performance measures</w:t>
            </w:r>
          </w:p>
        </w:tc>
        <w:tc>
          <w:tcPr>
            <w:tcW w:w="3119" w:type="dxa"/>
            <w:tcBorders>
              <w:top w:val="double" w:sz="4" w:space="0" w:color="auto"/>
              <w:left w:val="single" w:sz="4" w:space="0" w:color="auto"/>
              <w:bottom w:val="single" w:sz="4" w:space="0" w:color="auto"/>
              <w:right w:val="single" w:sz="4" w:space="0" w:color="auto"/>
            </w:tcBorders>
            <w:hideMark/>
          </w:tcPr>
          <w:p w:rsidR="00686AED" w:rsidRDefault="00F7655C" w:rsidP="008D2DB6">
            <w:pPr>
              <w:pStyle w:val="Normal0"/>
              <w:tabs>
                <w:tab w:val="left" w:pos="709"/>
              </w:tabs>
              <w:spacing w:before="60" w:after="60" w:line="240" w:lineRule="auto"/>
              <w:jc w:val="left"/>
              <w:rPr>
                <w:rFonts w:ascii="Arial" w:hAnsi="Arial" w:cs="Arial"/>
                <w:b/>
                <w:sz w:val="16"/>
                <w:szCs w:val="16"/>
                <w:lang w:val="en-US" w:eastAsia="en-US"/>
              </w:rPr>
            </w:pPr>
            <w:r>
              <w:rPr>
                <w:rFonts w:ascii="Arial" w:hAnsi="Arial" w:cs="Arial"/>
                <w:b/>
                <w:sz w:val="16"/>
                <w:szCs w:val="16"/>
                <w:bdr w:val="none" w:sz="0" w:space="0" w:color="auto" w:frame="1"/>
                <w:lang w:val="en-US" w:eastAsia="en-US"/>
              </w:rPr>
              <w:t>Expected</w:t>
            </w:r>
            <w:r w:rsidR="000A6E94">
              <w:rPr>
                <w:rFonts w:ascii="Arial" w:hAnsi="Arial" w:cs="Arial"/>
                <w:b/>
                <w:sz w:val="16"/>
                <w:szCs w:val="16"/>
                <w:bdr w:val="none" w:sz="0" w:space="0" w:color="auto" w:frame="1"/>
                <w:lang w:val="en-US" w:eastAsia="en-US"/>
              </w:rPr>
              <w:t>/Planned</w:t>
            </w:r>
            <w:r>
              <w:rPr>
                <w:rFonts w:ascii="Arial" w:hAnsi="Arial" w:cs="Arial"/>
                <w:b/>
                <w:sz w:val="16"/>
                <w:szCs w:val="16"/>
                <w:bdr w:val="none" w:sz="0" w:space="0" w:color="auto" w:frame="1"/>
                <w:lang w:val="en-US" w:eastAsia="en-US"/>
              </w:rPr>
              <w:t xml:space="preserve"> performance results</w:t>
            </w:r>
          </w:p>
        </w:tc>
      </w:tr>
      <w:tr w:rsidR="007A578C" w:rsidTr="00BF3E66">
        <w:tc>
          <w:tcPr>
            <w:tcW w:w="1701" w:type="dxa"/>
            <w:vMerge w:val="restart"/>
            <w:tcBorders>
              <w:top w:val="dotted" w:sz="4" w:space="0" w:color="auto"/>
              <w:left w:val="single" w:sz="4" w:space="0" w:color="auto"/>
              <w:right w:val="single" w:sz="4" w:space="0" w:color="auto"/>
            </w:tcBorders>
            <w:hideMark/>
          </w:tcPr>
          <w:p w:rsidR="009A7AA5" w:rsidRDefault="00F7655C" w:rsidP="000A6E94">
            <w:pPr>
              <w:pStyle w:val="PBSTabletext"/>
            </w:pPr>
            <w:r>
              <w:t>Current Year</w:t>
            </w:r>
          </w:p>
          <w:p w:rsidR="009A7AA5" w:rsidRDefault="00F7655C" w:rsidP="000A6E94">
            <w:pPr>
              <w:pStyle w:val="PBSTabletext"/>
              <w:rPr>
                <w:lang w:val="en-US"/>
              </w:rPr>
            </w:pPr>
            <w:r w:rsidRPr="003F4455">
              <w:t>2022­23</w:t>
            </w:r>
          </w:p>
        </w:tc>
        <w:tc>
          <w:tcPr>
            <w:tcW w:w="2835" w:type="dxa"/>
            <w:tcBorders>
              <w:top w:val="dotted" w:sz="4" w:space="0" w:color="auto"/>
              <w:left w:val="single" w:sz="4" w:space="0" w:color="auto"/>
              <w:bottom w:val="dotted" w:sz="4" w:space="0" w:color="auto"/>
              <w:right w:val="single" w:sz="4" w:space="0" w:color="auto"/>
            </w:tcBorders>
            <w:hideMark/>
          </w:tcPr>
          <w:p w:rsidR="009A7AA5" w:rsidRDefault="00F7655C" w:rsidP="005164A5">
            <w:pPr>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Extent to which carers access information, supports and services.</w:t>
            </w:r>
          </w:p>
        </w:tc>
        <w:tc>
          <w:tcPr>
            <w:tcW w:w="3119" w:type="dxa"/>
            <w:tcBorders>
              <w:top w:val="dotted" w:sz="4" w:space="0" w:color="auto"/>
              <w:left w:val="single" w:sz="4" w:space="0" w:color="auto"/>
              <w:bottom w:val="dotted" w:sz="4" w:space="0" w:color="auto"/>
              <w:right w:val="single" w:sz="4" w:space="0" w:color="auto"/>
            </w:tcBorders>
            <w:hideMark/>
          </w:tcPr>
          <w:p w:rsidR="009A7AA5" w:rsidRPr="00755DCD" w:rsidRDefault="00F7655C" w:rsidP="00755DCD">
            <w:pPr>
              <w:tabs>
                <w:tab w:val="left" w:pos="709"/>
              </w:tabs>
              <w:spacing w:before="60" w:after="60" w:line="240" w:lineRule="auto"/>
              <w:jc w:val="left"/>
              <w:rPr>
                <w:rFonts w:ascii="Arial" w:hAnsi="Arial" w:cs="Arial"/>
                <w:sz w:val="16"/>
                <w:szCs w:val="16"/>
              </w:rPr>
            </w:pPr>
            <w:r>
              <w:rPr>
                <w:rFonts w:ascii="Arial" w:hAnsi="Arial" w:cs="Arial"/>
                <w:sz w:val="16"/>
                <w:szCs w:val="16"/>
              </w:rPr>
              <w:t>At least 10 per cent annual increase in people accessing Carer Gateway (website and 1800 number).</w:t>
            </w:r>
            <w:r>
              <w:rPr>
                <w:rFonts w:ascii="Arial" w:hAnsi="Arial" w:cs="Arial"/>
                <w:sz w:val="16"/>
                <w:szCs w:val="16"/>
              </w:rPr>
              <w:br/>
            </w:r>
            <w:r w:rsidRPr="00157978">
              <w:rPr>
                <w:rFonts w:ascii="Arial" w:hAnsi="Arial" w:cs="Arial"/>
                <w:i/>
                <w:sz w:val="16"/>
                <w:szCs w:val="16"/>
              </w:rPr>
              <w:t>Expected performance result: Not Applicable</w:t>
            </w:r>
            <w:r>
              <w:rPr>
                <w:rFonts w:ascii="Arial" w:hAnsi="Arial" w:cs="Arial"/>
                <w:i/>
                <w:sz w:val="16"/>
                <w:szCs w:val="16"/>
              </w:rPr>
              <w:t xml:space="preserve"> </w:t>
            </w:r>
            <w:r w:rsidRPr="00157978">
              <w:rPr>
                <w:rFonts w:ascii="Arial" w:hAnsi="Arial" w:cs="Arial"/>
                <w:i/>
                <w:sz w:val="16"/>
                <w:szCs w:val="16"/>
              </w:rPr>
              <w:t>(a)</w:t>
            </w:r>
          </w:p>
        </w:tc>
      </w:tr>
      <w:tr w:rsidR="007A578C" w:rsidTr="00BF3E66">
        <w:tc>
          <w:tcPr>
            <w:tcW w:w="1701" w:type="dxa"/>
            <w:vMerge/>
            <w:tcBorders>
              <w:left w:val="single" w:sz="4" w:space="0" w:color="auto"/>
              <w:right w:val="single" w:sz="4" w:space="0" w:color="auto"/>
            </w:tcBorders>
          </w:tcPr>
          <w:p w:rsidR="009A7AA5" w:rsidRDefault="009A7AA5" w:rsidP="00157978">
            <w:pPr>
              <w:pStyle w:val="PBSTabletext"/>
            </w:pPr>
          </w:p>
        </w:tc>
        <w:tc>
          <w:tcPr>
            <w:tcW w:w="2835" w:type="dxa"/>
            <w:vMerge w:val="restart"/>
            <w:tcBorders>
              <w:top w:val="dotted" w:sz="4" w:space="0" w:color="auto"/>
              <w:left w:val="single" w:sz="4" w:space="0" w:color="auto"/>
              <w:right w:val="single" w:sz="4" w:space="0" w:color="auto"/>
            </w:tcBorders>
          </w:tcPr>
          <w:p w:rsidR="009A7AA5" w:rsidRDefault="00F7655C" w:rsidP="00157978">
            <w:pPr>
              <w:pStyle w:val="PBSTabletext"/>
            </w:pPr>
            <w:r>
              <w:t>Extent to which carers who are registered with Carer Gateway local service providers’ wellbeing is assessed as improved.</w:t>
            </w:r>
          </w:p>
        </w:tc>
        <w:tc>
          <w:tcPr>
            <w:tcW w:w="3119" w:type="dxa"/>
            <w:tcBorders>
              <w:top w:val="dotted" w:sz="4" w:space="0" w:color="auto"/>
              <w:left w:val="single" w:sz="4" w:space="0" w:color="auto"/>
              <w:bottom w:val="dotted" w:sz="4" w:space="0" w:color="auto"/>
              <w:right w:val="single" w:sz="4" w:space="0" w:color="auto"/>
            </w:tcBorders>
          </w:tcPr>
          <w:p w:rsidR="009A7AA5" w:rsidRDefault="00F7655C" w:rsidP="00157978">
            <w:pPr>
              <w:tabs>
                <w:tab w:val="left" w:pos="709"/>
              </w:tabs>
              <w:spacing w:before="60" w:after="60" w:line="240" w:lineRule="auto"/>
              <w:jc w:val="left"/>
              <w:rPr>
                <w:rFonts w:ascii="Arial" w:eastAsia="Calibri" w:hAnsi="Arial" w:cs="Arial"/>
                <w:sz w:val="16"/>
                <w:szCs w:val="16"/>
                <w:bdr w:val="none" w:sz="0" w:space="0" w:color="auto" w:frame="1"/>
                <w:lang w:eastAsia="en-US"/>
              </w:rPr>
            </w:pPr>
            <w:r>
              <w:rPr>
                <w:rFonts w:ascii="Arial" w:eastAsia="Calibri" w:hAnsi="Arial" w:cs="Arial"/>
                <w:sz w:val="16"/>
                <w:szCs w:val="16"/>
                <w:bdr w:val="none" w:sz="0" w:space="0" w:color="auto" w:frame="1"/>
                <w:lang w:eastAsia="en-US"/>
              </w:rPr>
              <w:t>Percentage (30 per cent) of carers registered with Carer Gateway local service providers assessed as having improved level of wellbeing.</w:t>
            </w:r>
          </w:p>
          <w:p w:rsidR="009A7AA5" w:rsidRDefault="00F7655C" w:rsidP="00157978">
            <w:pPr>
              <w:tabs>
                <w:tab w:val="left" w:pos="709"/>
              </w:tabs>
              <w:spacing w:before="60" w:after="60" w:line="240" w:lineRule="auto"/>
              <w:jc w:val="left"/>
              <w:rPr>
                <w:rFonts w:ascii="Arial" w:hAnsi="Arial" w:cs="Arial"/>
                <w:sz w:val="16"/>
                <w:szCs w:val="16"/>
              </w:rPr>
            </w:pPr>
            <w:r w:rsidRPr="00157978">
              <w:rPr>
                <w:rFonts w:ascii="Arial" w:eastAsia="Calibri" w:hAnsi="Arial" w:cs="Arial"/>
                <w:i/>
                <w:sz w:val="16"/>
                <w:szCs w:val="16"/>
                <w:bdr w:val="none" w:sz="0" w:space="0" w:color="auto" w:frame="1"/>
                <w:lang w:eastAsia="en-US"/>
              </w:rPr>
              <w:t>Expected performance result: On track</w:t>
            </w:r>
          </w:p>
        </w:tc>
      </w:tr>
      <w:tr w:rsidR="007A578C" w:rsidTr="00BF3E66">
        <w:tc>
          <w:tcPr>
            <w:tcW w:w="1701" w:type="dxa"/>
            <w:vMerge/>
            <w:tcBorders>
              <w:left w:val="single" w:sz="4" w:space="0" w:color="auto"/>
              <w:bottom w:val="dotted" w:sz="4" w:space="0" w:color="auto"/>
              <w:right w:val="single" w:sz="4" w:space="0" w:color="auto"/>
            </w:tcBorders>
          </w:tcPr>
          <w:p w:rsidR="009A7AA5" w:rsidRDefault="009A7AA5" w:rsidP="00157978">
            <w:pPr>
              <w:pStyle w:val="PBSTabletext"/>
            </w:pPr>
          </w:p>
        </w:tc>
        <w:tc>
          <w:tcPr>
            <w:tcW w:w="2835" w:type="dxa"/>
            <w:vMerge/>
            <w:tcBorders>
              <w:left w:val="single" w:sz="4" w:space="0" w:color="auto"/>
              <w:bottom w:val="dotted" w:sz="4" w:space="0" w:color="auto"/>
              <w:right w:val="single" w:sz="4" w:space="0" w:color="auto"/>
            </w:tcBorders>
          </w:tcPr>
          <w:p w:rsidR="009A7AA5" w:rsidRDefault="009A7AA5" w:rsidP="00157978">
            <w:pPr>
              <w:pStyle w:val="PBSTabletext"/>
            </w:pPr>
          </w:p>
        </w:tc>
        <w:tc>
          <w:tcPr>
            <w:tcW w:w="3119" w:type="dxa"/>
            <w:tcBorders>
              <w:top w:val="dotted" w:sz="4" w:space="0" w:color="auto"/>
              <w:left w:val="single" w:sz="4" w:space="0" w:color="auto"/>
              <w:bottom w:val="dotted" w:sz="4" w:space="0" w:color="auto"/>
              <w:right w:val="single" w:sz="4" w:space="0" w:color="auto"/>
            </w:tcBorders>
          </w:tcPr>
          <w:p w:rsidR="009A7AA5" w:rsidRPr="00157978" w:rsidRDefault="00F7655C" w:rsidP="00157978">
            <w:pPr>
              <w:tabs>
                <w:tab w:val="left" w:pos="709"/>
              </w:tabs>
              <w:spacing w:before="60" w:after="60" w:line="240" w:lineRule="auto"/>
              <w:jc w:val="left"/>
              <w:rPr>
                <w:rFonts w:ascii="Arial" w:eastAsia="Calibri" w:hAnsi="Arial" w:cs="Arial"/>
                <w:sz w:val="16"/>
                <w:szCs w:val="16"/>
                <w:bdr w:val="none" w:sz="0" w:space="0" w:color="auto" w:frame="1"/>
                <w:lang w:eastAsia="en-US"/>
              </w:rPr>
            </w:pPr>
            <w:r w:rsidRPr="00157978">
              <w:rPr>
                <w:rFonts w:ascii="Arial" w:eastAsia="Calibri" w:hAnsi="Arial" w:cs="Arial"/>
                <w:sz w:val="16"/>
                <w:szCs w:val="16"/>
                <w:bdr w:val="none" w:sz="0" w:space="0" w:color="auto" w:frame="1"/>
                <w:lang w:eastAsia="en-US"/>
              </w:rPr>
              <w:t>Percentage (30 per cent) of carers registered with Carer Gateway local service providers assessed as having improved level of carer wellbeing since the program commenced.</w:t>
            </w:r>
          </w:p>
          <w:p w:rsidR="009A7AA5" w:rsidRPr="00157978" w:rsidRDefault="00F7655C" w:rsidP="00157978">
            <w:pPr>
              <w:tabs>
                <w:tab w:val="left" w:pos="709"/>
              </w:tabs>
              <w:spacing w:before="60" w:after="60" w:line="240" w:lineRule="auto"/>
              <w:jc w:val="left"/>
              <w:rPr>
                <w:rFonts w:ascii="Arial" w:eastAsia="Calibri" w:hAnsi="Arial" w:cs="Arial"/>
                <w:i/>
                <w:sz w:val="16"/>
                <w:szCs w:val="16"/>
                <w:bdr w:val="none" w:sz="0" w:space="0" w:color="auto" w:frame="1"/>
                <w:lang w:eastAsia="en-US"/>
              </w:rPr>
            </w:pPr>
            <w:r w:rsidRPr="00157978">
              <w:rPr>
                <w:rFonts w:ascii="Arial" w:eastAsia="Calibri" w:hAnsi="Arial" w:cs="Arial"/>
                <w:i/>
                <w:sz w:val="16"/>
                <w:szCs w:val="16"/>
                <w:bdr w:val="none" w:sz="0" w:space="0" w:color="auto" w:frame="1"/>
                <w:lang w:eastAsia="en-US"/>
              </w:rPr>
              <w:t>Expected performance result: On track</w:t>
            </w:r>
          </w:p>
        </w:tc>
      </w:tr>
      <w:tr w:rsidR="007A578C" w:rsidTr="00BF3E66">
        <w:tc>
          <w:tcPr>
            <w:tcW w:w="1701" w:type="dxa"/>
            <w:vMerge w:val="restart"/>
            <w:tcBorders>
              <w:top w:val="dotted" w:sz="4" w:space="0" w:color="auto"/>
              <w:left w:val="single" w:sz="4" w:space="0" w:color="auto"/>
              <w:right w:val="single" w:sz="4" w:space="0" w:color="auto"/>
            </w:tcBorders>
            <w:hideMark/>
          </w:tcPr>
          <w:p w:rsidR="00725E39" w:rsidRDefault="00F7655C" w:rsidP="00157978">
            <w:pPr>
              <w:pStyle w:val="PBSTabletext"/>
            </w:pPr>
            <w:r>
              <w:t>Budget Year</w:t>
            </w:r>
          </w:p>
          <w:p w:rsidR="00725E39" w:rsidRDefault="00F7655C" w:rsidP="00157978">
            <w:pPr>
              <w:pStyle w:val="PBSTabletext"/>
              <w:rPr>
                <w:lang w:val="en-US"/>
              </w:rPr>
            </w:pPr>
            <w:r w:rsidRPr="003F4455">
              <w:t>2023­24</w:t>
            </w:r>
          </w:p>
        </w:tc>
        <w:tc>
          <w:tcPr>
            <w:tcW w:w="2835" w:type="dxa"/>
            <w:tcBorders>
              <w:top w:val="dotted" w:sz="4" w:space="0" w:color="auto"/>
              <w:left w:val="single" w:sz="4" w:space="0" w:color="auto"/>
              <w:bottom w:val="dotted" w:sz="4" w:space="0" w:color="auto"/>
              <w:right w:val="single" w:sz="4" w:space="0" w:color="auto"/>
            </w:tcBorders>
          </w:tcPr>
          <w:p w:rsidR="00725E39" w:rsidRDefault="00F7655C" w:rsidP="00157978">
            <w:pPr>
              <w:pStyle w:val="PBSTabletext"/>
              <w:rPr>
                <w:lang w:val="en-US"/>
              </w:rPr>
            </w:pPr>
            <w:r>
              <w:t>Extent to which carers access information, supports and services.</w:t>
            </w:r>
          </w:p>
        </w:tc>
        <w:tc>
          <w:tcPr>
            <w:tcW w:w="3119" w:type="dxa"/>
            <w:tcBorders>
              <w:top w:val="dotted" w:sz="4" w:space="0" w:color="auto"/>
              <w:left w:val="single" w:sz="4" w:space="0" w:color="auto"/>
              <w:bottom w:val="dotted" w:sz="4" w:space="0" w:color="auto"/>
              <w:right w:val="single" w:sz="4" w:space="0" w:color="auto"/>
            </w:tcBorders>
          </w:tcPr>
          <w:p w:rsidR="00725E39" w:rsidRDefault="00F7655C" w:rsidP="00157978">
            <w:pPr>
              <w:tabs>
                <w:tab w:val="left" w:pos="709"/>
              </w:tabs>
              <w:spacing w:before="60" w:after="60" w:line="240" w:lineRule="auto"/>
              <w:jc w:val="left"/>
              <w:rPr>
                <w:rFonts w:ascii="Arial" w:hAnsi="Arial" w:cs="Arial"/>
                <w:sz w:val="16"/>
                <w:szCs w:val="16"/>
                <w:lang w:eastAsia="en-US"/>
              </w:rPr>
            </w:pPr>
            <w:r>
              <w:rPr>
                <w:rFonts w:ascii="Arial" w:hAnsi="Arial" w:cs="Arial"/>
                <w:sz w:val="16"/>
                <w:szCs w:val="16"/>
              </w:rPr>
              <w:t>At least 10 per cent annual increase in people accessing Carer Gateway (website and 1800 number).</w:t>
            </w:r>
          </w:p>
        </w:tc>
      </w:tr>
      <w:tr w:rsidR="007A578C" w:rsidTr="00BF3E66">
        <w:tc>
          <w:tcPr>
            <w:tcW w:w="1701" w:type="dxa"/>
            <w:vMerge/>
            <w:tcBorders>
              <w:left w:val="single" w:sz="4" w:space="0" w:color="auto"/>
              <w:right w:val="single" w:sz="4" w:space="0" w:color="auto"/>
            </w:tcBorders>
          </w:tcPr>
          <w:p w:rsidR="00725E39" w:rsidRDefault="00725E39" w:rsidP="00157978">
            <w:pPr>
              <w:pStyle w:val="PBSTabletext"/>
            </w:pPr>
          </w:p>
        </w:tc>
        <w:tc>
          <w:tcPr>
            <w:tcW w:w="2835" w:type="dxa"/>
            <w:vMerge w:val="restart"/>
            <w:tcBorders>
              <w:top w:val="dotted" w:sz="4" w:space="0" w:color="auto"/>
              <w:left w:val="single" w:sz="4" w:space="0" w:color="auto"/>
              <w:right w:val="single" w:sz="4" w:space="0" w:color="auto"/>
            </w:tcBorders>
          </w:tcPr>
          <w:p w:rsidR="00725E39" w:rsidRDefault="00F7655C" w:rsidP="00157978">
            <w:pPr>
              <w:pStyle w:val="PBSTabletext"/>
            </w:pPr>
            <w:r>
              <w:t>Extent to which carers who are registered with Carer Gateway local service providers’ wellbeing is assessed as improved.</w:t>
            </w:r>
          </w:p>
        </w:tc>
        <w:tc>
          <w:tcPr>
            <w:tcW w:w="3119" w:type="dxa"/>
            <w:tcBorders>
              <w:top w:val="dotted" w:sz="4" w:space="0" w:color="auto"/>
              <w:left w:val="single" w:sz="4" w:space="0" w:color="auto"/>
              <w:bottom w:val="dotted" w:sz="4" w:space="0" w:color="auto"/>
              <w:right w:val="single" w:sz="4" w:space="0" w:color="auto"/>
            </w:tcBorders>
          </w:tcPr>
          <w:p w:rsidR="00725E39" w:rsidRDefault="00F7655C" w:rsidP="00157978">
            <w:pPr>
              <w:tabs>
                <w:tab w:val="left" w:pos="709"/>
              </w:tabs>
              <w:spacing w:before="60" w:after="60" w:line="240" w:lineRule="auto"/>
              <w:jc w:val="left"/>
              <w:rPr>
                <w:rFonts w:ascii="Arial" w:hAnsi="Arial" w:cs="Arial"/>
                <w:sz w:val="16"/>
                <w:szCs w:val="16"/>
              </w:rPr>
            </w:pPr>
            <w:r>
              <w:rPr>
                <w:rFonts w:ascii="Arial" w:eastAsia="Calibri" w:hAnsi="Arial" w:cs="Arial"/>
                <w:sz w:val="16"/>
                <w:szCs w:val="16"/>
                <w:bdr w:val="none" w:sz="0" w:space="0" w:color="auto" w:frame="1"/>
                <w:lang w:eastAsia="en-US"/>
              </w:rPr>
              <w:t>Percentage (30 per cent) of carers registered with Carer Gateway local service providers assessed as having improved level of wellbeing.</w:t>
            </w:r>
          </w:p>
        </w:tc>
      </w:tr>
      <w:tr w:rsidR="007A578C" w:rsidTr="00BF3E66">
        <w:tc>
          <w:tcPr>
            <w:tcW w:w="1701" w:type="dxa"/>
            <w:vMerge/>
            <w:tcBorders>
              <w:left w:val="single" w:sz="4" w:space="0" w:color="auto"/>
              <w:bottom w:val="dotted" w:sz="4" w:space="0" w:color="auto"/>
              <w:right w:val="single" w:sz="4" w:space="0" w:color="auto"/>
            </w:tcBorders>
          </w:tcPr>
          <w:p w:rsidR="00725E39" w:rsidRDefault="00725E39" w:rsidP="00157978">
            <w:pPr>
              <w:pStyle w:val="PBSTabletext"/>
            </w:pPr>
          </w:p>
        </w:tc>
        <w:tc>
          <w:tcPr>
            <w:tcW w:w="2835" w:type="dxa"/>
            <w:vMerge/>
            <w:tcBorders>
              <w:left w:val="single" w:sz="4" w:space="0" w:color="auto"/>
              <w:bottom w:val="dotted" w:sz="4" w:space="0" w:color="auto"/>
              <w:right w:val="single" w:sz="4" w:space="0" w:color="auto"/>
            </w:tcBorders>
          </w:tcPr>
          <w:p w:rsidR="00725E39" w:rsidRDefault="00725E39" w:rsidP="00157978">
            <w:pPr>
              <w:pStyle w:val="PBSTabletext"/>
            </w:pPr>
          </w:p>
        </w:tc>
        <w:tc>
          <w:tcPr>
            <w:tcW w:w="3119" w:type="dxa"/>
            <w:tcBorders>
              <w:top w:val="dotted" w:sz="4" w:space="0" w:color="auto"/>
              <w:left w:val="single" w:sz="4" w:space="0" w:color="auto"/>
              <w:bottom w:val="dotted" w:sz="4" w:space="0" w:color="auto"/>
              <w:right w:val="single" w:sz="4" w:space="0" w:color="auto"/>
            </w:tcBorders>
          </w:tcPr>
          <w:p w:rsidR="00725E39" w:rsidRDefault="00F7655C" w:rsidP="00157978">
            <w:pPr>
              <w:tabs>
                <w:tab w:val="left" w:pos="709"/>
              </w:tabs>
              <w:spacing w:before="60" w:after="60" w:line="240" w:lineRule="auto"/>
              <w:jc w:val="left"/>
              <w:rPr>
                <w:rFonts w:ascii="Arial" w:eastAsia="Calibri" w:hAnsi="Arial" w:cs="Arial"/>
                <w:sz w:val="16"/>
                <w:szCs w:val="16"/>
                <w:bdr w:val="none" w:sz="0" w:space="0" w:color="auto" w:frame="1"/>
                <w:lang w:eastAsia="en-US"/>
              </w:rPr>
            </w:pPr>
            <w:r w:rsidRPr="00725E39">
              <w:rPr>
                <w:rFonts w:ascii="Arial" w:eastAsia="Calibri" w:hAnsi="Arial" w:cs="Arial"/>
                <w:sz w:val="16"/>
                <w:szCs w:val="16"/>
                <w:bdr w:val="none" w:sz="0" w:space="0" w:color="auto" w:frame="1"/>
                <w:lang w:eastAsia="en-US"/>
              </w:rPr>
              <w:t>Percentage (35 per cent) of carers registered with Carer Gateway local service providers assessed as having improved level of carer wellbeing since the program commenced.</w:t>
            </w:r>
          </w:p>
        </w:tc>
      </w:tr>
      <w:tr w:rsidR="007A578C" w:rsidTr="00BF3E66">
        <w:tc>
          <w:tcPr>
            <w:tcW w:w="1701" w:type="dxa"/>
            <w:vMerge w:val="restart"/>
            <w:tcBorders>
              <w:top w:val="dotted" w:sz="4" w:space="0" w:color="auto"/>
              <w:left w:val="single" w:sz="4" w:space="0" w:color="auto"/>
              <w:right w:val="single" w:sz="4" w:space="0" w:color="auto"/>
            </w:tcBorders>
          </w:tcPr>
          <w:p w:rsidR="00725E39" w:rsidRPr="00461602" w:rsidRDefault="00F7655C" w:rsidP="00157978">
            <w:pPr>
              <w:pStyle w:val="Normal0"/>
              <w:tabs>
                <w:tab w:val="left" w:pos="709"/>
              </w:tabs>
              <w:spacing w:before="60" w:after="60" w:line="240" w:lineRule="auto"/>
              <w:jc w:val="left"/>
              <w:rPr>
                <w:rFonts w:ascii="Arial" w:hAnsi="Arial" w:cs="Arial"/>
                <w:sz w:val="16"/>
                <w:szCs w:val="16"/>
                <w:lang w:val="en-US" w:eastAsia="en-US"/>
              </w:rPr>
            </w:pPr>
            <w:r w:rsidRPr="00461602">
              <w:rPr>
                <w:rFonts w:ascii="Arial" w:hAnsi="Arial" w:cs="Arial"/>
                <w:sz w:val="16"/>
                <w:szCs w:val="16"/>
                <w:lang w:val="en-US" w:eastAsia="en-US"/>
              </w:rPr>
              <w:t>Forward Estimates</w:t>
            </w:r>
          </w:p>
          <w:p w:rsidR="00725E39" w:rsidRDefault="00F7655C" w:rsidP="00725E39">
            <w:pPr>
              <w:pStyle w:val="Normal0"/>
              <w:tabs>
                <w:tab w:val="left" w:pos="709"/>
              </w:tabs>
              <w:spacing w:before="60" w:after="60" w:line="240" w:lineRule="auto"/>
              <w:jc w:val="left"/>
              <w:rPr>
                <w:rFonts w:ascii="Arial" w:hAnsi="Arial" w:cs="Arial"/>
                <w:sz w:val="16"/>
                <w:szCs w:val="16"/>
                <w:lang w:val="en-US" w:eastAsia="en-US"/>
              </w:rPr>
            </w:pPr>
            <w:r w:rsidRPr="00461602">
              <w:rPr>
                <w:rFonts w:ascii="Arial" w:hAnsi="Arial" w:cs="Arial"/>
                <w:sz w:val="16"/>
                <w:szCs w:val="16"/>
                <w:lang w:val="en-US" w:eastAsia="en-US"/>
              </w:rPr>
              <w:t>2024­25 to 2026­27</w:t>
            </w:r>
          </w:p>
        </w:tc>
        <w:tc>
          <w:tcPr>
            <w:tcW w:w="2835" w:type="dxa"/>
            <w:tcBorders>
              <w:top w:val="dotted" w:sz="4" w:space="0" w:color="auto"/>
              <w:left w:val="single" w:sz="4" w:space="0" w:color="auto"/>
              <w:bottom w:val="dotted" w:sz="4" w:space="0" w:color="000000" w:themeColor="text1"/>
              <w:right w:val="single" w:sz="4" w:space="0" w:color="auto"/>
            </w:tcBorders>
          </w:tcPr>
          <w:p w:rsidR="00725E39" w:rsidRDefault="00F7655C" w:rsidP="00157978">
            <w:pPr>
              <w:pStyle w:val="PBSTabletext"/>
              <w:rPr>
                <w:lang w:val="en-US"/>
              </w:rPr>
            </w:pPr>
            <w:r>
              <w:t>Extent to which carers access information, supports and services.</w:t>
            </w:r>
          </w:p>
        </w:tc>
        <w:tc>
          <w:tcPr>
            <w:tcW w:w="3119" w:type="dxa"/>
            <w:tcBorders>
              <w:top w:val="dotted" w:sz="4" w:space="0" w:color="auto"/>
              <w:left w:val="single" w:sz="4" w:space="0" w:color="auto"/>
              <w:bottom w:val="dotted" w:sz="4" w:space="0" w:color="000000" w:themeColor="text1"/>
              <w:right w:val="single" w:sz="4" w:space="0" w:color="auto"/>
            </w:tcBorders>
          </w:tcPr>
          <w:p w:rsidR="00725E39" w:rsidRDefault="00F7655C" w:rsidP="00157978">
            <w:pPr>
              <w:pStyle w:val="Normal0"/>
              <w:tabs>
                <w:tab w:val="left" w:pos="709"/>
              </w:tabs>
              <w:spacing w:before="60" w:after="60" w:line="240" w:lineRule="auto"/>
              <w:rPr>
                <w:rFonts w:ascii="Arial" w:hAnsi="Arial" w:cs="Arial"/>
                <w:sz w:val="16"/>
                <w:szCs w:val="16"/>
                <w:lang w:val="en-US" w:eastAsia="en-US"/>
              </w:rPr>
            </w:pPr>
            <w:r>
              <w:rPr>
                <w:rFonts w:ascii="Arial" w:hAnsi="Arial" w:cs="Arial"/>
                <w:sz w:val="16"/>
                <w:szCs w:val="16"/>
                <w:lang w:val="en-US" w:eastAsia="en-US"/>
              </w:rPr>
              <w:t>As per 2023­24</w:t>
            </w:r>
          </w:p>
        </w:tc>
      </w:tr>
      <w:tr w:rsidR="007A578C" w:rsidTr="00BF3E66">
        <w:tc>
          <w:tcPr>
            <w:tcW w:w="1701" w:type="dxa"/>
            <w:vMerge/>
            <w:tcBorders>
              <w:left w:val="single" w:sz="4" w:space="0" w:color="auto"/>
              <w:right w:val="single" w:sz="4" w:space="0" w:color="auto"/>
            </w:tcBorders>
          </w:tcPr>
          <w:p w:rsidR="00725E39" w:rsidRDefault="00725E39" w:rsidP="00157978">
            <w:pPr>
              <w:pStyle w:val="Normal0"/>
              <w:tabs>
                <w:tab w:val="left" w:pos="709"/>
              </w:tabs>
              <w:spacing w:before="60" w:after="60" w:line="240" w:lineRule="auto"/>
              <w:jc w:val="left"/>
              <w:rPr>
                <w:rFonts w:ascii="Arial" w:hAnsi="Arial" w:cs="Arial"/>
                <w:sz w:val="16"/>
                <w:szCs w:val="16"/>
                <w:lang w:val="en-US" w:eastAsia="en-US"/>
              </w:rPr>
            </w:pPr>
          </w:p>
        </w:tc>
        <w:tc>
          <w:tcPr>
            <w:tcW w:w="2835" w:type="dxa"/>
            <w:vMerge w:val="restart"/>
            <w:tcBorders>
              <w:top w:val="dotted" w:sz="4" w:space="0" w:color="auto"/>
              <w:left w:val="single" w:sz="4" w:space="0" w:color="auto"/>
              <w:right w:val="single" w:sz="4" w:space="0" w:color="auto"/>
            </w:tcBorders>
          </w:tcPr>
          <w:p w:rsidR="00725E39" w:rsidRDefault="00F7655C" w:rsidP="00157978">
            <w:pPr>
              <w:pStyle w:val="PBSTabletext"/>
            </w:pPr>
            <w:r>
              <w:t>Extent to which carers who are registered with Carer Gateway local service providers’ wellbeing is assessed as improved.</w:t>
            </w:r>
          </w:p>
        </w:tc>
        <w:tc>
          <w:tcPr>
            <w:tcW w:w="3119" w:type="dxa"/>
            <w:tcBorders>
              <w:top w:val="dotted" w:sz="4" w:space="0" w:color="auto"/>
              <w:left w:val="single" w:sz="4" w:space="0" w:color="auto"/>
              <w:bottom w:val="dotted" w:sz="4" w:space="0" w:color="auto"/>
              <w:right w:val="single" w:sz="4" w:space="0" w:color="auto"/>
            </w:tcBorders>
          </w:tcPr>
          <w:p w:rsidR="00725E39" w:rsidRDefault="00F7655C" w:rsidP="00157978">
            <w:pPr>
              <w:pStyle w:val="Normal0"/>
              <w:tabs>
                <w:tab w:val="left" w:pos="709"/>
              </w:tabs>
              <w:spacing w:before="60" w:after="60" w:line="240" w:lineRule="auto"/>
              <w:jc w:val="left"/>
              <w:rPr>
                <w:rFonts w:ascii="Arial" w:hAnsi="Arial" w:cs="Arial"/>
                <w:sz w:val="16"/>
                <w:szCs w:val="16"/>
                <w:lang w:val="en-US" w:eastAsia="en-US"/>
              </w:rPr>
            </w:pPr>
            <w:r>
              <w:rPr>
                <w:rFonts w:ascii="Arial" w:hAnsi="Arial" w:cs="Arial"/>
                <w:sz w:val="16"/>
                <w:szCs w:val="16"/>
                <w:lang w:val="en-US" w:eastAsia="en-US"/>
              </w:rPr>
              <w:t>As per 2023­24</w:t>
            </w:r>
          </w:p>
        </w:tc>
      </w:tr>
      <w:tr w:rsidR="007A578C" w:rsidTr="00BF3E66">
        <w:tc>
          <w:tcPr>
            <w:tcW w:w="1701" w:type="dxa"/>
            <w:vMerge/>
            <w:tcBorders>
              <w:left w:val="single" w:sz="4" w:space="0" w:color="auto"/>
              <w:bottom w:val="single" w:sz="4" w:space="0" w:color="auto"/>
              <w:right w:val="single" w:sz="4" w:space="0" w:color="auto"/>
            </w:tcBorders>
          </w:tcPr>
          <w:p w:rsidR="00725E39" w:rsidRDefault="00725E39" w:rsidP="00157978">
            <w:pPr>
              <w:pStyle w:val="Normal0"/>
              <w:tabs>
                <w:tab w:val="left" w:pos="709"/>
              </w:tabs>
              <w:spacing w:before="60" w:after="60" w:line="240" w:lineRule="auto"/>
              <w:jc w:val="left"/>
              <w:rPr>
                <w:rFonts w:ascii="Arial" w:hAnsi="Arial" w:cs="Arial"/>
                <w:sz w:val="16"/>
                <w:szCs w:val="16"/>
                <w:lang w:val="en-US" w:eastAsia="en-US"/>
              </w:rPr>
            </w:pPr>
          </w:p>
        </w:tc>
        <w:tc>
          <w:tcPr>
            <w:tcW w:w="2835" w:type="dxa"/>
            <w:vMerge/>
            <w:tcBorders>
              <w:left w:val="single" w:sz="4" w:space="0" w:color="auto"/>
              <w:bottom w:val="single" w:sz="4" w:space="0" w:color="auto"/>
              <w:right w:val="single" w:sz="4" w:space="0" w:color="auto"/>
            </w:tcBorders>
          </w:tcPr>
          <w:p w:rsidR="00725E39" w:rsidRDefault="00725E39" w:rsidP="00157978">
            <w:pPr>
              <w:pStyle w:val="PBSTabletext"/>
            </w:pPr>
          </w:p>
        </w:tc>
        <w:tc>
          <w:tcPr>
            <w:tcW w:w="3119" w:type="dxa"/>
            <w:tcBorders>
              <w:top w:val="dotted" w:sz="4" w:space="0" w:color="auto"/>
              <w:left w:val="single" w:sz="4" w:space="0" w:color="auto"/>
              <w:bottom w:val="single" w:sz="4" w:space="0" w:color="auto"/>
              <w:right w:val="single" w:sz="4" w:space="0" w:color="auto"/>
            </w:tcBorders>
          </w:tcPr>
          <w:p w:rsidR="00725E39" w:rsidRDefault="00F7655C" w:rsidP="00157978">
            <w:pPr>
              <w:pStyle w:val="Normal0"/>
              <w:tabs>
                <w:tab w:val="left" w:pos="709"/>
              </w:tabs>
              <w:spacing w:before="60" w:after="60" w:line="240" w:lineRule="auto"/>
              <w:jc w:val="left"/>
              <w:rPr>
                <w:rFonts w:ascii="Arial" w:eastAsia="Calibri" w:hAnsi="Arial" w:cs="Arial"/>
                <w:sz w:val="16"/>
                <w:szCs w:val="16"/>
                <w:bdr w:val="none" w:sz="0" w:space="0" w:color="auto" w:frame="1"/>
                <w:lang w:eastAsia="en-US"/>
              </w:rPr>
            </w:pPr>
            <w:r>
              <w:rPr>
                <w:rFonts w:ascii="Arial" w:eastAsia="Calibri" w:hAnsi="Arial" w:cs="Arial"/>
                <w:sz w:val="16"/>
                <w:szCs w:val="16"/>
                <w:bdr w:val="none" w:sz="0" w:space="0" w:color="auto" w:frame="1"/>
                <w:lang w:eastAsia="en-US"/>
              </w:rPr>
              <w:t xml:space="preserve">Percentage (40 per cent) of carers registered with Carer Gateway local service providers assessed as </w:t>
            </w:r>
            <w:r w:rsidR="00C964CE" w:rsidRPr="00725E39">
              <w:rPr>
                <w:rFonts w:ascii="Arial" w:eastAsia="Calibri" w:hAnsi="Arial" w:cs="Arial"/>
                <w:sz w:val="16"/>
                <w:szCs w:val="16"/>
                <w:bdr w:val="none" w:sz="0" w:space="0" w:color="auto" w:frame="1"/>
                <w:lang w:eastAsia="en-US"/>
              </w:rPr>
              <w:t>having improved level of carer wellbeing since the program commenced.</w:t>
            </w:r>
          </w:p>
        </w:tc>
      </w:tr>
      <w:tr w:rsidR="007A578C" w:rsidTr="00BF3E66">
        <w:tc>
          <w:tcPr>
            <w:tcW w:w="7655" w:type="dxa"/>
            <w:gridSpan w:val="3"/>
            <w:tcBorders>
              <w:top w:val="single" w:sz="4" w:space="0" w:color="auto"/>
              <w:left w:val="single" w:sz="4" w:space="0" w:color="auto"/>
              <w:bottom w:val="single" w:sz="4" w:space="0" w:color="auto"/>
              <w:right w:val="single" w:sz="4" w:space="0" w:color="auto"/>
            </w:tcBorders>
          </w:tcPr>
          <w:p w:rsidR="005C724D" w:rsidRPr="00D34430" w:rsidRDefault="00F7655C" w:rsidP="00725E39">
            <w:pPr>
              <w:tabs>
                <w:tab w:val="left" w:pos="709"/>
              </w:tabs>
              <w:spacing w:before="60" w:after="60" w:line="240" w:lineRule="auto"/>
              <w:jc w:val="left"/>
              <w:rPr>
                <w:rFonts w:ascii="Arial" w:eastAsia="Arial" w:hAnsi="Arial" w:cs="Arial"/>
                <w:sz w:val="16"/>
                <w:szCs w:val="16"/>
                <w:lang w:eastAsia="en-US"/>
              </w:rPr>
            </w:pPr>
            <w:r w:rsidRPr="00D34430">
              <w:rPr>
                <w:rStyle w:val="BodyTextChar"/>
                <w:rFonts w:ascii="Arial" w:eastAsia="Calibri" w:hAnsi="Arial" w:cs="Arial"/>
                <w:b/>
                <w:bCs/>
                <w:iCs/>
                <w:spacing w:val="-6"/>
                <w:sz w:val="16"/>
                <w:szCs w:val="16"/>
                <w:lang w:eastAsia="en-US"/>
              </w:rPr>
              <w:t xml:space="preserve">Material changes to Program </w:t>
            </w:r>
            <w:r>
              <w:rPr>
                <w:rStyle w:val="BodyTextChar"/>
                <w:rFonts w:ascii="Arial" w:eastAsia="Calibri" w:hAnsi="Arial" w:cs="Arial"/>
                <w:b/>
                <w:bCs/>
                <w:iCs/>
                <w:spacing w:val="-6"/>
                <w:sz w:val="16"/>
                <w:szCs w:val="16"/>
                <w:lang w:eastAsia="en-US"/>
              </w:rPr>
              <w:t>3</w:t>
            </w:r>
            <w:r w:rsidRPr="00D34430">
              <w:rPr>
                <w:rStyle w:val="BodyTextChar"/>
                <w:rFonts w:ascii="Arial" w:eastAsia="Calibri" w:hAnsi="Arial" w:cs="Arial"/>
                <w:b/>
                <w:bCs/>
                <w:iCs/>
                <w:spacing w:val="-6"/>
                <w:sz w:val="16"/>
                <w:szCs w:val="16"/>
                <w:lang w:eastAsia="en-US"/>
              </w:rPr>
              <w:t>.1</w:t>
            </w:r>
            <w:r w:rsidRPr="00D34430">
              <w:rPr>
                <w:rStyle w:val="BodyTextChar"/>
                <w:rFonts w:ascii="Arial" w:eastAsia="Calibri" w:hAnsi="Arial" w:cs="Arial"/>
                <w:b/>
                <w:bCs/>
                <w:iCs/>
                <w:spacing w:val="-6"/>
                <w:sz w:val="16"/>
                <w:szCs w:val="16"/>
              </w:rPr>
              <w:t xml:space="preserve"> resulting from</w:t>
            </w:r>
            <w:r>
              <w:rPr>
                <w:rStyle w:val="BodyTextChar"/>
                <w:rFonts w:ascii="Arial" w:eastAsia="Calibri" w:hAnsi="Arial" w:cs="Arial"/>
                <w:b/>
                <w:bCs/>
                <w:iCs/>
                <w:spacing w:val="-6"/>
                <w:sz w:val="16"/>
                <w:szCs w:val="16"/>
              </w:rPr>
              <w:t xml:space="preserve"> </w:t>
            </w:r>
            <w:r w:rsidRPr="00D34430">
              <w:rPr>
                <w:rFonts w:ascii="Arial" w:hAnsi="Arial" w:cs="Arial"/>
                <w:b/>
                <w:sz w:val="16"/>
                <w:szCs w:val="16"/>
                <w:lang w:val="en-US" w:eastAsia="en-US"/>
              </w:rPr>
              <w:t>2023­24</w:t>
            </w:r>
            <w:r w:rsidRPr="00D34430">
              <w:rPr>
                <w:rStyle w:val="BodyTextChar"/>
                <w:rFonts w:ascii="Arial" w:eastAsia="Calibri" w:hAnsi="Arial" w:cs="Arial"/>
                <w:b/>
                <w:bCs/>
                <w:iCs/>
                <w:spacing w:val="-6"/>
                <w:sz w:val="16"/>
                <w:szCs w:val="16"/>
              </w:rPr>
              <w:t xml:space="preserve"> Budget measures</w:t>
            </w:r>
            <w:r w:rsidRPr="00D34430">
              <w:rPr>
                <w:rStyle w:val="BodyTextChar"/>
                <w:rFonts w:ascii="Arial" w:eastAsia="Calibri" w:hAnsi="Arial" w:cs="Arial"/>
                <w:b/>
                <w:bCs/>
                <w:iCs/>
                <w:spacing w:val="-6"/>
                <w:sz w:val="16"/>
                <w:szCs w:val="16"/>
                <w:lang w:eastAsia="en-US"/>
              </w:rPr>
              <w:t xml:space="preserve">: </w:t>
            </w:r>
            <w:r w:rsidRPr="00D34430">
              <w:rPr>
                <w:rStyle w:val="BodyTextChar"/>
                <w:rFonts w:ascii="Arial" w:eastAsia="Calibri" w:hAnsi="Arial" w:cs="Arial"/>
                <w:bCs/>
                <w:iCs/>
                <w:spacing w:val="-6"/>
                <w:sz w:val="16"/>
                <w:szCs w:val="16"/>
                <w:lang w:eastAsia="en-US"/>
              </w:rPr>
              <w:t>Nil.</w:t>
            </w:r>
          </w:p>
        </w:tc>
      </w:tr>
    </w:tbl>
    <w:p w:rsidR="00E64AB2" w:rsidRPr="00725E39" w:rsidRDefault="00F7655C" w:rsidP="00725E39">
      <w:pPr>
        <w:pStyle w:val="ListParagraph"/>
        <w:numPr>
          <w:ilvl w:val="0"/>
          <w:numId w:val="19"/>
        </w:numPr>
        <w:rPr>
          <w:rFonts w:eastAsia="Times New Roman" w:cs="Times New Roman"/>
          <w:sz w:val="16"/>
          <w:szCs w:val="16"/>
          <w:lang w:val="en-AU"/>
        </w:rPr>
      </w:pPr>
      <w:r w:rsidRPr="00725E39">
        <w:rPr>
          <w:rFonts w:ascii="Arial" w:eastAsia="Times New Roman" w:hAnsi="Arial" w:cs="Times New Roman"/>
          <w:sz w:val="16"/>
          <w:szCs w:val="16"/>
          <w:lang w:val="en-AU"/>
        </w:rPr>
        <w:t xml:space="preserve">The methodology for calculating this measure has changed since </w:t>
      </w:r>
      <w:r>
        <w:rPr>
          <w:rFonts w:ascii="Arial" w:eastAsia="Times New Roman" w:hAnsi="Arial" w:cs="Times New Roman"/>
          <w:sz w:val="16"/>
          <w:szCs w:val="16"/>
          <w:lang w:val="en-AU"/>
        </w:rPr>
        <w:t xml:space="preserve">it was </w:t>
      </w:r>
      <w:r w:rsidRPr="00725E39">
        <w:rPr>
          <w:rFonts w:ascii="Arial" w:eastAsia="Times New Roman" w:hAnsi="Arial" w:cs="Times New Roman"/>
          <w:sz w:val="16"/>
          <w:szCs w:val="16"/>
          <w:lang w:val="en-AU"/>
        </w:rPr>
        <w:t>published in t</w:t>
      </w:r>
      <w:r>
        <w:rPr>
          <w:rFonts w:ascii="Arial" w:eastAsia="Times New Roman" w:hAnsi="Arial" w:cs="Times New Roman"/>
          <w:sz w:val="16"/>
          <w:szCs w:val="16"/>
          <w:lang w:val="en-AU"/>
        </w:rPr>
        <w:t xml:space="preserve">he 2022-23 Corporate Plan. </w:t>
      </w:r>
      <w:r w:rsidRPr="00725E39">
        <w:rPr>
          <w:rFonts w:ascii="Arial" w:eastAsia="Times New Roman" w:hAnsi="Arial" w:cs="Times New Roman"/>
          <w:sz w:val="16"/>
          <w:szCs w:val="16"/>
          <w:lang w:val="en-AU"/>
        </w:rPr>
        <w:t xml:space="preserve">The mid-year result </w:t>
      </w:r>
      <w:r>
        <w:rPr>
          <w:rFonts w:ascii="Arial" w:eastAsia="Times New Roman" w:hAnsi="Arial" w:cs="Times New Roman"/>
          <w:sz w:val="16"/>
          <w:szCs w:val="16"/>
          <w:lang w:val="en-AU"/>
        </w:rPr>
        <w:t xml:space="preserve">for </w:t>
      </w:r>
      <w:r w:rsidRPr="00725E39">
        <w:rPr>
          <w:rFonts w:ascii="Arial" w:eastAsia="Times New Roman" w:hAnsi="Arial" w:cs="Times New Roman"/>
          <w:sz w:val="16"/>
          <w:szCs w:val="16"/>
          <w:lang w:val="en-AU"/>
        </w:rPr>
        <w:t>2022-23 is a baseline year for future reporting.</w:t>
      </w:r>
      <w:r w:rsidRPr="00725E39">
        <w:rPr>
          <w:rFonts w:ascii="Arial" w:eastAsia="Times New Roman" w:hAnsi="Arial" w:cs="Times New Roman"/>
          <w:sz w:val="16"/>
          <w:szCs w:val="16"/>
          <w:lang w:val="en-AU"/>
        </w:rPr>
        <w:br w:type="page"/>
      </w:r>
    </w:p>
    <w:p w:rsidR="00E64AB2" w:rsidRDefault="00F7655C" w:rsidP="00E64AB2">
      <w:pPr>
        <w:pStyle w:val="Normal0"/>
        <w:tabs>
          <w:tab w:val="left" w:pos="709"/>
        </w:tabs>
        <w:spacing w:after="0" w:line="240" w:lineRule="auto"/>
        <w:rPr>
          <w:rFonts w:ascii="Arial" w:hAnsi="Arial" w:cs="Arial"/>
          <w:b/>
        </w:rPr>
      </w:pPr>
      <w:r>
        <w:rPr>
          <w:rFonts w:ascii="Arial" w:hAnsi="Arial" w:cs="Arial"/>
          <w:b/>
        </w:rPr>
        <w:lastRenderedPageBreak/>
        <w:t>Table 2.3.3: Performance measures for Outcome 3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Pr>
      <w:tblGrid>
        <w:gridCol w:w="1701"/>
        <w:gridCol w:w="2835"/>
        <w:gridCol w:w="3119"/>
      </w:tblGrid>
      <w:tr w:rsidR="007A578C" w:rsidTr="00BF3E66">
        <w:trPr>
          <w:tblHeader/>
        </w:trPr>
        <w:tc>
          <w:tcPr>
            <w:tcW w:w="765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EAEA"/>
            <w:hideMark/>
          </w:tcPr>
          <w:p w:rsidR="00E64AB2" w:rsidRDefault="00F7655C" w:rsidP="00D34430">
            <w:pPr>
              <w:pStyle w:val="Normal0"/>
              <w:tabs>
                <w:tab w:val="left" w:pos="709"/>
              </w:tabs>
              <w:spacing w:before="60" w:after="60" w:line="240" w:lineRule="auto"/>
              <w:jc w:val="left"/>
              <w:rPr>
                <w:rFonts w:ascii="Arial" w:hAnsi="Arial" w:cs="Arial"/>
                <w:sz w:val="16"/>
                <w:szCs w:val="16"/>
                <w:lang w:eastAsia="en-US"/>
              </w:rPr>
            </w:pPr>
            <w:r>
              <w:rPr>
                <w:rFonts w:ascii="Arial" w:hAnsi="Arial" w:cs="Arial"/>
                <w:b/>
                <w:sz w:val="16"/>
                <w:szCs w:val="16"/>
                <w:lang w:eastAsia="en-US"/>
              </w:rPr>
              <w:t>Program 3.2</w:t>
            </w:r>
            <w:r w:rsidRPr="006A4B42">
              <w:rPr>
                <w:rFonts w:ascii="Arial" w:hAnsi="Arial" w:cs="Arial"/>
                <w:b/>
                <w:sz w:val="16"/>
                <w:szCs w:val="16"/>
                <w:lang w:eastAsia="en-US"/>
              </w:rPr>
              <w:t xml:space="preserve"> –</w:t>
            </w:r>
            <w:r>
              <w:rPr>
                <w:rFonts w:ascii="Arial" w:hAnsi="Arial" w:cs="Arial"/>
                <w:sz w:val="16"/>
                <w:szCs w:val="16"/>
                <w:lang w:eastAsia="en-US"/>
              </w:rPr>
              <w:t xml:space="preserve"> </w:t>
            </w:r>
            <w:r>
              <w:rPr>
                <w:rFonts w:ascii="Arial" w:hAnsi="Arial" w:cs="Arial"/>
                <w:b/>
                <w:sz w:val="16"/>
                <w:szCs w:val="16"/>
              </w:rPr>
              <w:t>Nation</w:t>
            </w:r>
            <w:r w:rsidR="00D34430">
              <w:rPr>
                <w:rFonts w:ascii="Arial" w:hAnsi="Arial" w:cs="Arial"/>
                <w:b/>
                <w:sz w:val="16"/>
                <w:szCs w:val="16"/>
              </w:rPr>
              <w:t>al Disability Insurance Scheme</w:t>
            </w:r>
            <w:r>
              <w:rPr>
                <w:rFonts w:ascii="Arial" w:hAnsi="Arial" w:cs="Arial"/>
                <w:b/>
                <w:sz w:val="16"/>
                <w:szCs w:val="16"/>
              </w:rPr>
              <w:t xml:space="preserve"> </w:t>
            </w:r>
            <w:r>
              <w:rPr>
                <w:rFonts w:ascii="Arial" w:hAnsi="Arial" w:cs="Arial"/>
                <w:sz w:val="16"/>
                <w:szCs w:val="16"/>
                <w:lang w:eastAsia="en-US"/>
              </w:rPr>
              <w:t xml:space="preserve">– </w:t>
            </w:r>
            <w:r>
              <w:rPr>
                <w:rFonts w:ascii="Arial" w:hAnsi="Arial" w:cs="Arial"/>
                <w:sz w:val="16"/>
                <w:szCs w:val="16"/>
              </w:rPr>
              <w:t>To improve the wellbeing and social and economic participation of people with disability, and their families and carers, by building a NDIS that delivers individualised support through an insurance approach. This program also includes the Jobs and Market Fund.</w:t>
            </w:r>
          </w:p>
        </w:tc>
      </w:tr>
      <w:tr w:rsidR="007A578C" w:rsidTr="00BF3E66">
        <w:tc>
          <w:tcPr>
            <w:tcW w:w="1701" w:type="dxa"/>
            <w:tcBorders>
              <w:top w:val="single" w:sz="4" w:space="0" w:color="000000" w:themeColor="text1"/>
              <w:left w:val="single" w:sz="4" w:space="0" w:color="000000" w:themeColor="text1"/>
              <w:bottom w:val="double" w:sz="4" w:space="0" w:color="auto"/>
              <w:right w:val="single" w:sz="4" w:space="0" w:color="auto"/>
            </w:tcBorders>
            <w:hideMark/>
          </w:tcPr>
          <w:p w:rsidR="00E64AB2" w:rsidRDefault="00F7655C" w:rsidP="00D34430">
            <w:pPr>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Key Activity</w:t>
            </w:r>
          </w:p>
        </w:tc>
        <w:tc>
          <w:tcPr>
            <w:tcW w:w="5954" w:type="dxa"/>
            <w:gridSpan w:val="2"/>
            <w:tcBorders>
              <w:top w:val="single" w:sz="4" w:space="0" w:color="000000" w:themeColor="text1"/>
              <w:left w:val="single" w:sz="4" w:space="0" w:color="auto"/>
              <w:bottom w:val="double" w:sz="4" w:space="0" w:color="auto"/>
              <w:right w:val="single" w:sz="4" w:space="0" w:color="000000" w:themeColor="text1"/>
            </w:tcBorders>
            <w:hideMark/>
          </w:tcPr>
          <w:p w:rsidR="00E64AB2" w:rsidRDefault="00F7655C" w:rsidP="007E1731">
            <w:pPr>
              <w:tabs>
                <w:tab w:val="left" w:pos="709"/>
              </w:tabs>
              <w:spacing w:before="60" w:after="60" w:line="240" w:lineRule="auto"/>
              <w:jc w:val="left"/>
              <w:rPr>
                <w:rFonts w:ascii="Arial" w:hAnsi="Arial" w:cs="Arial"/>
                <w:b/>
                <w:sz w:val="16"/>
                <w:szCs w:val="16"/>
                <w:lang w:eastAsia="en-US"/>
              </w:rPr>
            </w:pPr>
            <w:r>
              <w:rPr>
                <w:rFonts w:ascii="Arial" w:hAnsi="Arial" w:cs="Arial"/>
                <w:b/>
                <w:sz w:val="16"/>
                <w:szCs w:val="16"/>
              </w:rPr>
              <w:t xml:space="preserve">NDIS Transition </w:t>
            </w:r>
          </w:p>
        </w:tc>
      </w:tr>
      <w:tr w:rsidR="007A578C" w:rsidTr="00BF3E66">
        <w:tc>
          <w:tcPr>
            <w:tcW w:w="1701" w:type="dxa"/>
            <w:tcBorders>
              <w:top w:val="double" w:sz="4" w:space="0" w:color="auto"/>
              <w:left w:val="single" w:sz="4" w:space="0" w:color="auto"/>
              <w:bottom w:val="single" w:sz="4" w:space="0" w:color="auto"/>
              <w:right w:val="single" w:sz="4" w:space="0" w:color="auto"/>
            </w:tcBorders>
            <w:hideMark/>
          </w:tcPr>
          <w:p w:rsidR="00E64AB2" w:rsidRDefault="00F7655C" w:rsidP="00D34430">
            <w:pPr>
              <w:pStyle w:val="Normal0"/>
              <w:tabs>
                <w:tab w:val="left" w:pos="709"/>
              </w:tabs>
              <w:spacing w:before="60" w:after="60" w:line="240" w:lineRule="auto"/>
              <w:jc w:val="left"/>
              <w:rPr>
                <w:rFonts w:ascii="Arial" w:hAnsi="Arial" w:cs="Arial"/>
                <w:b/>
                <w:sz w:val="16"/>
                <w:szCs w:val="16"/>
                <w:lang w:val="en-US" w:eastAsia="en-US"/>
              </w:rPr>
            </w:pPr>
            <w:r>
              <w:rPr>
                <w:rFonts w:ascii="Arial" w:hAnsi="Arial" w:cs="Arial"/>
                <w:b/>
                <w:sz w:val="16"/>
                <w:szCs w:val="16"/>
                <w:lang w:val="en-US" w:eastAsia="en-US"/>
              </w:rPr>
              <w:t>Year</w:t>
            </w:r>
          </w:p>
        </w:tc>
        <w:tc>
          <w:tcPr>
            <w:tcW w:w="2835" w:type="dxa"/>
            <w:tcBorders>
              <w:top w:val="double" w:sz="4" w:space="0" w:color="auto"/>
              <w:left w:val="single" w:sz="4" w:space="0" w:color="auto"/>
              <w:bottom w:val="single" w:sz="4" w:space="0" w:color="auto"/>
              <w:right w:val="single" w:sz="4" w:space="0" w:color="auto"/>
            </w:tcBorders>
            <w:hideMark/>
          </w:tcPr>
          <w:p w:rsidR="00E64AB2" w:rsidRDefault="00F7655C" w:rsidP="00D34430">
            <w:pPr>
              <w:pStyle w:val="Normal0"/>
              <w:tabs>
                <w:tab w:val="left" w:pos="709"/>
              </w:tabs>
              <w:spacing w:before="60" w:after="60" w:line="240" w:lineRule="auto"/>
              <w:jc w:val="left"/>
              <w:rPr>
                <w:rFonts w:ascii="Arial" w:hAnsi="Arial" w:cs="Arial"/>
                <w:b/>
                <w:sz w:val="16"/>
                <w:szCs w:val="16"/>
                <w:lang w:val="en-US" w:eastAsia="en-US"/>
              </w:rPr>
            </w:pPr>
            <w:r>
              <w:rPr>
                <w:rFonts w:ascii="Arial" w:hAnsi="Arial" w:cs="Arial"/>
                <w:b/>
                <w:sz w:val="16"/>
                <w:szCs w:val="16"/>
                <w:lang w:val="en-US" w:eastAsia="en-US"/>
              </w:rPr>
              <w:t>Performance measure</w:t>
            </w:r>
            <w:r w:rsidR="00686AED">
              <w:rPr>
                <w:rFonts w:ascii="Arial" w:hAnsi="Arial" w:cs="Arial"/>
                <w:b/>
                <w:sz w:val="16"/>
                <w:szCs w:val="16"/>
                <w:lang w:val="en-US" w:eastAsia="en-US"/>
              </w:rPr>
              <w:t>s</w:t>
            </w:r>
          </w:p>
        </w:tc>
        <w:tc>
          <w:tcPr>
            <w:tcW w:w="3119" w:type="dxa"/>
            <w:tcBorders>
              <w:top w:val="double" w:sz="4" w:space="0" w:color="auto"/>
              <w:left w:val="single" w:sz="4" w:space="0" w:color="auto"/>
              <w:bottom w:val="single" w:sz="4" w:space="0" w:color="auto"/>
              <w:right w:val="single" w:sz="4" w:space="0" w:color="auto"/>
            </w:tcBorders>
            <w:hideMark/>
          </w:tcPr>
          <w:p w:rsidR="00E64AB2" w:rsidRDefault="00F7655C" w:rsidP="00D34430">
            <w:pPr>
              <w:pStyle w:val="Normal0"/>
              <w:tabs>
                <w:tab w:val="left" w:pos="709"/>
              </w:tabs>
              <w:spacing w:before="60" w:after="60" w:line="240" w:lineRule="auto"/>
              <w:jc w:val="left"/>
              <w:rPr>
                <w:rFonts w:ascii="Arial" w:hAnsi="Arial" w:cs="Arial"/>
                <w:b/>
                <w:sz w:val="16"/>
                <w:szCs w:val="16"/>
                <w:lang w:val="en-US" w:eastAsia="en-US"/>
              </w:rPr>
            </w:pPr>
            <w:r>
              <w:rPr>
                <w:rFonts w:ascii="Arial" w:hAnsi="Arial" w:cs="Arial"/>
                <w:b/>
                <w:sz w:val="16"/>
                <w:szCs w:val="16"/>
                <w:bdr w:val="none" w:sz="0" w:space="0" w:color="auto" w:frame="1"/>
                <w:lang w:val="en-US" w:eastAsia="en-US"/>
              </w:rPr>
              <w:t>Expected</w:t>
            </w:r>
            <w:r w:rsidR="00CD3DCA">
              <w:rPr>
                <w:rFonts w:ascii="Arial" w:hAnsi="Arial" w:cs="Arial"/>
                <w:b/>
                <w:sz w:val="16"/>
                <w:szCs w:val="16"/>
                <w:bdr w:val="none" w:sz="0" w:space="0" w:color="auto" w:frame="1"/>
                <w:lang w:val="en-US" w:eastAsia="en-US"/>
              </w:rPr>
              <w:t>/Planned</w:t>
            </w:r>
            <w:r>
              <w:rPr>
                <w:rFonts w:ascii="Arial" w:hAnsi="Arial" w:cs="Arial"/>
                <w:b/>
                <w:sz w:val="16"/>
                <w:szCs w:val="16"/>
                <w:bdr w:val="none" w:sz="0" w:space="0" w:color="auto" w:frame="1"/>
                <w:lang w:val="en-US" w:eastAsia="en-US"/>
              </w:rPr>
              <w:t xml:space="preserve"> performance results</w:t>
            </w:r>
          </w:p>
        </w:tc>
      </w:tr>
      <w:tr w:rsidR="007A578C" w:rsidTr="00BF3E66">
        <w:tc>
          <w:tcPr>
            <w:tcW w:w="1701" w:type="dxa"/>
            <w:tcBorders>
              <w:top w:val="dotted" w:sz="4" w:space="0" w:color="auto"/>
              <w:left w:val="single" w:sz="4" w:space="0" w:color="auto"/>
              <w:bottom w:val="dotted" w:sz="4" w:space="0" w:color="000000" w:themeColor="text1"/>
              <w:right w:val="single" w:sz="4" w:space="0" w:color="auto"/>
            </w:tcBorders>
            <w:hideMark/>
          </w:tcPr>
          <w:p w:rsidR="00CD3DCA" w:rsidRDefault="00F7655C" w:rsidP="00CD3DCA">
            <w:pPr>
              <w:pStyle w:val="PBSTabletext"/>
            </w:pPr>
            <w:r>
              <w:t>Current Year</w:t>
            </w:r>
          </w:p>
          <w:p w:rsidR="00CD3DCA" w:rsidRDefault="00F7655C" w:rsidP="00CD3DCA">
            <w:pPr>
              <w:pStyle w:val="PBSTabletext"/>
              <w:rPr>
                <w:lang w:val="en-US"/>
              </w:rPr>
            </w:pPr>
            <w:r w:rsidRPr="003F4455">
              <w:t>2022­23</w:t>
            </w:r>
          </w:p>
        </w:tc>
        <w:tc>
          <w:tcPr>
            <w:tcW w:w="2835" w:type="dxa"/>
            <w:tcBorders>
              <w:top w:val="dotted" w:sz="4" w:space="0" w:color="auto"/>
              <w:left w:val="single" w:sz="4" w:space="0" w:color="auto"/>
              <w:bottom w:val="dotted" w:sz="4" w:space="0" w:color="000000" w:themeColor="text1"/>
              <w:right w:val="single" w:sz="4" w:space="0" w:color="auto"/>
            </w:tcBorders>
            <w:hideMark/>
          </w:tcPr>
          <w:p w:rsidR="00CD3DCA" w:rsidRDefault="00F7655C" w:rsidP="00CD3DCA">
            <w:pPr>
              <w:tabs>
                <w:tab w:val="left" w:pos="709"/>
              </w:tabs>
              <w:spacing w:before="60" w:after="60" w:line="240" w:lineRule="auto"/>
              <w:jc w:val="left"/>
              <w:rPr>
                <w:rFonts w:ascii="Arial" w:hAnsi="Arial" w:cs="Arial"/>
                <w:sz w:val="16"/>
                <w:szCs w:val="16"/>
                <w:lang w:eastAsia="en-US"/>
              </w:rPr>
            </w:pPr>
            <w:r w:rsidRPr="007E1731">
              <w:rPr>
                <w:rFonts w:ascii="Arial" w:hAnsi="Arial" w:cs="Arial"/>
                <w:sz w:val="16"/>
                <w:szCs w:val="16"/>
                <w:lang w:eastAsia="en-US"/>
              </w:rPr>
              <w:t>DSS works with states and territories and the National Disability Insurance Agency to support national implementation of the NDIS in accordance with inter government agreements.</w:t>
            </w:r>
          </w:p>
        </w:tc>
        <w:tc>
          <w:tcPr>
            <w:tcW w:w="3119" w:type="dxa"/>
            <w:tcBorders>
              <w:top w:val="dotted" w:sz="4" w:space="0" w:color="auto"/>
              <w:left w:val="single" w:sz="4" w:space="0" w:color="auto"/>
              <w:bottom w:val="dotted" w:sz="4" w:space="0" w:color="000000" w:themeColor="text1"/>
              <w:right w:val="single" w:sz="4" w:space="0" w:color="auto"/>
            </w:tcBorders>
            <w:hideMark/>
          </w:tcPr>
          <w:p w:rsidR="00CD3DCA" w:rsidRDefault="00F7655C" w:rsidP="00096B48">
            <w:pPr>
              <w:tabs>
                <w:tab w:val="left" w:pos="709"/>
              </w:tabs>
              <w:spacing w:before="60" w:after="60" w:line="240" w:lineRule="auto"/>
              <w:jc w:val="left"/>
              <w:rPr>
                <w:rFonts w:ascii="Arial" w:hAnsi="Arial" w:cs="Arial"/>
                <w:sz w:val="16"/>
                <w:szCs w:val="16"/>
              </w:rPr>
            </w:pPr>
            <w:r w:rsidRPr="007E1731">
              <w:rPr>
                <w:rFonts w:ascii="Arial" w:hAnsi="Arial" w:cs="Arial"/>
                <w:sz w:val="16"/>
                <w:szCs w:val="16"/>
              </w:rPr>
              <w:t>Full scheme agreements signed with all states and territories by 30 June 2023.</w:t>
            </w:r>
          </w:p>
          <w:p w:rsidR="007E1731" w:rsidRDefault="00F7655C" w:rsidP="00096B48">
            <w:pPr>
              <w:tabs>
                <w:tab w:val="left" w:pos="709"/>
              </w:tabs>
              <w:spacing w:before="60" w:after="60" w:line="240" w:lineRule="auto"/>
              <w:jc w:val="left"/>
              <w:rPr>
                <w:rFonts w:ascii="Arial" w:hAnsi="Arial" w:cs="Arial"/>
                <w:i/>
                <w:sz w:val="16"/>
                <w:szCs w:val="16"/>
                <w:lang w:eastAsia="en-US"/>
              </w:rPr>
            </w:pPr>
            <w:r w:rsidRPr="007E1731">
              <w:rPr>
                <w:rFonts w:ascii="Arial" w:hAnsi="Arial" w:cs="Arial"/>
                <w:i/>
                <w:sz w:val="16"/>
                <w:szCs w:val="16"/>
                <w:lang w:eastAsia="en-US"/>
              </w:rPr>
              <w:t>Expected performance result: On track</w:t>
            </w:r>
          </w:p>
        </w:tc>
      </w:tr>
      <w:tr w:rsidR="007A578C" w:rsidTr="00BF3E66">
        <w:tc>
          <w:tcPr>
            <w:tcW w:w="1701" w:type="dxa"/>
            <w:tcBorders>
              <w:top w:val="dotted" w:sz="4" w:space="0" w:color="000000" w:themeColor="text1"/>
              <w:left w:val="single" w:sz="4" w:space="0" w:color="auto"/>
              <w:right w:val="single" w:sz="4" w:space="0" w:color="auto"/>
            </w:tcBorders>
            <w:hideMark/>
          </w:tcPr>
          <w:p w:rsidR="007E1731" w:rsidRDefault="00F7655C" w:rsidP="00CD3DCA">
            <w:pPr>
              <w:pStyle w:val="PBSTabletext"/>
            </w:pPr>
            <w:r>
              <w:t>Budget Year</w:t>
            </w:r>
          </w:p>
          <w:p w:rsidR="007E1731" w:rsidRDefault="00F7655C" w:rsidP="00CD3DCA">
            <w:pPr>
              <w:pStyle w:val="PBSTabletext"/>
              <w:rPr>
                <w:lang w:val="en-US"/>
              </w:rPr>
            </w:pPr>
            <w:r w:rsidRPr="003F4455">
              <w:t>2023­24</w:t>
            </w:r>
          </w:p>
        </w:tc>
        <w:tc>
          <w:tcPr>
            <w:tcW w:w="5954" w:type="dxa"/>
            <w:gridSpan w:val="2"/>
            <w:tcBorders>
              <w:top w:val="dotted" w:sz="4" w:space="0" w:color="000000" w:themeColor="text1"/>
              <w:left w:val="single" w:sz="4" w:space="0" w:color="auto"/>
              <w:right w:val="single" w:sz="4" w:space="0" w:color="auto"/>
            </w:tcBorders>
          </w:tcPr>
          <w:p w:rsidR="007E1731" w:rsidRDefault="00F7655C" w:rsidP="007E1731">
            <w:pPr>
              <w:pStyle w:val="PBSTabletext"/>
            </w:pPr>
            <w:r w:rsidRPr="007E1731">
              <w:t>Not applicable, as full scheme agreements are expected to have been signed with all states and territories by 30 June 2023.</w:t>
            </w:r>
          </w:p>
        </w:tc>
      </w:tr>
      <w:tr w:rsidR="007A578C" w:rsidTr="00BF3E66">
        <w:tc>
          <w:tcPr>
            <w:tcW w:w="1701" w:type="dxa"/>
            <w:tcBorders>
              <w:top w:val="single" w:sz="4" w:space="0" w:color="000000" w:themeColor="text1"/>
              <w:left w:val="single" w:sz="4" w:space="0" w:color="000000" w:themeColor="text1"/>
              <w:bottom w:val="double" w:sz="4" w:space="0" w:color="auto"/>
              <w:right w:val="single" w:sz="4" w:space="0" w:color="auto"/>
            </w:tcBorders>
            <w:hideMark/>
          </w:tcPr>
          <w:p w:rsidR="00527A8F" w:rsidRDefault="00F7655C" w:rsidP="00E5442A">
            <w:pPr>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Key Activity</w:t>
            </w:r>
          </w:p>
        </w:tc>
        <w:tc>
          <w:tcPr>
            <w:tcW w:w="5954" w:type="dxa"/>
            <w:gridSpan w:val="2"/>
            <w:tcBorders>
              <w:top w:val="single" w:sz="4" w:space="0" w:color="000000" w:themeColor="text1"/>
              <w:left w:val="single" w:sz="4" w:space="0" w:color="auto"/>
              <w:bottom w:val="double" w:sz="4" w:space="0" w:color="auto"/>
              <w:right w:val="single" w:sz="4" w:space="0" w:color="000000" w:themeColor="text1"/>
            </w:tcBorders>
            <w:hideMark/>
          </w:tcPr>
          <w:p w:rsidR="00527A8F" w:rsidRDefault="00F7655C" w:rsidP="00E5442A">
            <w:pPr>
              <w:tabs>
                <w:tab w:val="left" w:pos="709"/>
              </w:tabs>
              <w:spacing w:before="60" w:after="60" w:line="240" w:lineRule="auto"/>
              <w:jc w:val="left"/>
              <w:rPr>
                <w:rFonts w:ascii="Arial" w:hAnsi="Arial" w:cs="Arial"/>
                <w:b/>
                <w:sz w:val="16"/>
                <w:szCs w:val="16"/>
                <w:lang w:eastAsia="en-US"/>
              </w:rPr>
            </w:pPr>
            <w:r>
              <w:rPr>
                <w:rFonts w:ascii="Arial" w:hAnsi="Arial" w:cs="Arial"/>
                <w:b/>
                <w:sz w:val="16"/>
                <w:szCs w:val="16"/>
              </w:rPr>
              <w:t>Development of NDIS market</w:t>
            </w:r>
          </w:p>
        </w:tc>
      </w:tr>
      <w:tr w:rsidR="007A578C" w:rsidTr="00BF3E66">
        <w:tc>
          <w:tcPr>
            <w:tcW w:w="1701" w:type="dxa"/>
            <w:tcBorders>
              <w:top w:val="double" w:sz="4" w:space="0" w:color="auto"/>
              <w:left w:val="single" w:sz="4" w:space="0" w:color="auto"/>
              <w:bottom w:val="single" w:sz="4" w:space="0" w:color="auto"/>
              <w:right w:val="single" w:sz="4" w:space="0" w:color="auto"/>
            </w:tcBorders>
            <w:hideMark/>
          </w:tcPr>
          <w:p w:rsidR="00686AED" w:rsidRDefault="00F7655C" w:rsidP="008D2DB6">
            <w:pPr>
              <w:pStyle w:val="Normal0"/>
              <w:tabs>
                <w:tab w:val="left" w:pos="709"/>
              </w:tabs>
              <w:spacing w:before="60" w:after="60" w:line="240" w:lineRule="auto"/>
              <w:jc w:val="left"/>
              <w:rPr>
                <w:rFonts w:ascii="Arial" w:hAnsi="Arial" w:cs="Arial"/>
                <w:b/>
                <w:sz w:val="16"/>
                <w:szCs w:val="16"/>
                <w:lang w:val="en-US" w:eastAsia="en-US"/>
              </w:rPr>
            </w:pPr>
            <w:r>
              <w:rPr>
                <w:rFonts w:ascii="Arial" w:hAnsi="Arial" w:cs="Arial"/>
                <w:b/>
                <w:sz w:val="16"/>
                <w:szCs w:val="16"/>
                <w:lang w:val="en-US" w:eastAsia="en-US"/>
              </w:rPr>
              <w:t>Year</w:t>
            </w:r>
          </w:p>
        </w:tc>
        <w:tc>
          <w:tcPr>
            <w:tcW w:w="2835" w:type="dxa"/>
            <w:tcBorders>
              <w:top w:val="double" w:sz="4" w:space="0" w:color="auto"/>
              <w:left w:val="single" w:sz="4" w:space="0" w:color="auto"/>
              <w:bottom w:val="single" w:sz="4" w:space="0" w:color="auto"/>
              <w:right w:val="single" w:sz="4" w:space="0" w:color="auto"/>
            </w:tcBorders>
            <w:hideMark/>
          </w:tcPr>
          <w:p w:rsidR="00686AED" w:rsidRDefault="00F7655C" w:rsidP="008D2DB6">
            <w:pPr>
              <w:pStyle w:val="Normal0"/>
              <w:tabs>
                <w:tab w:val="left" w:pos="709"/>
              </w:tabs>
              <w:spacing w:before="60" w:after="60" w:line="240" w:lineRule="auto"/>
              <w:jc w:val="left"/>
              <w:rPr>
                <w:rFonts w:ascii="Arial" w:hAnsi="Arial" w:cs="Arial"/>
                <w:b/>
                <w:sz w:val="16"/>
                <w:szCs w:val="16"/>
                <w:lang w:val="en-US" w:eastAsia="en-US"/>
              </w:rPr>
            </w:pPr>
            <w:r>
              <w:rPr>
                <w:rFonts w:ascii="Arial" w:hAnsi="Arial" w:cs="Arial"/>
                <w:b/>
                <w:sz w:val="16"/>
                <w:szCs w:val="16"/>
                <w:lang w:val="en-US" w:eastAsia="en-US"/>
              </w:rPr>
              <w:t>Performance measures</w:t>
            </w:r>
          </w:p>
        </w:tc>
        <w:tc>
          <w:tcPr>
            <w:tcW w:w="3119" w:type="dxa"/>
            <w:tcBorders>
              <w:top w:val="double" w:sz="4" w:space="0" w:color="auto"/>
              <w:left w:val="single" w:sz="4" w:space="0" w:color="auto"/>
              <w:bottom w:val="single" w:sz="4" w:space="0" w:color="auto"/>
              <w:right w:val="single" w:sz="4" w:space="0" w:color="auto"/>
            </w:tcBorders>
            <w:hideMark/>
          </w:tcPr>
          <w:p w:rsidR="00686AED" w:rsidRDefault="00F7655C" w:rsidP="008D2DB6">
            <w:pPr>
              <w:pStyle w:val="Normal0"/>
              <w:tabs>
                <w:tab w:val="left" w:pos="709"/>
              </w:tabs>
              <w:spacing w:before="60" w:after="60" w:line="240" w:lineRule="auto"/>
              <w:jc w:val="left"/>
              <w:rPr>
                <w:rFonts w:ascii="Arial" w:hAnsi="Arial" w:cs="Arial"/>
                <w:b/>
                <w:sz w:val="16"/>
                <w:szCs w:val="16"/>
                <w:lang w:val="en-US" w:eastAsia="en-US"/>
              </w:rPr>
            </w:pPr>
            <w:r>
              <w:rPr>
                <w:rFonts w:ascii="Arial" w:hAnsi="Arial" w:cs="Arial"/>
                <w:b/>
                <w:sz w:val="16"/>
                <w:szCs w:val="16"/>
                <w:bdr w:val="none" w:sz="0" w:space="0" w:color="auto" w:frame="1"/>
                <w:lang w:val="en-US" w:eastAsia="en-US"/>
              </w:rPr>
              <w:t>Expected</w:t>
            </w:r>
            <w:r w:rsidR="00096B48">
              <w:rPr>
                <w:rFonts w:ascii="Arial" w:hAnsi="Arial" w:cs="Arial"/>
                <w:b/>
                <w:sz w:val="16"/>
                <w:szCs w:val="16"/>
                <w:bdr w:val="none" w:sz="0" w:space="0" w:color="auto" w:frame="1"/>
                <w:lang w:val="en-US" w:eastAsia="en-US"/>
              </w:rPr>
              <w:t>/Planned</w:t>
            </w:r>
            <w:r>
              <w:rPr>
                <w:rFonts w:ascii="Arial" w:hAnsi="Arial" w:cs="Arial"/>
                <w:b/>
                <w:sz w:val="16"/>
                <w:szCs w:val="16"/>
                <w:bdr w:val="none" w:sz="0" w:space="0" w:color="auto" w:frame="1"/>
                <w:lang w:val="en-US" w:eastAsia="en-US"/>
              </w:rPr>
              <w:t xml:space="preserve"> performance results</w:t>
            </w:r>
          </w:p>
        </w:tc>
      </w:tr>
      <w:tr w:rsidR="007A578C" w:rsidTr="00BF3E66">
        <w:tc>
          <w:tcPr>
            <w:tcW w:w="1701" w:type="dxa"/>
            <w:vMerge w:val="restart"/>
            <w:tcBorders>
              <w:top w:val="dotted" w:sz="4" w:space="0" w:color="auto"/>
              <w:left w:val="single" w:sz="4" w:space="0" w:color="auto"/>
              <w:right w:val="single" w:sz="4" w:space="0" w:color="auto"/>
            </w:tcBorders>
            <w:hideMark/>
          </w:tcPr>
          <w:p w:rsidR="00B31074" w:rsidRDefault="00F7655C" w:rsidP="00B31074">
            <w:pPr>
              <w:pStyle w:val="PBSTabletext"/>
            </w:pPr>
            <w:r>
              <w:t>Current Year</w:t>
            </w:r>
          </w:p>
          <w:p w:rsidR="00B31074" w:rsidRDefault="00F7655C" w:rsidP="00B31074">
            <w:pPr>
              <w:pStyle w:val="PBSTabletext"/>
              <w:rPr>
                <w:lang w:val="en-US"/>
              </w:rPr>
            </w:pPr>
            <w:r w:rsidRPr="003F4455">
              <w:t>2022­23</w:t>
            </w:r>
          </w:p>
        </w:tc>
        <w:tc>
          <w:tcPr>
            <w:tcW w:w="2835" w:type="dxa"/>
            <w:vMerge w:val="restart"/>
            <w:tcBorders>
              <w:top w:val="dotted" w:sz="4" w:space="0" w:color="auto"/>
              <w:left w:val="single" w:sz="4" w:space="0" w:color="auto"/>
              <w:right w:val="single" w:sz="4" w:space="0" w:color="auto"/>
            </w:tcBorders>
            <w:hideMark/>
          </w:tcPr>
          <w:p w:rsidR="00B31074" w:rsidRPr="00D34430" w:rsidRDefault="00F7655C" w:rsidP="00B31074">
            <w:pPr>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Market indicators signal that participants have improved opportunity to access services in the market.</w:t>
            </w:r>
          </w:p>
        </w:tc>
        <w:tc>
          <w:tcPr>
            <w:tcW w:w="3119" w:type="dxa"/>
            <w:tcBorders>
              <w:top w:val="dotted" w:sz="4" w:space="0" w:color="auto"/>
              <w:left w:val="single" w:sz="4" w:space="0" w:color="auto"/>
              <w:bottom w:val="dotted" w:sz="4" w:space="0" w:color="auto"/>
              <w:right w:val="single" w:sz="4" w:space="0" w:color="auto"/>
            </w:tcBorders>
            <w:hideMark/>
          </w:tcPr>
          <w:p w:rsidR="00B31074" w:rsidRDefault="00F7655C" w:rsidP="00B31074">
            <w:pPr>
              <w:tabs>
                <w:tab w:val="left" w:pos="709"/>
              </w:tabs>
              <w:spacing w:before="60" w:after="60" w:line="240" w:lineRule="auto"/>
              <w:jc w:val="left"/>
              <w:rPr>
                <w:rFonts w:ascii="Arial" w:hAnsi="Arial" w:cs="Arial"/>
                <w:sz w:val="16"/>
                <w:szCs w:val="16"/>
              </w:rPr>
            </w:pPr>
            <w:r>
              <w:rPr>
                <w:rFonts w:ascii="Arial" w:hAnsi="Arial" w:cs="Arial"/>
                <w:sz w:val="16"/>
                <w:szCs w:val="16"/>
              </w:rPr>
              <w:t>At least 3 per cent reduction in market supply gaps in each financial year up to 30 June 2026.</w:t>
            </w:r>
          </w:p>
          <w:p w:rsidR="00B31074" w:rsidRPr="00B31074" w:rsidRDefault="00F7655C" w:rsidP="00B31074">
            <w:pPr>
              <w:tabs>
                <w:tab w:val="left" w:pos="709"/>
              </w:tabs>
              <w:spacing w:before="60" w:after="60" w:line="240" w:lineRule="auto"/>
              <w:jc w:val="left"/>
              <w:rPr>
                <w:rFonts w:ascii="Arial" w:hAnsi="Arial" w:cs="Arial"/>
                <w:i/>
                <w:sz w:val="16"/>
                <w:szCs w:val="16"/>
                <w:lang w:eastAsia="en-US"/>
              </w:rPr>
            </w:pPr>
            <w:r w:rsidRPr="00B31074">
              <w:rPr>
                <w:rFonts w:ascii="Arial" w:hAnsi="Arial" w:cs="Arial"/>
                <w:i/>
                <w:sz w:val="16"/>
                <w:szCs w:val="16"/>
                <w:lang w:eastAsia="en-US"/>
              </w:rPr>
              <w:t>Expected performance result: Not on track</w:t>
            </w:r>
          </w:p>
        </w:tc>
      </w:tr>
      <w:tr w:rsidR="007A578C" w:rsidTr="00BF3E66">
        <w:tc>
          <w:tcPr>
            <w:tcW w:w="1701" w:type="dxa"/>
            <w:vMerge/>
            <w:tcBorders>
              <w:left w:val="single" w:sz="4" w:space="0" w:color="auto"/>
              <w:bottom w:val="dotted" w:sz="4" w:space="0" w:color="auto"/>
              <w:right w:val="single" w:sz="4" w:space="0" w:color="auto"/>
            </w:tcBorders>
          </w:tcPr>
          <w:p w:rsidR="00B31074" w:rsidRPr="003F4455" w:rsidRDefault="00B31074" w:rsidP="00B31074">
            <w:pPr>
              <w:pStyle w:val="PBSTabletext"/>
            </w:pPr>
          </w:p>
        </w:tc>
        <w:tc>
          <w:tcPr>
            <w:tcW w:w="2835" w:type="dxa"/>
            <w:vMerge/>
            <w:tcBorders>
              <w:left w:val="single" w:sz="4" w:space="0" w:color="auto"/>
              <w:bottom w:val="dotted" w:sz="4" w:space="0" w:color="auto"/>
              <w:right w:val="single" w:sz="4" w:space="0" w:color="auto"/>
            </w:tcBorders>
          </w:tcPr>
          <w:p w:rsidR="00B31074" w:rsidRDefault="00B31074" w:rsidP="00B31074">
            <w:pPr>
              <w:tabs>
                <w:tab w:val="left" w:pos="709"/>
              </w:tabs>
              <w:spacing w:before="60" w:after="60" w:line="240" w:lineRule="auto"/>
              <w:jc w:val="left"/>
              <w:rPr>
                <w:rFonts w:ascii="Arial" w:hAnsi="Arial" w:cs="Arial"/>
                <w:sz w:val="16"/>
                <w:szCs w:val="16"/>
                <w:lang w:eastAsia="en-US"/>
              </w:rPr>
            </w:pPr>
          </w:p>
        </w:tc>
        <w:tc>
          <w:tcPr>
            <w:tcW w:w="3119" w:type="dxa"/>
            <w:tcBorders>
              <w:top w:val="dotted" w:sz="4" w:space="0" w:color="auto"/>
              <w:left w:val="single" w:sz="4" w:space="0" w:color="auto"/>
              <w:bottom w:val="dotted" w:sz="4" w:space="0" w:color="auto"/>
              <w:right w:val="single" w:sz="4" w:space="0" w:color="auto"/>
            </w:tcBorders>
          </w:tcPr>
          <w:p w:rsidR="00B31074" w:rsidRDefault="00F7655C" w:rsidP="00B31074">
            <w:pPr>
              <w:tabs>
                <w:tab w:val="left" w:pos="709"/>
              </w:tabs>
              <w:spacing w:before="60" w:after="60" w:line="240" w:lineRule="auto"/>
              <w:jc w:val="left"/>
              <w:rPr>
                <w:rFonts w:ascii="Arial" w:hAnsi="Arial" w:cs="Arial"/>
                <w:sz w:val="16"/>
                <w:szCs w:val="16"/>
              </w:rPr>
            </w:pPr>
            <w:r>
              <w:rPr>
                <w:rFonts w:ascii="Arial" w:hAnsi="Arial" w:cs="Arial"/>
                <w:sz w:val="16"/>
                <w:szCs w:val="16"/>
              </w:rPr>
              <w:t>At least 3 per cent increase in NDIS market competition (a decrease in market concentration) in remote areas in each financial year up to 30 June 2026.</w:t>
            </w:r>
          </w:p>
          <w:p w:rsidR="00B31074" w:rsidRPr="00B31074" w:rsidRDefault="00F7655C" w:rsidP="00B31074">
            <w:pPr>
              <w:tabs>
                <w:tab w:val="left" w:pos="709"/>
              </w:tabs>
              <w:spacing w:before="60" w:after="60" w:line="240" w:lineRule="auto"/>
              <w:jc w:val="left"/>
              <w:rPr>
                <w:rFonts w:ascii="Arial" w:hAnsi="Arial" w:cs="Arial"/>
                <w:i/>
                <w:sz w:val="16"/>
                <w:szCs w:val="16"/>
                <w:lang w:eastAsia="en-US"/>
              </w:rPr>
            </w:pPr>
            <w:r w:rsidRPr="00B31074">
              <w:rPr>
                <w:rFonts w:ascii="Arial" w:hAnsi="Arial" w:cs="Arial"/>
                <w:i/>
                <w:sz w:val="16"/>
                <w:szCs w:val="16"/>
                <w:lang w:eastAsia="en-US"/>
              </w:rPr>
              <w:t>Expected performance result: On track</w:t>
            </w:r>
          </w:p>
        </w:tc>
      </w:tr>
      <w:tr w:rsidR="007A578C" w:rsidTr="00BF3E66">
        <w:tc>
          <w:tcPr>
            <w:tcW w:w="1701" w:type="dxa"/>
            <w:tcBorders>
              <w:top w:val="dotted" w:sz="4" w:space="0" w:color="auto"/>
              <w:left w:val="single" w:sz="4" w:space="0" w:color="auto"/>
              <w:right w:val="single" w:sz="4" w:space="0" w:color="auto"/>
            </w:tcBorders>
            <w:hideMark/>
          </w:tcPr>
          <w:p w:rsidR="00B31074" w:rsidRDefault="00F7655C" w:rsidP="009C67F5">
            <w:pPr>
              <w:pStyle w:val="PBSTabletext"/>
            </w:pPr>
            <w:r>
              <w:t>Budget Year</w:t>
            </w:r>
          </w:p>
          <w:p w:rsidR="00B31074" w:rsidRDefault="00F7655C" w:rsidP="009C67F5">
            <w:pPr>
              <w:pStyle w:val="PBSTabletext"/>
              <w:rPr>
                <w:lang w:val="en-US"/>
              </w:rPr>
            </w:pPr>
            <w:r w:rsidRPr="003F4455">
              <w:t>2023­24</w:t>
            </w:r>
          </w:p>
        </w:tc>
        <w:tc>
          <w:tcPr>
            <w:tcW w:w="5954" w:type="dxa"/>
            <w:gridSpan w:val="2"/>
            <w:tcBorders>
              <w:top w:val="dotted" w:sz="4" w:space="0" w:color="auto"/>
              <w:left w:val="single" w:sz="4" w:space="0" w:color="auto"/>
              <w:right w:val="single" w:sz="4" w:space="0" w:color="auto"/>
            </w:tcBorders>
          </w:tcPr>
          <w:p w:rsidR="00B31074" w:rsidRDefault="00F7655C" w:rsidP="00455878">
            <w:pPr>
              <w:tabs>
                <w:tab w:val="left" w:pos="709"/>
              </w:tabs>
              <w:spacing w:before="60" w:after="60" w:line="240" w:lineRule="auto"/>
              <w:jc w:val="left"/>
              <w:rPr>
                <w:rFonts w:ascii="Arial" w:hAnsi="Arial" w:cs="Arial"/>
                <w:sz w:val="16"/>
                <w:szCs w:val="16"/>
                <w:lang w:eastAsia="en-US"/>
              </w:rPr>
            </w:pPr>
            <w:r w:rsidRPr="00946A06">
              <w:rPr>
                <w:rFonts w:ascii="Arial" w:hAnsi="Arial" w:cs="Arial"/>
                <w:sz w:val="16"/>
                <w:szCs w:val="16"/>
                <w:lang w:eastAsia="en-US"/>
              </w:rPr>
              <w:t>Not applicable, suitable performance measure(s) will be determined following budget outcomes.</w:t>
            </w:r>
          </w:p>
        </w:tc>
      </w:tr>
      <w:tr w:rsidR="007A578C" w:rsidTr="00BF3E66">
        <w:tc>
          <w:tcPr>
            <w:tcW w:w="1701" w:type="dxa"/>
            <w:tcBorders>
              <w:top w:val="dotted" w:sz="4" w:space="0" w:color="auto"/>
              <w:left w:val="single" w:sz="4" w:space="0" w:color="auto"/>
              <w:bottom w:val="single" w:sz="4" w:space="0" w:color="auto"/>
              <w:right w:val="single" w:sz="4" w:space="0" w:color="auto"/>
            </w:tcBorders>
          </w:tcPr>
          <w:p w:rsidR="004C2162" w:rsidRDefault="00F7655C" w:rsidP="00E5442A">
            <w:pPr>
              <w:pStyle w:val="PBSTabletext"/>
              <w:rPr>
                <w:lang w:val="en-US"/>
              </w:rPr>
            </w:pPr>
            <w:r>
              <w:rPr>
                <w:lang w:val="en-US"/>
              </w:rPr>
              <w:t xml:space="preserve">Forward Estimates </w:t>
            </w:r>
          </w:p>
          <w:p w:rsidR="004C2162" w:rsidRPr="003F4455" w:rsidRDefault="00F7655C" w:rsidP="00E5442A">
            <w:pPr>
              <w:pStyle w:val="PBSTabletext"/>
            </w:pPr>
            <w:r>
              <w:rPr>
                <w:lang w:val="en-US"/>
              </w:rPr>
              <w:t>2024­25 to 2026­27</w:t>
            </w:r>
          </w:p>
        </w:tc>
        <w:tc>
          <w:tcPr>
            <w:tcW w:w="5954" w:type="dxa"/>
            <w:gridSpan w:val="2"/>
            <w:tcBorders>
              <w:top w:val="dotted" w:sz="4" w:space="0" w:color="auto"/>
              <w:left w:val="single" w:sz="4" w:space="0" w:color="auto"/>
              <w:bottom w:val="single" w:sz="4" w:space="0" w:color="auto"/>
              <w:right w:val="single" w:sz="4" w:space="0" w:color="auto"/>
            </w:tcBorders>
          </w:tcPr>
          <w:p w:rsidR="004C2162" w:rsidRDefault="00F7655C" w:rsidP="00E5442A">
            <w:pPr>
              <w:tabs>
                <w:tab w:val="left" w:pos="709"/>
              </w:tabs>
              <w:spacing w:before="60" w:after="60" w:line="240" w:lineRule="auto"/>
              <w:jc w:val="left"/>
              <w:rPr>
                <w:rFonts w:ascii="Arial" w:hAnsi="Arial" w:cs="Arial"/>
                <w:sz w:val="16"/>
                <w:szCs w:val="16"/>
                <w:lang w:eastAsia="en-US"/>
              </w:rPr>
            </w:pPr>
            <w:r>
              <w:rPr>
                <w:rFonts w:ascii="Arial" w:hAnsi="Arial" w:cs="Arial"/>
                <w:sz w:val="16"/>
                <w:szCs w:val="16"/>
                <w:lang w:val="en-US" w:eastAsia="en-US"/>
              </w:rPr>
              <w:t>As per 2023­24</w:t>
            </w:r>
          </w:p>
          <w:p w:rsidR="004C2162" w:rsidRDefault="004C2162" w:rsidP="00F316EE">
            <w:pPr>
              <w:tabs>
                <w:tab w:val="left" w:pos="709"/>
              </w:tabs>
              <w:spacing w:before="60" w:after="60" w:line="240" w:lineRule="auto"/>
              <w:jc w:val="left"/>
              <w:rPr>
                <w:rFonts w:ascii="Arial" w:hAnsi="Arial" w:cs="Arial"/>
                <w:sz w:val="16"/>
                <w:szCs w:val="16"/>
              </w:rPr>
            </w:pPr>
          </w:p>
        </w:tc>
      </w:tr>
    </w:tbl>
    <w:p w:rsidR="00D34430" w:rsidRDefault="00F7655C">
      <w:pPr>
        <w:keepLines w:val="0"/>
        <w:spacing w:after="200" w:line="276" w:lineRule="auto"/>
        <w:jc w:val="left"/>
      </w:pPr>
      <w:r>
        <w:br w:type="page"/>
      </w:r>
    </w:p>
    <w:p w:rsidR="00D34430" w:rsidRDefault="00F7655C" w:rsidP="00D34430">
      <w:pPr>
        <w:pStyle w:val="Normal0"/>
        <w:tabs>
          <w:tab w:val="left" w:pos="709"/>
        </w:tabs>
        <w:spacing w:after="0" w:line="240" w:lineRule="auto"/>
        <w:rPr>
          <w:rFonts w:ascii="Arial" w:hAnsi="Arial" w:cs="Arial"/>
          <w:b/>
        </w:rPr>
      </w:pPr>
      <w:r>
        <w:rPr>
          <w:rFonts w:ascii="Arial" w:hAnsi="Arial" w:cs="Arial"/>
          <w:b/>
        </w:rPr>
        <w:lastRenderedPageBreak/>
        <w:t>Table 2.3.3: Performance measures for Outcome 3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Pr>
      <w:tblGrid>
        <w:gridCol w:w="1701"/>
        <w:gridCol w:w="2835"/>
        <w:gridCol w:w="3119"/>
      </w:tblGrid>
      <w:tr w:rsidR="007A578C" w:rsidTr="00BF3E66">
        <w:trPr>
          <w:tblHeader/>
        </w:trPr>
        <w:tc>
          <w:tcPr>
            <w:tcW w:w="765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EAEA"/>
            <w:hideMark/>
          </w:tcPr>
          <w:p w:rsidR="00D34430" w:rsidRDefault="00F7655C" w:rsidP="00D34430">
            <w:pPr>
              <w:pStyle w:val="Normal0"/>
              <w:tabs>
                <w:tab w:val="left" w:pos="709"/>
              </w:tabs>
              <w:spacing w:before="60" w:after="60" w:line="240" w:lineRule="auto"/>
              <w:jc w:val="left"/>
              <w:rPr>
                <w:rFonts w:ascii="Arial" w:hAnsi="Arial" w:cs="Arial"/>
                <w:sz w:val="16"/>
                <w:szCs w:val="16"/>
                <w:lang w:eastAsia="en-US"/>
              </w:rPr>
            </w:pPr>
            <w:r>
              <w:rPr>
                <w:rFonts w:ascii="Arial" w:hAnsi="Arial" w:cs="Arial"/>
                <w:b/>
                <w:sz w:val="16"/>
                <w:szCs w:val="16"/>
                <w:lang w:eastAsia="en-US"/>
              </w:rPr>
              <w:t>Program 3.2</w:t>
            </w:r>
            <w:r w:rsidRPr="006A4B42">
              <w:rPr>
                <w:rFonts w:ascii="Arial" w:hAnsi="Arial" w:cs="Arial"/>
                <w:b/>
                <w:sz w:val="16"/>
                <w:szCs w:val="16"/>
                <w:lang w:eastAsia="en-US"/>
              </w:rPr>
              <w:t xml:space="preserve"> –</w:t>
            </w:r>
            <w:r>
              <w:rPr>
                <w:rFonts w:ascii="Arial" w:hAnsi="Arial" w:cs="Arial"/>
                <w:sz w:val="16"/>
                <w:szCs w:val="16"/>
                <w:lang w:eastAsia="en-US"/>
              </w:rPr>
              <w:t xml:space="preserve"> </w:t>
            </w:r>
            <w:r>
              <w:rPr>
                <w:rFonts w:ascii="Arial" w:hAnsi="Arial" w:cs="Arial"/>
                <w:b/>
                <w:sz w:val="16"/>
                <w:szCs w:val="16"/>
              </w:rPr>
              <w:t xml:space="preserve">National Disability Insurance Scheme </w:t>
            </w:r>
            <w:r>
              <w:rPr>
                <w:rFonts w:ascii="Arial" w:hAnsi="Arial" w:cs="Arial"/>
                <w:sz w:val="16"/>
                <w:szCs w:val="16"/>
                <w:lang w:eastAsia="en-US"/>
              </w:rPr>
              <w:t xml:space="preserve">– </w:t>
            </w:r>
            <w:r>
              <w:rPr>
                <w:rFonts w:ascii="Arial" w:hAnsi="Arial" w:cs="Arial"/>
                <w:sz w:val="16"/>
                <w:szCs w:val="16"/>
              </w:rPr>
              <w:t>To improve the wellbeing and social and economic participation of people with disability, and their families and carers, by building a NDIS that delivers individualised support through an insurance approach. This program also includes the Jobs and Market Fund.</w:t>
            </w:r>
          </w:p>
        </w:tc>
      </w:tr>
      <w:tr w:rsidR="007A578C" w:rsidTr="00BF3E66">
        <w:tc>
          <w:tcPr>
            <w:tcW w:w="1701" w:type="dxa"/>
            <w:tcBorders>
              <w:top w:val="single" w:sz="4" w:space="0" w:color="000000" w:themeColor="text1"/>
              <w:left w:val="single" w:sz="4" w:space="0" w:color="000000" w:themeColor="text1"/>
              <w:bottom w:val="double" w:sz="4" w:space="0" w:color="auto"/>
              <w:right w:val="single" w:sz="4" w:space="0" w:color="auto"/>
            </w:tcBorders>
            <w:hideMark/>
          </w:tcPr>
          <w:p w:rsidR="008F7F4C" w:rsidRDefault="00F7655C" w:rsidP="00E5442A">
            <w:pPr>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Key Activity</w:t>
            </w:r>
          </w:p>
        </w:tc>
        <w:tc>
          <w:tcPr>
            <w:tcW w:w="5954" w:type="dxa"/>
            <w:gridSpan w:val="2"/>
            <w:tcBorders>
              <w:top w:val="single" w:sz="4" w:space="0" w:color="000000" w:themeColor="text1"/>
              <w:left w:val="single" w:sz="4" w:space="0" w:color="auto"/>
              <w:bottom w:val="double" w:sz="4" w:space="0" w:color="auto"/>
              <w:right w:val="single" w:sz="4" w:space="0" w:color="000000" w:themeColor="text1"/>
            </w:tcBorders>
            <w:hideMark/>
          </w:tcPr>
          <w:p w:rsidR="008F7F4C" w:rsidRDefault="00F7655C" w:rsidP="00E5442A">
            <w:pPr>
              <w:tabs>
                <w:tab w:val="left" w:pos="709"/>
              </w:tabs>
              <w:spacing w:before="60" w:after="60" w:line="240" w:lineRule="auto"/>
              <w:jc w:val="left"/>
              <w:rPr>
                <w:rFonts w:ascii="Arial" w:hAnsi="Arial" w:cs="Arial"/>
                <w:b/>
                <w:sz w:val="16"/>
                <w:szCs w:val="16"/>
                <w:lang w:eastAsia="en-US"/>
              </w:rPr>
            </w:pPr>
            <w:r>
              <w:rPr>
                <w:rFonts w:ascii="Arial" w:hAnsi="Arial" w:cs="Arial"/>
                <w:b/>
                <w:sz w:val="16"/>
                <w:szCs w:val="16"/>
              </w:rPr>
              <w:t>NDIS Participant Plans</w:t>
            </w:r>
          </w:p>
        </w:tc>
      </w:tr>
      <w:tr w:rsidR="007A578C" w:rsidTr="00BF3E66">
        <w:tc>
          <w:tcPr>
            <w:tcW w:w="1701" w:type="dxa"/>
            <w:tcBorders>
              <w:top w:val="double" w:sz="4" w:space="0" w:color="auto"/>
              <w:left w:val="single" w:sz="4" w:space="0" w:color="auto"/>
              <w:bottom w:val="single" w:sz="4" w:space="0" w:color="auto"/>
              <w:right w:val="single" w:sz="4" w:space="0" w:color="auto"/>
            </w:tcBorders>
            <w:hideMark/>
          </w:tcPr>
          <w:p w:rsidR="00F316EE" w:rsidRDefault="00F7655C" w:rsidP="008D2DB6">
            <w:pPr>
              <w:pStyle w:val="Normal0"/>
              <w:tabs>
                <w:tab w:val="left" w:pos="709"/>
              </w:tabs>
              <w:spacing w:before="60" w:after="60" w:line="240" w:lineRule="auto"/>
              <w:jc w:val="left"/>
              <w:rPr>
                <w:rFonts w:ascii="Arial" w:hAnsi="Arial" w:cs="Arial"/>
                <w:b/>
                <w:sz w:val="16"/>
                <w:szCs w:val="16"/>
                <w:lang w:val="en-US" w:eastAsia="en-US"/>
              </w:rPr>
            </w:pPr>
            <w:r>
              <w:rPr>
                <w:rFonts w:ascii="Arial" w:hAnsi="Arial" w:cs="Arial"/>
                <w:b/>
                <w:sz w:val="16"/>
                <w:szCs w:val="16"/>
                <w:lang w:val="en-US" w:eastAsia="en-US"/>
              </w:rPr>
              <w:t>Year</w:t>
            </w:r>
          </w:p>
        </w:tc>
        <w:tc>
          <w:tcPr>
            <w:tcW w:w="2835" w:type="dxa"/>
            <w:tcBorders>
              <w:top w:val="double" w:sz="4" w:space="0" w:color="auto"/>
              <w:left w:val="single" w:sz="4" w:space="0" w:color="auto"/>
              <w:bottom w:val="single" w:sz="4" w:space="0" w:color="auto"/>
              <w:right w:val="single" w:sz="4" w:space="0" w:color="auto"/>
            </w:tcBorders>
            <w:hideMark/>
          </w:tcPr>
          <w:p w:rsidR="00F316EE" w:rsidRDefault="00F7655C" w:rsidP="008D2DB6">
            <w:pPr>
              <w:pStyle w:val="Normal0"/>
              <w:tabs>
                <w:tab w:val="left" w:pos="709"/>
              </w:tabs>
              <w:spacing w:before="60" w:after="60" w:line="240" w:lineRule="auto"/>
              <w:jc w:val="left"/>
              <w:rPr>
                <w:rFonts w:ascii="Arial" w:hAnsi="Arial" w:cs="Arial"/>
                <w:b/>
                <w:sz w:val="16"/>
                <w:szCs w:val="16"/>
                <w:lang w:val="en-US" w:eastAsia="en-US"/>
              </w:rPr>
            </w:pPr>
            <w:r>
              <w:rPr>
                <w:rFonts w:ascii="Arial" w:hAnsi="Arial" w:cs="Arial"/>
                <w:b/>
                <w:sz w:val="16"/>
                <w:szCs w:val="16"/>
                <w:lang w:val="en-US" w:eastAsia="en-US"/>
              </w:rPr>
              <w:t>Performance measures</w:t>
            </w:r>
          </w:p>
        </w:tc>
        <w:tc>
          <w:tcPr>
            <w:tcW w:w="3119" w:type="dxa"/>
            <w:tcBorders>
              <w:top w:val="double" w:sz="4" w:space="0" w:color="auto"/>
              <w:left w:val="single" w:sz="4" w:space="0" w:color="auto"/>
              <w:bottom w:val="single" w:sz="4" w:space="0" w:color="auto"/>
              <w:right w:val="single" w:sz="4" w:space="0" w:color="auto"/>
            </w:tcBorders>
            <w:hideMark/>
          </w:tcPr>
          <w:p w:rsidR="00F316EE" w:rsidRDefault="00F7655C" w:rsidP="008D2DB6">
            <w:pPr>
              <w:pStyle w:val="Normal0"/>
              <w:tabs>
                <w:tab w:val="left" w:pos="709"/>
              </w:tabs>
              <w:spacing w:before="60" w:after="60" w:line="240" w:lineRule="auto"/>
              <w:jc w:val="left"/>
              <w:rPr>
                <w:rFonts w:ascii="Arial" w:hAnsi="Arial" w:cs="Arial"/>
                <w:b/>
                <w:sz w:val="16"/>
                <w:szCs w:val="16"/>
                <w:lang w:val="en-US" w:eastAsia="en-US"/>
              </w:rPr>
            </w:pPr>
            <w:r>
              <w:rPr>
                <w:rFonts w:ascii="Arial" w:hAnsi="Arial" w:cs="Arial"/>
                <w:b/>
                <w:sz w:val="16"/>
                <w:szCs w:val="16"/>
                <w:bdr w:val="none" w:sz="0" w:space="0" w:color="auto" w:frame="1"/>
                <w:lang w:val="en-US" w:eastAsia="en-US"/>
              </w:rPr>
              <w:t>Expected/Planned performance results</w:t>
            </w:r>
          </w:p>
        </w:tc>
      </w:tr>
      <w:tr w:rsidR="007A578C" w:rsidTr="00BF3E66">
        <w:tc>
          <w:tcPr>
            <w:tcW w:w="1701" w:type="dxa"/>
            <w:vMerge w:val="restart"/>
            <w:tcBorders>
              <w:top w:val="single" w:sz="4" w:space="0" w:color="auto"/>
              <w:left w:val="single" w:sz="4" w:space="0" w:color="auto"/>
              <w:bottom w:val="dotted" w:sz="4" w:space="0" w:color="auto"/>
              <w:right w:val="single" w:sz="4" w:space="0" w:color="auto"/>
            </w:tcBorders>
            <w:hideMark/>
          </w:tcPr>
          <w:p w:rsidR="00514576" w:rsidRDefault="00F7655C" w:rsidP="00514576">
            <w:pPr>
              <w:pStyle w:val="PBSTabletext"/>
            </w:pPr>
            <w:r>
              <w:t>Current Year</w:t>
            </w:r>
          </w:p>
          <w:p w:rsidR="00514576" w:rsidRDefault="00F7655C" w:rsidP="00514576">
            <w:pPr>
              <w:pStyle w:val="PBSTabletext"/>
              <w:rPr>
                <w:lang w:val="en-US"/>
              </w:rPr>
            </w:pPr>
            <w:r w:rsidRPr="003F4455">
              <w:t>2022­23</w:t>
            </w:r>
          </w:p>
        </w:tc>
        <w:tc>
          <w:tcPr>
            <w:tcW w:w="2835" w:type="dxa"/>
            <w:vMerge w:val="restart"/>
            <w:tcBorders>
              <w:top w:val="single" w:sz="4" w:space="0" w:color="auto"/>
              <w:left w:val="single" w:sz="4" w:space="0" w:color="auto"/>
              <w:bottom w:val="dotted" w:sz="4" w:space="0" w:color="auto"/>
              <w:right w:val="single" w:sz="4" w:space="0" w:color="auto"/>
            </w:tcBorders>
            <w:hideMark/>
          </w:tcPr>
          <w:p w:rsidR="00514576" w:rsidRPr="00D34430" w:rsidRDefault="00F7655C" w:rsidP="00514576">
            <w:pPr>
              <w:tabs>
                <w:tab w:val="left" w:pos="709"/>
              </w:tabs>
              <w:spacing w:before="60" w:after="60" w:line="240" w:lineRule="auto"/>
              <w:jc w:val="left"/>
              <w:rPr>
                <w:rFonts w:ascii="Arial" w:hAnsi="Arial" w:cs="Arial"/>
                <w:sz w:val="16"/>
                <w:szCs w:val="16"/>
                <w:lang w:eastAsia="en-US"/>
              </w:rPr>
            </w:pPr>
            <w:r>
              <w:rPr>
                <w:rFonts w:ascii="Arial" w:hAnsi="Arial" w:cs="Arial"/>
                <w:sz w:val="16"/>
                <w:szCs w:val="16"/>
              </w:rPr>
              <w:t>Extent to which NDIS participant outcomes are met.</w:t>
            </w:r>
          </w:p>
        </w:tc>
        <w:tc>
          <w:tcPr>
            <w:tcW w:w="3119" w:type="dxa"/>
            <w:tcBorders>
              <w:top w:val="single" w:sz="4" w:space="0" w:color="auto"/>
              <w:left w:val="single" w:sz="4" w:space="0" w:color="auto"/>
              <w:bottom w:val="dotted" w:sz="4" w:space="0" w:color="auto"/>
              <w:right w:val="single" w:sz="4" w:space="0" w:color="auto"/>
            </w:tcBorders>
            <w:hideMark/>
          </w:tcPr>
          <w:p w:rsidR="00514576" w:rsidRDefault="00F7655C" w:rsidP="00514576">
            <w:pPr>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At least 25 per cent of working age NDIS participants in paid employment.</w:t>
            </w:r>
          </w:p>
          <w:p w:rsidR="00514576" w:rsidRPr="00514576" w:rsidRDefault="00F7655C" w:rsidP="00514576">
            <w:pPr>
              <w:tabs>
                <w:tab w:val="left" w:pos="709"/>
              </w:tabs>
              <w:spacing w:before="60" w:after="60" w:line="240" w:lineRule="auto"/>
              <w:jc w:val="left"/>
              <w:rPr>
                <w:rFonts w:ascii="Arial" w:hAnsi="Arial" w:cs="Arial"/>
                <w:i/>
                <w:sz w:val="16"/>
                <w:szCs w:val="16"/>
                <w:lang w:eastAsia="en-US"/>
              </w:rPr>
            </w:pPr>
            <w:r w:rsidRPr="00514576">
              <w:rPr>
                <w:rFonts w:ascii="Arial" w:hAnsi="Arial" w:cs="Arial"/>
                <w:i/>
                <w:sz w:val="16"/>
                <w:szCs w:val="16"/>
                <w:lang w:eastAsia="en-US"/>
              </w:rPr>
              <w:t>Expected performance result: Not on track</w:t>
            </w:r>
          </w:p>
        </w:tc>
      </w:tr>
      <w:tr w:rsidR="007A578C" w:rsidTr="00BF3E66">
        <w:tc>
          <w:tcPr>
            <w:tcW w:w="1701" w:type="dxa"/>
            <w:vMerge/>
            <w:tcBorders>
              <w:top w:val="dotted" w:sz="4" w:space="0" w:color="auto"/>
              <w:left w:val="single" w:sz="4" w:space="0" w:color="auto"/>
              <w:bottom w:val="dotted" w:sz="4" w:space="0" w:color="auto"/>
              <w:right w:val="single" w:sz="4" w:space="0" w:color="auto"/>
            </w:tcBorders>
          </w:tcPr>
          <w:p w:rsidR="00514576" w:rsidRPr="003F4455" w:rsidRDefault="00514576" w:rsidP="00514576">
            <w:pPr>
              <w:pStyle w:val="PBSTabletext"/>
            </w:pPr>
          </w:p>
        </w:tc>
        <w:tc>
          <w:tcPr>
            <w:tcW w:w="2835" w:type="dxa"/>
            <w:vMerge/>
            <w:tcBorders>
              <w:top w:val="dotted" w:sz="4" w:space="0" w:color="auto"/>
              <w:left w:val="single" w:sz="4" w:space="0" w:color="auto"/>
              <w:bottom w:val="dotted" w:sz="4" w:space="0" w:color="auto"/>
              <w:right w:val="single" w:sz="4" w:space="0" w:color="auto"/>
            </w:tcBorders>
          </w:tcPr>
          <w:p w:rsidR="00514576" w:rsidRDefault="00514576" w:rsidP="00514576">
            <w:pPr>
              <w:tabs>
                <w:tab w:val="left" w:pos="709"/>
              </w:tabs>
              <w:spacing w:before="60" w:after="60" w:line="240" w:lineRule="auto"/>
              <w:jc w:val="left"/>
              <w:rPr>
                <w:rFonts w:ascii="Arial" w:hAnsi="Arial" w:cs="Arial"/>
                <w:sz w:val="16"/>
                <w:szCs w:val="16"/>
                <w:lang w:eastAsia="en-US"/>
              </w:rPr>
            </w:pPr>
          </w:p>
        </w:tc>
        <w:tc>
          <w:tcPr>
            <w:tcW w:w="3119" w:type="dxa"/>
            <w:tcBorders>
              <w:top w:val="dotted" w:sz="4" w:space="0" w:color="auto"/>
              <w:left w:val="single" w:sz="4" w:space="0" w:color="auto"/>
              <w:bottom w:val="dotted" w:sz="4" w:space="0" w:color="auto"/>
              <w:right w:val="single" w:sz="4" w:space="0" w:color="auto"/>
            </w:tcBorders>
          </w:tcPr>
          <w:p w:rsidR="00514576" w:rsidRDefault="00F7655C" w:rsidP="00514576">
            <w:pPr>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At least 45 per cent of NDIS participants involved in community and social activities.</w:t>
            </w:r>
          </w:p>
          <w:p w:rsidR="00514576" w:rsidRPr="00514576" w:rsidRDefault="00F7655C" w:rsidP="00514576">
            <w:pPr>
              <w:tabs>
                <w:tab w:val="left" w:pos="709"/>
              </w:tabs>
              <w:spacing w:before="60" w:after="60" w:line="240" w:lineRule="auto"/>
              <w:jc w:val="left"/>
              <w:rPr>
                <w:rFonts w:ascii="Arial" w:hAnsi="Arial" w:cs="Arial"/>
                <w:i/>
                <w:sz w:val="16"/>
                <w:szCs w:val="16"/>
                <w:lang w:eastAsia="en-US"/>
              </w:rPr>
            </w:pPr>
            <w:r w:rsidRPr="00514576">
              <w:rPr>
                <w:rFonts w:ascii="Arial" w:hAnsi="Arial" w:cs="Arial"/>
                <w:i/>
                <w:sz w:val="16"/>
                <w:szCs w:val="16"/>
                <w:lang w:eastAsia="en-US"/>
              </w:rPr>
              <w:t>Expected performance result: Not on track</w:t>
            </w:r>
          </w:p>
        </w:tc>
      </w:tr>
      <w:tr w:rsidR="007A578C" w:rsidTr="00BF3E66">
        <w:tc>
          <w:tcPr>
            <w:tcW w:w="1701" w:type="dxa"/>
            <w:vMerge/>
            <w:tcBorders>
              <w:top w:val="dotted" w:sz="4" w:space="0" w:color="auto"/>
              <w:left w:val="single" w:sz="4" w:space="0" w:color="auto"/>
              <w:bottom w:val="dotted" w:sz="4" w:space="0" w:color="auto"/>
              <w:right w:val="single" w:sz="4" w:space="0" w:color="auto"/>
            </w:tcBorders>
          </w:tcPr>
          <w:p w:rsidR="00514576" w:rsidRPr="003F4455" w:rsidRDefault="00514576" w:rsidP="00514576">
            <w:pPr>
              <w:pStyle w:val="PBSTabletext"/>
            </w:pPr>
          </w:p>
        </w:tc>
        <w:tc>
          <w:tcPr>
            <w:tcW w:w="2835" w:type="dxa"/>
            <w:tcBorders>
              <w:top w:val="dotted" w:sz="4" w:space="0" w:color="auto"/>
              <w:left w:val="single" w:sz="4" w:space="0" w:color="auto"/>
              <w:bottom w:val="dotted" w:sz="4" w:space="0" w:color="auto"/>
              <w:right w:val="single" w:sz="4" w:space="0" w:color="auto"/>
            </w:tcBorders>
          </w:tcPr>
          <w:p w:rsidR="00514576" w:rsidRDefault="00F7655C" w:rsidP="00514576">
            <w:pPr>
              <w:pStyle w:val="Normal0"/>
              <w:tabs>
                <w:tab w:val="left" w:pos="709"/>
              </w:tabs>
              <w:spacing w:before="60" w:after="60" w:line="240" w:lineRule="auto"/>
              <w:jc w:val="left"/>
              <w:rPr>
                <w:rFonts w:ascii="Arial" w:hAnsi="Arial" w:cs="Arial"/>
                <w:sz w:val="16"/>
                <w:szCs w:val="16"/>
                <w:lang w:val="en-US" w:eastAsia="en-US"/>
              </w:rPr>
            </w:pPr>
            <w:r>
              <w:rPr>
                <w:rFonts w:ascii="Arial" w:hAnsi="Arial" w:cs="Arial"/>
                <w:sz w:val="16"/>
                <w:szCs w:val="16"/>
              </w:rPr>
              <w:t>Progress towards targets relating to younger people in residential aged care.</w:t>
            </w:r>
          </w:p>
        </w:tc>
        <w:tc>
          <w:tcPr>
            <w:tcW w:w="3119" w:type="dxa"/>
            <w:tcBorders>
              <w:top w:val="dotted" w:sz="4" w:space="0" w:color="auto"/>
              <w:left w:val="single" w:sz="4" w:space="0" w:color="auto"/>
              <w:bottom w:val="dotted" w:sz="4" w:space="0" w:color="auto"/>
              <w:right w:val="single" w:sz="4" w:space="0" w:color="auto"/>
            </w:tcBorders>
          </w:tcPr>
          <w:p w:rsidR="00514576" w:rsidRDefault="00F7655C" w:rsidP="00514576">
            <w:pPr>
              <w:tabs>
                <w:tab w:val="left" w:pos="709"/>
              </w:tabs>
              <w:spacing w:before="60" w:after="60" w:line="240" w:lineRule="auto"/>
              <w:jc w:val="left"/>
              <w:rPr>
                <w:rFonts w:ascii="Arial" w:hAnsi="Arial" w:cs="Arial"/>
                <w:sz w:val="16"/>
                <w:szCs w:val="16"/>
                <w:lang w:eastAsia="en-US"/>
              </w:rPr>
            </w:pPr>
            <w:r>
              <w:rPr>
                <w:rFonts w:ascii="Arial" w:hAnsi="Arial" w:cs="Arial"/>
                <w:sz w:val="16"/>
                <w:szCs w:val="16"/>
              </w:rPr>
              <w:t>No p</w:t>
            </w:r>
            <w:r w:rsidR="00946A06">
              <w:rPr>
                <w:rFonts w:ascii="Arial" w:hAnsi="Arial" w:cs="Arial"/>
                <w:sz w:val="16"/>
                <w:szCs w:val="16"/>
              </w:rPr>
              <w:t>eople</w:t>
            </w:r>
            <w:r>
              <w:rPr>
                <w:rFonts w:ascii="Arial" w:hAnsi="Arial" w:cs="Arial"/>
                <w:sz w:val="16"/>
                <w:szCs w:val="16"/>
              </w:rPr>
              <w:t xml:space="preserve"> under 65 years living in residential aged care by 2025 </w:t>
            </w:r>
            <w:r>
              <w:rPr>
                <w:rFonts w:ascii="Arial" w:hAnsi="Arial" w:cs="Arial"/>
                <w:sz w:val="16"/>
                <w:szCs w:val="16"/>
                <w:lang w:eastAsia="en-US"/>
              </w:rPr>
              <w:t>apart from in exceptional circumstances.</w:t>
            </w:r>
          </w:p>
          <w:p w:rsidR="00514576" w:rsidRPr="00514576" w:rsidRDefault="00F7655C" w:rsidP="00514576">
            <w:pPr>
              <w:tabs>
                <w:tab w:val="left" w:pos="709"/>
              </w:tabs>
              <w:spacing w:before="60" w:after="60" w:line="240" w:lineRule="auto"/>
              <w:jc w:val="left"/>
              <w:rPr>
                <w:rFonts w:ascii="Arial" w:hAnsi="Arial" w:cs="Arial"/>
                <w:i/>
                <w:sz w:val="16"/>
                <w:szCs w:val="16"/>
                <w:lang w:eastAsia="en-US"/>
              </w:rPr>
            </w:pPr>
            <w:r w:rsidRPr="00514576">
              <w:rPr>
                <w:rFonts w:ascii="Arial" w:hAnsi="Arial" w:cs="Arial"/>
                <w:i/>
                <w:sz w:val="16"/>
                <w:szCs w:val="16"/>
                <w:lang w:eastAsia="en-US"/>
              </w:rPr>
              <w:t>Expected performance result: Partially on track</w:t>
            </w:r>
          </w:p>
        </w:tc>
      </w:tr>
      <w:tr w:rsidR="007A578C" w:rsidTr="00BF3E66">
        <w:tc>
          <w:tcPr>
            <w:tcW w:w="1701" w:type="dxa"/>
            <w:tcBorders>
              <w:top w:val="dotted" w:sz="4" w:space="0" w:color="auto"/>
              <w:left w:val="single" w:sz="4" w:space="0" w:color="auto"/>
              <w:bottom w:val="dotted" w:sz="4" w:space="0" w:color="auto"/>
              <w:right w:val="single" w:sz="4" w:space="0" w:color="auto"/>
            </w:tcBorders>
            <w:hideMark/>
          </w:tcPr>
          <w:p w:rsidR="00514576" w:rsidRDefault="00F7655C" w:rsidP="00514576">
            <w:pPr>
              <w:pStyle w:val="PBSTabletext"/>
            </w:pPr>
            <w:r>
              <w:t>Budget Year</w:t>
            </w:r>
          </w:p>
          <w:p w:rsidR="00514576" w:rsidRDefault="00F7655C" w:rsidP="00514576">
            <w:pPr>
              <w:pStyle w:val="PBSTabletext"/>
              <w:rPr>
                <w:lang w:val="en-US"/>
              </w:rPr>
            </w:pPr>
            <w:r w:rsidRPr="003F4455">
              <w:t>2023­24</w:t>
            </w:r>
          </w:p>
        </w:tc>
        <w:tc>
          <w:tcPr>
            <w:tcW w:w="2835" w:type="dxa"/>
            <w:tcBorders>
              <w:top w:val="dotted" w:sz="4" w:space="0" w:color="auto"/>
              <w:left w:val="single" w:sz="4" w:space="0" w:color="auto"/>
              <w:bottom w:val="dotted" w:sz="4" w:space="0" w:color="auto"/>
              <w:right w:val="single" w:sz="4" w:space="0" w:color="auto"/>
            </w:tcBorders>
          </w:tcPr>
          <w:p w:rsidR="00514576" w:rsidRDefault="00F7655C" w:rsidP="00514576">
            <w:pPr>
              <w:pStyle w:val="Normal0"/>
              <w:tabs>
                <w:tab w:val="left" w:pos="709"/>
              </w:tabs>
              <w:spacing w:before="60" w:after="60" w:line="240" w:lineRule="auto"/>
              <w:jc w:val="left"/>
              <w:rPr>
                <w:rFonts w:ascii="Arial" w:hAnsi="Arial" w:cs="Arial"/>
                <w:sz w:val="16"/>
                <w:szCs w:val="16"/>
                <w:lang w:val="en-US" w:eastAsia="en-US"/>
              </w:rPr>
            </w:pPr>
            <w:r>
              <w:rPr>
                <w:rFonts w:ascii="Arial" w:hAnsi="Arial" w:cs="Arial"/>
                <w:sz w:val="16"/>
                <w:szCs w:val="16"/>
              </w:rPr>
              <w:t>Progress towards targets relating to younger people in residential aged care.</w:t>
            </w:r>
          </w:p>
        </w:tc>
        <w:tc>
          <w:tcPr>
            <w:tcW w:w="3119" w:type="dxa"/>
            <w:tcBorders>
              <w:top w:val="dotted" w:sz="4" w:space="0" w:color="auto"/>
              <w:left w:val="single" w:sz="4" w:space="0" w:color="auto"/>
              <w:bottom w:val="dotted" w:sz="4" w:space="0" w:color="auto"/>
              <w:right w:val="single" w:sz="4" w:space="0" w:color="auto"/>
            </w:tcBorders>
          </w:tcPr>
          <w:p w:rsidR="00514576" w:rsidRPr="00A425AA" w:rsidRDefault="00F7655C" w:rsidP="00AC753D">
            <w:pPr>
              <w:tabs>
                <w:tab w:val="left" w:pos="709"/>
              </w:tabs>
              <w:spacing w:before="60" w:after="60" w:line="240" w:lineRule="auto"/>
              <w:jc w:val="left"/>
              <w:rPr>
                <w:rFonts w:ascii="Arial" w:hAnsi="Arial" w:cs="Arial"/>
                <w:sz w:val="16"/>
                <w:szCs w:val="16"/>
                <w:lang w:eastAsia="en-US"/>
              </w:rPr>
            </w:pPr>
            <w:r>
              <w:rPr>
                <w:rFonts w:ascii="Arial" w:hAnsi="Arial" w:cs="Arial"/>
                <w:sz w:val="16"/>
                <w:szCs w:val="16"/>
              </w:rPr>
              <w:t xml:space="preserve">No people under 65 years living in residential aged care by 2025 </w:t>
            </w:r>
            <w:r>
              <w:rPr>
                <w:rFonts w:ascii="Arial" w:hAnsi="Arial" w:cs="Arial"/>
                <w:sz w:val="16"/>
                <w:szCs w:val="16"/>
                <w:lang w:eastAsia="en-US"/>
              </w:rPr>
              <w:t>apart from in exceptional circumstances.</w:t>
            </w:r>
          </w:p>
        </w:tc>
      </w:tr>
      <w:tr w:rsidR="007A578C" w:rsidTr="00BF3E66">
        <w:tc>
          <w:tcPr>
            <w:tcW w:w="1701" w:type="dxa"/>
            <w:tcBorders>
              <w:top w:val="dotted" w:sz="4" w:space="0" w:color="auto"/>
              <w:left w:val="single" w:sz="4" w:space="0" w:color="auto"/>
              <w:right w:val="single" w:sz="4" w:space="0" w:color="auto"/>
            </w:tcBorders>
            <w:hideMark/>
          </w:tcPr>
          <w:p w:rsidR="00514576" w:rsidRDefault="00F7655C" w:rsidP="00514576">
            <w:pPr>
              <w:pStyle w:val="Normal0"/>
              <w:tabs>
                <w:tab w:val="left" w:pos="709"/>
              </w:tabs>
              <w:spacing w:before="60" w:after="60" w:line="240" w:lineRule="auto"/>
              <w:jc w:val="left"/>
              <w:rPr>
                <w:rFonts w:ascii="Arial" w:hAnsi="Arial" w:cs="Arial"/>
                <w:sz w:val="16"/>
                <w:szCs w:val="16"/>
                <w:lang w:val="en-US" w:eastAsia="en-US"/>
              </w:rPr>
            </w:pPr>
            <w:r>
              <w:rPr>
                <w:rFonts w:ascii="Arial" w:hAnsi="Arial" w:cs="Arial"/>
                <w:sz w:val="16"/>
                <w:szCs w:val="16"/>
                <w:lang w:val="en-US" w:eastAsia="en-US"/>
              </w:rPr>
              <w:t xml:space="preserve">Forward Estimates </w:t>
            </w:r>
          </w:p>
          <w:p w:rsidR="00514576" w:rsidRDefault="00F7655C" w:rsidP="00514576">
            <w:pPr>
              <w:pStyle w:val="Normal0"/>
              <w:tabs>
                <w:tab w:val="left" w:pos="709"/>
              </w:tabs>
              <w:spacing w:before="60" w:after="60" w:line="240" w:lineRule="auto"/>
              <w:jc w:val="left"/>
              <w:rPr>
                <w:rFonts w:ascii="Arial" w:hAnsi="Arial" w:cs="Arial"/>
                <w:sz w:val="16"/>
                <w:szCs w:val="16"/>
                <w:lang w:val="en-US" w:eastAsia="en-US"/>
              </w:rPr>
            </w:pPr>
            <w:r>
              <w:rPr>
                <w:rFonts w:ascii="Arial" w:hAnsi="Arial" w:cs="Arial"/>
                <w:sz w:val="16"/>
                <w:szCs w:val="16"/>
                <w:lang w:val="en-US" w:eastAsia="en-US"/>
              </w:rPr>
              <w:t>2024­25 to 2026­27</w:t>
            </w:r>
          </w:p>
        </w:tc>
        <w:tc>
          <w:tcPr>
            <w:tcW w:w="5954" w:type="dxa"/>
            <w:gridSpan w:val="2"/>
            <w:tcBorders>
              <w:top w:val="dotted" w:sz="4" w:space="0" w:color="auto"/>
              <w:left w:val="single" w:sz="4" w:space="0" w:color="auto"/>
              <w:right w:val="single" w:sz="4" w:space="0" w:color="auto"/>
            </w:tcBorders>
          </w:tcPr>
          <w:p w:rsidR="00514576" w:rsidRDefault="00F7655C" w:rsidP="00514576">
            <w:pPr>
              <w:tabs>
                <w:tab w:val="left" w:pos="709"/>
              </w:tabs>
              <w:spacing w:before="60" w:after="60" w:line="240" w:lineRule="auto"/>
              <w:jc w:val="left"/>
              <w:rPr>
                <w:rFonts w:ascii="Arial" w:hAnsi="Arial" w:cs="Arial"/>
                <w:sz w:val="16"/>
                <w:szCs w:val="16"/>
                <w:lang w:eastAsia="en-US"/>
              </w:rPr>
            </w:pPr>
            <w:r w:rsidRPr="00514576">
              <w:rPr>
                <w:rFonts w:ascii="Arial" w:hAnsi="Arial" w:cs="Arial"/>
                <w:sz w:val="16"/>
                <w:szCs w:val="16"/>
                <w:lang w:val="en-US" w:eastAsia="en-US"/>
              </w:rPr>
              <w:t>Not applicable, suitable performance measure(s) will be determined following budget outcomes.</w:t>
            </w:r>
          </w:p>
        </w:tc>
      </w:tr>
      <w:tr w:rsidR="007A578C" w:rsidTr="00BF3E66">
        <w:tc>
          <w:tcPr>
            <w:tcW w:w="7655" w:type="dxa"/>
            <w:gridSpan w:val="3"/>
            <w:tcBorders>
              <w:top w:val="single" w:sz="4" w:space="0" w:color="auto"/>
              <w:left w:val="single" w:sz="4" w:space="0" w:color="auto"/>
              <w:bottom w:val="single" w:sz="4" w:space="0" w:color="auto"/>
              <w:right w:val="single" w:sz="4" w:space="0" w:color="auto"/>
            </w:tcBorders>
          </w:tcPr>
          <w:p w:rsidR="00514576" w:rsidRDefault="00F7655C" w:rsidP="00ED2AFE">
            <w:pPr>
              <w:tabs>
                <w:tab w:val="left" w:pos="709"/>
              </w:tabs>
              <w:spacing w:before="60" w:after="60" w:line="240" w:lineRule="auto"/>
              <w:jc w:val="left"/>
              <w:rPr>
                <w:rFonts w:ascii="Arial" w:eastAsia="Arial" w:hAnsi="Arial" w:cs="Arial"/>
                <w:sz w:val="16"/>
                <w:szCs w:val="16"/>
                <w:lang w:eastAsia="en-US"/>
              </w:rPr>
            </w:pPr>
            <w:r w:rsidRPr="00D34430">
              <w:rPr>
                <w:rStyle w:val="BodyTextChar"/>
                <w:rFonts w:ascii="Arial" w:eastAsia="Calibri" w:hAnsi="Arial" w:cs="Arial"/>
                <w:b/>
                <w:bCs/>
                <w:iCs/>
                <w:spacing w:val="-6"/>
                <w:sz w:val="16"/>
                <w:szCs w:val="16"/>
                <w:lang w:eastAsia="en-US"/>
              </w:rPr>
              <w:t xml:space="preserve">Material changes to Program </w:t>
            </w:r>
            <w:r>
              <w:rPr>
                <w:rStyle w:val="BodyTextChar"/>
                <w:rFonts w:ascii="Arial" w:eastAsia="Calibri" w:hAnsi="Arial" w:cs="Arial"/>
                <w:b/>
                <w:bCs/>
                <w:iCs/>
                <w:spacing w:val="-6"/>
                <w:sz w:val="16"/>
                <w:szCs w:val="16"/>
                <w:lang w:eastAsia="en-US"/>
              </w:rPr>
              <w:t>3</w:t>
            </w:r>
            <w:r w:rsidRPr="00D34430">
              <w:rPr>
                <w:rStyle w:val="BodyTextChar"/>
                <w:rFonts w:ascii="Arial" w:eastAsia="Calibri" w:hAnsi="Arial" w:cs="Arial"/>
                <w:b/>
                <w:bCs/>
                <w:iCs/>
                <w:spacing w:val="-6"/>
                <w:sz w:val="16"/>
                <w:szCs w:val="16"/>
                <w:lang w:eastAsia="en-US"/>
              </w:rPr>
              <w:t>.</w:t>
            </w:r>
            <w:r>
              <w:rPr>
                <w:rStyle w:val="BodyTextChar"/>
                <w:rFonts w:ascii="Arial" w:eastAsia="Calibri" w:hAnsi="Arial" w:cs="Arial"/>
                <w:b/>
                <w:bCs/>
                <w:iCs/>
                <w:spacing w:val="-6"/>
                <w:sz w:val="16"/>
                <w:szCs w:val="16"/>
                <w:lang w:eastAsia="en-US"/>
              </w:rPr>
              <w:t>2</w:t>
            </w:r>
            <w:r w:rsidRPr="00D34430">
              <w:rPr>
                <w:rStyle w:val="BodyTextChar"/>
                <w:rFonts w:ascii="Arial" w:eastAsia="Calibri" w:hAnsi="Arial" w:cs="Arial"/>
                <w:b/>
                <w:bCs/>
                <w:iCs/>
                <w:spacing w:val="-6"/>
                <w:sz w:val="16"/>
                <w:szCs w:val="16"/>
              </w:rPr>
              <w:t xml:space="preserve"> resulting from </w:t>
            </w:r>
            <w:r w:rsidRPr="00D34430">
              <w:rPr>
                <w:rFonts w:ascii="Arial" w:hAnsi="Arial" w:cs="Arial"/>
                <w:b/>
                <w:sz w:val="16"/>
                <w:szCs w:val="16"/>
                <w:lang w:val="en-US" w:eastAsia="en-US"/>
              </w:rPr>
              <w:t>2023­24</w:t>
            </w:r>
            <w:r w:rsidRPr="00D34430">
              <w:rPr>
                <w:rStyle w:val="BodyTextChar"/>
                <w:rFonts w:ascii="Arial" w:eastAsia="Calibri" w:hAnsi="Arial" w:cs="Arial"/>
                <w:b/>
                <w:bCs/>
                <w:iCs/>
                <w:spacing w:val="-6"/>
                <w:sz w:val="16"/>
                <w:szCs w:val="16"/>
              </w:rPr>
              <w:t xml:space="preserve"> Budget measures</w:t>
            </w:r>
            <w:r w:rsidRPr="00D34430">
              <w:rPr>
                <w:rStyle w:val="BodyTextChar"/>
                <w:rFonts w:ascii="Arial" w:eastAsia="Calibri" w:hAnsi="Arial" w:cs="Arial"/>
                <w:b/>
                <w:bCs/>
                <w:iCs/>
                <w:spacing w:val="-6"/>
                <w:sz w:val="16"/>
                <w:szCs w:val="16"/>
                <w:lang w:eastAsia="en-US"/>
              </w:rPr>
              <w:t xml:space="preserve">: </w:t>
            </w:r>
            <w:r w:rsidRPr="00D34430">
              <w:rPr>
                <w:rStyle w:val="BodyTextChar"/>
                <w:rFonts w:ascii="Arial" w:eastAsia="Calibri" w:hAnsi="Arial" w:cs="Arial"/>
                <w:bCs/>
                <w:iCs/>
                <w:spacing w:val="-6"/>
                <w:sz w:val="16"/>
                <w:szCs w:val="16"/>
                <w:lang w:eastAsia="en-US"/>
              </w:rPr>
              <w:t>Nil.</w:t>
            </w:r>
          </w:p>
        </w:tc>
      </w:tr>
    </w:tbl>
    <w:p w:rsidR="00215899" w:rsidRPr="006F1B5C" w:rsidRDefault="00215899" w:rsidP="008F7F4C">
      <w:pPr>
        <w:keepLines w:val="0"/>
        <w:spacing w:after="200" w:line="276" w:lineRule="auto"/>
        <w:jc w:val="left"/>
        <w:rPr>
          <w:vanish/>
        </w:rPr>
      </w:pPr>
    </w:p>
    <w:p w:rsidR="00D86095" w:rsidRPr="00845848" w:rsidRDefault="00F7655C" w:rsidP="00F163CF">
      <w:pPr>
        <w:keepNext/>
        <w:pageBreakBefore/>
        <w:tabs>
          <w:tab w:val="left" w:pos="709"/>
        </w:tabs>
        <w:spacing w:line="240" w:lineRule="auto"/>
        <w:jc w:val="left"/>
        <w:outlineLvl w:val="2"/>
        <w:rPr>
          <w:rFonts w:ascii="Arial" w:hAnsi="Arial"/>
          <w:b/>
          <w:sz w:val="22"/>
        </w:rPr>
      </w:pPr>
      <w:bookmarkStart w:id="163" w:name="RG_MARKER_54319"/>
      <w:bookmarkStart w:id="164" w:name="RG_MARKER_54316"/>
      <w:bookmarkStart w:id="165" w:name="RG_MARKER_54521"/>
      <w:r w:rsidRPr="00845848">
        <w:rPr>
          <w:rFonts w:ascii="Arial" w:hAnsi="Arial"/>
          <w:b/>
          <w:sz w:val="22"/>
        </w:rPr>
        <w:lastRenderedPageBreak/>
        <w:t>2.4</w:t>
      </w:r>
      <w:bookmarkEnd w:id="163"/>
      <w:bookmarkEnd w:id="164"/>
      <w:bookmarkEnd w:id="165"/>
      <w:r w:rsidRPr="00845848">
        <w:rPr>
          <w:rFonts w:ascii="Arial" w:hAnsi="Arial"/>
          <w:b/>
          <w:sz w:val="22"/>
        </w:rPr>
        <w:tab/>
        <w:t>Budgeted expenses and performance for Outcome 4</w:t>
      </w:r>
    </w:p>
    <w:tbl>
      <w:tblPr>
        <w:tblW w:w="7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Pr>
      <w:tblGrid>
        <w:gridCol w:w="7711"/>
      </w:tblGrid>
      <w:tr w:rsidR="007A578C" w:rsidTr="00BF3E66">
        <w:tc>
          <w:tcPr>
            <w:tcW w:w="5000" w:type="pct"/>
            <w:tcBorders>
              <w:top w:val="single" w:sz="4" w:space="0" w:color="auto"/>
              <w:left w:val="single" w:sz="4" w:space="0" w:color="auto"/>
              <w:bottom w:val="single" w:sz="4" w:space="0" w:color="auto"/>
              <w:right w:val="single" w:sz="4" w:space="0" w:color="auto"/>
            </w:tcBorders>
            <w:shd w:val="clear" w:color="auto" w:fill="D9D9D9"/>
            <w:hideMark/>
          </w:tcPr>
          <w:p w:rsidR="006363AA" w:rsidRDefault="00F7655C" w:rsidP="00E2016E">
            <w:pPr>
              <w:pStyle w:val="Outcomeheading"/>
              <w:tabs>
                <w:tab w:val="left" w:pos="0"/>
              </w:tabs>
              <w:rPr>
                <w:sz w:val="20"/>
                <w:lang w:val="en-US" w:eastAsia="en-US"/>
              </w:rPr>
            </w:pPr>
            <w:r>
              <w:rPr>
                <w:sz w:val="20"/>
                <w:lang w:val="en-US" w:eastAsia="en-US"/>
              </w:rPr>
              <w:t>Outcome 4: Housing</w:t>
            </w:r>
          </w:p>
          <w:p w:rsidR="006363AA" w:rsidRDefault="00F7655C" w:rsidP="00F163CF">
            <w:pPr>
              <w:pStyle w:val="ExampleText0"/>
              <w:spacing w:before="60" w:after="60" w:line="240" w:lineRule="auto"/>
              <w:jc w:val="both"/>
              <w:rPr>
                <w:rFonts w:ascii="Arial" w:hAnsi="Arial"/>
                <w:color w:val="auto"/>
                <w:sz w:val="22"/>
                <w:lang w:val="en-US" w:eastAsia="en-US"/>
              </w:rPr>
            </w:pPr>
            <w:r>
              <w:rPr>
                <w:rFonts w:ascii="Arial" w:hAnsi="Arial"/>
                <w:b/>
                <w:i w:val="0"/>
                <w:color w:val="auto"/>
                <w:lang w:val="en-US" w:eastAsia="en-US"/>
              </w:rPr>
              <w:t>Supporting access to safe and secure housing for individuals, including social housing, and providing targeted supports for preventing and addressing homelessness.</w:t>
            </w:r>
          </w:p>
        </w:tc>
      </w:tr>
    </w:tbl>
    <w:p w:rsidR="00AB0D39" w:rsidRDefault="00F7655C" w:rsidP="00AB0D39">
      <w:pPr>
        <w:pStyle w:val="ProgramHeading1"/>
        <w:spacing w:before="240" w:after="0"/>
        <w:rPr>
          <w:rFonts w:cs="Arial"/>
          <w:color w:val="000000"/>
          <w:sz w:val="22"/>
          <w:szCs w:val="22"/>
        </w:rPr>
      </w:pPr>
      <w:r>
        <w:rPr>
          <w:rFonts w:cs="Arial"/>
          <w:sz w:val="22"/>
          <w:szCs w:val="22"/>
        </w:rPr>
        <w:t>Linked p</w:t>
      </w:r>
      <w:r>
        <w:rPr>
          <w:rFonts w:cs="Arial"/>
          <w:color w:val="000000"/>
          <w:sz w:val="22"/>
          <w:szCs w:val="22"/>
        </w:rPr>
        <w:t>rograms</w:t>
      </w:r>
    </w:p>
    <w:tbl>
      <w:tblPr>
        <w:tblW w:w="7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Pr>
      <w:tblGrid>
        <w:gridCol w:w="7711"/>
      </w:tblGrid>
      <w:tr w:rsidR="007A578C" w:rsidTr="00BF3E66">
        <w:tc>
          <w:tcPr>
            <w:tcW w:w="7797" w:type="dxa"/>
            <w:tcBorders>
              <w:top w:val="single" w:sz="4" w:space="0" w:color="auto"/>
              <w:left w:val="single" w:sz="4" w:space="0" w:color="auto"/>
              <w:bottom w:val="dotted" w:sz="4" w:space="0" w:color="auto"/>
              <w:right w:val="single" w:sz="4" w:space="0" w:color="auto"/>
            </w:tcBorders>
            <w:hideMark/>
          </w:tcPr>
          <w:p w:rsidR="00581659" w:rsidRPr="006E48DF" w:rsidRDefault="00F7655C">
            <w:pPr>
              <w:pStyle w:val="ExampleText0"/>
              <w:spacing w:before="60" w:after="60" w:line="240" w:lineRule="auto"/>
              <w:rPr>
                <w:color w:val="auto"/>
                <w:lang w:val="en-US" w:eastAsia="en-US"/>
              </w:rPr>
            </w:pPr>
            <w:r w:rsidRPr="006E48DF">
              <w:rPr>
                <w:rStyle w:val="ExampletextCharChar"/>
                <w:b/>
                <w:color w:val="auto"/>
              </w:rPr>
              <w:t xml:space="preserve">The </w:t>
            </w:r>
            <w:r>
              <w:rPr>
                <w:rStyle w:val="ExampletextCharChar"/>
                <w:b/>
                <w:color w:val="auto"/>
              </w:rPr>
              <w:t xml:space="preserve">Department of the </w:t>
            </w:r>
            <w:r w:rsidRPr="006E48DF">
              <w:rPr>
                <w:rStyle w:val="ExampletextCharChar"/>
                <w:b/>
                <w:color w:val="auto"/>
              </w:rPr>
              <w:t>Treasury</w:t>
            </w:r>
          </w:p>
        </w:tc>
      </w:tr>
      <w:tr w:rsidR="007A578C" w:rsidTr="00BF3E66">
        <w:tc>
          <w:tcPr>
            <w:tcW w:w="7797" w:type="dxa"/>
            <w:tcBorders>
              <w:top w:val="dotted" w:sz="4" w:space="0" w:color="auto"/>
              <w:left w:val="single" w:sz="4" w:space="0" w:color="auto"/>
              <w:bottom w:val="dotted" w:sz="4" w:space="0" w:color="000000" w:themeColor="text1"/>
              <w:right w:val="single" w:sz="4" w:space="0" w:color="auto"/>
            </w:tcBorders>
            <w:hideMark/>
          </w:tcPr>
          <w:p w:rsidR="00581659" w:rsidRPr="006E48DF" w:rsidRDefault="00F7655C">
            <w:pPr>
              <w:spacing w:before="60" w:after="60" w:line="240" w:lineRule="auto"/>
              <w:rPr>
                <w:rStyle w:val="ExampletextCharChar"/>
                <w:rFonts w:eastAsia="Calibri"/>
                <w:b/>
                <w:i w:val="0"/>
                <w:color w:val="000000"/>
              </w:rPr>
            </w:pPr>
            <w:r>
              <w:rPr>
                <w:rStyle w:val="ExampletextCharChar"/>
                <w:b/>
                <w:i w:val="0"/>
                <w:color w:val="000000"/>
              </w:rPr>
              <w:t>Program</w:t>
            </w:r>
          </w:p>
          <w:p w:rsidR="00581659" w:rsidRPr="00A12A14" w:rsidRDefault="00F7655C" w:rsidP="00A12A14">
            <w:pPr>
              <w:keepLines w:val="0"/>
              <w:numPr>
                <w:ilvl w:val="0"/>
                <w:numId w:val="20"/>
              </w:numPr>
              <w:spacing w:before="60" w:after="60" w:line="240" w:lineRule="auto"/>
              <w:ind w:left="714" w:hanging="357"/>
              <w:rPr>
                <w:rStyle w:val="ExampletextCharChar"/>
                <w:rFonts w:eastAsia="Calibri"/>
                <w:i w:val="0"/>
                <w:color w:val="000000"/>
              </w:rPr>
            </w:pPr>
            <w:r w:rsidRPr="00A12A14">
              <w:rPr>
                <w:rStyle w:val="ExampletextCharChar"/>
                <w:i w:val="0"/>
                <w:color w:val="000000"/>
              </w:rPr>
              <w:t>Program 1.4 – Commonwealth-State Financial Relations</w:t>
            </w:r>
          </w:p>
        </w:tc>
      </w:tr>
      <w:tr w:rsidR="007A578C" w:rsidTr="00BF3E66">
        <w:tc>
          <w:tcPr>
            <w:tcW w:w="7797" w:type="dxa"/>
            <w:tcBorders>
              <w:top w:val="dotted" w:sz="4" w:space="0" w:color="000000" w:themeColor="text1"/>
              <w:left w:val="single" w:sz="4" w:space="0" w:color="auto"/>
              <w:bottom w:val="single" w:sz="4" w:space="0" w:color="auto"/>
              <w:right w:val="single" w:sz="4" w:space="0" w:color="auto"/>
            </w:tcBorders>
            <w:hideMark/>
          </w:tcPr>
          <w:p w:rsidR="00581659" w:rsidRPr="006E48DF" w:rsidRDefault="00F7655C">
            <w:pPr>
              <w:spacing w:before="60" w:after="60" w:line="240" w:lineRule="auto"/>
              <w:rPr>
                <w:rStyle w:val="ExampletextCharChar"/>
                <w:rFonts w:eastAsia="Calibri"/>
                <w:b/>
                <w:i w:val="0"/>
                <w:color w:val="000000"/>
              </w:rPr>
            </w:pPr>
            <w:r w:rsidRPr="006E48DF">
              <w:rPr>
                <w:rStyle w:val="ExampletextCharChar"/>
                <w:b/>
                <w:i w:val="0"/>
                <w:color w:val="000000"/>
              </w:rPr>
              <w:t>Contribution to Outcome 4 made by linked programs</w:t>
            </w:r>
          </w:p>
          <w:p w:rsidR="00581659" w:rsidRPr="006E48DF" w:rsidRDefault="00F7655C" w:rsidP="00A67D76">
            <w:pPr>
              <w:spacing w:before="60" w:after="60" w:line="240" w:lineRule="auto"/>
              <w:rPr>
                <w:rStyle w:val="ExampletextCharChar"/>
                <w:i w:val="0"/>
                <w:color w:val="000000"/>
              </w:rPr>
            </w:pPr>
            <w:r>
              <w:rPr>
                <w:rStyle w:val="ExampletextCharChar2"/>
                <w:rFonts w:eastAsia="Times New Roman" w:cs="Times New Roman"/>
                <w:i w:val="0"/>
                <w:color w:val="000000"/>
                <w:lang w:val="en-US" w:eastAsia="en-US"/>
              </w:rPr>
              <w:t>T</w:t>
            </w:r>
            <w:r w:rsidRPr="006E48DF">
              <w:rPr>
                <w:rStyle w:val="ExampletextCharChar2"/>
                <w:rFonts w:eastAsia="Times New Roman" w:cs="Times New Roman"/>
                <w:i w:val="0"/>
                <w:color w:val="000000"/>
                <w:lang w:val="en-US" w:eastAsia="en-US"/>
              </w:rPr>
              <w:t>he</w:t>
            </w:r>
            <w:r>
              <w:rPr>
                <w:rStyle w:val="ExampletextCharChar2"/>
                <w:rFonts w:eastAsia="Times New Roman" w:cs="Times New Roman"/>
                <w:i w:val="0"/>
                <w:color w:val="000000"/>
                <w:lang w:val="en-US" w:eastAsia="en-US"/>
              </w:rPr>
              <w:t xml:space="preserve"> Department of the</w:t>
            </w:r>
            <w:r w:rsidRPr="006E48DF">
              <w:rPr>
                <w:rStyle w:val="ExampletextCharChar2"/>
                <w:rFonts w:eastAsia="Times New Roman" w:cs="Times New Roman"/>
                <w:i w:val="0"/>
                <w:color w:val="000000"/>
                <w:lang w:val="en-US" w:eastAsia="en-US"/>
              </w:rPr>
              <w:t xml:space="preserve"> Treasury</w:t>
            </w:r>
            <w:r>
              <w:rPr>
                <w:rStyle w:val="ExampletextCharChar2"/>
                <w:rFonts w:eastAsia="Times New Roman" w:cs="Times New Roman"/>
                <w:i w:val="0"/>
                <w:color w:val="000000"/>
                <w:lang w:val="en-US" w:eastAsia="en-US"/>
              </w:rPr>
              <w:t>, on behalf of DSS,</w:t>
            </w:r>
            <w:r w:rsidRPr="006E48DF">
              <w:rPr>
                <w:rStyle w:val="ExampletextCharChar2"/>
                <w:rFonts w:eastAsia="Times New Roman" w:cs="Times New Roman"/>
                <w:i w:val="0"/>
                <w:color w:val="000000"/>
                <w:lang w:val="en-US" w:eastAsia="en-US"/>
              </w:rPr>
              <w:t xml:space="preserve"> makes payments to the states </w:t>
            </w:r>
            <w:r>
              <w:rPr>
                <w:rStyle w:val="ExampletextCharChar2"/>
                <w:rFonts w:eastAsia="Times New Roman" w:cs="Times New Roman"/>
                <w:i w:val="0"/>
                <w:color w:val="000000"/>
                <w:lang w:val="en-US" w:eastAsia="en-US"/>
              </w:rPr>
              <w:t xml:space="preserve">in accordance with </w:t>
            </w:r>
            <w:r w:rsidRPr="006E48DF">
              <w:rPr>
                <w:rStyle w:val="ExampletextCharChar2"/>
                <w:rFonts w:eastAsia="Times New Roman" w:cs="Times New Roman"/>
                <w:i w:val="0"/>
                <w:color w:val="000000"/>
                <w:lang w:val="en-US" w:eastAsia="en-US"/>
              </w:rPr>
              <w:t>the National Housing and Homelessness Agreement. Annual incentives under the National Rental Affordability Scheme are issued by DSS as cash or refundable tax offset certificates. Refundable tax offset certificates are processed by the Australian Taxation Office.</w:t>
            </w:r>
          </w:p>
        </w:tc>
      </w:tr>
    </w:tbl>
    <w:p w:rsidR="00581659" w:rsidRDefault="00581659">
      <w:pPr>
        <w:keepLines w:val="0"/>
        <w:spacing w:after="200" w:line="276" w:lineRule="auto"/>
        <w:jc w:val="left"/>
        <w:rPr>
          <w:rFonts w:ascii="Arial" w:hAnsi="Arial"/>
          <w:b/>
        </w:rPr>
      </w:pPr>
    </w:p>
    <w:p w:rsidR="001B0D75" w:rsidRDefault="00F7655C">
      <w:pPr>
        <w:keepLines w:val="0"/>
        <w:spacing w:after="200" w:line="276" w:lineRule="auto"/>
        <w:jc w:val="left"/>
        <w:rPr>
          <w:rFonts w:ascii="Arial" w:hAnsi="Arial"/>
          <w:b/>
        </w:rPr>
      </w:pPr>
      <w:r>
        <w:br w:type="page"/>
      </w:r>
    </w:p>
    <w:p w:rsidR="00581659" w:rsidRDefault="00F7655C" w:rsidP="00A95932">
      <w:pPr>
        <w:pStyle w:val="TableHeading"/>
        <w:keepLines/>
        <w:spacing w:before="0" w:after="240"/>
      </w:pPr>
      <w:r>
        <w:lastRenderedPageBreak/>
        <w:t>Budgeted expenses for Outcome 4</w:t>
      </w:r>
    </w:p>
    <w:p w:rsidR="005C4F34" w:rsidRPr="00845848" w:rsidRDefault="00F7655C" w:rsidP="00845848">
      <w:pPr>
        <w:spacing w:line="240" w:lineRule="auto"/>
      </w:pPr>
      <w:r>
        <w:t>This table shows how much the entity intends to spend (on an accrual basis) on achieving the outcome, broken down by program, as well as by Administered and Departmental funding sources.</w:t>
      </w:r>
    </w:p>
    <w:p w:rsidR="005C4F34" w:rsidRPr="005C4F34" w:rsidRDefault="00F7655C" w:rsidP="00A95932">
      <w:pPr>
        <w:spacing w:after="0" w:line="240" w:lineRule="auto"/>
        <w:rPr>
          <w:rFonts w:ascii="Arial" w:hAnsi="Arial" w:cs="Arial"/>
          <w:b/>
        </w:rPr>
      </w:pPr>
      <w:r w:rsidRPr="005C4F34">
        <w:rPr>
          <w:rFonts w:ascii="Arial" w:hAnsi="Arial" w:cs="Arial"/>
          <w:b/>
        </w:rPr>
        <w:t>Table 2.4.1: Budgeted expenses for Outcome 4</w:t>
      </w:r>
    </w:p>
    <w:tbl>
      <w:tblPr>
        <w:tblStyle w:val="CDMRange1"/>
        <w:tblW w:w="7725" w:type="dxa"/>
        <w:tblLayout w:type="fixed"/>
        <w:tblCellMar>
          <w:top w:w="11" w:type="dxa"/>
          <w:bottom w:w="11" w:type="dxa"/>
        </w:tblCellMar>
        <w:tblLook w:val="0600" w:firstRow="0" w:lastRow="0" w:firstColumn="0" w:lastColumn="0" w:noHBand="1" w:noVBand="1"/>
        <w:tblCaption w:val="Table 2.4.1: Budgeted expenses for Outcome 4"/>
        <w:tblDescription w:val="Table 2.4.1: Budgeted expenses for Outcome 4"/>
      </w:tblPr>
      <w:tblGrid>
        <w:gridCol w:w="2850"/>
        <w:gridCol w:w="975"/>
        <w:gridCol w:w="975"/>
        <w:gridCol w:w="975"/>
        <w:gridCol w:w="975"/>
        <w:gridCol w:w="975"/>
      </w:tblGrid>
      <w:tr w:rsidR="007A578C" w:rsidTr="003F4181">
        <w:trPr>
          <w:tblHeader/>
        </w:trPr>
        <w:tc>
          <w:tcPr>
            <w:tcW w:w="2850" w:type="dxa"/>
            <w:vMerge w:val="restart"/>
            <w:tcBorders>
              <w:top w:val="dotted" w:sz="2" w:space="0" w:color="000000"/>
              <w:left w:val="nil"/>
              <w:bottom w:val="nil"/>
              <w:right w:val="nil"/>
              <w:tl2br w:val="nil"/>
              <w:tr2bl w:val="nil"/>
            </w:tcBorders>
            <w:shd w:val="clear" w:color="auto" w:fill="auto"/>
            <w:tcMar>
              <w:left w:w="40" w:type="dxa"/>
              <w:right w:w="40" w:type="dxa"/>
            </w:tcMar>
            <w:vAlign w:val="center"/>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Outcome 4: Housing</w:t>
            </w:r>
          </w:p>
        </w:tc>
        <w:tc>
          <w:tcPr>
            <w:tcW w:w="975" w:type="dxa"/>
            <w:tcBorders>
              <w:top w:val="dotted" w:sz="2" w:space="0" w:color="000000"/>
              <w:left w:val="nil"/>
              <w:bottom w:val="nil"/>
              <w:right w:val="nil"/>
              <w:tl2br w:val="nil"/>
              <w:tr2bl w:val="nil"/>
            </w:tcBorders>
            <w:shd w:val="clear" w:color="FFFFFF" w:fill="FFFFFF"/>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75" w:type="dxa"/>
            <w:tcBorders>
              <w:top w:val="dotted" w:sz="2" w:space="0" w:color="000000"/>
              <w:left w:val="nil"/>
              <w:bottom w:val="nil"/>
              <w:right w:val="nil"/>
              <w:tl2br w:val="nil"/>
              <w:tr2bl w:val="nil"/>
            </w:tcBorders>
            <w:shd w:val="clear" w:color="FFFFFF" w:fill="EAEAEA"/>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75" w:type="dxa"/>
            <w:tcBorders>
              <w:top w:val="dotted" w:sz="2" w:space="0" w:color="000000"/>
              <w:left w:val="nil"/>
              <w:bottom w:val="nil"/>
              <w:right w:val="nil"/>
              <w:tl2br w:val="nil"/>
              <w:tr2bl w:val="nil"/>
            </w:tcBorders>
            <w:shd w:val="clear" w:color="FFFFFF" w:fill="FFFFFF"/>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75" w:type="dxa"/>
            <w:tcBorders>
              <w:top w:val="dotted" w:sz="2" w:space="0" w:color="000000"/>
              <w:left w:val="nil"/>
              <w:bottom w:val="nil"/>
              <w:right w:val="nil"/>
              <w:tl2br w:val="nil"/>
              <w:tr2bl w:val="nil"/>
            </w:tcBorders>
            <w:shd w:val="clear" w:color="FFFFFF" w:fill="FFFFFF"/>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975" w:type="dxa"/>
            <w:tcBorders>
              <w:top w:val="dotted" w:sz="2" w:space="0" w:color="000000"/>
              <w:left w:val="nil"/>
              <w:bottom w:val="nil"/>
              <w:right w:val="nil"/>
              <w:tl2br w:val="nil"/>
              <w:tr2bl w:val="nil"/>
            </w:tcBorders>
            <w:shd w:val="clear" w:color="FFFFFF" w:fill="FFFFFF"/>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vMerge/>
            <w:tcBorders>
              <w:top w:val="nil"/>
              <w:left w:val="nil"/>
              <w:bottom w:val="nil"/>
              <w:right w:val="nil"/>
              <w:tl2br w:val="nil"/>
              <w:tr2bl w:val="nil"/>
            </w:tcBorders>
            <w:shd w:val="clear" w:color="auto" w:fill="auto"/>
            <w:tcMar>
              <w:left w:w="0" w:type="dxa"/>
              <w:right w:w="0" w:type="dxa"/>
            </w:tcMar>
            <w:vAlign w:val="center"/>
          </w:tcPr>
          <w:p w:rsidR="007A578C" w:rsidRDefault="007A578C">
            <w:pPr>
              <w:spacing w:after="0" w:line="240" w:lineRule="auto"/>
              <w:jc w:val="left"/>
              <w:rPr>
                <w:rFonts w:ascii="Arial" w:eastAsia="Arial" w:hAnsi="Arial" w:cs="Arial"/>
                <w:b/>
                <w:color w:val="000000"/>
                <w:sz w:val="16"/>
              </w:rPr>
            </w:pPr>
          </w:p>
        </w:tc>
        <w:tc>
          <w:tcPr>
            <w:tcW w:w="975" w:type="dxa"/>
            <w:tcBorders>
              <w:top w:val="nil"/>
              <w:left w:val="nil"/>
              <w:bottom w:val="nil"/>
              <w:right w:val="nil"/>
              <w:tl2br w:val="nil"/>
              <w:tr2bl w:val="nil"/>
            </w:tcBorders>
            <w:shd w:val="clear" w:color="FFFFFF" w:fill="FFFFFF"/>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75" w:type="dxa"/>
            <w:tcBorders>
              <w:top w:val="nil"/>
              <w:left w:val="nil"/>
              <w:bottom w:val="nil"/>
              <w:right w:val="nil"/>
              <w:tl2br w:val="nil"/>
              <w:tr2bl w:val="nil"/>
            </w:tcBorders>
            <w:shd w:val="clear" w:color="FFFFFF" w:fill="EAEAEA"/>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75" w:type="dxa"/>
            <w:tcBorders>
              <w:top w:val="nil"/>
              <w:left w:val="nil"/>
              <w:bottom w:val="nil"/>
              <w:right w:val="nil"/>
              <w:tl2br w:val="nil"/>
              <w:tr2bl w:val="nil"/>
            </w:tcBorders>
            <w:shd w:val="clear" w:color="FFFFFF" w:fill="FFFFFF"/>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FFFFFF" w:fill="FFFFFF"/>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FFFFFF" w:fill="FFFFFF"/>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vMerge/>
            <w:tcBorders>
              <w:top w:val="nil"/>
              <w:left w:val="nil"/>
              <w:bottom w:val="nil"/>
              <w:right w:val="nil"/>
              <w:tl2br w:val="nil"/>
              <w:tr2bl w:val="nil"/>
            </w:tcBorders>
            <w:shd w:val="clear" w:color="auto" w:fill="auto"/>
            <w:tcMar>
              <w:left w:w="0" w:type="dxa"/>
              <w:right w:w="0" w:type="dxa"/>
            </w:tcMar>
            <w:vAlign w:val="center"/>
          </w:tcPr>
          <w:p w:rsidR="007A578C" w:rsidRDefault="007A578C">
            <w:pPr>
              <w:spacing w:after="0" w:line="240" w:lineRule="auto"/>
              <w:jc w:val="left"/>
              <w:rPr>
                <w:rFonts w:ascii="Arial" w:eastAsia="Arial" w:hAnsi="Arial" w:cs="Arial"/>
                <w:b/>
                <w:color w:val="000000"/>
                <w:sz w:val="16"/>
              </w:rPr>
            </w:pPr>
          </w:p>
        </w:tc>
        <w:tc>
          <w:tcPr>
            <w:tcW w:w="975" w:type="dxa"/>
            <w:tcBorders>
              <w:top w:val="nil"/>
              <w:left w:val="nil"/>
              <w:bottom w:val="nil"/>
              <w:right w:val="nil"/>
              <w:tl2br w:val="nil"/>
              <w:tr2bl w:val="nil"/>
            </w:tcBorders>
            <w:shd w:val="clear" w:color="FFFFFF" w:fill="FFFFFF"/>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75" w:type="dxa"/>
            <w:tcBorders>
              <w:top w:val="nil"/>
              <w:left w:val="nil"/>
              <w:bottom w:val="nil"/>
              <w:right w:val="nil"/>
              <w:tl2br w:val="nil"/>
              <w:tr2bl w:val="nil"/>
            </w:tcBorders>
            <w:shd w:val="clear" w:color="FFFFFF" w:fill="EAEAEA"/>
            <w:tcMar>
              <w:left w:w="0" w:type="dxa"/>
              <w:right w:w="0" w:type="dxa"/>
            </w:tcMar>
            <w:vAlign w:val="center"/>
          </w:tcPr>
          <w:p w:rsidR="007A578C" w:rsidRDefault="007A578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FFFFFF"/>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FFFFFF" w:fill="FFFFFF"/>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FFFFFF" w:fill="FFFFFF"/>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vMerge/>
            <w:tcBorders>
              <w:top w:val="nil"/>
              <w:left w:val="nil"/>
              <w:bottom w:val="dotted" w:sz="2" w:space="0" w:color="000000"/>
              <w:right w:val="nil"/>
              <w:tl2br w:val="nil"/>
              <w:tr2bl w:val="nil"/>
            </w:tcBorders>
            <w:shd w:val="clear" w:color="auto" w:fill="auto"/>
            <w:tcMar>
              <w:left w:w="0" w:type="dxa"/>
              <w:right w:w="0" w:type="dxa"/>
            </w:tcMar>
            <w:vAlign w:val="center"/>
          </w:tcPr>
          <w:p w:rsidR="007A578C" w:rsidRDefault="007A578C">
            <w:pPr>
              <w:spacing w:after="0" w:line="240" w:lineRule="auto"/>
              <w:jc w:val="left"/>
              <w:rPr>
                <w:rFonts w:ascii="Arial" w:eastAsia="Arial" w:hAnsi="Arial" w:cs="Arial"/>
                <w:b/>
                <w:color w:val="000000"/>
                <w:sz w:val="16"/>
              </w:rPr>
            </w:pPr>
          </w:p>
        </w:tc>
        <w:tc>
          <w:tcPr>
            <w:tcW w:w="975" w:type="dxa"/>
            <w:tcBorders>
              <w:top w:val="nil"/>
              <w:left w:val="nil"/>
              <w:bottom w:val="dotted" w:sz="2" w:space="0" w:color="000000"/>
              <w:right w:val="nil"/>
              <w:tl2br w:val="nil"/>
              <w:tr2bl w:val="nil"/>
            </w:tcBorders>
            <w:shd w:val="clear" w:color="FFFFFF" w:fill="FFFFFF"/>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EAEAEA"/>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25" w:type="dxa"/>
            <w:gridSpan w:val="6"/>
            <w:tcBorders>
              <w:top w:val="dotted" w:sz="2" w:space="0" w:color="000000"/>
              <w:left w:val="nil"/>
              <w:bottom w:val="dotted" w:sz="2" w:space="0" w:color="000000"/>
              <w:right w:val="nil"/>
              <w:tl2br w:val="nil"/>
              <w:tr2bl w:val="nil"/>
            </w:tcBorders>
            <w:shd w:val="clear" w:color="FFFFFF" w:fill="EAEAEA"/>
            <w:tcMar>
              <w:left w:w="40" w:type="dxa"/>
              <w:right w:w="40" w:type="dxa"/>
            </w:tcMar>
            <w:vAlign w:val="center"/>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Program 4.1 – Housing and Homelessness</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dotted" w:sz="2" w:space="0" w:color="000000"/>
              <w:left w:val="nil"/>
              <w:bottom w:val="nil"/>
              <w:right w:val="nil"/>
              <w:tl2br w:val="nil"/>
              <w:tr2bl w:val="nil"/>
            </w:tcBorders>
            <w:shd w:val="clear" w:color="auto" w:fill="auto"/>
            <w:tcMar>
              <w:left w:w="4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97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AEAEA"/>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175"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w:t>
            </w:r>
          </w:p>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Bill No.1)</w:t>
            </w:r>
          </w:p>
        </w:tc>
        <w:tc>
          <w:tcPr>
            <w:tcW w:w="97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37,144</w:t>
            </w:r>
          </w:p>
        </w:tc>
        <w:tc>
          <w:tcPr>
            <w:tcW w:w="975" w:type="dxa"/>
            <w:tcBorders>
              <w:top w:val="nil"/>
              <w:left w:val="nil"/>
              <w:bottom w:val="dotted" w:sz="2" w:space="0" w:color="000000"/>
              <w:right w:val="nil"/>
              <w:tl2br w:val="nil"/>
              <w:tr2bl w:val="nil"/>
            </w:tcBorders>
            <w:shd w:val="clear" w:color="FFFFFF" w:fill="EAEAEA"/>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24,964</w:t>
            </w:r>
          </w:p>
        </w:tc>
        <w:tc>
          <w:tcPr>
            <w:tcW w:w="97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31,181</w:t>
            </w:r>
          </w:p>
        </w:tc>
        <w:tc>
          <w:tcPr>
            <w:tcW w:w="97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27,968</w:t>
            </w:r>
          </w:p>
        </w:tc>
        <w:tc>
          <w:tcPr>
            <w:tcW w:w="97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39,625</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center"/>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Administered Total</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37,144</w:t>
            </w:r>
          </w:p>
        </w:tc>
        <w:tc>
          <w:tcPr>
            <w:tcW w:w="97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24,964</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31,181</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27,968</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39,625</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dotted" w:sz="2" w:space="0" w:color="000000"/>
              <w:right w:val="nil"/>
              <w:tl2br w:val="nil"/>
              <w:tr2bl w:val="nil"/>
            </w:tcBorders>
            <w:shd w:val="clear" w:color="auto" w:fill="auto"/>
            <w:tcMar>
              <w:left w:w="40" w:type="dxa"/>
              <w:right w:w="40"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Program 4.1</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37,144</w:t>
            </w:r>
          </w:p>
        </w:tc>
        <w:tc>
          <w:tcPr>
            <w:tcW w:w="97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24,964</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31,181</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27,968</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39,625</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25" w:type="dxa"/>
            <w:gridSpan w:val="6"/>
            <w:tcBorders>
              <w:top w:val="dotted" w:sz="2" w:space="0" w:color="000000"/>
              <w:left w:val="nil"/>
              <w:bottom w:val="dotted" w:sz="2" w:space="0" w:color="000000"/>
              <w:right w:val="nil"/>
              <w:tl2br w:val="nil"/>
              <w:tr2bl w:val="nil"/>
            </w:tcBorders>
            <w:shd w:val="clear" w:color="FFFFFF" w:fill="EAEAEA"/>
            <w:tcMar>
              <w:left w:w="40" w:type="dxa"/>
              <w:right w:w="40" w:type="dxa"/>
            </w:tcMar>
            <w:vAlign w:val="center"/>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Program 4.2 – Affordable Housing</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dotted" w:sz="2" w:space="0" w:color="000000"/>
              <w:left w:val="nil"/>
              <w:bottom w:val="nil"/>
              <w:right w:val="nil"/>
              <w:tl2br w:val="nil"/>
              <w:tr2bl w:val="nil"/>
            </w:tcBorders>
            <w:shd w:val="clear" w:color="auto" w:fill="auto"/>
            <w:noWrap/>
            <w:tcMar>
              <w:left w:w="40" w:type="dxa"/>
              <w:right w:w="40" w:type="dxa"/>
            </w:tcMar>
            <w:vAlign w:val="cente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97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AEAEA"/>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175"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w:t>
            </w:r>
          </w:p>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Bill No.1)</w:t>
            </w:r>
          </w:p>
        </w:tc>
        <w:tc>
          <w:tcPr>
            <w:tcW w:w="97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75,932</w:t>
            </w:r>
          </w:p>
        </w:tc>
        <w:tc>
          <w:tcPr>
            <w:tcW w:w="975" w:type="dxa"/>
            <w:tcBorders>
              <w:top w:val="nil"/>
              <w:left w:val="nil"/>
              <w:bottom w:val="dotted" w:sz="2" w:space="0" w:color="000000"/>
              <w:right w:val="nil"/>
              <w:tl2br w:val="nil"/>
              <w:tr2bl w:val="nil"/>
            </w:tcBorders>
            <w:shd w:val="clear" w:color="FFFFFF" w:fill="EAEAEA"/>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57,191</w:t>
            </w:r>
          </w:p>
        </w:tc>
        <w:tc>
          <w:tcPr>
            <w:tcW w:w="97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31,697</w:t>
            </w:r>
          </w:p>
        </w:tc>
        <w:tc>
          <w:tcPr>
            <w:tcW w:w="97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16,510</w:t>
            </w:r>
          </w:p>
        </w:tc>
        <w:tc>
          <w:tcPr>
            <w:tcW w:w="97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center"/>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Administered Total</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75,932</w:t>
            </w:r>
          </w:p>
        </w:tc>
        <w:tc>
          <w:tcPr>
            <w:tcW w:w="97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57,191</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31,697</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16,510</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dotted" w:sz="2" w:space="0" w:color="000000"/>
              <w:right w:val="nil"/>
              <w:tl2br w:val="nil"/>
              <w:tr2bl w:val="nil"/>
            </w:tcBorders>
            <w:shd w:val="clear" w:color="auto" w:fill="auto"/>
            <w:tcMar>
              <w:left w:w="40" w:type="dxa"/>
              <w:right w:w="40"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Program 4.2</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75,932</w:t>
            </w:r>
          </w:p>
        </w:tc>
        <w:tc>
          <w:tcPr>
            <w:tcW w:w="97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57,191</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31,697</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16,510</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25" w:type="dxa"/>
            <w:gridSpan w:val="6"/>
            <w:tcBorders>
              <w:top w:val="nil"/>
              <w:left w:val="nil"/>
              <w:bottom w:val="dotted" w:sz="2" w:space="0" w:color="000000"/>
              <w:right w:val="nil"/>
              <w:tl2br w:val="nil"/>
              <w:tr2bl w:val="nil"/>
            </w:tcBorders>
            <w:shd w:val="clear" w:color="FFFFFF" w:fill="EAEAEA"/>
            <w:tcMar>
              <w:left w:w="40" w:type="dxa"/>
              <w:right w:w="40" w:type="dxa"/>
            </w:tcMar>
            <w:vAlign w:val="center"/>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Outcome 4 Totals by appropriation type</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dotted" w:sz="2" w:space="0" w:color="000000"/>
              <w:left w:val="nil"/>
              <w:bottom w:val="nil"/>
              <w:right w:val="nil"/>
              <w:tl2br w:val="nil"/>
              <w:tr2bl w:val="nil"/>
            </w:tcBorders>
            <w:shd w:val="clear" w:color="auto" w:fill="auto"/>
            <w:noWrap/>
            <w:tcMar>
              <w:left w:w="40" w:type="dxa"/>
              <w:right w:w="40" w:type="dxa"/>
            </w:tcMar>
            <w:vAlign w:val="cente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975" w:type="dxa"/>
            <w:tcBorders>
              <w:top w:val="dotted" w:sz="2" w:space="0" w:color="000000"/>
              <w:left w:val="nil"/>
              <w:bottom w:val="nil"/>
              <w:right w:val="nil"/>
              <w:tl2br w:val="nil"/>
              <w:tr2bl w:val="nil"/>
            </w:tcBorders>
            <w:shd w:val="clear" w:color="FFFFFF" w:fill="FFFFFF"/>
            <w:noWrap/>
            <w:tcMar>
              <w:left w:w="0" w:type="dxa"/>
              <w:right w:w="0" w:type="dxa"/>
            </w:tcMar>
            <w:vAlign w:val="center"/>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AEAEA"/>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FFFFFF"/>
            <w:noWrap/>
            <w:tcMar>
              <w:left w:w="0" w:type="dxa"/>
              <w:right w:w="0" w:type="dxa"/>
            </w:tcMar>
            <w:vAlign w:val="center"/>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FFFFFF"/>
            <w:noWrap/>
            <w:tcMar>
              <w:left w:w="0" w:type="dxa"/>
              <w:right w:w="0" w:type="dxa"/>
            </w:tcMar>
            <w:vAlign w:val="center"/>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FFFFFF"/>
            <w:noWrap/>
            <w:tcMar>
              <w:left w:w="0" w:type="dxa"/>
              <w:right w:w="0" w:type="dxa"/>
            </w:tcMar>
            <w:vAlign w:val="center"/>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175"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w:t>
            </w:r>
          </w:p>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Bill No.1)</w:t>
            </w:r>
          </w:p>
        </w:tc>
        <w:tc>
          <w:tcPr>
            <w:tcW w:w="97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113,076</w:t>
            </w:r>
          </w:p>
        </w:tc>
        <w:tc>
          <w:tcPr>
            <w:tcW w:w="975" w:type="dxa"/>
            <w:tcBorders>
              <w:top w:val="nil"/>
              <w:left w:val="nil"/>
              <w:bottom w:val="dotted" w:sz="2" w:space="0" w:color="000000"/>
              <w:right w:val="nil"/>
              <w:tl2br w:val="nil"/>
              <w:tr2bl w:val="nil"/>
            </w:tcBorders>
            <w:shd w:val="clear" w:color="FFFFFF" w:fill="EAEAEA"/>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82,155</w:t>
            </w:r>
          </w:p>
        </w:tc>
        <w:tc>
          <w:tcPr>
            <w:tcW w:w="97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62,878</w:t>
            </w:r>
          </w:p>
        </w:tc>
        <w:tc>
          <w:tcPr>
            <w:tcW w:w="97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44,478</w:t>
            </w:r>
          </w:p>
        </w:tc>
        <w:tc>
          <w:tcPr>
            <w:tcW w:w="97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39,625</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Administered Total</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113,076</w:t>
            </w:r>
          </w:p>
        </w:tc>
        <w:tc>
          <w:tcPr>
            <w:tcW w:w="97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82,155</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62,878</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44,478</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39,625</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Departmental expenses</w:t>
            </w:r>
          </w:p>
        </w:tc>
        <w:tc>
          <w:tcPr>
            <w:tcW w:w="975" w:type="dxa"/>
            <w:tcBorders>
              <w:top w:val="dotted" w:sz="2" w:space="0" w:color="000000"/>
              <w:left w:val="nil"/>
              <w:bottom w:val="nil"/>
              <w:right w:val="nil"/>
              <w:tl2br w:val="nil"/>
              <w:tr2bl w:val="nil"/>
            </w:tcBorders>
            <w:shd w:val="clear" w:color="FFFFFF" w:fill="FFFFFF"/>
            <w:noWrap/>
            <w:tcMar>
              <w:left w:w="0" w:type="dxa"/>
              <w:right w:w="0" w:type="dxa"/>
            </w:tcMar>
            <w:vAlign w:val="center"/>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AEAEA"/>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FFFFFF"/>
            <w:noWrap/>
            <w:tcMar>
              <w:left w:w="0" w:type="dxa"/>
              <w:right w:w="0" w:type="dxa"/>
            </w:tcMar>
            <w:vAlign w:val="center"/>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FFFFFF"/>
            <w:noWrap/>
            <w:tcMar>
              <w:left w:w="0" w:type="dxa"/>
              <w:right w:w="0" w:type="dxa"/>
            </w:tcMar>
            <w:vAlign w:val="center"/>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FFFFFF"/>
            <w:noWrap/>
            <w:tcMar>
              <w:left w:w="0" w:type="dxa"/>
              <w:right w:w="0" w:type="dxa"/>
            </w:tcMar>
            <w:vAlign w:val="center"/>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175"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Departmental appropriation</w:t>
            </w:r>
          </w:p>
        </w:tc>
        <w:tc>
          <w:tcPr>
            <w:tcW w:w="975" w:type="dxa"/>
            <w:tcBorders>
              <w:top w:val="nil"/>
              <w:left w:val="nil"/>
              <w:bottom w:val="nil"/>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17,856</w:t>
            </w:r>
          </w:p>
        </w:tc>
        <w:tc>
          <w:tcPr>
            <w:tcW w:w="975" w:type="dxa"/>
            <w:tcBorders>
              <w:top w:val="nil"/>
              <w:left w:val="nil"/>
              <w:bottom w:val="nil"/>
              <w:right w:val="nil"/>
              <w:tl2br w:val="nil"/>
              <w:tr2bl w:val="nil"/>
            </w:tcBorders>
            <w:shd w:val="clear" w:color="FFFFFF" w:fill="EAEAEA"/>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15,450</w:t>
            </w:r>
          </w:p>
        </w:tc>
        <w:tc>
          <w:tcPr>
            <w:tcW w:w="975" w:type="dxa"/>
            <w:tcBorders>
              <w:top w:val="nil"/>
              <w:left w:val="nil"/>
              <w:bottom w:val="nil"/>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14,904</w:t>
            </w:r>
          </w:p>
        </w:tc>
        <w:tc>
          <w:tcPr>
            <w:tcW w:w="975" w:type="dxa"/>
            <w:tcBorders>
              <w:top w:val="nil"/>
              <w:left w:val="nil"/>
              <w:bottom w:val="nil"/>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14,621</w:t>
            </w:r>
          </w:p>
        </w:tc>
        <w:tc>
          <w:tcPr>
            <w:tcW w:w="975" w:type="dxa"/>
            <w:tcBorders>
              <w:top w:val="nil"/>
              <w:left w:val="nil"/>
              <w:bottom w:val="nil"/>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14,637</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175"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s74 External Revenue (a)</w:t>
            </w:r>
          </w:p>
        </w:tc>
        <w:tc>
          <w:tcPr>
            <w:tcW w:w="975" w:type="dxa"/>
            <w:tcBorders>
              <w:top w:val="nil"/>
              <w:left w:val="nil"/>
              <w:bottom w:val="nil"/>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1,427</w:t>
            </w:r>
          </w:p>
        </w:tc>
        <w:tc>
          <w:tcPr>
            <w:tcW w:w="975" w:type="dxa"/>
            <w:tcBorders>
              <w:top w:val="nil"/>
              <w:left w:val="nil"/>
              <w:bottom w:val="nil"/>
              <w:right w:val="nil"/>
              <w:tl2br w:val="nil"/>
              <w:tr2bl w:val="nil"/>
            </w:tcBorders>
            <w:shd w:val="clear" w:color="FFFFFF" w:fill="EAEAEA"/>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942</w:t>
            </w:r>
          </w:p>
        </w:tc>
        <w:tc>
          <w:tcPr>
            <w:tcW w:w="975" w:type="dxa"/>
            <w:tcBorders>
              <w:top w:val="nil"/>
              <w:left w:val="nil"/>
              <w:bottom w:val="nil"/>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911</w:t>
            </w:r>
          </w:p>
        </w:tc>
        <w:tc>
          <w:tcPr>
            <w:tcW w:w="975" w:type="dxa"/>
            <w:tcBorders>
              <w:top w:val="nil"/>
              <w:left w:val="nil"/>
              <w:bottom w:val="nil"/>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903</w:t>
            </w:r>
          </w:p>
        </w:tc>
        <w:tc>
          <w:tcPr>
            <w:tcW w:w="975" w:type="dxa"/>
            <w:tcBorders>
              <w:top w:val="nil"/>
              <w:left w:val="nil"/>
              <w:bottom w:val="nil"/>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904</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175"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Expenses not requiring</w:t>
            </w:r>
          </w:p>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in the </w:t>
            </w:r>
          </w:p>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  Budget year (b)</w:t>
            </w:r>
          </w:p>
        </w:tc>
        <w:tc>
          <w:tcPr>
            <w:tcW w:w="97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2,804</w:t>
            </w:r>
          </w:p>
        </w:tc>
        <w:tc>
          <w:tcPr>
            <w:tcW w:w="975" w:type="dxa"/>
            <w:tcBorders>
              <w:top w:val="nil"/>
              <w:left w:val="nil"/>
              <w:bottom w:val="dotted" w:sz="2" w:space="0" w:color="000000"/>
              <w:right w:val="nil"/>
              <w:tl2br w:val="nil"/>
              <w:tr2bl w:val="nil"/>
            </w:tcBorders>
            <w:shd w:val="clear" w:color="FFFFFF" w:fill="EAEAEA"/>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2,783</w:t>
            </w:r>
          </w:p>
        </w:tc>
        <w:tc>
          <w:tcPr>
            <w:tcW w:w="97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2,662</w:t>
            </w:r>
          </w:p>
        </w:tc>
        <w:tc>
          <w:tcPr>
            <w:tcW w:w="97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2,578</w:t>
            </w:r>
          </w:p>
        </w:tc>
        <w:tc>
          <w:tcPr>
            <w:tcW w:w="97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2,559</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Departmental Total</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22,087</w:t>
            </w:r>
          </w:p>
        </w:tc>
        <w:tc>
          <w:tcPr>
            <w:tcW w:w="97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19,175</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18,477</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18,102</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18,100</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dotted" w:sz="2" w:space="0" w:color="000000"/>
              <w:right w:val="nil"/>
              <w:tl2br w:val="nil"/>
              <w:tr2bl w:val="nil"/>
            </w:tcBorders>
            <w:shd w:val="clear" w:color="auto" w:fill="auto"/>
            <w:tcMar>
              <w:left w:w="40" w:type="dxa"/>
              <w:right w:w="40"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Outcome 4</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135,163</w:t>
            </w:r>
          </w:p>
        </w:tc>
        <w:tc>
          <w:tcPr>
            <w:tcW w:w="97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101,330</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81,355</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62,580</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57,725</w:t>
            </w:r>
          </w:p>
        </w:tc>
      </w:tr>
    </w:tbl>
    <w:p w:rsidR="00DE7A8C" w:rsidRDefault="00DE7A8C" w:rsidP="000169B1">
      <w:pPr>
        <w:spacing w:after="0" w:line="240" w:lineRule="auto"/>
        <w:rPr>
          <w:rFonts w:ascii="Arial" w:eastAsia="Calibri" w:hAnsi="Arial" w:cs="Arial"/>
          <w:sz w:val="16"/>
          <w:szCs w:val="16"/>
          <w:bdr w:val="none" w:sz="0" w:space="0" w:color="auto" w:frame="1"/>
        </w:rPr>
      </w:pPr>
    </w:p>
    <w:p w:rsidR="00DE7A8C" w:rsidRDefault="00F7655C">
      <w:pPr>
        <w:keepLines w:val="0"/>
        <w:spacing w:after="200" w:line="276" w:lineRule="auto"/>
        <w:jc w:val="left"/>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br w:type="page"/>
      </w:r>
    </w:p>
    <w:p w:rsidR="00DE7A8C" w:rsidRPr="005C4F34" w:rsidRDefault="00F7655C" w:rsidP="00DE7A8C">
      <w:pPr>
        <w:spacing w:after="0" w:line="240" w:lineRule="auto"/>
        <w:rPr>
          <w:rFonts w:ascii="Arial" w:hAnsi="Arial" w:cs="Arial"/>
          <w:b/>
        </w:rPr>
      </w:pPr>
      <w:r w:rsidRPr="005C4F34">
        <w:rPr>
          <w:rFonts w:ascii="Arial" w:hAnsi="Arial" w:cs="Arial"/>
          <w:b/>
        </w:rPr>
        <w:lastRenderedPageBreak/>
        <w:t>Table 2.4.1: Budgeted expenses for Outcome 4</w:t>
      </w:r>
      <w:r>
        <w:rPr>
          <w:rFonts w:ascii="Arial" w:hAnsi="Arial" w:cs="Arial"/>
          <w:b/>
        </w:rPr>
        <w:t xml:space="preserve"> (continued)</w:t>
      </w:r>
    </w:p>
    <w:tbl>
      <w:tblPr>
        <w:tblStyle w:val="CDMRange2"/>
        <w:tblW w:w="7725" w:type="dxa"/>
        <w:tblLayout w:type="fixed"/>
        <w:tblCellMar>
          <w:top w:w="11" w:type="dxa"/>
          <w:bottom w:w="11" w:type="dxa"/>
        </w:tblCellMar>
        <w:tblLook w:val="0600" w:firstRow="0" w:lastRow="0" w:firstColumn="0" w:lastColumn="0" w:noHBand="1" w:noVBand="1"/>
        <w:tblCaption w:val="Table 2.4.1: Budgeted expenses for Outcome 4 (continued)"/>
        <w:tblDescription w:val="Table 2.4.1: Budgeted expenses for Outcome 4 (continued)"/>
      </w:tblPr>
      <w:tblGrid>
        <w:gridCol w:w="2850"/>
        <w:gridCol w:w="975"/>
        <w:gridCol w:w="975"/>
        <w:gridCol w:w="975"/>
        <w:gridCol w:w="975"/>
        <w:gridCol w:w="975"/>
      </w:tblGrid>
      <w:tr w:rsidR="007A578C" w:rsidTr="003F4181">
        <w:trPr>
          <w:tblHeader/>
        </w:trPr>
        <w:tc>
          <w:tcPr>
            <w:tcW w:w="2850" w:type="dxa"/>
            <w:vMerge w:val="restart"/>
            <w:tcBorders>
              <w:top w:val="dotted" w:sz="2" w:space="0" w:color="000000"/>
              <w:left w:val="nil"/>
              <w:bottom w:val="nil"/>
              <w:right w:val="nil"/>
              <w:tl2br w:val="nil"/>
              <w:tr2bl w:val="nil"/>
            </w:tcBorders>
            <w:shd w:val="clear" w:color="FFFFFF" w:fill="FFFFFF"/>
            <w:tcMar>
              <w:left w:w="101" w:type="dxa"/>
              <w:right w:w="101" w:type="dxa"/>
            </w:tcMar>
            <w:vAlign w:val="center"/>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Movement of administered funds</w:t>
            </w:r>
          </w:p>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between years</w:t>
            </w:r>
            <w:r>
              <w:rPr>
                <w:rFonts w:ascii="Arial" w:eastAsia="Arial" w:hAnsi="Arial" w:cs="Arial"/>
                <w:color w:val="000000"/>
                <w:sz w:val="16"/>
              </w:rPr>
              <w:t xml:space="preserve"> (c)</w:t>
            </w:r>
          </w:p>
        </w:tc>
        <w:tc>
          <w:tcPr>
            <w:tcW w:w="975" w:type="dxa"/>
            <w:tcBorders>
              <w:top w:val="dotted" w:sz="2" w:space="0" w:color="000000"/>
              <w:left w:val="nil"/>
              <w:bottom w:val="nil"/>
              <w:right w:val="nil"/>
              <w:tl2br w:val="nil"/>
              <w:tr2bl w:val="nil"/>
            </w:tcBorders>
            <w:shd w:val="clear" w:color="FFFFFF" w:fill="FFFFFF"/>
            <w:tcMar>
              <w:left w:w="101" w:type="dxa"/>
              <w:right w:w="10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75" w:type="dxa"/>
            <w:tcBorders>
              <w:top w:val="dotted" w:sz="2" w:space="0" w:color="000000"/>
              <w:left w:val="nil"/>
              <w:bottom w:val="nil"/>
              <w:right w:val="nil"/>
              <w:tl2br w:val="nil"/>
              <w:tr2bl w:val="nil"/>
            </w:tcBorders>
            <w:shd w:val="clear" w:color="FFFFFF" w:fill="EAEAEA"/>
            <w:tcMar>
              <w:left w:w="101" w:type="dxa"/>
              <w:right w:w="10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75" w:type="dxa"/>
            <w:tcBorders>
              <w:top w:val="dotted" w:sz="2" w:space="0" w:color="000000"/>
              <w:left w:val="nil"/>
              <w:bottom w:val="nil"/>
              <w:right w:val="nil"/>
              <w:tl2br w:val="nil"/>
              <w:tr2bl w:val="nil"/>
            </w:tcBorders>
            <w:shd w:val="clear" w:color="auto" w:fill="auto"/>
            <w:tcMar>
              <w:left w:w="101" w:type="dxa"/>
              <w:right w:w="10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75" w:type="dxa"/>
            <w:tcBorders>
              <w:top w:val="dotted" w:sz="2" w:space="0" w:color="000000"/>
              <w:left w:val="nil"/>
              <w:bottom w:val="nil"/>
              <w:right w:val="nil"/>
              <w:tl2br w:val="nil"/>
              <w:tr2bl w:val="nil"/>
            </w:tcBorders>
            <w:shd w:val="clear" w:color="auto" w:fill="auto"/>
            <w:tcMar>
              <w:left w:w="101" w:type="dxa"/>
              <w:right w:w="10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975" w:type="dxa"/>
            <w:tcBorders>
              <w:top w:val="dotted" w:sz="2" w:space="0" w:color="000000"/>
              <w:left w:val="nil"/>
              <w:bottom w:val="nil"/>
              <w:right w:val="nil"/>
              <w:tl2br w:val="nil"/>
              <w:tr2bl w:val="nil"/>
            </w:tcBorders>
            <w:shd w:val="clear" w:color="auto" w:fill="auto"/>
            <w:tcMar>
              <w:left w:w="101" w:type="dxa"/>
              <w:right w:w="10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vMerge/>
            <w:tcBorders>
              <w:top w:val="nil"/>
              <w:left w:val="nil"/>
              <w:bottom w:val="nil"/>
              <w:right w:val="nil"/>
              <w:tl2br w:val="nil"/>
              <w:tr2bl w:val="nil"/>
            </w:tcBorders>
            <w:shd w:val="clear" w:color="auto" w:fill="auto"/>
            <w:tcMar>
              <w:left w:w="0" w:type="dxa"/>
              <w:right w:w="0" w:type="dxa"/>
            </w:tcMar>
            <w:vAlign w:val="center"/>
          </w:tcPr>
          <w:p w:rsidR="007A578C" w:rsidRDefault="007A578C">
            <w:pPr>
              <w:spacing w:after="0" w:line="240" w:lineRule="auto"/>
              <w:jc w:val="center"/>
              <w:rPr>
                <w:rFonts w:ascii="Calibri" w:eastAsia="Calibri" w:hAnsi="Calibri" w:cs="Calibri"/>
                <w:color w:val="000000"/>
                <w:sz w:val="16"/>
              </w:rPr>
            </w:pPr>
          </w:p>
        </w:tc>
        <w:tc>
          <w:tcPr>
            <w:tcW w:w="975" w:type="dxa"/>
            <w:tcBorders>
              <w:top w:val="nil"/>
              <w:left w:val="nil"/>
              <w:bottom w:val="nil"/>
              <w:right w:val="nil"/>
              <w:tl2br w:val="nil"/>
              <w:tr2bl w:val="nil"/>
            </w:tcBorders>
            <w:shd w:val="clear" w:color="FFFFFF" w:fill="FFFFFF"/>
            <w:tcMar>
              <w:left w:w="101" w:type="dxa"/>
              <w:right w:w="10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75" w:type="dxa"/>
            <w:tcBorders>
              <w:top w:val="nil"/>
              <w:left w:val="nil"/>
              <w:bottom w:val="nil"/>
              <w:right w:val="nil"/>
              <w:tl2br w:val="nil"/>
              <w:tr2bl w:val="nil"/>
            </w:tcBorders>
            <w:shd w:val="clear" w:color="FFFFFF" w:fill="EAEAEA"/>
            <w:tcMar>
              <w:left w:w="101" w:type="dxa"/>
              <w:right w:w="10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75" w:type="dxa"/>
            <w:tcBorders>
              <w:top w:val="nil"/>
              <w:left w:val="nil"/>
              <w:bottom w:val="nil"/>
              <w:right w:val="nil"/>
              <w:tl2br w:val="nil"/>
              <w:tr2bl w:val="nil"/>
            </w:tcBorders>
            <w:shd w:val="clear" w:color="auto" w:fill="auto"/>
            <w:tcMar>
              <w:left w:w="101" w:type="dxa"/>
              <w:right w:w="10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tcMar>
              <w:left w:w="101" w:type="dxa"/>
              <w:right w:w="10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tcMar>
              <w:left w:w="101" w:type="dxa"/>
              <w:right w:w="10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vMerge/>
            <w:tcBorders>
              <w:top w:val="nil"/>
              <w:left w:val="nil"/>
              <w:bottom w:val="nil"/>
              <w:right w:val="nil"/>
              <w:tl2br w:val="nil"/>
              <w:tr2bl w:val="nil"/>
            </w:tcBorders>
            <w:shd w:val="clear" w:color="auto" w:fill="auto"/>
            <w:tcMar>
              <w:left w:w="0" w:type="dxa"/>
              <w:right w:w="0" w:type="dxa"/>
            </w:tcMar>
            <w:vAlign w:val="center"/>
          </w:tcPr>
          <w:p w:rsidR="007A578C" w:rsidRDefault="007A578C">
            <w:pPr>
              <w:spacing w:after="0" w:line="240" w:lineRule="auto"/>
              <w:jc w:val="center"/>
              <w:rPr>
                <w:rFonts w:ascii="Calibri" w:eastAsia="Calibri" w:hAnsi="Calibri" w:cs="Calibri"/>
                <w:color w:val="000000"/>
                <w:sz w:val="16"/>
              </w:rPr>
            </w:pPr>
          </w:p>
        </w:tc>
        <w:tc>
          <w:tcPr>
            <w:tcW w:w="975" w:type="dxa"/>
            <w:tcBorders>
              <w:top w:val="nil"/>
              <w:left w:val="nil"/>
              <w:bottom w:val="nil"/>
              <w:right w:val="nil"/>
              <w:tl2br w:val="nil"/>
              <w:tr2bl w:val="nil"/>
            </w:tcBorders>
            <w:shd w:val="clear" w:color="FFFFFF" w:fill="FFFFFF"/>
            <w:tcMar>
              <w:left w:w="101" w:type="dxa"/>
              <w:right w:w="10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75" w:type="dxa"/>
            <w:tcBorders>
              <w:top w:val="nil"/>
              <w:left w:val="nil"/>
              <w:bottom w:val="nil"/>
              <w:right w:val="nil"/>
              <w:tl2br w:val="nil"/>
              <w:tr2bl w:val="nil"/>
            </w:tcBorders>
            <w:shd w:val="clear" w:color="FFFFFF" w:fill="EAEAEA"/>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tcMar>
              <w:left w:w="101" w:type="dxa"/>
              <w:right w:w="10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auto" w:fill="auto"/>
            <w:tcMar>
              <w:left w:w="101" w:type="dxa"/>
              <w:right w:w="10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auto" w:fill="auto"/>
            <w:tcMar>
              <w:left w:w="101" w:type="dxa"/>
              <w:right w:w="10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vMerge/>
            <w:tcBorders>
              <w:top w:val="nil"/>
              <w:left w:val="nil"/>
              <w:bottom w:val="nil"/>
              <w:right w:val="nil"/>
              <w:tl2br w:val="nil"/>
              <w:tr2bl w:val="nil"/>
            </w:tcBorders>
            <w:shd w:val="clear" w:color="auto" w:fill="auto"/>
            <w:tcMar>
              <w:left w:w="0" w:type="dxa"/>
              <w:right w:w="0" w:type="dxa"/>
            </w:tcMar>
            <w:vAlign w:val="center"/>
          </w:tcPr>
          <w:p w:rsidR="007A578C" w:rsidRDefault="007A578C">
            <w:pPr>
              <w:spacing w:after="0" w:line="240" w:lineRule="auto"/>
              <w:jc w:val="center"/>
              <w:rPr>
                <w:rFonts w:ascii="Calibri" w:eastAsia="Calibri" w:hAnsi="Calibri" w:cs="Calibri"/>
                <w:color w:val="000000"/>
                <w:sz w:val="16"/>
              </w:rPr>
            </w:pPr>
          </w:p>
        </w:tc>
        <w:tc>
          <w:tcPr>
            <w:tcW w:w="975" w:type="dxa"/>
            <w:tcBorders>
              <w:top w:val="nil"/>
              <w:left w:val="nil"/>
              <w:bottom w:val="dotted" w:sz="2" w:space="0" w:color="000000"/>
              <w:right w:val="nil"/>
              <w:tl2br w:val="nil"/>
              <w:tr2bl w:val="nil"/>
            </w:tcBorders>
            <w:shd w:val="clear" w:color="FFFFFF" w:fill="FFFFFF"/>
            <w:tcMar>
              <w:left w:w="101" w:type="dxa"/>
              <w:right w:w="10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EAEAEA"/>
            <w:tcMar>
              <w:left w:w="101" w:type="dxa"/>
              <w:right w:w="10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tcMar>
              <w:left w:w="101" w:type="dxa"/>
              <w:right w:w="10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tcMar>
              <w:left w:w="101" w:type="dxa"/>
              <w:right w:w="10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tcMar>
              <w:left w:w="101" w:type="dxa"/>
              <w:right w:w="10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101" w:type="dxa"/>
              <w:right w:w="101" w:type="dxa"/>
            </w:tcMar>
            <w:vAlign w:val="cente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Outcome 4: </w:t>
            </w:r>
          </w:p>
        </w:tc>
        <w:tc>
          <w:tcPr>
            <w:tcW w:w="97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7A578C" w:rsidRDefault="007A578C">
            <w:pPr>
              <w:spacing w:after="0" w:line="240" w:lineRule="auto"/>
              <w:jc w:val="righ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7A578C" w:rsidRDefault="007A578C">
            <w:pPr>
              <w:spacing w:after="0" w:line="240" w:lineRule="auto"/>
              <w:jc w:val="righ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b/>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36" w:type="dxa"/>
              <w:right w:w="101" w:type="dxa"/>
            </w:tcMar>
            <w:vAlign w:val="cente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Program 4.1 – Housing and</w:t>
            </w:r>
          </w:p>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  Homelessness</w:t>
            </w:r>
          </w:p>
        </w:tc>
        <w:tc>
          <w:tcPr>
            <w:tcW w:w="975" w:type="dxa"/>
            <w:tcBorders>
              <w:top w:val="nil"/>
              <w:left w:val="nil"/>
              <w:bottom w:val="dotted" w:sz="2" w:space="0" w:color="000000"/>
              <w:right w:val="nil"/>
              <w:tl2br w:val="nil"/>
              <w:tr2bl w:val="nil"/>
            </w:tcBorders>
            <w:shd w:val="clear" w:color="FFFFFF" w:fill="FFFFFF"/>
            <w:noWrap/>
            <w:tcMar>
              <w:left w:w="101" w:type="dxa"/>
              <w:right w:w="10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(7,387)</w:t>
            </w:r>
          </w:p>
        </w:tc>
        <w:tc>
          <w:tcPr>
            <w:tcW w:w="975"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6,192</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1,195</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dotted" w:sz="2" w:space="0" w:color="000000"/>
              <w:right w:val="nil"/>
              <w:tl2br w:val="nil"/>
              <w:tr2bl w:val="nil"/>
            </w:tcBorders>
            <w:shd w:val="clear" w:color="FFFFFF" w:fill="FFFFFF"/>
            <w:tcMar>
              <w:left w:w="101" w:type="dxa"/>
              <w:right w:w="101"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Total movement of</w:t>
            </w:r>
          </w:p>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administered funds</w:t>
            </w:r>
          </w:p>
        </w:tc>
        <w:tc>
          <w:tcPr>
            <w:tcW w:w="975" w:type="dxa"/>
            <w:tcBorders>
              <w:top w:val="dotted" w:sz="2" w:space="0" w:color="000000"/>
              <w:left w:val="nil"/>
              <w:bottom w:val="dotted" w:sz="2" w:space="0" w:color="000000"/>
              <w:right w:val="nil"/>
              <w:tl2br w:val="nil"/>
              <w:tr2bl w:val="nil"/>
            </w:tcBorders>
            <w:shd w:val="clear" w:color="FFFFFF" w:fill="FFFFFF"/>
            <w:noWrap/>
            <w:tcMar>
              <w:left w:w="101" w:type="dxa"/>
              <w:right w:w="101"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(7,387)</w:t>
            </w:r>
          </w:p>
        </w:tc>
        <w:tc>
          <w:tcPr>
            <w:tcW w:w="975"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6,192</w:t>
            </w:r>
          </w:p>
        </w:tc>
        <w:tc>
          <w:tcPr>
            <w:tcW w:w="975" w:type="dxa"/>
            <w:tcBorders>
              <w:top w:val="dotted" w:sz="2" w:space="0" w:color="000000"/>
              <w:left w:val="nil"/>
              <w:bottom w:val="dotted" w:sz="2" w:space="0" w:color="000000"/>
              <w:right w:val="nil"/>
              <w:tl2br w:val="nil"/>
              <w:tr2bl w:val="nil"/>
            </w:tcBorders>
            <w:shd w:val="clear" w:color="FFFFFF" w:fill="FFFFFF"/>
            <w:noWrap/>
            <w:tcMar>
              <w:left w:w="101" w:type="dxa"/>
              <w:right w:w="161"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1,195</w:t>
            </w:r>
          </w:p>
        </w:tc>
        <w:tc>
          <w:tcPr>
            <w:tcW w:w="975" w:type="dxa"/>
            <w:tcBorders>
              <w:top w:val="dotted" w:sz="2" w:space="0" w:color="000000"/>
              <w:left w:val="nil"/>
              <w:bottom w:val="dotted" w:sz="2" w:space="0" w:color="000000"/>
              <w:right w:val="nil"/>
              <w:tl2br w:val="nil"/>
              <w:tr2bl w:val="nil"/>
            </w:tcBorders>
            <w:shd w:val="clear" w:color="FFFFFF" w:fill="FFFFFF"/>
            <w:noWrap/>
            <w:tcMar>
              <w:left w:w="101" w:type="dxa"/>
              <w:right w:w="161"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75" w:type="dxa"/>
            <w:tcBorders>
              <w:top w:val="dotted" w:sz="2" w:space="0" w:color="000000"/>
              <w:left w:val="nil"/>
              <w:bottom w:val="dotted" w:sz="2" w:space="0" w:color="000000"/>
              <w:right w:val="nil"/>
              <w:tl2br w:val="nil"/>
              <w:tr2bl w:val="nil"/>
            </w:tcBorders>
            <w:shd w:val="clear" w:color="FFFFFF" w:fill="FFFFFF"/>
            <w:noWrap/>
            <w:tcMar>
              <w:left w:w="101" w:type="dxa"/>
              <w:right w:w="161"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bl>
    <w:p w:rsidR="000169B1" w:rsidRPr="00F163CF" w:rsidRDefault="00F7655C" w:rsidP="000169B1">
      <w:pPr>
        <w:spacing w:after="0" w:line="240" w:lineRule="auto"/>
        <w:rPr>
          <w:rFonts w:ascii="Arial" w:eastAsia="Calibri" w:hAnsi="Arial" w:cs="Arial"/>
          <w:sz w:val="16"/>
          <w:szCs w:val="16"/>
          <w:bdr w:val="none" w:sz="0" w:space="0" w:color="auto" w:frame="1"/>
        </w:rPr>
      </w:pPr>
      <w:r w:rsidRPr="00F163CF">
        <w:rPr>
          <w:rFonts w:ascii="Arial" w:eastAsia="Calibri" w:hAnsi="Arial" w:cs="Arial"/>
          <w:sz w:val="16"/>
          <w:szCs w:val="16"/>
          <w:bdr w:val="none" w:sz="0" w:space="0" w:color="auto" w:frame="1"/>
        </w:rPr>
        <w:t>Note: Departmental appropriation splits and totals are indicative estimates and may change in the course of the Budget year as Government priorities change.</w:t>
      </w:r>
    </w:p>
    <w:p w:rsidR="000169B1" w:rsidRPr="00F163CF" w:rsidRDefault="00F7655C" w:rsidP="000169B1">
      <w:pPr>
        <w:pStyle w:val="ListParagraph"/>
        <w:keepLines/>
        <w:numPr>
          <w:ilvl w:val="0"/>
          <w:numId w:val="21"/>
        </w:numPr>
        <w:spacing w:after="0" w:line="240" w:lineRule="auto"/>
        <w:contextualSpacing w:val="0"/>
        <w:jc w:val="both"/>
        <w:rPr>
          <w:i/>
          <w:sz w:val="16"/>
          <w:szCs w:val="16"/>
          <w:bdr w:val="none" w:sz="0" w:space="0" w:color="auto" w:frame="1"/>
          <w:lang w:val="en-AU"/>
        </w:rPr>
      </w:pPr>
      <w:r w:rsidRPr="00F163CF">
        <w:rPr>
          <w:rFonts w:ascii="Arial" w:hAnsi="Arial"/>
          <w:sz w:val="16"/>
          <w:szCs w:val="16"/>
          <w:bdr w:val="none" w:sz="0" w:space="0" w:color="auto" w:frame="1"/>
          <w:lang w:val="en-AU"/>
        </w:rPr>
        <w:t>Estimated expenses incurred in relation to receipts retained under section 74 of the PGPA Act</w:t>
      </w:r>
      <w:r w:rsidRPr="00F163CF">
        <w:rPr>
          <w:rFonts w:ascii="Arial" w:hAnsi="Arial"/>
          <w:i/>
          <w:sz w:val="16"/>
          <w:szCs w:val="16"/>
          <w:bdr w:val="none" w:sz="0" w:space="0" w:color="auto" w:frame="1"/>
          <w:lang w:val="en-AU"/>
        </w:rPr>
        <w:t>.</w:t>
      </w:r>
    </w:p>
    <w:p w:rsidR="000169B1" w:rsidRPr="00ED5D8F" w:rsidRDefault="00F7655C" w:rsidP="000169B1">
      <w:pPr>
        <w:pStyle w:val="ListParagraph"/>
        <w:keepLines/>
        <w:numPr>
          <w:ilvl w:val="0"/>
          <w:numId w:val="21"/>
        </w:numPr>
        <w:spacing w:after="0" w:line="240" w:lineRule="auto"/>
        <w:contextualSpacing w:val="0"/>
        <w:jc w:val="both"/>
        <w:rPr>
          <w:i/>
          <w:sz w:val="16"/>
          <w:szCs w:val="16"/>
          <w:bdr w:val="none" w:sz="0" w:space="0" w:color="auto" w:frame="1"/>
          <w:lang w:val="en-AU"/>
        </w:rPr>
      </w:pPr>
      <w:r w:rsidRPr="00F163CF">
        <w:rPr>
          <w:rFonts w:ascii="Arial" w:hAnsi="Arial"/>
          <w:sz w:val="16"/>
          <w:szCs w:val="16"/>
          <w:bdr w:val="none" w:sz="0" w:space="0" w:color="auto" w:frame="1"/>
          <w:lang w:val="en-AU"/>
        </w:rPr>
        <w:t>‘Expenses not requiring appropriation in the Budget year’ is made up of depreciation</w:t>
      </w:r>
      <w:r>
        <w:rPr>
          <w:rFonts w:ascii="Arial" w:hAnsi="Arial"/>
          <w:sz w:val="16"/>
          <w:szCs w:val="16"/>
          <w:bdr w:val="none" w:sz="0" w:space="0" w:color="auto" w:frame="1"/>
          <w:lang w:val="en-AU"/>
        </w:rPr>
        <w:t>/</w:t>
      </w:r>
      <w:r w:rsidRPr="00F163CF">
        <w:rPr>
          <w:rFonts w:ascii="Arial" w:hAnsi="Arial"/>
          <w:sz w:val="16"/>
          <w:szCs w:val="16"/>
          <w:bdr w:val="none" w:sz="0" w:space="0" w:color="auto" w:frame="1"/>
          <w:lang w:val="en-AU"/>
        </w:rPr>
        <w:t>am</w:t>
      </w:r>
      <w:r>
        <w:rPr>
          <w:rFonts w:ascii="Arial" w:hAnsi="Arial"/>
          <w:sz w:val="16"/>
          <w:szCs w:val="16"/>
          <w:bdr w:val="none" w:sz="0" w:space="0" w:color="auto" w:frame="1"/>
          <w:lang w:val="en-AU"/>
        </w:rPr>
        <w:t>ortisation expenses, lease principal repayments, and resources received free of charge.</w:t>
      </w:r>
    </w:p>
    <w:p w:rsidR="000169B1" w:rsidRPr="00ED5D8F" w:rsidRDefault="00F7655C" w:rsidP="000169B1">
      <w:pPr>
        <w:pStyle w:val="ListParagraph"/>
        <w:keepLines/>
        <w:numPr>
          <w:ilvl w:val="0"/>
          <w:numId w:val="21"/>
        </w:numPr>
        <w:spacing w:after="0" w:line="240" w:lineRule="auto"/>
        <w:contextualSpacing w:val="0"/>
        <w:jc w:val="both"/>
        <w:rPr>
          <w:sz w:val="16"/>
          <w:szCs w:val="16"/>
          <w:bdr w:val="none" w:sz="0" w:space="0" w:color="auto" w:frame="1"/>
          <w:lang w:val="en-AU"/>
        </w:rPr>
      </w:pPr>
      <w:r w:rsidRPr="00ED5D8F">
        <w:rPr>
          <w:rFonts w:ascii="Arial" w:hAnsi="Arial"/>
          <w:sz w:val="16"/>
          <w:szCs w:val="16"/>
          <w:bdr w:val="none" w:sz="0" w:space="0" w:color="auto" w:frame="1"/>
          <w:lang w:val="en-AU"/>
        </w:rPr>
        <w:t>Figures displayed as a negative (-) represent a decrease in funds and a positive (+) represent an increase in funds.</w:t>
      </w:r>
    </w:p>
    <w:p w:rsidR="00664917" w:rsidRPr="00664917" w:rsidRDefault="00664917" w:rsidP="00664917">
      <w:pPr>
        <w:spacing w:before="40" w:after="40" w:line="240" w:lineRule="auto"/>
        <w:rPr>
          <w:rFonts w:ascii="Arial" w:eastAsia="Calibri" w:hAnsi="Arial" w:cs="Arial"/>
          <w:vanish/>
          <w:sz w:val="16"/>
          <w:szCs w:val="16"/>
          <w:bdr w:val="none" w:sz="0" w:space="0" w:color="auto" w:frame="1"/>
        </w:rPr>
      </w:pPr>
    </w:p>
    <w:p w:rsidR="00D86095" w:rsidRDefault="00F7655C" w:rsidP="00040A44">
      <w:pPr>
        <w:pStyle w:val="TableHeading"/>
        <w:keepLines/>
        <w:pageBreakBefore/>
        <w:spacing w:before="0" w:after="0"/>
      </w:pPr>
      <w:bookmarkStart w:id="166" w:name="RG_MARKER_54335"/>
      <w:bookmarkStart w:id="167" w:name="RG_MARKER_54504"/>
      <w:r w:rsidRPr="002E3447">
        <w:lastRenderedPageBreak/>
        <w:t>Table 2</w:t>
      </w:r>
      <w:bookmarkEnd w:id="166"/>
      <w:bookmarkEnd w:id="167"/>
      <w:r>
        <w:t>.4</w:t>
      </w:r>
      <w:r w:rsidRPr="002E3447">
        <w:t>.</w:t>
      </w:r>
      <w:r>
        <w:t>2</w:t>
      </w:r>
      <w:r w:rsidRPr="002E3447">
        <w:t xml:space="preserve">: </w:t>
      </w:r>
      <w:r>
        <w:t>Program</w:t>
      </w:r>
      <w:r w:rsidRPr="002E3447">
        <w:t xml:space="preserve"> </w:t>
      </w:r>
      <w:r>
        <w:t xml:space="preserve">component expenses for Outcome 4 </w:t>
      </w:r>
    </w:p>
    <w:tbl>
      <w:tblPr>
        <w:tblStyle w:val="CDMRange1"/>
        <w:tblW w:w="7725" w:type="dxa"/>
        <w:tblLayout w:type="fixed"/>
        <w:tblCellMar>
          <w:top w:w="11" w:type="dxa"/>
          <w:bottom w:w="11" w:type="dxa"/>
        </w:tblCellMar>
        <w:tblLook w:val="0600" w:firstRow="0" w:lastRow="0" w:firstColumn="0" w:lastColumn="0" w:noHBand="1" w:noVBand="1"/>
        <w:tblCaption w:val="Table 2.4.2: Program component expenses for Outcome 4 "/>
        <w:tblDescription w:val="Table 2.4.2: Program component expenses for Outcome 4 "/>
      </w:tblPr>
      <w:tblGrid>
        <w:gridCol w:w="2850"/>
        <w:gridCol w:w="975"/>
        <w:gridCol w:w="975"/>
        <w:gridCol w:w="975"/>
        <w:gridCol w:w="975"/>
        <w:gridCol w:w="975"/>
      </w:tblGrid>
      <w:tr w:rsidR="007A578C" w:rsidTr="003F4181">
        <w:trPr>
          <w:tblHeader/>
        </w:trPr>
        <w:tc>
          <w:tcPr>
            <w:tcW w:w="7725" w:type="dxa"/>
            <w:gridSpan w:val="6"/>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center"/>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Program 4.1 – Housing and Homelessness</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vMerge w:val="restart"/>
            <w:tcBorders>
              <w:top w:val="dotted" w:sz="2" w:space="0" w:color="000000"/>
              <w:left w:val="nil"/>
              <w:bottom w:val="nil"/>
              <w:right w:val="nil"/>
              <w:tl2br w:val="nil"/>
              <w:tr2bl w:val="nil"/>
            </w:tcBorders>
            <w:shd w:val="clear" w:color="auto" w:fill="auto"/>
            <w:noWrap/>
            <w:tcMar>
              <w:left w:w="0" w:type="dxa"/>
              <w:right w:w="0" w:type="dxa"/>
            </w:tcMar>
            <w:vAlign w:val="center"/>
          </w:tcPr>
          <w:p w:rsidR="007A578C" w:rsidRDefault="007A578C">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tcMar>
              <w:left w:w="101" w:type="dxa"/>
              <w:right w:w="101"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75" w:type="dxa"/>
            <w:tcBorders>
              <w:top w:val="dotted" w:sz="2" w:space="0" w:color="000000"/>
              <w:left w:val="nil"/>
              <w:bottom w:val="nil"/>
              <w:right w:val="nil"/>
              <w:tl2br w:val="nil"/>
              <w:tr2bl w:val="nil"/>
            </w:tcBorders>
            <w:shd w:val="clear" w:color="FFFFFF" w:fill="EAEAEA"/>
            <w:tcMar>
              <w:left w:w="101" w:type="dxa"/>
              <w:right w:w="101"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75" w:type="dxa"/>
            <w:tcBorders>
              <w:top w:val="dotted" w:sz="2" w:space="0" w:color="000000"/>
              <w:left w:val="nil"/>
              <w:bottom w:val="nil"/>
              <w:right w:val="nil"/>
              <w:tl2br w:val="nil"/>
              <w:tr2bl w:val="nil"/>
            </w:tcBorders>
            <w:shd w:val="clear" w:color="auto" w:fill="auto"/>
            <w:tcMar>
              <w:left w:w="101" w:type="dxa"/>
              <w:right w:w="101"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75" w:type="dxa"/>
            <w:tcBorders>
              <w:top w:val="dotted" w:sz="2" w:space="0" w:color="000000"/>
              <w:left w:val="nil"/>
              <w:bottom w:val="nil"/>
              <w:right w:val="nil"/>
              <w:tl2br w:val="nil"/>
              <w:tr2bl w:val="nil"/>
            </w:tcBorders>
            <w:shd w:val="clear" w:color="auto" w:fill="auto"/>
            <w:tcMar>
              <w:left w:w="101" w:type="dxa"/>
              <w:right w:w="101"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975" w:type="dxa"/>
            <w:tcBorders>
              <w:top w:val="dotted" w:sz="2" w:space="0" w:color="000000"/>
              <w:left w:val="nil"/>
              <w:bottom w:val="nil"/>
              <w:right w:val="nil"/>
              <w:tl2br w:val="nil"/>
              <w:tr2bl w:val="nil"/>
            </w:tcBorders>
            <w:shd w:val="clear" w:color="auto" w:fill="auto"/>
            <w:tcMar>
              <w:left w:w="101" w:type="dxa"/>
              <w:right w:w="101"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vMerge/>
            <w:tcBorders>
              <w:top w:val="nil"/>
              <w:left w:val="nil"/>
              <w:bottom w:val="nil"/>
              <w:right w:val="nil"/>
              <w:tl2br w:val="nil"/>
              <w:tr2bl w:val="nil"/>
            </w:tcBorders>
            <w:shd w:val="clear" w:color="auto" w:fill="auto"/>
            <w:noWrap/>
            <w:tcMar>
              <w:left w:w="0" w:type="dxa"/>
              <w:right w:w="0" w:type="dxa"/>
            </w:tcMar>
            <w:vAlign w:val="center"/>
          </w:tcPr>
          <w:p w:rsidR="007A578C" w:rsidRDefault="007A578C">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tcMar>
              <w:left w:w="101" w:type="dxa"/>
              <w:right w:w="101"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75" w:type="dxa"/>
            <w:tcBorders>
              <w:top w:val="nil"/>
              <w:left w:val="nil"/>
              <w:bottom w:val="nil"/>
              <w:right w:val="nil"/>
              <w:tl2br w:val="nil"/>
              <w:tr2bl w:val="nil"/>
            </w:tcBorders>
            <w:shd w:val="clear" w:color="FFFFFF" w:fill="EAEAEA"/>
            <w:tcMar>
              <w:left w:w="101" w:type="dxa"/>
              <w:right w:w="101"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75" w:type="dxa"/>
            <w:tcBorders>
              <w:top w:val="nil"/>
              <w:left w:val="nil"/>
              <w:bottom w:val="nil"/>
              <w:right w:val="nil"/>
              <w:tl2br w:val="nil"/>
              <w:tr2bl w:val="nil"/>
            </w:tcBorders>
            <w:shd w:val="clear" w:color="auto" w:fill="auto"/>
            <w:tcMar>
              <w:left w:w="101" w:type="dxa"/>
              <w:right w:w="101"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tcMar>
              <w:left w:w="101" w:type="dxa"/>
              <w:right w:w="101"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tcMar>
              <w:left w:w="101" w:type="dxa"/>
              <w:right w:w="101"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vMerge/>
            <w:tcBorders>
              <w:top w:val="nil"/>
              <w:left w:val="nil"/>
              <w:bottom w:val="nil"/>
              <w:right w:val="nil"/>
              <w:tl2br w:val="nil"/>
              <w:tr2bl w:val="nil"/>
            </w:tcBorders>
            <w:shd w:val="clear" w:color="auto" w:fill="auto"/>
            <w:noWrap/>
            <w:tcMar>
              <w:left w:w="0" w:type="dxa"/>
              <w:right w:w="0" w:type="dxa"/>
            </w:tcMar>
            <w:vAlign w:val="center"/>
          </w:tcPr>
          <w:p w:rsidR="007A578C" w:rsidRDefault="007A578C">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tcMar>
              <w:left w:w="101" w:type="dxa"/>
              <w:right w:w="101"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75" w:type="dxa"/>
            <w:tcBorders>
              <w:top w:val="nil"/>
              <w:left w:val="nil"/>
              <w:bottom w:val="nil"/>
              <w:right w:val="nil"/>
              <w:tl2br w:val="nil"/>
              <w:tr2bl w:val="nil"/>
            </w:tcBorders>
            <w:shd w:val="clear" w:color="FFFFFF" w:fill="EAEAEA"/>
            <w:tcMar>
              <w:left w:w="0" w:type="dxa"/>
              <w:right w:w="0" w:type="dxa"/>
            </w:tcMar>
            <w:vAlign w:val="center"/>
          </w:tcPr>
          <w:p w:rsidR="007A578C" w:rsidRDefault="007A578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tcMar>
              <w:left w:w="101" w:type="dxa"/>
              <w:right w:w="101"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auto" w:fill="auto"/>
            <w:tcMar>
              <w:left w:w="101" w:type="dxa"/>
              <w:right w:w="101"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auto" w:fill="auto"/>
            <w:tcMar>
              <w:left w:w="101" w:type="dxa"/>
              <w:right w:w="101"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vMerge/>
            <w:tcBorders>
              <w:top w:val="nil"/>
              <w:left w:val="nil"/>
              <w:bottom w:val="dotted" w:sz="2" w:space="0" w:color="000000"/>
              <w:right w:val="nil"/>
              <w:tl2br w:val="nil"/>
              <w:tr2bl w:val="nil"/>
            </w:tcBorders>
            <w:shd w:val="clear" w:color="auto" w:fill="auto"/>
            <w:noWrap/>
            <w:tcMar>
              <w:left w:w="0" w:type="dxa"/>
              <w:right w:w="0" w:type="dxa"/>
            </w:tcMar>
            <w:vAlign w:val="center"/>
          </w:tcPr>
          <w:p w:rsidR="007A578C" w:rsidRDefault="007A578C">
            <w:pPr>
              <w:spacing w:after="0" w:line="240" w:lineRule="auto"/>
              <w:jc w:val="left"/>
              <w:rPr>
                <w:rFonts w:ascii="Arial" w:eastAsia="Arial" w:hAnsi="Arial" w:cs="Arial"/>
                <w:color w:val="000000"/>
                <w:sz w:val="16"/>
              </w:rPr>
            </w:pPr>
          </w:p>
        </w:tc>
        <w:tc>
          <w:tcPr>
            <w:tcW w:w="975" w:type="dxa"/>
            <w:tcBorders>
              <w:top w:val="nil"/>
              <w:left w:val="nil"/>
              <w:bottom w:val="dotted" w:sz="2" w:space="0" w:color="000000"/>
              <w:right w:val="nil"/>
              <w:tl2br w:val="nil"/>
              <w:tr2bl w:val="nil"/>
            </w:tcBorders>
            <w:shd w:val="clear" w:color="auto" w:fill="auto"/>
            <w:tcMar>
              <w:left w:w="101" w:type="dxa"/>
              <w:right w:w="101"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EAEAEA"/>
            <w:tcMar>
              <w:left w:w="101" w:type="dxa"/>
              <w:right w:w="101"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tcMar>
              <w:left w:w="101" w:type="dxa"/>
              <w:right w:w="101"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tcMar>
              <w:left w:w="101" w:type="dxa"/>
              <w:right w:w="101"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tcMar>
              <w:left w:w="101" w:type="dxa"/>
              <w:right w:w="101"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25" w:type="dxa"/>
            <w:gridSpan w:val="6"/>
            <w:tcBorders>
              <w:top w:val="dotted" w:sz="2" w:space="0" w:color="000000"/>
              <w:left w:val="nil"/>
              <w:bottom w:val="dotted" w:sz="2" w:space="0" w:color="000000"/>
              <w:right w:val="nil"/>
              <w:tl2br w:val="nil"/>
              <w:tr2bl w:val="nil"/>
            </w:tcBorders>
            <w:shd w:val="clear" w:color="FFFFFF" w:fill="EAEAEA"/>
            <w:tcMar>
              <w:left w:w="101" w:type="dxa"/>
              <w:right w:w="101" w:type="dxa"/>
            </w:tcMar>
            <w:vAlign w:val="center"/>
          </w:tcPr>
          <w:p w:rsidR="007A578C" w:rsidRDefault="00F7655C">
            <w:pPr>
              <w:spacing w:after="0" w:line="240" w:lineRule="auto"/>
              <w:jc w:val="left"/>
              <w:rPr>
                <w:rFonts w:ascii="Arial" w:eastAsia="Arial" w:hAnsi="Arial" w:cs="Arial"/>
                <w:i/>
                <w:color w:val="000000"/>
                <w:sz w:val="16"/>
              </w:rPr>
            </w:pPr>
            <w:r>
              <w:rPr>
                <w:rFonts w:ascii="Arial" w:eastAsia="Arial" w:hAnsi="Arial" w:cs="Arial"/>
                <w:i/>
                <w:color w:val="000000"/>
                <w:sz w:val="16"/>
              </w:rPr>
              <w:t>4.1.1 – Component 1 (Housing and Homelessness Service Improvement and Sector Support)</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dotted" w:sz="2" w:space="0" w:color="000000"/>
              <w:left w:val="nil"/>
              <w:bottom w:val="nil"/>
              <w:right w:val="nil"/>
              <w:tl2br w:val="nil"/>
              <w:tr2bl w:val="nil"/>
            </w:tcBorders>
            <w:shd w:val="clear" w:color="auto" w:fill="auto"/>
            <w:tcMar>
              <w:left w:w="236" w:type="dxa"/>
              <w:right w:w="101"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Annual administered expenses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AEAEA"/>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371" w:type="dxa"/>
              <w:right w:w="101" w:type="dxa"/>
            </w:tcMar>
            <w:vAlign w:val="cente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w:t>
            </w:r>
          </w:p>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Bill No.1)</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37,144</w:t>
            </w:r>
          </w:p>
        </w:tc>
        <w:tc>
          <w:tcPr>
            <w:tcW w:w="975" w:type="dxa"/>
            <w:tcBorders>
              <w:top w:val="nil"/>
              <w:left w:val="nil"/>
              <w:bottom w:val="dotted" w:sz="2" w:space="0" w:color="000000"/>
              <w:right w:val="nil"/>
              <w:tl2br w:val="nil"/>
              <w:tr2bl w:val="nil"/>
            </w:tcBorders>
            <w:shd w:val="clear" w:color="FFFFFF" w:fill="EAEAEA"/>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24,964</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31,181</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27,968</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39,625</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36" w:type="dxa"/>
              <w:right w:w="101"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Total component 1 expenses</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37,144</w:t>
            </w:r>
          </w:p>
        </w:tc>
        <w:tc>
          <w:tcPr>
            <w:tcW w:w="975" w:type="dxa"/>
            <w:tcBorders>
              <w:top w:val="dotted" w:sz="2" w:space="0" w:color="000000"/>
              <w:left w:val="nil"/>
              <w:bottom w:val="dotted" w:sz="2" w:space="0" w:color="000000"/>
              <w:right w:val="nil"/>
              <w:tl2br w:val="nil"/>
              <w:tr2bl w:val="nil"/>
            </w:tcBorders>
            <w:shd w:val="clear" w:color="FFFFFF" w:fill="EAEAEA"/>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24,964</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31,181</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27,968</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39,625</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dotted" w:sz="2" w:space="0" w:color="000000"/>
              <w:right w:val="nil"/>
              <w:tl2br w:val="nil"/>
              <w:tr2bl w:val="nil"/>
            </w:tcBorders>
            <w:shd w:val="clear" w:color="auto" w:fill="auto"/>
            <w:tcMar>
              <w:left w:w="101" w:type="dxa"/>
              <w:right w:w="101"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Total Program expenses</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37,144</w:t>
            </w:r>
          </w:p>
        </w:tc>
        <w:tc>
          <w:tcPr>
            <w:tcW w:w="975" w:type="dxa"/>
            <w:tcBorders>
              <w:top w:val="dotted" w:sz="2" w:space="0" w:color="000000"/>
              <w:left w:val="nil"/>
              <w:bottom w:val="dotted" w:sz="2" w:space="0" w:color="000000"/>
              <w:right w:val="nil"/>
              <w:tl2br w:val="nil"/>
              <w:tr2bl w:val="nil"/>
            </w:tcBorders>
            <w:shd w:val="clear" w:color="FFFFFF" w:fill="EAEAEA"/>
            <w:noWrap/>
            <w:tcMar>
              <w:left w:w="101" w:type="dxa"/>
              <w:right w:w="161"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24,964</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31,181</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27,968</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39,625</w:t>
            </w:r>
          </w:p>
        </w:tc>
      </w:tr>
    </w:tbl>
    <w:p w:rsidR="00F96CAA" w:rsidRPr="00F96CAA" w:rsidRDefault="00F96CAA" w:rsidP="00040A44">
      <w:pPr>
        <w:spacing w:after="0" w:line="240" w:lineRule="auto"/>
      </w:pPr>
    </w:p>
    <w:tbl>
      <w:tblPr>
        <w:tblStyle w:val="CDMRange2"/>
        <w:tblW w:w="7725" w:type="dxa"/>
        <w:tblLayout w:type="fixed"/>
        <w:tblCellMar>
          <w:top w:w="11" w:type="dxa"/>
          <w:bottom w:w="11" w:type="dxa"/>
        </w:tblCellMar>
        <w:tblLook w:val="0600" w:firstRow="0" w:lastRow="0" w:firstColumn="0" w:lastColumn="0" w:noHBand="1" w:noVBand="1"/>
        <w:tblCaption w:val="Table 2.4.2: Program component expenses for Outcome 4 "/>
        <w:tblDescription w:val="Table 2.4.2: Program component expenses for Outcome 4 "/>
      </w:tblPr>
      <w:tblGrid>
        <w:gridCol w:w="2850"/>
        <w:gridCol w:w="975"/>
        <w:gridCol w:w="975"/>
        <w:gridCol w:w="975"/>
        <w:gridCol w:w="975"/>
        <w:gridCol w:w="975"/>
      </w:tblGrid>
      <w:tr w:rsidR="007A578C" w:rsidTr="003F4181">
        <w:trPr>
          <w:tblHeader/>
        </w:trPr>
        <w:tc>
          <w:tcPr>
            <w:tcW w:w="7725" w:type="dxa"/>
            <w:gridSpan w:val="6"/>
            <w:tcBorders>
              <w:top w:val="dotted" w:sz="2" w:space="0" w:color="000000"/>
              <w:left w:val="nil"/>
              <w:bottom w:val="dotted" w:sz="2" w:space="0" w:color="000000"/>
              <w:right w:val="nil"/>
              <w:tl2br w:val="nil"/>
              <w:tr2bl w:val="nil"/>
            </w:tcBorders>
            <w:shd w:val="clear" w:color="auto" w:fill="auto"/>
            <w:tcMar>
              <w:left w:w="101" w:type="dxa"/>
              <w:right w:w="101" w:type="dxa"/>
            </w:tcMar>
            <w:vAlign w:val="center"/>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Program 4.2 – Affordable Housing</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vMerge w:val="restart"/>
            <w:tcBorders>
              <w:top w:val="dotted" w:sz="2" w:space="0" w:color="000000"/>
              <w:left w:val="nil"/>
              <w:bottom w:val="nil"/>
              <w:right w:val="nil"/>
              <w:tl2br w:val="nil"/>
              <w:tr2bl w:val="nil"/>
            </w:tcBorders>
            <w:shd w:val="clear" w:color="auto" w:fill="auto"/>
            <w:noWrap/>
            <w:tcMar>
              <w:left w:w="0" w:type="dxa"/>
              <w:right w:w="0" w:type="dxa"/>
            </w:tcMar>
            <w:vAlign w:val="center"/>
          </w:tcPr>
          <w:p w:rsidR="007A578C" w:rsidRDefault="007A578C">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tcMar>
              <w:left w:w="101" w:type="dxa"/>
              <w:right w:w="101"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75" w:type="dxa"/>
            <w:tcBorders>
              <w:top w:val="dotted" w:sz="2" w:space="0" w:color="000000"/>
              <w:left w:val="nil"/>
              <w:bottom w:val="nil"/>
              <w:right w:val="nil"/>
              <w:tl2br w:val="nil"/>
              <w:tr2bl w:val="nil"/>
            </w:tcBorders>
            <w:shd w:val="clear" w:color="FFFFFF" w:fill="E6E6E6"/>
            <w:tcMar>
              <w:left w:w="101" w:type="dxa"/>
              <w:right w:w="101"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75" w:type="dxa"/>
            <w:tcBorders>
              <w:top w:val="dotted" w:sz="2" w:space="0" w:color="000000"/>
              <w:left w:val="nil"/>
              <w:bottom w:val="nil"/>
              <w:right w:val="nil"/>
              <w:tl2br w:val="nil"/>
              <w:tr2bl w:val="nil"/>
            </w:tcBorders>
            <w:shd w:val="clear" w:color="auto" w:fill="auto"/>
            <w:tcMar>
              <w:left w:w="101" w:type="dxa"/>
              <w:right w:w="101"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75" w:type="dxa"/>
            <w:tcBorders>
              <w:top w:val="dotted" w:sz="2" w:space="0" w:color="000000"/>
              <w:left w:val="nil"/>
              <w:bottom w:val="nil"/>
              <w:right w:val="nil"/>
              <w:tl2br w:val="nil"/>
              <w:tr2bl w:val="nil"/>
            </w:tcBorders>
            <w:shd w:val="clear" w:color="auto" w:fill="auto"/>
            <w:tcMar>
              <w:left w:w="101" w:type="dxa"/>
              <w:right w:w="101"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975" w:type="dxa"/>
            <w:tcBorders>
              <w:top w:val="dotted" w:sz="2" w:space="0" w:color="000000"/>
              <w:left w:val="nil"/>
              <w:bottom w:val="nil"/>
              <w:right w:val="nil"/>
              <w:tl2br w:val="nil"/>
              <w:tr2bl w:val="nil"/>
            </w:tcBorders>
            <w:shd w:val="clear" w:color="auto" w:fill="auto"/>
            <w:tcMar>
              <w:left w:w="101" w:type="dxa"/>
              <w:right w:w="101"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vMerge/>
            <w:tcBorders>
              <w:top w:val="nil"/>
              <w:left w:val="nil"/>
              <w:bottom w:val="nil"/>
              <w:right w:val="nil"/>
              <w:tl2br w:val="nil"/>
              <w:tr2bl w:val="nil"/>
            </w:tcBorders>
            <w:shd w:val="clear" w:color="auto" w:fill="auto"/>
            <w:noWrap/>
            <w:tcMar>
              <w:left w:w="0" w:type="dxa"/>
              <w:right w:w="0" w:type="dxa"/>
            </w:tcMar>
            <w:vAlign w:val="center"/>
          </w:tcPr>
          <w:p w:rsidR="007A578C" w:rsidRDefault="007A578C">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tcMar>
              <w:left w:w="101" w:type="dxa"/>
              <w:right w:w="101"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75" w:type="dxa"/>
            <w:tcBorders>
              <w:top w:val="nil"/>
              <w:left w:val="nil"/>
              <w:bottom w:val="nil"/>
              <w:right w:val="nil"/>
              <w:tl2br w:val="nil"/>
              <w:tr2bl w:val="nil"/>
            </w:tcBorders>
            <w:shd w:val="clear" w:color="FFFFFF" w:fill="E6E6E6"/>
            <w:tcMar>
              <w:left w:w="101" w:type="dxa"/>
              <w:right w:w="101"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75" w:type="dxa"/>
            <w:tcBorders>
              <w:top w:val="nil"/>
              <w:left w:val="nil"/>
              <w:bottom w:val="nil"/>
              <w:right w:val="nil"/>
              <w:tl2br w:val="nil"/>
              <w:tr2bl w:val="nil"/>
            </w:tcBorders>
            <w:shd w:val="clear" w:color="auto" w:fill="auto"/>
            <w:tcMar>
              <w:left w:w="101" w:type="dxa"/>
              <w:right w:w="101"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tcMar>
              <w:left w:w="101" w:type="dxa"/>
              <w:right w:w="101"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tcMar>
              <w:left w:w="101" w:type="dxa"/>
              <w:right w:w="101"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vMerge/>
            <w:tcBorders>
              <w:top w:val="nil"/>
              <w:left w:val="nil"/>
              <w:bottom w:val="nil"/>
              <w:right w:val="nil"/>
              <w:tl2br w:val="nil"/>
              <w:tr2bl w:val="nil"/>
            </w:tcBorders>
            <w:shd w:val="clear" w:color="auto" w:fill="auto"/>
            <w:noWrap/>
            <w:tcMar>
              <w:left w:w="0" w:type="dxa"/>
              <w:right w:w="0" w:type="dxa"/>
            </w:tcMar>
            <w:vAlign w:val="center"/>
          </w:tcPr>
          <w:p w:rsidR="007A578C" w:rsidRDefault="007A578C">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tcMar>
              <w:left w:w="101" w:type="dxa"/>
              <w:right w:w="101"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75" w:type="dxa"/>
            <w:tcBorders>
              <w:top w:val="nil"/>
              <w:left w:val="nil"/>
              <w:bottom w:val="nil"/>
              <w:right w:val="nil"/>
              <w:tl2br w:val="nil"/>
              <w:tr2bl w:val="nil"/>
            </w:tcBorders>
            <w:shd w:val="clear" w:color="FFFFFF" w:fill="E6E6E6"/>
            <w:tcMar>
              <w:left w:w="0" w:type="dxa"/>
              <w:right w:w="0" w:type="dxa"/>
            </w:tcMar>
            <w:vAlign w:val="center"/>
          </w:tcPr>
          <w:p w:rsidR="007A578C" w:rsidRDefault="007A578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tcMar>
              <w:left w:w="101" w:type="dxa"/>
              <w:right w:w="101"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auto" w:fill="auto"/>
            <w:tcMar>
              <w:left w:w="101" w:type="dxa"/>
              <w:right w:w="101"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auto" w:fill="auto"/>
            <w:tcMar>
              <w:left w:w="101" w:type="dxa"/>
              <w:right w:w="101"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vMerge/>
            <w:tcBorders>
              <w:top w:val="nil"/>
              <w:left w:val="nil"/>
              <w:bottom w:val="dotted" w:sz="2" w:space="0" w:color="000000"/>
              <w:right w:val="nil"/>
              <w:tl2br w:val="nil"/>
              <w:tr2bl w:val="nil"/>
            </w:tcBorders>
            <w:shd w:val="clear" w:color="auto" w:fill="auto"/>
            <w:noWrap/>
            <w:tcMar>
              <w:left w:w="0" w:type="dxa"/>
              <w:right w:w="0" w:type="dxa"/>
            </w:tcMar>
            <w:vAlign w:val="center"/>
          </w:tcPr>
          <w:p w:rsidR="007A578C" w:rsidRDefault="007A578C">
            <w:pPr>
              <w:spacing w:after="0" w:line="240" w:lineRule="auto"/>
              <w:jc w:val="left"/>
              <w:rPr>
                <w:rFonts w:ascii="Arial" w:eastAsia="Arial" w:hAnsi="Arial" w:cs="Arial"/>
                <w:color w:val="000000"/>
                <w:sz w:val="16"/>
              </w:rPr>
            </w:pPr>
          </w:p>
        </w:tc>
        <w:tc>
          <w:tcPr>
            <w:tcW w:w="975" w:type="dxa"/>
            <w:tcBorders>
              <w:top w:val="nil"/>
              <w:left w:val="nil"/>
              <w:bottom w:val="dotted" w:sz="2" w:space="0" w:color="000000"/>
              <w:right w:val="nil"/>
              <w:tl2br w:val="nil"/>
              <w:tr2bl w:val="nil"/>
            </w:tcBorders>
            <w:shd w:val="clear" w:color="auto" w:fill="auto"/>
            <w:tcMar>
              <w:left w:w="101" w:type="dxa"/>
              <w:right w:w="101"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E6E6E6"/>
            <w:tcMar>
              <w:left w:w="101" w:type="dxa"/>
              <w:right w:w="101"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tcMar>
              <w:left w:w="101" w:type="dxa"/>
              <w:right w:w="101"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tcMar>
              <w:left w:w="101" w:type="dxa"/>
              <w:right w:w="101"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tcMar>
              <w:left w:w="101" w:type="dxa"/>
              <w:right w:w="101"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25" w:type="dxa"/>
            <w:gridSpan w:val="6"/>
            <w:tcBorders>
              <w:top w:val="dotted" w:sz="2" w:space="0" w:color="000000"/>
              <w:left w:val="nil"/>
              <w:bottom w:val="dotted" w:sz="2" w:space="0" w:color="000000"/>
              <w:right w:val="nil"/>
              <w:tl2br w:val="nil"/>
              <w:tr2bl w:val="nil"/>
            </w:tcBorders>
            <w:shd w:val="clear" w:color="FFFFFF" w:fill="E6E6E6"/>
            <w:tcMar>
              <w:left w:w="101" w:type="dxa"/>
              <w:right w:w="101" w:type="dxa"/>
            </w:tcMar>
            <w:vAlign w:val="center"/>
          </w:tcPr>
          <w:p w:rsidR="007A578C" w:rsidRDefault="00F7655C">
            <w:pPr>
              <w:spacing w:after="0" w:line="240" w:lineRule="auto"/>
              <w:jc w:val="left"/>
              <w:rPr>
                <w:rFonts w:ascii="Arial" w:eastAsia="Arial" w:hAnsi="Arial" w:cs="Arial"/>
                <w:i/>
                <w:color w:val="000000"/>
                <w:sz w:val="16"/>
              </w:rPr>
            </w:pPr>
            <w:r>
              <w:rPr>
                <w:rFonts w:ascii="Arial" w:eastAsia="Arial" w:hAnsi="Arial" w:cs="Arial"/>
                <w:i/>
                <w:color w:val="000000"/>
                <w:sz w:val="16"/>
              </w:rPr>
              <w:t>4.2.1 – Component 1 (National Rental Affordability Scheme)</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dotted" w:sz="2" w:space="0" w:color="000000"/>
              <w:left w:val="nil"/>
              <w:bottom w:val="nil"/>
              <w:right w:val="nil"/>
              <w:tl2br w:val="nil"/>
              <w:tr2bl w:val="nil"/>
            </w:tcBorders>
            <w:shd w:val="clear" w:color="auto" w:fill="auto"/>
            <w:tcMar>
              <w:left w:w="236" w:type="dxa"/>
              <w:right w:w="101"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Annual administered expenses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371" w:type="dxa"/>
              <w:right w:w="101"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w:t>
            </w:r>
          </w:p>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Bill No.1)</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75,932</w:t>
            </w:r>
          </w:p>
        </w:tc>
        <w:tc>
          <w:tcPr>
            <w:tcW w:w="975"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57,191</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31,697</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16,510</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36" w:type="dxa"/>
              <w:right w:w="101"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Total component 1 expenses</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75,932</w:t>
            </w:r>
          </w:p>
        </w:tc>
        <w:tc>
          <w:tcPr>
            <w:tcW w:w="975"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57,191</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31,697</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16,510</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dotted" w:sz="2" w:space="0" w:color="000000"/>
              <w:right w:val="nil"/>
              <w:tl2br w:val="nil"/>
              <w:tr2bl w:val="nil"/>
            </w:tcBorders>
            <w:shd w:val="clear" w:color="auto" w:fill="auto"/>
            <w:tcMar>
              <w:left w:w="101" w:type="dxa"/>
              <w:right w:w="101"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Total Program expenses</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75,932</w:t>
            </w:r>
          </w:p>
        </w:tc>
        <w:tc>
          <w:tcPr>
            <w:tcW w:w="975"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57,191</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31,697</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16,510</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bl>
    <w:p w:rsidR="00E331B4" w:rsidRPr="00E331B4" w:rsidRDefault="00E331B4" w:rsidP="00E331B4">
      <w:pPr>
        <w:keepLines w:val="0"/>
        <w:spacing w:after="200" w:line="276" w:lineRule="auto"/>
        <w:jc w:val="left"/>
        <w:rPr>
          <w:vanish/>
        </w:rPr>
      </w:pPr>
    </w:p>
    <w:p w:rsidR="00D86095" w:rsidRDefault="00F7655C" w:rsidP="004B0A2A">
      <w:pPr>
        <w:pStyle w:val="TableHeading"/>
        <w:keepLines/>
        <w:pageBreakBefore/>
        <w:spacing w:before="0" w:after="240"/>
      </w:pPr>
      <w:bookmarkStart w:id="168" w:name="RG_MARKER_54336"/>
      <w:bookmarkStart w:id="169" w:name="RG_MARKER_54597"/>
      <w:r>
        <w:lastRenderedPageBreak/>
        <w:t>Table 2.4.3</w:t>
      </w:r>
      <w:bookmarkEnd w:id="168"/>
      <w:bookmarkEnd w:id="169"/>
      <w:r w:rsidR="00760784">
        <w:t xml:space="preserve">: Performance </w:t>
      </w:r>
      <w:r w:rsidR="00605136">
        <w:t>measures</w:t>
      </w:r>
      <w:r w:rsidR="00760784">
        <w:t xml:space="preserve"> for Outcome 4</w:t>
      </w:r>
    </w:p>
    <w:p w:rsidR="006545D1" w:rsidRDefault="00F7655C" w:rsidP="004B0A2A">
      <w:pPr>
        <w:pStyle w:val="Normal0"/>
        <w:tabs>
          <w:tab w:val="left" w:pos="709"/>
        </w:tabs>
        <w:spacing w:line="240" w:lineRule="auto"/>
      </w:pPr>
      <w:r>
        <w:t>Table 2.4.3 details the performance measures for each program associated with Outcome</w:t>
      </w:r>
      <w:r w:rsidR="00605136">
        <w:t> </w:t>
      </w:r>
      <w:r>
        <w:t>4. It also outlines the key activities as expressed in the current corporate plan where further detail is provided about the delivery of the activities related to the program, the context in which these activities are delivered and how the performance of these activities will be measured. Where relevant, details of 2023­24 Budget measures that have created new programs or materially changed existing programs are provided.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Pr>
      <w:tblGrid>
        <w:gridCol w:w="1701"/>
        <w:gridCol w:w="2977"/>
        <w:gridCol w:w="2977"/>
      </w:tblGrid>
      <w:tr w:rsidR="007A578C" w:rsidTr="00BF3E66">
        <w:trPr>
          <w:tblHeader/>
        </w:trPr>
        <w:tc>
          <w:tcPr>
            <w:tcW w:w="7655" w:type="dxa"/>
            <w:gridSpan w:val="3"/>
            <w:tcBorders>
              <w:top w:val="single" w:sz="4" w:space="0" w:color="auto"/>
              <w:left w:val="single" w:sz="4" w:space="0" w:color="auto"/>
              <w:bottom w:val="single" w:sz="4" w:space="0" w:color="auto"/>
              <w:right w:val="single" w:sz="4" w:space="0" w:color="auto"/>
            </w:tcBorders>
            <w:shd w:val="clear" w:color="auto" w:fill="EBEBEB"/>
            <w:hideMark/>
          </w:tcPr>
          <w:p w:rsidR="00625644" w:rsidRPr="00BA6ADA" w:rsidRDefault="00F7655C" w:rsidP="006A3F05">
            <w:pPr>
              <w:pStyle w:val="TableColumnHeadingLeft"/>
              <w:rPr>
                <w:b w:val="0"/>
              </w:rPr>
            </w:pPr>
            <w:r>
              <w:rPr>
                <w:lang w:eastAsia="en-US"/>
              </w:rPr>
              <w:t xml:space="preserve">Outcome 4 </w:t>
            </w:r>
            <w:r w:rsidR="006B03B5" w:rsidRPr="00BA6ADA">
              <w:rPr>
                <w:b w:val="0"/>
                <w:lang w:eastAsia="en-US"/>
              </w:rPr>
              <w:t xml:space="preserve">– </w:t>
            </w:r>
            <w:r w:rsidR="008C6CE0" w:rsidRPr="008C6CE0">
              <w:rPr>
                <w:b w:val="0"/>
                <w:lang w:eastAsia="en-US"/>
              </w:rPr>
              <w:t>Supporting access to safe and secure housing for individuals, including social housing, and providing targeted supports for preventing and addressing homelessness.</w:t>
            </w:r>
          </w:p>
        </w:tc>
      </w:tr>
      <w:tr w:rsidR="007A578C" w:rsidTr="00BF3E66">
        <w:trPr>
          <w:tblHeader/>
        </w:trPr>
        <w:tc>
          <w:tcPr>
            <w:tcW w:w="7655" w:type="dxa"/>
            <w:gridSpan w:val="3"/>
            <w:tcBorders>
              <w:top w:val="single" w:sz="4" w:space="0" w:color="auto"/>
              <w:left w:val="single" w:sz="4" w:space="0" w:color="auto"/>
              <w:bottom w:val="single" w:sz="4" w:space="0" w:color="auto"/>
              <w:right w:val="single" w:sz="4" w:space="0" w:color="auto"/>
            </w:tcBorders>
            <w:shd w:val="clear" w:color="auto" w:fill="EBEBEB"/>
          </w:tcPr>
          <w:p w:rsidR="00625644" w:rsidRDefault="00F7655C" w:rsidP="006A3F05">
            <w:pPr>
              <w:pStyle w:val="Normal0"/>
              <w:tabs>
                <w:tab w:val="left" w:pos="709"/>
              </w:tabs>
              <w:spacing w:before="60" w:after="60" w:line="240" w:lineRule="auto"/>
              <w:jc w:val="left"/>
              <w:rPr>
                <w:rFonts w:ascii="Arial" w:hAnsi="Arial" w:cs="Arial"/>
                <w:sz w:val="16"/>
                <w:szCs w:val="16"/>
                <w:lang w:eastAsia="en-US"/>
              </w:rPr>
            </w:pPr>
            <w:r>
              <w:rPr>
                <w:rFonts w:ascii="Arial" w:hAnsi="Arial" w:cs="Arial"/>
                <w:b/>
                <w:sz w:val="16"/>
                <w:szCs w:val="16"/>
                <w:lang w:eastAsia="en-US"/>
              </w:rPr>
              <w:t>Program 4.1</w:t>
            </w:r>
            <w:r w:rsidRPr="00FE73BC">
              <w:rPr>
                <w:rFonts w:ascii="Arial" w:hAnsi="Arial" w:cs="Arial"/>
                <w:b/>
                <w:sz w:val="16"/>
                <w:szCs w:val="16"/>
                <w:lang w:eastAsia="en-US"/>
              </w:rPr>
              <w:t xml:space="preserve"> </w:t>
            </w:r>
            <w:r w:rsidR="00FE73BC" w:rsidRPr="00FE73BC">
              <w:rPr>
                <w:rFonts w:ascii="Arial" w:hAnsi="Arial" w:cs="Arial"/>
                <w:b/>
                <w:sz w:val="16"/>
                <w:szCs w:val="16"/>
                <w:lang w:eastAsia="en-US"/>
              </w:rPr>
              <w:t>–</w:t>
            </w:r>
            <w:r w:rsidRPr="00FE73BC">
              <w:rPr>
                <w:rFonts w:ascii="Arial" w:hAnsi="Arial" w:cs="Arial"/>
                <w:b/>
                <w:sz w:val="16"/>
                <w:szCs w:val="16"/>
                <w:lang w:eastAsia="en-US"/>
              </w:rPr>
              <w:t xml:space="preserve"> </w:t>
            </w:r>
            <w:r w:rsidRPr="008360EB">
              <w:rPr>
                <w:rFonts w:ascii="Arial" w:hAnsi="Arial" w:cs="Arial"/>
                <w:b/>
                <w:sz w:val="16"/>
                <w:szCs w:val="16"/>
                <w:lang w:eastAsia="en-US"/>
              </w:rPr>
              <w:t>Housing and Homelessness</w:t>
            </w:r>
            <w:r>
              <w:rPr>
                <w:rFonts w:ascii="Arial" w:hAnsi="Arial" w:cs="Arial"/>
                <w:sz w:val="16"/>
                <w:szCs w:val="16"/>
                <w:lang w:eastAsia="en-US"/>
              </w:rPr>
              <w:t xml:space="preserve"> – </w:t>
            </w:r>
            <w:r w:rsidR="00F5295A" w:rsidRPr="00F5295A">
              <w:rPr>
                <w:rStyle w:val="PBSTabletextChar0"/>
              </w:rPr>
              <w:t xml:space="preserve">Contribute to and provide support </w:t>
            </w:r>
            <w:r w:rsidR="00F5295A" w:rsidRPr="00F5295A">
              <w:rPr>
                <w:rStyle w:val="PBSTabletextChar0"/>
                <w:rFonts w:eastAsia="Calibri"/>
              </w:rPr>
              <w:t>for affordable housing and homelessness prevention initiatives, including the design and implementation of innovative early stage projects.</w:t>
            </w:r>
          </w:p>
        </w:tc>
      </w:tr>
      <w:tr w:rsidR="007A578C" w:rsidTr="00BF3E66">
        <w:tc>
          <w:tcPr>
            <w:tcW w:w="1701" w:type="dxa"/>
            <w:tcBorders>
              <w:top w:val="single" w:sz="4" w:space="0" w:color="000000" w:themeColor="text1"/>
              <w:left w:val="single" w:sz="4" w:space="0" w:color="000000" w:themeColor="text1"/>
              <w:bottom w:val="double" w:sz="4" w:space="0" w:color="auto"/>
              <w:right w:val="single" w:sz="4" w:space="0" w:color="auto"/>
            </w:tcBorders>
            <w:hideMark/>
          </w:tcPr>
          <w:p w:rsidR="006A3F05" w:rsidRDefault="00F7655C" w:rsidP="006A3F05">
            <w:pPr>
              <w:tabs>
                <w:tab w:val="left" w:pos="709"/>
              </w:tabs>
              <w:spacing w:before="60" w:after="60" w:line="240" w:lineRule="auto"/>
              <w:rPr>
                <w:rFonts w:ascii="Arial" w:hAnsi="Arial" w:cs="Arial"/>
                <w:b/>
                <w:sz w:val="16"/>
                <w:szCs w:val="16"/>
                <w:lang w:val="en-US" w:eastAsia="en-US"/>
              </w:rPr>
            </w:pPr>
            <w:r>
              <w:rPr>
                <w:rFonts w:ascii="Arial" w:hAnsi="Arial" w:cs="Arial"/>
                <w:b/>
                <w:sz w:val="16"/>
                <w:szCs w:val="16"/>
                <w:lang w:val="en-US" w:eastAsia="en-US"/>
              </w:rPr>
              <w:t>Key Activity</w:t>
            </w:r>
          </w:p>
        </w:tc>
        <w:tc>
          <w:tcPr>
            <w:tcW w:w="5954" w:type="dxa"/>
            <w:gridSpan w:val="2"/>
            <w:tcBorders>
              <w:top w:val="single" w:sz="4" w:space="0" w:color="000000" w:themeColor="text1"/>
              <w:left w:val="single" w:sz="4" w:space="0" w:color="auto"/>
              <w:bottom w:val="double" w:sz="4" w:space="0" w:color="auto"/>
              <w:right w:val="single" w:sz="4" w:space="0" w:color="000000" w:themeColor="text1"/>
            </w:tcBorders>
            <w:hideMark/>
          </w:tcPr>
          <w:p w:rsidR="006A3F05" w:rsidRPr="006A3F05" w:rsidRDefault="00F7655C" w:rsidP="006A3F05">
            <w:pPr>
              <w:tabs>
                <w:tab w:val="left" w:pos="709"/>
              </w:tabs>
              <w:spacing w:before="60" w:after="60" w:line="240" w:lineRule="auto"/>
              <w:rPr>
                <w:rFonts w:ascii="Arial" w:hAnsi="Arial" w:cs="Arial"/>
                <w:b/>
                <w:sz w:val="16"/>
                <w:szCs w:val="16"/>
                <w:lang w:val="en-US" w:eastAsia="en-US"/>
              </w:rPr>
            </w:pPr>
            <w:r w:rsidRPr="006A3F05">
              <w:rPr>
                <w:rFonts w:ascii="Arial" w:hAnsi="Arial" w:cs="Arial"/>
                <w:b/>
                <w:sz w:val="16"/>
                <w:szCs w:val="16"/>
              </w:rPr>
              <w:t>National Housing and Homelessness Agreement</w:t>
            </w:r>
          </w:p>
        </w:tc>
      </w:tr>
      <w:tr w:rsidR="007A578C" w:rsidTr="00BF3E66">
        <w:tc>
          <w:tcPr>
            <w:tcW w:w="1701" w:type="dxa"/>
            <w:tcBorders>
              <w:top w:val="double" w:sz="4" w:space="0" w:color="auto"/>
              <w:left w:val="single" w:sz="4" w:space="0" w:color="auto"/>
              <w:bottom w:val="single" w:sz="4" w:space="0" w:color="auto"/>
              <w:right w:val="single" w:sz="4" w:space="0" w:color="auto"/>
            </w:tcBorders>
            <w:hideMark/>
          </w:tcPr>
          <w:p w:rsidR="006A3F05" w:rsidRDefault="00F7655C" w:rsidP="006A3F05">
            <w:pPr>
              <w:pStyle w:val="Normal0"/>
              <w:tabs>
                <w:tab w:val="left" w:pos="709"/>
              </w:tabs>
              <w:spacing w:before="60" w:after="60" w:line="240" w:lineRule="auto"/>
              <w:jc w:val="left"/>
              <w:rPr>
                <w:rFonts w:ascii="Arial" w:hAnsi="Arial" w:cs="Arial"/>
                <w:b/>
                <w:sz w:val="16"/>
                <w:szCs w:val="16"/>
                <w:lang w:val="en-US" w:eastAsia="en-US"/>
              </w:rPr>
            </w:pPr>
            <w:r>
              <w:rPr>
                <w:rFonts w:ascii="Arial" w:hAnsi="Arial" w:cs="Arial"/>
                <w:b/>
                <w:sz w:val="16"/>
                <w:szCs w:val="16"/>
                <w:lang w:val="en-US" w:eastAsia="en-US"/>
              </w:rPr>
              <w:t>Year</w:t>
            </w:r>
          </w:p>
        </w:tc>
        <w:tc>
          <w:tcPr>
            <w:tcW w:w="2977" w:type="dxa"/>
            <w:tcBorders>
              <w:top w:val="double" w:sz="4" w:space="0" w:color="auto"/>
              <w:left w:val="single" w:sz="4" w:space="0" w:color="auto"/>
              <w:bottom w:val="single" w:sz="4" w:space="0" w:color="auto"/>
              <w:right w:val="single" w:sz="4" w:space="0" w:color="auto"/>
            </w:tcBorders>
            <w:hideMark/>
          </w:tcPr>
          <w:p w:rsidR="006A3F05" w:rsidRDefault="00F7655C" w:rsidP="006A3F05">
            <w:pPr>
              <w:pStyle w:val="Normal0"/>
              <w:tabs>
                <w:tab w:val="left" w:pos="709"/>
              </w:tabs>
              <w:spacing w:before="60" w:after="60" w:line="240" w:lineRule="auto"/>
              <w:jc w:val="left"/>
              <w:rPr>
                <w:rFonts w:ascii="Arial" w:hAnsi="Arial" w:cs="Arial"/>
                <w:b/>
                <w:sz w:val="16"/>
                <w:szCs w:val="16"/>
                <w:lang w:val="en-US" w:eastAsia="en-US"/>
              </w:rPr>
            </w:pPr>
            <w:r>
              <w:rPr>
                <w:rFonts w:ascii="Arial" w:hAnsi="Arial" w:cs="Arial"/>
                <w:b/>
                <w:sz w:val="16"/>
                <w:szCs w:val="16"/>
                <w:lang w:val="en-US" w:eastAsia="en-US"/>
              </w:rPr>
              <w:t>Performance measure</w:t>
            </w:r>
            <w:r w:rsidR="003D0120">
              <w:rPr>
                <w:rFonts w:ascii="Arial" w:hAnsi="Arial" w:cs="Arial"/>
                <w:b/>
                <w:sz w:val="16"/>
                <w:szCs w:val="16"/>
                <w:lang w:val="en-US" w:eastAsia="en-US"/>
              </w:rPr>
              <w:t>s</w:t>
            </w:r>
          </w:p>
        </w:tc>
        <w:tc>
          <w:tcPr>
            <w:tcW w:w="2977" w:type="dxa"/>
            <w:tcBorders>
              <w:top w:val="double" w:sz="4" w:space="0" w:color="auto"/>
              <w:left w:val="single" w:sz="4" w:space="0" w:color="auto"/>
              <w:bottom w:val="single" w:sz="4" w:space="0" w:color="auto"/>
              <w:right w:val="single" w:sz="4" w:space="0" w:color="auto"/>
            </w:tcBorders>
            <w:hideMark/>
          </w:tcPr>
          <w:p w:rsidR="006A3F05" w:rsidRDefault="00F7655C" w:rsidP="006A3F05">
            <w:pPr>
              <w:pStyle w:val="Normal0"/>
              <w:tabs>
                <w:tab w:val="left" w:pos="709"/>
              </w:tabs>
              <w:spacing w:before="60" w:after="60" w:line="240" w:lineRule="auto"/>
              <w:jc w:val="left"/>
              <w:rPr>
                <w:rFonts w:ascii="Arial" w:hAnsi="Arial" w:cs="Arial"/>
                <w:b/>
                <w:sz w:val="16"/>
                <w:szCs w:val="16"/>
                <w:lang w:val="en-US" w:eastAsia="en-US"/>
              </w:rPr>
            </w:pPr>
            <w:r>
              <w:rPr>
                <w:rFonts w:ascii="Arial" w:hAnsi="Arial" w:cs="Arial"/>
                <w:b/>
                <w:sz w:val="16"/>
                <w:szCs w:val="16"/>
                <w:bdr w:val="none" w:sz="0" w:space="0" w:color="auto" w:frame="1"/>
                <w:lang w:val="en-US" w:eastAsia="en-US"/>
              </w:rPr>
              <w:t>Expected/Planned performance results</w:t>
            </w:r>
          </w:p>
        </w:tc>
      </w:tr>
      <w:tr w:rsidR="007A578C" w:rsidTr="00BF3E66">
        <w:tc>
          <w:tcPr>
            <w:tcW w:w="1701" w:type="dxa"/>
            <w:vMerge w:val="restart"/>
            <w:tcBorders>
              <w:top w:val="dotted" w:sz="4" w:space="0" w:color="auto"/>
              <w:left w:val="single" w:sz="4" w:space="0" w:color="auto"/>
              <w:right w:val="single" w:sz="4" w:space="0" w:color="auto"/>
            </w:tcBorders>
            <w:hideMark/>
          </w:tcPr>
          <w:p w:rsidR="00340F80" w:rsidRDefault="00F7655C" w:rsidP="006A3F05">
            <w:pPr>
              <w:pStyle w:val="Normal0"/>
              <w:tabs>
                <w:tab w:val="left" w:pos="709"/>
              </w:tabs>
              <w:spacing w:before="60" w:after="60" w:line="240" w:lineRule="auto"/>
              <w:jc w:val="left"/>
              <w:rPr>
                <w:rFonts w:ascii="Arial" w:hAnsi="Arial" w:cs="Arial"/>
                <w:sz w:val="16"/>
                <w:szCs w:val="16"/>
                <w:lang w:val="en-US" w:eastAsia="en-US"/>
              </w:rPr>
            </w:pPr>
            <w:r>
              <w:rPr>
                <w:rFonts w:ascii="Arial" w:hAnsi="Arial" w:cs="Arial"/>
                <w:sz w:val="16"/>
                <w:szCs w:val="16"/>
                <w:lang w:val="en-US" w:eastAsia="en-US"/>
              </w:rPr>
              <w:t>Current Year</w:t>
            </w:r>
          </w:p>
          <w:p w:rsidR="00340F80" w:rsidRDefault="00F7655C" w:rsidP="006A3F05">
            <w:pPr>
              <w:pStyle w:val="Normal0"/>
              <w:tabs>
                <w:tab w:val="left" w:pos="709"/>
              </w:tabs>
              <w:spacing w:before="60" w:after="60" w:line="240" w:lineRule="auto"/>
              <w:jc w:val="left"/>
              <w:rPr>
                <w:rFonts w:ascii="Arial" w:hAnsi="Arial" w:cs="Arial"/>
                <w:sz w:val="16"/>
                <w:szCs w:val="16"/>
                <w:lang w:val="en-US" w:eastAsia="en-US"/>
              </w:rPr>
            </w:pPr>
            <w:r>
              <w:rPr>
                <w:rFonts w:ascii="Arial" w:hAnsi="Arial" w:cs="Arial"/>
                <w:sz w:val="16"/>
                <w:szCs w:val="16"/>
                <w:lang w:val="en-US" w:eastAsia="en-US"/>
              </w:rPr>
              <w:t>2022­23</w:t>
            </w:r>
          </w:p>
        </w:tc>
        <w:tc>
          <w:tcPr>
            <w:tcW w:w="2977" w:type="dxa"/>
            <w:tcBorders>
              <w:top w:val="dotted" w:sz="4" w:space="0" w:color="auto"/>
              <w:left w:val="single" w:sz="4" w:space="0" w:color="auto"/>
              <w:bottom w:val="dotted" w:sz="4" w:space="0" w:color="auto"/>
              <w:right w:val="single" w:sz="4" w:space="0" w:color="auto"/>
            </w:tcBorders>
            <w:hideMark/>
          </w:tcPr>
          <w:p w:rsidR="00340F80" w:rsidRDefault="00F7655C" w:rsidP="006A3F05">
            <w:pPr>
              <w:tabs>
                <w:tab w:val="left" w:pos="709"/>
              </w:tabs>
              <w:spacing w:before="60" w:after="60" w:line="240" w:lineRule="auto"/>
              <w:jc w:val="left"/>
              <w:rPr>
                <w:rFonts w:ascii="Arial" w:hAnsi="Arial" w:cs="Arial"/>
                <w:lang w:eastAsia="en-US"/>
              </w:rPr>
            </w:pPr>
            <w:r>
              <w:rPr>
                <w:rFonts w:ascii="Arial" w:eastAsia="Arial" w:hAnsi="Arial" w:cs="Arial"/>
                <w:sz w:val="16"/>
                <w:szCs w:val="16"/>
                <w:lang w:eastAsia="en-US"/>
              </w:rPr>
              <w:t>Standard of delivery by states and territories is in accordance with the terms and conditions of agreements with the Commonwealth.</w:t>
            </w:r>
          </w:p>
        </w:tc>
        <w:tc>
          <w:tcPr>
            <w:tcW w:w="2977" w:type="dxa"/>
            <w:tcBorders>
              <w:top w:val="dotted" w:sz="4" w:space="0" w:color="auto"/>
              <w:left w:val="single" w:sz="4" w:space="0" w:color="auto"/>
              <w:bottom w:val="dotted" w:sz="4" w:space="0" w:color="auto"/>
              <w:right w:val="single" w:sz="4" w:space="0" w:color="auto"/>
            </w:tcBorders>
            <w:hideMark/>
          </w:tcPr>
          <w:p w:rsidR="00340F80" w:rsidRDefault="00F7655C" w:rsidP="00340F80">
            <w:pPr>
              <w:tabs>
                <w:tab w:val="left" w:pos="709"/>
              </w:tabs>
              <w:spacing w:before="60" w:after="60" w:line="240" w:lineRule="auto"/>
              <w:jc w:val="left"/>
              <w:rPr>
                <w:rFonts w:ascii="Arial" w:hAnsi="Arial" w:cs="Arial"/>
                <w:sz w:val="16"/>
                <w:szCs w:val="16"/>
              </w:rPr>
            </w:pPr>
            <w:r>
              <w:rPr>
                <w:rFonts w:ascii="Arial" w:hAnsi="Arial" w:cs="Arial"/>
                <w:sz w:val="16"/>
                <w:szCs w:val="16"/>
              </w:rPr>
              <w:t>100 per cent of states and territories meet their requirements under the National Housing and Homelessness Agreement by:</w:t>
            </w:r>
          </w:p>
          <w:p w:rsidR="00340F80" w:rsidRDefault="00F7655C" w:rsidP="006A3F05">
            <w:pPr>
              <w:pStyle w:val="ListParagraph"/>
              <w:numPr>
                <w:ilvl w:val="0"/>
                <w:numId w:val="22"/>
              </w:numPr>
              <w:tabs>
                <w:tab w:val="left" w:pos="340"/>
                <w:tab w:val="left" w:pos="709"/>
              </w:tabs>
              <w:spacing w:before="60" w:after="60" w:line="240" w:lineRule="auto"/>
              <w:ind w:left="340" w:hanging="340"/>
              <w:rPr>
                <w:rFonts w:eastAsia="Times New Roman"/>
                <w:sz w:val="16"/>
                <w:szCs w:val="16"/>
                <w:lang w:val="en-AU"/>
              </w:rPr>
            </w:pPr>
            <w:r>
              <w:rPr>
                <w:rFonts w:ascii="Arial" w:eastAsia="Times New Roman" w:hAnsi="Arial"/>
                <w:sz w:val="16"/>
                <w:szCs w:val="16"/>
                <w:lang w:val="en-AU"/>
              </w:rPr>
              <w:t>having a publicly available housing strategy</w:t>
            </w:r>
          </w:p>
          <w:p w:rsidR="00340F80" w:rsidRDefault="00F7655C" w:rsidP="006A3F05">
            <w:pPr>
              <w:pStyle w:val="ListParagraph"/>
              <w:numPr>
                <w:ilvl w:val="0"/>
                <w:numId w:val="22"/>
              </w:numPr>
              <w:tabs>
                <w:tab w:val="left" w:pos="340"/>
                <w:tab w:val="left" w:pos="709"/>
              </w:tabs>
              <w:spacing w:before="60" w:after="60" w:line="240" w:lineRule="auto"/>
              <w:ind w:left="340" w:hanging="340"/>
              <w:rPr>
                <w:rFonts w:eastAsia="Times New Roman"/>
                <w:sz w:val="16"/>
                <w:szCs w:val="16"/>
                <w:lang w:val="en-AU"/>
              </w:rPr>
            </w:pPr>
            <w:r>
              <w:rPr>
                <w:rFonts w:ascii="Arial" w:eastAsia="Times New Roman" w:hAnsi="Arial"/>
                <w:sz w:val="16"/>
                <w:szCs w:val="16"/>
                <w:lang w:val="en-AU"/>
              </w:rPr>
              <w:t>having a publicly available homelessness strategy</w:t>
            </w:r>
          </w:p>
          <w:p w:rsidR="00340F80" w:rsidRDefault="00F7655C" w:rsidP="006A3F05">
            <w:pPr>
              <w:pStyle w:val="ListParagraph"/>
              <w:numPr>
                <w:ilvl w:val="0"/>
                <w:numId w:val="22"/>
              </w:numPr>
              <w:tabs>
                <w:tab w:val="left" w:pos="340"/>
                <w:tab w:val="left" w:pos="709"/>
              </w:tabs>
              <w:spacing w:before="60" w:after="60" w:line="240" w:lineRule="auto"/>
              <w:ind w:left="340" w:hanging="340"/>
              <w:rPr>
                <w:rFonts w:eastAsia="Times New Roman"/>
                <w:sz w:val="16"/>
                <w:szCs w:val="16"/>
                <w:lang w:val="en-AU"/>
              </w:rPr>
            </w:pPr>
            <w:r>
              <w:rPr>
                <w:rFonts w:ascii="Arial" w:eastAsia="Times New Roman" w:hAnsi="Arial"/>
                <w:sz w:val="16"/>
                <w:szCs w:val="16"/>
                <w:lang w:val="en-AU"/>
              </w:rPr>
              <w:t>contributing to the ongoing collection and transparent reporting of agreed data</w:t>
            </w:r>
          </w:p>
          <w:p w:rsidR="00340F80" w:rsidRDefault="00F7655C" w:rsidP="006A3F05">
            <w:pPr>
              <w:pStyle w:val="ListParagraph"/>
              <w:numPr>
                <w:ilvl w:val="0"/>
                <w:numId w:val="22"/>
              </w:numPr>
              <w:tabs>
                <w:tab w:val="left" w:pos="340"/>
                <w:tab w:val="left" w:pos="709"/>
              </w:tabs>
              <w:spacing w:before="60" w:after="60" w:line="240" w:lineRule="auto"/>
              <w:ind w:left="340" w:hanging="340"/>
              <w:rPr>
                <w:rFonts w:eastAsia="Times New Roman"/>
                <w:sz w:val="16"/>
                <w:szCs w:val="16"/>
                <w:lang w:val="en-AU"/>
              </w:rPr>
            </w:pPr>
            <w:r>
              <w:rPr>
                <w:rFonts w:ascii="Arial" w:eastAsia="Times New Roman" w:hAnsi="Arial"/>
                <w:sz w:val="16"/>
                <w:szCs w:val="16"/>
                <w:lang w:val="en-AU"/>
              </w:rPr>
              <w:t>providing annual statement of assurance reports outlining their housing and homelessness expenditure.</w:t>
            </w:r>
          </w:p>
          <w:p w:rsidR="00340F80" w:rsidRDefault="00F7655C" w:rsidP="00E355A8">
            <w:pPr>
              <w:tabs>
                <w:tab w:val="left" w:pos="709"/>
              </w:tabs>
              <w:spacing w:before="60" w:after="60" w:line="240" w:lineRule="auto"/>
              <w:jc w:val="left"/>
              <w:rPr>
                <w:rFonts w:ascii="Arial" w:hAnsi="Arial" w:cs="Arial"/>
                <w:i/>
                <w:sz w:val="16"/>
                <w:szCs w:val="16"/>
                <w:lang w:eastAsia="en-US"/>
              </w:rPr>
            </w:pPr>
            <w:r w:rsidRPr="008C6CE0">
              <w:rPr>
                <w:rFonts w:ascii="Arial" w:hAnsi="Arial" w:cs="Arial"/>
                <w:i/>
                <w:sz w:val="16"/>
                <w:szCs w:val="16"/>
              </w:rPr>
              <w:t>Expected performance result: On track</w:t>
            </w:r>
          </w:p>
        </w:tc>
      </w:tr>
      <w:tr w:rsidR="007A578C" w:rsidTr="00BF3E66">
        <w:tc>
          <w:tcPr>
            <w:tcW w:w="1701" w:type="dxa"/>
            <w:vMerge/>
            <w:tcBorders>
              <w:left w:val="single" w:sz="4" w:space="0" w:color="auto"/>
              <w:bottom w:val="single" w:sz="4" w:space="0" w:color="auto"/>
              <w:right w:val="single" w:sz="4" w:space="0" w:color="auto"/>
            </w:tcBorders>
          </w:tcPr>
          <w:p w:rsidR="00340F80" w:rsidRDefault="00340F80" w:rsidP="006A3F05">
            <w:pPr>
              <w:pStyle w:val="Normal0"/>
              <w:tabs>
                <w:tab w:val="left" w:pos="709"/>
              </w:tabs>
              <w:spacing w:before="60" w:after="60" w:line="240" w:lineRule="auto"/>
              <w:jc w:val="left"/>
              <w:rPr>
                <w:rFonts w:ascii="Arial" w:hAnsi="Arial" w:cs="Arial"/>
                <w:sz w:val="16"/>
                <w:szCs w:val="16"/>
                <w:lang w:val="en-US" w:eastAsia="en-US"/>
              </w:rPr>
            </w:pPr>
          </w:p>
        </w:tc>
        <w:tc>
          <w:tcPr>
            <w:tcW w:w="2977" w:type="dxa"/>
            <w:tcBorders>
              <w:top w:val="dotted" w:sz="4" w:space="0" w:color="auto"/>
              <w:left w:val="single" w:sz="4" w:space="0" w:color="auto"/>
              <w:bottom w:val="single" w:sz="4" w:space="0" w:color="auto"/>
              <w:right w:val="single" w:sz="4" w:space="0" w:color="auto"/>
            </w:tcBorders>
          </w:tcPr>
          <w:p w:rsidR="00340F80" w:rsidRDefault="00F7655C" w:rsidP="006A3F05">
            <w:pPr>
              <w:tabs>
                <w:tab w:val="left" w:pos="709"/>
              </w:tabs>
              <w:spacing w:before="60" w:after="60" w:line="240" w:lineRule="auto"/>
              <w:jc w:val="left"/>
              <w:rPr>
                <w:rFonts w:ascii="Arial" w:eastAsia="Arial" w:hAnsi="Arial" w:cs="Arial"/>
                <w:sz w:val="16"/>
                <w:szCs w:val="16"/>
                <w:lang w:eastAsia="en-US"/>
              </w:rPr>
            </w:pPr>
            <w:r w:rsidRPr="008C6CE0">
              <w:rPr>
                <w:rFonts w:ascii="Arial" w:eastAsia="Arial" w:hAnsi="Arial" w:cs="Arial"/>
                <w:sz w:val="16"/>
                <w:szCs w:val="16"/>
                <w:lang w:eastAsia="en-US"/>
              </w:rPr>
              <w:t>National reporting by states and territories on the number of dwellings for social housing and the number of specialist homelessness services delivered.</w:t>
            </w:r>
          </w:p>
        </w:tc>
        <w:tc>
          <w:tcPr>
            <w:tcW w:w="2977" w:type="dxa"/>
            <w:tcBorders>
              <w:top w:val="dotted" w:sz="4" w:space="0" w:color="auto"/>
              <w:left w:val="single" w:sz="4" w:space="0" w:color="auto"/>
              <w:bottom w:val="single" w:sz="4" w:space="0" w:color="auto"/>
              <w:right w:val="single" w:sz="4" w:space="0" w:color="auto"/>
            </w:tcBorders>
          </w:tcPr>
          <w:p w:rsidR="00340F80" w:rsidRDefault="00F7655C" w:rsidP="00340F80">
            <w:pPr>
              <w:tabs>
                <w:tab w:val="left" w:pos="709"/>
              </w:tabs>
              <w:spacing w:before="60" w:after="60" w:line="240" w:lineRule="auto"/>
              <w:jc w:val="left"/>
              <w:rPr>
                <w:rFonts w:cs="Arial"/>
              </w:rPr>
            </w:pPr>
            <w:r>
              <w:rPr>
                <w:rFonts w:ascii="Arial" w:eastAsia="Arial" w:hAnsi="Arial" w:cs="Arial"/>
                <w:sz w:val="16"/>
                <w:szCs w:val="16"/>
                <w:lang w:eastAsia="en-US"/>
              </w:rPr>
              <w:t>States and territories report on the number of dwellings for social housing and the number of specialist homelessness services</w:t>
            </w:r>
            <w:r>
              <w:rPr>
                <w:rFonts w:cs="Arial"/>
              </w:rPr>
              <w:t xml:space="preserve"> </w:t>
            </w:r>
            <w:r>
              <w:rPr>
                <w:rFonts w:ascii="Arial" w:eastAsia="Arial" w:hAnsi="Arial" w:cs="Arial"/>
                <w:sz w:val="16"/>
                <w:szCs w:val="16"/>
                <w:lang w:eastAsia="en-US"/>
              </w:rPr>
              <w:t>delivered.</w:t>
            </w:r>
          </w:p>
          <w:p w:rsidR="00340F80" w:rsidRDefault="00F7655C" w:rsidP="00340F80">
            <w:pPr>
              <w:tabs>
                <w:tab w:val="left" w:pos="709"/>
              </w:tabs>
              <w:spacing w:before="60" w:after="60" w:line="240" w:lineRule="auto"/>
              <w:jc w:val="left"/>
              <w:rPr>
                <w:rFonts w:ascii="Arial" w:hAnsi="Arial" w:cs="Arial"/>
                <w:sz w:val="16"/>
                <w:szCs w:val="16"/>
              </w:rPr>
            </w:pPr>
            <w:r w:rsidRPr="008C6CE0">
              <w:rPr>
                <w:rFonts w:ascii="Arial" w:hAnsi="Arial" w:cs="Arial"/>
                <w:i/>
                <w:sz w:val="16"/>
                <w:szCs w:val="16"/>
              </w:rPr>
              <w:t>Expected performance result: On track</w:t>
            </w:r>
          </w:p>
        </w:tc>
      </w:tr>
    </w:tbl>
    <w:p w:rsidR="006A3F05" w:rsidRDefault="006A3F05"/>
    <w:p w:rsidR="006A3F05" w:rsidRDefault="00F7655C" w:rsidP="006A3F05">
      <w:pPr>
        <w:pStyle w:val="TableGraphic"/>
        <w:keepLines/>
        <w:spacing w:after="240"/>
      </w:pPr>
      <w:r>
        <w:br w:type="page"/>
      </w:r>
    </w:p>
    <w:p w:rsidR="006A3F05" w:rsidRDefault="00F7655C" w:rsidP="006A3F05">
      <w:pPr>
        <w:pStyle w:val="TableHeading"/>
        <w:keepLines/>
        <w:spacing w:before="0" w:after="0"/>
      </w:pPr>
      <w:r>
        <w:lastRenderedPageBreak/>
        <w:t xml:space="preserve">Table 2.4.3: Performance </w:t>
      </w:r>
      <w:r w:rsidR="00605136">
        <w:t>measures</w:t>
      </w:r>
      <w:r>
        <w:t xml:space="preserve"> for Outcome 4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Pr>
      <w:tblGrid>
        <w:gridCol w:w="1701"/>
        <w:gridCol w:w="3119"/>
        <w:gridCol w:w="2835"/>
      </w:tblGrid>
      <w:tr w:rsidR="007A578C" w:rsidTr="00BF3E66">
        <w:trPr>
          <w:tblHeader/>
        </w:trPr>
        <w:tc>
          <w:tcPr>
            <w:tcW w:w="7655" w:type="dxa"/>
            <w:gridSpan w:val="3"/>
            <w:tcBorders>
              <w:top w:val="single" w:sz="4" w:space="0" w:color="auto"/>
              <w:left w:val="single" w:sz="4" w:space="0" w:color="auto"/>
              <w:bottom w:val="single" w:sz="4" w:space="0" w:color="auto"/>
              <w:right w:val="single" w:sz="4" w:space="0" w:color="auto"/>
            </w:tcBorders>
            <w:shd w:val="clear" w:color="auto" w:fill="EBEBEB"/>
          </w:tcPr>
          <w:p w:rsidR="006A3F05" w:rsidRDefault="00F7655C" w:rsidP="006A3F05">
            <w:pPr>
              <w:pStyle w:val="Normal0"/>
              <w:tabs>
                <w:tab w:val="left" w:pos="709"/>
              </w:tabs>
              <w:spacing w:before="60" w:after="60" w:line="240" w:lineRule="auto"/>
              <w:jc w:val="left"/>
              <w:rPr>
                <w:rFonts w:ascii="Arial" w:hAnsi="Arial" w:cs="Arial"/>
                <w:sz w:val="16"/>
                <w:szCs w:val="16"/>
                <w:lang w:eastAsia="en-US"/>
              </w:rPr>
            </w:pPr>
            <w:r>
              <w:rPr>
                <w:rFonts w:ascii="Arial" w:hAnsi="Arial" w:cs="Arial"/>
                <w:b/>
                <w:sz w:val="16"/>
                <w:szCs w:val="16"/>
                <w:lang w:eastAsia="en-US"/>
              </w:rPr>
              <w:t>Program 4.1</w:t>
            </w:r>
            <w:r w:rsidRPr="00FE73BC">
              <w:rPr>
                <w:rFonts w:ascii="Arial" w:hAnsi="Arial" w:cs="Arial"/>
                <w:b/>
                <w:sz w:val="16"/>
                <w:szCs w:val="16"/>
                <w:lang w:eastAsia="en-US"/>
              </w:rPr>
              <w:t xml:space="preserve"> – </w:t>
            </w:r>
            <w:r w:rsidRPr="008360EB">
              <w:rPr>
                <w:rFonts w:ascii="Arial" w:hAnsi="Arial" w:cs="Arial"/>
                <w:b/>
                <w:sz w:val="16"/>
                <w:szCs w:val="16"/>
                <w:lang w:eastAsia="en-US"/>
              </w:rPr>
              <w:t>Housing and Homelessness</w:t>
            </w:r>
            <w:r>
              <w:rPr>
                <w:rFonts w:ascii="Arial" w:hAnsi="Arial" w:cs="Arial"/>
                <w:sz w:val="16"/>
                <w:szCs w:val="16"/>
                <w:lang w:eastAsia="en-US"/>
              </w:rPr>
              <w:t xml:space="preserve"> – </w:t>
            </w:r>
            <w:r w:rsidRPr="00F5295A">
              <w:rPr>
                <w:rStyle w:val="PBSTabletextChar0"/>
              </w:rPr>
              <w:t xml:space="preserve">Contribute to and provide support </w:t>
            </w:r>
            <w:r w:rsidRPr="00F5295A">
              <w:rPr>
                <w:rStyle w:val="PBSTabletextChar0"/>
                <w:rFonts w:eastAsia="Calibri"/>
              </w:rPr>
              <w:t>for affordable housing and homelessness prevention initiatives, including the design and implementation of innovative early stage projects.</w:t>
            </w:r>
          </w:p>
        </w:tc>
      </w:tr>
      <w:tr w:rsidR="007A578C" w:rsidTr="00BF3E66">
        <w:tc>
          <w:tcPr>
            <w:tcW w:w="1701" w:type="dxa"/>
            <w:tcBorders>
              <w:top w:val="single" w:sz="4" w:space="0" w:color="000000" w:themeColor="text1"/>
              <w:left w:val="single" w:sz="4" w:space="0" w:color="000000" w:themeColor="text1"/>
              <w:bottom w:val="double" w:sz="4" w:space="0" w:color="auto"/>
              <w:right w:val="single" w:sz="4" w:space="0" w:color="auto"/>
            </w:tcBorders>
            <w:hideMark/>
          </w:tcPr>
          <w:p w:rsidR="006A3F05" w:rsidRDefault="00F7655C" w:rsidP="00B75B2A">
            <w:pPr>
              <w:tabs>
                <w:tab w:val="left" w:pos="709"/>
              </w:tabs>
              <w:spacing w:before="60" w:after="60" w:line="240" w:lineRule="auto"/>
              <w:rPr>
                <w:rFonts w:ascii="Arial" w:hAnsi="Arial" w:cs="Arial"/>
                <w:b/>
                <w:sz w:val="16"/>
                <w:szCs w:val="16"/>
                <w:lang w:val="en-US" w:eastAsia="en-US"/>
              </w:rPr>
            </w:pPr>
            <w:r>
              <w:rPr>
                <w:rFonts w:ascii="Arial" w:hAnsi="Arial" w:cs="Arial"/>
                <w:b/>
                <w:sz w:val="16"/>
                <w:szCs w:val="16"/>
                <w:lang w:val="en-US" w:eastAsia="en-US"/>
              </w:rPr>
              <w:t>Key Activity</w:t>
            </w:r>
          </w:p>
        </w:tc>
        <w:tc>
          <w:tcPr>
            <w:tcW w:w="5954" w:type="dxa"/>
            <w:gridSpan w:val="2"/>
            <w:tcBorders>
              <w:top w:val="single" w:sz="4" w:space="0" w:color="000000" w:themeColor="text1"/>
              <w:left w:val="single" w:sz="4" w:space="0" w:color="auto"/>
              <w:bottom w:val="double" w:sz="4" w:space="0" w:color="auto"/>
              <w:right w:val="single" w:sz="4" w:space="0" w:color="000000" w:themeColor="text1"/>
            </w:tcBorders>
            <w:hideMark/>
          </w:tcPr>
          <w:p w:rsidR="006A3F05" w:rsidRPr="006A3F05" w:rsidRDefault="00F7655C" w:rsidP="00B75B2A">
            <w:pPr>
              <w:tabs>
                <w:tab w:val="left" w:pos="709"/>
              </w:tabs>
              <w:spacing w:before="60" w:after="60" w:line="240" w:lineRule="auto"/>
              <w:rPr>
                <w:rFonts w:ascii="Arial" w:hAnsi="Arial" w:cs="Arial"/>
                <w:b/>
                <w:sz w:val="16"/>
                <w:szCs w:val="16"/>
                <w:lang w:val="en-US" w:eastAsia="en-US"/>
              </w:rPr>
            </w:pPr>
            <w:r w:rsidRPr="006A3F05">
              <w:rPr>
                <w:rFonts w:ascii="Arial" w:hAnsi="Arial" w:cs="Arial"/>
                <w:b/>
                <w:sz w:val="16"/>
                <w:szCs w:val="16"/>
              </w:rPr>
              <w:t>National Housing and Homelessness Agreement</w:t>
            </w:r>
            <w:r>
              <w:rPr>
                <w:rFonts w:ascii="Arial" w:hAnsi="Arial" w:cs="Arial"/>
                <w:b/>
                <w:sz w:val="16"/>
                <w:szCs w:val="16"/>
              </w:rPr>
              <w:t xml:space="preserve"> </w:t>
            </w:r>
            <w:r w:rsidRPr="006A3F05">
              <w:rPr>
                <w:rFonts w:ascii="Arial" w:hAnsi="Arial" w:cs="Arial"/>
                <w:sz w:val="16"/>
                <w:szCs w:val="16"/>
              </w:rPr>
              <w:t>(continued)</w:t>
            </w:r>
          </w:p>
        </w:tc>
      </w:tr>
      <w:tr w:rsidR="007A578C" w:rsidTr="00BF3E66">
        <w:tc>
          <w:tcPr>
            <w:tcW w:w="1701" w:type="dxa"/>
            <w:tcBorders>
              <w:top w:val="double" w:sz="4" w:space="0" w:color="auto"/>
              <w:left w:val="single" w:sz="4" w:space="0" w:color="auto"/>
              <w:bottom w:val="single" w:sz="4" w:space="0" w:color="auto"/>
              <w:right w:val="single" w:sz="4" w:space="0" w:color="auto"/>
            </w:tcBorders>
            <w:hideMark/>
          </w:tcPr>
          <w:p w:rsidR="006A3F05" w:rsidRDefault="00F7655C" w:rsidP="00B75B2A">
            <w:pPr>
              <w:pStyle w:val="Normal0"/>
              <w:tabs>
                <w:tab w:val="left" w:pos="709"/>
              </w:tabs>
              <w:spacing w:before="60" w:after="60" w:line="240" w:lineRule="auto"/>
              <w:jc w:val="left"/>
              <w:rPr>
                <w:rFonts w:ascii="Arial" w:hAnsi="Arial" w:cs="Arial"/>
                <w:b/>
                <w:sz w:val="16"/>
                <w:szCs w:val="16"/>
                <w:lang w:val="en-US" w:eastAsia="en-US"/>
              </w:rPr>
            </w:pPr>
            <w:r>
              <w:rPr>
                <w:rFonts w:ascii="Arial" w:hAnsi="Arial" w:cs="Arial"/>
                <w:b/>
                <w:sz w:val="16"/>
                <w:szCs w:val="16"/>
                <w:lang w:val="en-US" w:eastAsia="en-US"/>
              </w:rPr>
              <w:t>Year</w:t>
            </w:r>
          </w:p>
        </w:tc>
        <w:tc>
          <w:tcPr>
            <w:tcW w:w="3119" w:type="dxa"/>
            <w:tcBorders>
              <w:top w:val="double" w:sz="4" w:space="0" w:color="auto"/>
              <w:left w:val="single" w:sz="4" w:space="0" w:color="auto"/>
              <w:bottom w:val="single" w:sz="4" w:space="0" w:color="auto"/>
              <w:right w:val="single" w:sz="4" w:space="0" w:color="auto"/>
            </w:tcBorders>
            <w:hideMark/>
          </w:tcPr>
          <w:p w:rsidR="006A3F05" w:rsidRDefault="00F7655C" w:rsidP="00B75B2A">
            <w:pPr>
              <w:pStyle w:val="Normal0"/>
              <w:tabs>
                <w:tab w:val="left" w:pos="709"/>
              </w:tabs>
              <w:spacing w:before="60" w:after="60" w:line="240" w:lineRule="auto"/>
              <w:jc w:val="left"/>
              <w:rPr>
                <w:rFonts w:ascii="Arial" w:hAnsi="Arial" w:cs="Arial"/>
                <w:b/>
                <w:sz w:val="16"/>
                <w:szCs w:val="16"/>
                <w:lang w:val="en-US" w:eastAsia="en-US"/>
              </w:rPr>
            </w:pPr>
            <w:r>
              <w:rPr>
                <w:rFonts w:ascii="Arial" w:hAnsi="Arial" w:cs="Arial"/>
                <w:b/>
                <w:sz w:val="16"/>
                <w:szCs w:val="16"/>
                <w:lang w:val="en-US" w:eastAsia="en-US"/>
              </w:rPr>
              <w:t>Performance measure</w:t>
            </w:r>
            <w:r w:rsidR="003D0120">
              <w:rPr>
                <w:rFonts w:ascii="Arial" w:hAnsi="Arial" w:cs="Arial"/>
                <w:b/>
                <w:sz w:val="16"/>
                <w:szCs w:val="16"/>
                <w:lang w:val="en-US" w:eastAsia="en-US"/>
              </w:rPr>
              <w:t>s</w:t>
            </w:r>
          </w:p>
        </w:tc>
        <w:tc>
          <w:tcPr>
            <w:tcW w:w="2835" w:type="dxa"/>
            <w:tcBorders>
              <w:top w:val="double" w:sz="4" w:space="0" w:color="auto"/>
              <w:left w:val="single" w:sz="4" w:space="0" w:color="auto"/>
              <w:bottom w:val="single" w:sz="4" w:space="0" w:color="auto"/>
              <w:right w:val="single" w:sz="4" w:space="0" w:color="auto"/>
            </w:tcBorders>
            <w:hideMark/>
          </w:tcPr>
          <w:p w:rsidR="006A3F05" w:rsidRDefault="00F7655C" w:rsidP="00B75B2A">
            <w:pPr>
              <w:pStyle w:val="Normal0"/>
              <w:tabs>
                <w:tab w:val="left" w:pos="709"/>
              </w:tabs>
              <w:spacing w:before="60" w:after="60" w:line="240" w:lineRule="auto"/>
              <w:jc w:val="left"/>
              <w:rPr>
                <w:rFonts w:ascii="Arial" w:hAnsi="Arial" w:cs="Arial"/>
                <w:b/>
                <w:sz w:val="16"/>
                <w:szCs w:val="16"/>
                <w:lang w:val="en-US" w:eastAsia="en-US"/>
              </w:rPr>
            </w:pPr>
            <w:r>
              <w:rPr>
                <w:rFonts w:ascii="Arial" w:hAnsi="Arial" w:cs="Arial"/>
                <w:b/>
                <w:sz w:val="16"/>
                <w:szCs w:val="16"/>
                <w:bdr w:val="none" w:sz="0" w:space="0" w:color="auto" w:frame="1"/>
                <w:lang w:val="en-US" w:eastAsia="en-US"/>
              </w:rPr>
              <w:t>Expected/Planned performance results</w:t>
            </w:r>
          </w:p>
        </w:tc>
      </w:tr>
      <w:tr w:rsidR="007A578C" w:rsidTr="00BF3E66">
        <w:tc>
          <w:tcPr>
            <w:tcW w:w="1701" w:type="dxa"/>
            <w:vMerge w:val="restart"/>
            <w:tcBorders>
              <w:top w:val="dotted" w:sz="4" w:space="0" w:color="auto"/>
              <w:left w:val="single" w:sz="4" w:space="0" w:color="auto"/>
              <w:right w:val="single" w:sz="4" w:space="0" w:color="auto"/>
            </w:tcBorders>
            <w:hideMark/>
          </w:tcPr>
          <w:p w:rsidR="009B1535" w:rsidRDefault="00F7655C" w:rsidP="006A3F05">
            <w:pPr>
              <w:pStyle w:val="Normal0"/>
              <w:tabs>
                <w:tab w:val="left" w:pos="709"/>
              </w:tabs>
              <w:spacing w:before="60" w:after="60" w:line="240" w:lineRule="auto"/>
              <w:jc w:val="left"/>
              <w:rPr>
                <w:rFonts w:ascii="Arial" w:hAnsi="Arial" w:cs="Arial"/>
                <w:sz w:val="16"/>
                <w:szCs w:val="16"/>
                <w:lang w:val="en-US" w:eastAsia="en-US"/>
              </w:rPr>
            </w:pPr>
            <w:r>
              <w:rPr>
                <w:rFonts w:ascii="Arial" w:hAnsi="Arial" w:cs="Arial"/>
                <w:sz w:val="16"/>
                <w:szCs w:val="16"/>
                <w:lang w:val="en-US" w:eastAsia="en-US"/>
              </w:rPr>
              <w:t>Budget Year</w:t>
            </w:r>
          </w:p>
          <w:p w:rsidR="006A3F05" w:rsidRDefault="00F7655C" w:rsidP="006A3F05">
            <w:pPr>
              <w:pStyle w:val="Normal0"/>
              <w:tabs>
                <w:tab w:val="left" w:pos="709"/>
              </w:tabs>
              <w:spacing w:before="60" w:after="60" w:line="240" w:lineRule="auto"/>
              <w:jc w:val="left"/>
              <w:rPr>
                <w:rFonts w:ascii="Arial" w:hAnsi="Arial" w:cs="Arial"/>
                <w:sz w:val="16"/>
                <w:szCs w:val="16"/>
                <w:lang w:val="en-US" w:eastAsia="en-US"/>
              </w:rPr>
            </w:pPr>
            <w:r>
              <w:rPr>
                <w:rFonts w:ascii="Arial" w:hAnsi="Arial" w:cs="Arial"/>
                <w:sz w:val="16"/>
                <w:szCs w:val="16"/>
                <w:lang w:val="en-US" w:eastAsia="en-US"/>
              </w:rPr>
              <w:t>2023­24</w:t>
            </w:r>
          </w:p>
        </w:tc>
        <w:tc>
          <w:tcPr>
            <w:tcW w:w="3119" w:type="dxa"/>
            <w:tcBorders>
              <w:top w:val="dotted" w:sz="4" w:space="0" w:color="000000" w:themeColor="text1"/>
              <w:left w:val="single" w:sz="4" w:space="0" w:color="auto"/>
              <w:bottom w:val="dotted" w:sz="4" w:space="0" w:color="000000" w:themeColor="text1"/>
              <w:right w:val="single" w:sz="4" w:space="0" w:color="auto"/>
            </w:tcBorders>
            <w:hideMark/>
          </w:tcPr>
          <w:p w:rsidR="006A3F05" w:rsidRDefault="00F7655C" w:rsidP="006B1746">
            <w:pPr>
              <w:spacing w:before="60" w:after="60" w:line="240" w:lineRule="auto"/>
              <w:jc w:val="left"/>
              <w:rPr>
                <w:rFonts w:ascii="Arial" w:hAnsi="Arial" w:cs="Arial"/>
                <w:sz w:val="16"/>
                <w:szCs w:val="16"/>
                <w:lang w:val="en-US" w:eastAsia="en-US"/>
              </w:rPr>
            </w:pPr>
            <w:r>
              <w:rPr>
                <w:rFonts w:ascii="Arial" w:eastAsia="Arial" w:hAnsi="Arial" w:cs="Arial"/>
                <w:sz w:val="16"/>
                <w:szCs w:val="16"/>
                <w:lang w:eastAsia="en-US"/>
              </w:rPr>
              <w:t>Standard of delivery by states and territories is in accordance with the terms and conditions of agreements with the Commonwealth.</w:t>
            </w:r>
          </w:p>
        </w:tc>
        <w:tc>
          <w:tcPr>
            <w:tcW w:w="2835" w:type="dxa"/>
            <w:tcBorders>
              <w:top w:val="dotted" w:sz="4" w:space="0" w:color="000000" w:themeColor="text1"/>
              <w:left w:val="single" w:sz="4" w:space="0" w:color="auto"/>
              <w:bottom w:val="dotted" w:sz="4" w:space="0" w:color="000000" w:themeColor="text1"/>
              <w:right w:val="single" w:sz="4" w:space="0" w:color="auto"/>
            </w:tcBorders>
            <w:hideMark/>
          </w:tcPr>
          <w:p w:rsidR="00340F80" w:rsidRDefault="00F7655C" w:rsidP="00340F80">
            <w:pPr>
              <w:tabs>
                <w:tab w:val="left" w:pos="709"/>
              </w:tabs>
              <w:spacing w:before="60" w:after="60" w:line="240" w:lineRule="auto"/>
              <w:jc w:val="left"/>
              <w:rPr>
                <w:rFonts w:ascii="Arial" w:hAnsi="Arial" w:cs="Arial"/>
                <w:sz w:val="16"/>
                <w:szCs w:val="16"/>
              </w:rPr>
            </w:pPr>
            <w:r>
              <w:rPr>
                <w:rFonts w:ascii="Arial" w:hAnsi="Arial" w:cs="Arial"/>
                <w:sz w:val="16"/>
                <w:szCs w:val="16"/>
              </w:rPr>
              <w:t>100 per cent of states and territories meet their requirements under the National Housing and Homelessness Agreement by:</w:t>
            </w:r>
          </w:p>
          <w:p w:rsidR="006A3F05" w:rsidRDefault="00F7655C" w:rsidP="006A3F05">
            <w:pPr>
              <w:pStyle w:val="ListParagraph"/>
              <w:numPr>
                <w:ilvl w:val="0"/>
                <w:numId w:val="22"/>
              </w:numPr>
              <w:tabs>
                <w:tab w:val="left" w:pos="340"/>
                <w:tab w:val="left" w:pos="709"/>
              </w:tabs>
              <w:spacing w:before="60" w:after="60" w:line="240" w:lineRule="auto"/>
              <w:ind w:left="340" w:hanging="340"/>
              <w:rPr>
                <w:rFonts w:eastAsia="Times New Roman"/>
                <w:sz w:val="16"/>
                <w:szCs w:val="16"/>
                <w:lang w:val="en-AU"/>
              </w:rPr>
            </w:pPr>
            <w:r>
              <w:rPr>
                <w:rFonts w:ascii="Arial" w:eastAsia="Times New Roman" w:hAnsi="Arial"/>
                <w:sz w:val="16"/>
                <w:szCs w:val="16"/>
                <w:lang w:val="en-AU"/>
              </w:rPr>
              <w:t>having a publicly available housing strategy</w:t>
            </w:r>
          </w:p>
          <w:p w:rsidR="006A3F05" w:rsidRDefault="00F7655C" w:rsidP="006A3F05">
            <w:pPr>
              <w:pStyle w:val="ListParagraph"/>
              <w:numPr>
                <w:ilvl w:val="0"/>
                <w:numId w:val="22"/>
              </w:numPr>
              <w:tabs>
                <w:tab w:val="left" w:pos="340"/>
                <w:tab w:val="left" w:pos="709"/>
              </w:tabs>
              <w:spacing w:before="60" w:after="60" w:line="240" w:lineRule="auto"/>
              <w:ind w:left="340" w:hanging="340"/>
              <w:rPr>
                <w:rFonts w:eastAsia="Times New Roman"/>
                <w:sz w:val="16"/>
                <w:szCs w:val="16"/>
                <w:lang w:val="en-AU"/>
              </w:rPr>
            </w:pPr>
            <w:r>
              <w:rPr>
                <w:rFonts w:ascii="Arial" w:eastAsia="Times New Roman" w:hAnsi="Arial"/>
                <w:sz w:val="16"/>
                <w:szCs w:val="16"/>
                <w:lang w:val="en-AU"/>
              </w:rPr>
              <w:t>having a publicly available homelessness strategy</w:t>
            </w:r>
          </w:p>
          <w:p w:rsidR="006A3F05" w:rsidRDefault="00F7655C" w:rsidP="006A3F05">
            <w:pPr>
              <w:pStyle w:val="ListParagraph"/>
              <w:numPr>
                <w:ilvl w:val="0"/>
                <w:numId w:val="22"/>
              </w:numPr>
              <w:tabs>
                <w:tab w:val="left" w:pos="340"/>
                <w:tab w:val="left" w:pos="709"/>
              </w:tabs>
              <w:spacing w:before="60" w:after="60" w:line="240" w:lineRule="auto"/>
              <w:ind w:left="340" w:hanging="340"/>
              <w:rPr>
                <w:rFonts w:eastAsia="Times New Roman"/>
                <w:sz w:val="16"/>
                <w:szCs w:val="16"/>
                <w:lang w:val="en-AU"/>
              </w:rPr>
            </w:pPr>
            <w:r>
              <w:rPr>
                <w:rFonts w:ascii="Arial" w:eastAsia="Times New Roman" w:hAnsi="Arial"/>
                <w:sz w:val="16"/>
                <w:szCs w:val="16"/>
                <w:lang w:val="en-AU"/>
              </w:rPr>
              <w:t>contributing to the ongoing collection and transparent reporting of agreed data</w:t>
            </w:r>
          </w:p>
          <w:p w:rsidR="00605136" w:rsidRPr="009B6B59" w:rsidRDefault="00F7655C" w:rsidP="00605136">
            <w:pPr>
              <w:pStyle w:val="ListParagraph"/>
              <w:numPr>
                <w:ilvl w:val="0"/>
                <w:numId w:val="22"/>
              </w:numPr>
              <w:tabs>
                <w:tab w:val="left" w:pos="340"/>
                <w:tab w:val="left" w:pos="709"/>
              </w:tabs>
              <w:spacing w:before="60" w:after="60" w:line="240" w:lineRule="auto"/>
              <w:ind w:left="340" w:hanging="340"/>
              <w:rPr>
                <w:rFonts w:eastAsia="Times New Roman"/>
                <w:sz w:val="16"/>
                <w:szCs w:val="16"/>
                <w:lang w:val="en-AU"/>
              </w:rPr>
            </w:pPr>
            <w:r>
              <w:rPr>
                <w:rFonts w:ascii="Arial" w:eastAsia="Times New Roman" w:hAnsi="Arial"/>
                <w:sz w:val="16"/>
                <w:szCs w:val="16"/>
                <w:lang w:val="en-AU"/>
              </w:rPr>
              <w:t>providing annual statement of assurance reports outlining their housing and homelessness expenditure.</w:t>
            </w:r>
          </w:p>
        </w:tc>
      </w:tr>
      <w:tr w:rsidR="007A578C" w:rsidTr="00BF3E66">
        <w:tc>
          <w:tcPr>
            <w:tcW w:w="1701" w:type="dxa"/>
            <w:vMerge/>
            <w:tcBorders>
              <w:left w:val="single" w:sz="4" w:space="0" w:color="auto"/>
              <w:bottom w:val="dotted" w:sz="4" w:space="0" w:color="auto"/>
              <w:right w:val="single" w:sz="4" w:space="0" w:color="auto"/>
            </w:tcBorders>
          </w:tcPr>
          <w:p w:rsidR="006A3F05" w:rsidRDefault="006A3F05" w:rsidP="006A3F05">
            <w:pPr>
              <w:pStyle w:val="Normal0"/>
              <w:tabs>
                <w:tab w:val="left" w:pos="709"/>
              </w:tabs>
              <w:spacing w:before="60" w:after="60" w:line="240" w:lineRule="auto"/>
              <w:jc w:val="left"/>
              <w:rPr>
                <w:rFonts w:ascii="Arial" w:hAnsi="Arial" w:cs="Arial"/>
                <w:sz w:val="16"/>
                <w:szCs w:val="16"/>
                <w:lang w:val="en-US" w:eastAsia="en-US"/>
              </w:rPr>
            </w:pPr>
          </w:p>
        </w:tc>
        <w:tc>
          <w:tcPr>
            <w:tcW w:w="3119" w:type="dxa"/>
            <w:tcBorders>
              <w:top w:val="dotted" w:sz="4" w:space="0" w:color="000000" w:themeColor="text1"/>
              <w:left w:val="single" w:sz="4" w:space="0" w:color="auto"/>
              <w:bottom w:val="dotted" w:sz="4" w:space="0" w:color="000000" w:themeColor="text1"/>
              <w:right w:val="single" w:sz="4" w:space="0" w:color="auto"/>
            </w:tcBorders>
          </w:tcPr>
          <w:p w:rsidR="006A3F05" w:rsidRDefault="00F7655C" w:rsidP="003D0120">
            <w:pPr>
              <w:tabs>
                <w:tab w:val="left" w:pos="709"/>
              </w:tabs>
              <w:spacing w:before="60" w:after="60" w:line="240" w:lineRule="auto"/>
              <w:jc w:val="left"/>
              <w:rPr>
                <w:rFonts w:ascii="Arial" w:hAnsi="Arial" w:cs="Arial"/>
                <w:sz w:val="16"/>
                <w:szCs w:val="16"/>
              </w:rPr>
            </w:pPr>
            <w:r>
              <w:rPr>
                <w:rFonts w:ascii="Arial" w:hAnsi="Arial" w:cs="Arial"/>
                <w:sz w:val="16"/>
                <w:szCs w:val="16"/>
              </w:rPr>
              <w:t>National reporting by states and territories on the number of dwellings for social housing and the number of specialist homelessness services delivered.</w:t>
            </w:r>
          </w:p>
        </w:tc>
        <w:tc>
          <w:tcPr>
            <w:tcW w:w="2835" w:type="dxa"/>
            <w:tcBorders>
              <w:top w:val="dotted" w:sz="4" w:space="0" w:color="000000" w:themeColor="text1"/>
              <w:left w:val="single" w:sz="4" w:space="0" w:color="auto"/>
              <w:bottom w:val="dotted" w:sz="4" w:space="0" w:color="000000" w:themeColor="text1"/>
              <w:right w:val="single" w:sz="4" w:space="0" w:color="auto"/>
            </w:tcBorders>
          </w:tcPr>
          <w:p w:rsidR="006A3F05" w:rsidRPr="009B6B59" w:rsidRDefault="00F7655C" w:rsidP="00340F80">
            <w:pPr>
              <w:tabs>
                <w:tab w:val="left" w:pos="709"/>
              </w:tabs>
              <w:spacing w:before="60" w:after="60" w:line="240" w:lineRule="auto"/>
              <w:jc w:val="left"/>
              <w:rPr>
                <w:rFonts w:ascii="Arial" w:eastAsia="Arial" w:hAnsi="Arial" w:cs="Arial"/>
                <w:sz w:val="16"/>
                <w:szCs w:val="16"/>
                <w:lang w:eastAsia="en-US"/>
              </w:rPr>
            </w:pPr>
            <w:r>
              <w:rPr>
                <w:rFonts w:ascii="Arial" w:hAnsi="Arial" w:cs="Arial"/>
                <w:sz w:val="16"/>
                <w:szCs w:val="16"/>
              </w:rPr>
              <w:t>States and territories report on the number of dwellings for social housing and the number of specialist homelessness services delivered.</w:t>
            </w:r>
          </w:p>
        </w:tc>
      </w:tr>
      <w:tr w:rsidR="007A578C" w:rsidTr="00BF3E66">
        <w:tc>
          <w:tcPr>
            <w:tcW w:w="1701" w:type="dxa"/>
            <w:tcBorders>
              <w:top w:val="dotted" w:sz="4" w:space="0" w:color="auto"/>
              <w:left w:val="single" w:sz="4" w:space="0" w:color="auto"/>
              <w:bottom w:val="single" w:sz="4" w:space="0" w:color="auto"/>
              <w:right w:val="single" w:sz="4" w:space="0" w:color="auto"/>
            </w:tcBorders>
            <w:hideMark/>
          </w:tcPr>
          <w:p w:rsidR="009B1535" w:rsidRDefault="00F7655C" w:rsidP="006A3F05">
            <w:pPr>
              <w:pStyle w:val="Normal0"/>
              <w:tabs>
                <w:tab w:val="left" w:pos="709"/>
              </w:tabs>
              <w:spacing w:before="60" w:after="60" w:line="240" w:lineRule="auto"/>
              <w:jc w:val="left"/>
              <w:rPr>
                <w:rFonts w:ascii="Arial" w:hAnsi="Arial" w:cs="Arial"/>
                <w:sz w:val="16"/>
                <w:szCs w:val="16"/>
                <w:lang w:val="en-US" w:eastAsia="en-US"/>
              </w:rPr>
            </w:pPr>
            <w:r>
              <w:rPr>
                <w:rFonts w:ascii="Arial" w:hAnsi="Arial" w:cs="Arial"/>
                <w:sz w:val="16"/>
                <w:szCs w:val="16"/>
                <w:lang w:val="en-US" w:eastAsia="en-US"/>
              </w:rPr>
              <w:t>Forward Estimates</w:t>
            </w:r>
          </w:p>
          <w:p w:rsidR="006A3F05" w:rsidRDefault="00F7655C" w:rsidP="009B1535">
            <w:pPr>
              <w:pStyle w:val="Normal0"/>
              <w:tabs>
                <w:tab w:val="left" w:pos="709"/>
              </w:tabs>
              <w:spacing w:before="60" w:after="60" w:line="240" w:lineRule="auto"/>
              <w:jc w:val="left"/>
              <w:rPr>
                <w:rFonts w:ascii="Arial" w:hAnsi="Arial" w:cs="Arial"/>
                <w:sz w:val="16"/>
                <w:szCs w:val="16"/>
                <w:lang w:val="en-US" w:eastAsia="en-US"/>
              </w:rPr>
            </w:pPr>
            <w:r>
              <w:rPr>
                <w:rFonts w:ascii="Arial" w:hAnsi="Arial" w:cs="Arial"/>
                <w:sz w:val="16"/>
                <w:szCs w:val="16"/>
                <w:lang w:val="en-US" w:eastAsia="en-US"/>
              </w:rPr>
              <w:t xml:space="preserve">2024­25 </w:t>
            </w:r>
            <w:r w:rsidR="009B1535">
              <w:rPr>
                <w:rFonts w:ascii="Arial" w:hAnsi="Arial" w:cs="Arial"/>
                <w:sz w:val="16"/>
                <w:szCs w:val="16"/>
                <w:lang w:val="en-US" w:eastAsia="en-US"/>
              </w:rPr>
              <w:t>to 2026­27</w:t>
            </w:r>
          </w:p>
        </w:tc>
        <w:tc>
          <w:tcPr>
            <w:tcW w:w="3119" w:type="dxa"/>
            <w:tcBorders>
              <w:top w:val="dotted" w:sz="4" w:space="0" w:color="auto"/>
              <w:left w:val="single" w:sz="4" w:space="0" w:color="auto"/>
              <w:bottom w:val="dotted" w:sz="4" w:space="0" w:color="000000" w:themeColor="text1"/>
              <w:right w:val="single" w:sz="4" w:space="0" w:color="auto"/>
            </w:tcBorders>
            <w:hideMark/>
          </w:tcPr>
          <w:p w:rsidR="006A3F05" w:rsidRDefault="00F7655C" w:rsidP="006A3F05">
            <w:pPr>
              <w:pStyle w:val="Normal0"/>
              <w:tabs>
                <w:tab w:val="left" w:pos="709"/>
              </w:tabs>
              <w:spacing w:before="60" w:after="60" w:line="240" w:lineRule="auto"/>
              <w:jc w:val="left"/>
              <w:rPr>
                <w:rFonts w:ascii="Arial" w:hAnsi="Arial" w:cs="Arial"/>
                <w:sz w:val="16"/>
                <w:szCs w:val="16"/>
                <w:lang w:val="en-US" w:eastAsia="en-US"/>
              </w:rPr>
            </w:pPr>
            <w:r>
              <w:rPr>
                <w:rFonts w:ascii="Arial" w:hAnsi="Arial" w:cs="Arial"/>
                <w:sz w:val="16"/>
                <w:szCs w:val="16"/>
              </w:rPr>
              <w:t>To be developed. (a)</w:t>
            </w:r>
          </w:p>
        </w:tc>
        <w:tc>
          <w:tcPr>
            <w:tcW w:w="2835" w:type="dxa"/>
            <w:tcBorders>
              <w:top w:val="dotted" w:sz="4" w:space="0" w:color="auto"/>
              <w:left w:val="single" w:sz="4" w:space="0" w:color="auto"/>
              <w:bottom w:val="dotted" w:sz="4" w:space="0" w:color="000000" w:themeColor="text1"/>
              <w:right w:val="single" w:sz="4" w:space="0" w:color="auto"/>
            </w:tcBorders>
            <w:hideMark/>
          </w:tcPr>
          <w:p w:rsidR="006A3F05" w:rsidRDefault="00F7655C" w:rsidP="006A3F05">
            <w:pPr>
              <w:pStyle w:val="Normal0"/>
              <w:tabs>
                <w:tab w:val="left" w:pos="709"/>
              </w:tabs>
              <w:spacing w:before="60" w:after="60" w:line="240" w:lineRule="auto"/>
              <w:rPr>
                <w:rFonts w:ascii="Arial" w:hAnsi="Arial" w:cs="Arial"/>
                <w:sz w:val="16"/>
                <w:szCs w:val="16"/>
                <w:lang w:val="en-US" w:eastAsia="en-US"/>
              </w:rPr>
            </w:pPr>
            <w:r>
              <w:rPr>
                <w:rFonts w:ascii="Arial" w:hAnsi="Arial" w:cs="Arial"/>
                <w:sz w:val="16"/>
                <w:szCs w:val="16"/>
                <w:lang w:val="en-US" w:eastAsia="en-US"/>
              </w:rPr>
              <w:t>To be developed. (a)</w:t>
            </w:r>
          </w:p>
        </w:tc>
      </w:tr>
      <w:tr w:rsidR="007A578C" w:rsidTr="00BF3E66">
        <w:tc>
          <w:tcPr>
            <w:tcW w:w="7655" w:type="dxa"/>
            <w:gridSpan w:val="3"/>
            <w:tcBorders>
              <w:top w:val="single" w:sz="4" w:space="0" w:color="auto"/>
              <w:left w:val="single" w:sz="4" w:space="0" w:color="auto"/>
              <w:bottom w:val="single" w:sz="4" w:space="0" w:color="auto"/>
              <w:right w:val="single" w:sz="4" w:space="0" w:color="auto"/>
            </w:tcBorders>
          </w:tcPr>
          <w:p w:rsidR="00686128" w:rsidRDefault="00F7655C" w:rsidP="00686128">
            <w:pPr>
              <w:tabs>
                <w:tab w:val="left" w:pos="709"/>
              </w:tabs>
              <w:spacing w:before="60" w:after="60" w:line="240" w:lineRule="auto"/>
              <w:rPr>
                <w:rFonts w:ascii="Arial" w:eastAsia="Arial" w:hAnsi="Arial" w:cs="Arial"/>
                <w:sz w:val="16"/>
                <w:szCs w:val="16"/>
                <w:lang w:val="en-US" w:eastAsia="en-US"/>
              </w:rPr>
            </w:pPr>
            <w:r>
              <w:rPr>
                <w:rStyle w:val="BodyTextChar"/>
                <w:rFonts w:ascii="Arial" w:eastAsia="Calibri" w:hAnsi="Arial" w:cs="Arial"/>
                <w:b/>
                <w:bCs/>
                <w:iCs/>
                <w:spacing w:val="-6"/>
                <w:sz w:val="16"/>
                <w:szCs w:val="16"/>
                <w:lang w:eastAsia="en-US"/>
              </w:rPr>
              <w:t>Material changes to Program 4.1</w:t>
            </w:r>
            <w:r>
              <w:rPr>
                <w:rStyle w:val="BodyTextChar"/>
                <w:rFonts w:ascii="Arial" w:eastAsia="Calibri" w:hAnsi="Arial" w:cs="Arial"/>
                <w:b/>
                <w:bCs/>
                <w:iCs/>
                <w:spacing w:val="-6"/>
                <w:sz w:val="16"/>
                <w:szCs w:val="16"/>
              </w:rPr>
              <w:t xml:space="preserve"> resulting from </w:t>
            </w:r>
            <w:r>
              <w:rPr>
                <w:rFonts w:ascii="Arial" w:hAnsi="Arial" w:cs="Arial"/>
                <w:b/>
                <w:sz w:val="16"/>
                <w:szCs w:val="16"/>
                <w:lang w:val="en-US" w:eastAsia="en-US"/>
              </w:rPr>
              <w:t>2023­24</w:t>
            </w:r>
            <w:r>
              <w:rPr>
                <w:rStyle w:val="BodyTextChar"/>
                <w:rFonts w:ascii="Arial" w:eastAsia="Calibri" w:hAnsi="Arial" w:cs="Arial"/>
                <w:b/>
                <w:bCs/>
                <w:iCs/>
                <w:spacing w:val="-6"/>
                <w:sz w:val="16"/>
                <w:szCs w:val="16"/>
              </w:rPr>
              <w:t xml:space="preserve"> Budget measures</w:t>
            </w:r>
            <w:r>
              <w:rPr>
                <w:rStyle w:val="BodyTextChar"/>
                <w:rFonts w:ascii="Arial" w:eastAsia="Calibri" w:hAnsi="Arial" w:cs="Arial"/>
                <w:b/>
                <w:bCs/>
                <w:iCs/>
                <w:spacing w:val="-6"/>
                <w:sz w:val="16"/>
                <w:szCs w:val="16"/>
                <w:lang w:eastAsia="en-US"/>
              </w:rPr>
              <w:t xml:space="preserve">: </w:t>
            </w:r>
            <w:r>
              <w:rPr>
                <w:rStyle w:val="BodyTextChar"/>
                <w:rFonts w:ascii="Arial" w:eastAsia="Calibri" w:hAnsi="Arial" w:cs="Arial"/>
                <w:bCs/>
                <w:iCs/>
                <w:spacing w:val="-6"/>
                <w:sz w:val="16"/>
                <w:szCs w:val="16"/>
                <w:lang w:eastAsia="en-US"/>
              </w:rPr>
              <w:t>Nil.</w:t>
            </w:r>
          </w:p>
        </w:tc>
      </w:tr>
    </w:tbl>
    <w:p w:rsidR="00686128" w:rsidRDefault="00F7655C" w:rsidP="00A83995">
      <w:pPr>
        <w:pStyle w:val="TableGraphic"/>
        <w:keepLines/>
        <w:numPr>
          <w:ilvl w:val="0"/>
          <w:numId w:val="23"/>
        </w:numPr>
        <w:spacing w:after="240"/>
        <w:ind w:right="55"/>
      </w:pPr>
      <w:r w:rsidRPr="00A83995">
        <w:rPr>
          <w:rFonts w:ascii="Arial" w:hAnsi="Arial" w:cs="Arial"/>
          <w:i w:val="0"/>
          <w:color w:val="auto"/>
          <w:sz w:val="16"/>
          <w:szCs w:val="16"/>
          <w:lang w:eastAsia="en-US"/>
        </w:rPr>
        <w:t>Bilateral agreements under the National Housing and Homelessness Agre</w:t>
      </w:r>
      <w:r>
        <w:rPr>
          <w:rFonts w:ascii="Arial" w:hAnsi="Arial" w:cs="Arial"/>
          <w:i w:val="0"/>
          <w:color w:val="auto"/>
          <w:sz w:val="16"/>
          <w:szCs w:val="16"/>
          <w:lang w:eastAsia="en-US"/>
        </w:rPr>
        <w:t>ement expire at the end of 2022-</w:t>
      </w:r>
      <w:r w:rsidRPr="00A83995">
        <w:rPr>
          <w:rFonts w:ascii="Arial" w:hAnsi="Arial" w:cs="Arial"/>
          <w:i w:val="0"/>
          <w:color w:val="auto"/>
          <w:sz w:val="16"/>
          <w:szCs w:val="16"/>
          <w:lang w:eastAsia="en-US"/>
        </w:rPr>
        <w:t xml:space="preserve">23. Note: the Government has offered the states and territories a one-year extension of the National Housing and Homelessness Agreement (to 30 June 2024) to support the transition to the new housing agenda. Funding arrangements from 2024-25 are subject to negotiation. </w:t>
      </w:r>
      <w:r>
        <w:br w:type="page"/>
      </w:r>
    </w:p>
    <w:p w:rsidR="00686128" w:rsidRDefault="00F7655C" w:rsidP="00686128">
      <w:pPr>
        <w:pStyle w:val="TableHeading"/>
        <w:keepLines/>
        <w:spacing w:before="0" w:after="0"/>
      </w:pPr>
      <w:r>
        <w:lastRenderedPageBreak/>
        <w:t xml:space="preserve">Table 2.4.3: Performance </w:t>
      </w:r>
      <w:r w:rsidR="00605136">
        <w:t>measures</w:t>
      </w:r>
      <w:r>
        <w:t xml:space="preserve"> for Outcome 4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Pr>
      <w:tblGrid>
        <w:gridCol w:w="1701"/>
        <w:gridCol w:w="2977"/>
        <w:gridCol w:w="2977"/>
      </w:tblGrid>
      <w:tr w:rsidR="007A578C" w:rsidTr="00BF3E66">
        <w:trPr>
          <w:tblHeader/>
        </w:trPr>
        <w:tc>
          <w:tcPr>
            <w:tcW w:w="7655" w:type="dxa"/>
            <w:gridSpan w:val="3"/>
            <w:tcBorders>
              <w:top w:val="single" w:sz="4" w:space="0" w:color="auto"/>
              <w:left w:val="single" w:sz="4" w:space="0" w:color="auto"/>
              <w:bottom w:val="single" w:sz="4" w:space="0" w:color="auto"/>
              <w:right w:val="single" w:sz="4" w:space="0" w:color="auto"/>
            </w:tcBorders>
            <w:shd w:val="clear" w:color="auto" w:fill="EBEBEB"/>
          </w:tcPr>
          <w:p w:rsidR="00686128" w:rsidRDefault="00F7655C" w:rsidP="00686128">
            <w:pPr>
              <w:pStyle w:val="Normal0"/>
              <w:tabs>
                <w:tab w:val="left" w:pos="709"/>
              </w:tabs>
              <w:spacing w:before="60" w:after="60" w:line="240" w:lineRule="auto"/>
              <w:jc w:val="left"/>
              <w:rPr>
                <w:rFonts w:ascii="Arial" w:hAnsi="Arial" w:cs="Arial"/>
                <w:sz w:val="16"/>
                <w:szCs w:val="16"/>
                <w:lang w:eastAsia="en-US"/>
              </w:rPr>
            </w:pPr>
            <w:r>
              <w:rPr>
                <w:rFonts w:ascii="Arial" w:hAnsi="Arial" w:cs="Arial"/>
                <w:b/>
                <w:sz w:val="16"/>
                <w:szCs w:val="16"/>
                <w:lang w:eastAsia="en-US"/>
              </w:rPr>
              <w:t>Program 4.2</w:t>
            </w:r>
            <w:r w:rsidRPr="008360EB">
              <w:rPr>
                <w:rFonts w:ascii="Arial" w:hAnsi="Arial" w:cs="Arial"/>
                <w:b/>
                <w:sz w:val="16"/>
                <w:szCs w:val="16"/>
                <w:lang w:eastAsia="en-US"/>
              </w:rPr>
              <w:t xml:space="preserve"> – Affordable Housing</w:t>
            </w:r>
            <w:r>
              <w:rPr>
                <w:rFonts w:ascii="Arial" w:hAnsi="Arial" w:cs="Arial"/>
                <w:sz w:val="16"/>
                <w:szCs w:val="16"/>
                <w:lang w:eastAsia="en-US"/>
              </w:rPr>
              <w:t xml:space="preserve"> – </w:t>
            </w:r>
            <w:r w:rsidRPr="006803A7">
              <w:rPr>
                <w:rStyle w:val="PBSTabletextChar0"/>
              </w:rPr>
              <w:t>To improve the supply of affordable rental housing to low and moderate income households.</w:t>
            </w:r>
          </w:p>
        </w:tc>
      </w:tr>
      <w:tr w:rsidR="007A578C" w:rsidTr="00BF3E66">
        <w:tc>
          <w:tcPr>
            <w:tcW w:w="1701" w:type="dxa"/>
            <w:tcBorders>
              <w:top w:val="single" w:sz="4" w:space="0" w:color="000000" w:themeColor="text1"/>
              <w:left w:val="single" w:sz="4" w:space="0" w:color="000000" w:themeColor="text1"/>
              <w:bottom w:val="double" w:sz="4" w:space="0" w:color="auto"/>
              <w:right w:val="single" w:sz="4" w:space="0" w:color="auto"/>
            </w:tcBorders>
            <w:hideMark/>
          </w:tcPr>
          <w:p w:rsidR="00686128" w:rsidRDefault="00F7655C" w:rsidP="00686128">
            <w:pPr>
              <w:tabs>
                <w:tab w:val="left" w:pos="709"/>
              </w:tabs>
              <w:spacing w:before="60" w:after="60" w:line="240" w:lineRule="auto"/>
              <w:rPr>
                <w:rFonts w:ascii="Arial" w:hAnsi="Arial" w:cs="Arial"/>
                <w:b/>
                <w:sz w:val="16"/>
                <w:szCs w:val="16"/>
                <w:lang w:val="en-US" w:eastAsia="en-US"/>
              </w:rPr>
            </w:pPr>
            <w:r>
              <w:rPr>
                <w:rFonts w:ascii="Arial" w:hAnsi="Arial" w:cs="Arial"/>
                <w:b/>
                <w:sz w:val="16"/>
                <w:szCs w:val="16"/>
                <w:lang w:val="en-US" w:eastAsia="en-US"/>
              </w:rPr>
              <w:t>Key Activity</w:t>
            </w:r>
          </w:p>
        </w:tc>
        <w:tc>
          <w:tcPr>
            <w:tcW w:w="5954" w:type="dxa"/>
            <w:gridSpan w:val="2"/>
            <w:tcBorders>
              <w:top w:val="single" w:sz="4" w:space="0" w:color="000000" w:themeColor="text1"/>
              <w:left w:val="single" w:sz="4" w:space="0" w:color="auto"/>
              <w:bottom w:val="double" w:sz="4" w:space="0" w:color="auto"/>
              <w:right w:val="single" w:sz="4" w:space="0" w:color="000000" w:themeColor="text1"/>
            </w:tcBorders>
            <w:hideMark/>
          </w:tcPr>
          <w:p w:rsidR="00686128" w:rsidRPr="006A3F05" w:rsidRDefault="00F7655C" w:rsidP="00686128">
            <w:pPr>
              <w:tabs>
                <w:tab w:val="left" w:pos="709"/>
              </w:tabs>
              <w:spacing w:before="60" w:after="60" w:line="240" w:lineRule="auto"/>
              <w:rPr>
                <w:rFonts w:ascii="Arial" w:hAnsi="Arial" w:cs="Arial"/>
                <w:b/>
                <w:sz w:val="16"/>
                <w:szCs w:val="16"/>
                <w:lang w:val="en-US" w:eastAsia="en-US"/>
              </w:rPr>
            </w:pPr>
            <w:r>
              <w:rPr>
                <w:rFonts w:ascii="Arial" w:hAnsi="Arial" w:cs="Arial"/>
                <w:b/>
                <w:color w:val="000000"/>
                <w:sz w:val="16"/>
                <w:szCs w:val="16"/>
              </w:rPr>
              <w:t xml:space="preserve">National Rental Affordability Scheme </w:t>
            </w:r>
          </w:p>
        </w:tc>
      </w:tr>
      <w:tr w:rsidR="007A578C" w:rsidTr="00BF3E66">
        <w:tc>
          <w:tcPr>
            <w:tcW w:w="1701" w:type="dxa"/>
            <w:tcBorders>
              <w:top w:val="double" w:sz="4" w:space="0" w:color="auto"/>
              <w:left w:val="single" w:sz="4" w:space="0" w:color="auto"/>
              <w:bottom w:val="single" w:sz="4" w:space="0" w:color="auto"/>
              <w:right w:val="single" w:sz="4" w:space="0" w:color="auto"/>
            </w:tcBorders>
            <w:hideMark/>
          </w:tcPr>
          <w:p w:rsidR="00686128" w:rsidRDefault="00F7655C" w:rsidP="00686128">
            <w:pPr>
              <w:pStyle w:val="Normal0"/>
              <w:tabs>
                <w:tab w:val="left" w:pos="709"/>
              </w:tabs>
              <w:spacing w:before="60" w:after="60" w:line="240" w:lineRule="auto"/>
              <w:jc w:val="left"/>
              <w:rPr>
                <w:rFonts w:ascii="Arial" w:hAnsi="Arial" w:cs="Arial"/>
                <w:b/>
                <w:sz w:val="16"/>
                <w:szCs w:val="16"/>
                <w:lang w:val="en-US" w:eastAsia="en-US"/>
              </w:rPr>
            </w:pPr>
            <w:r>
              <w:rPr>
                <w:rFonts w:ascii="Arial" w:hAnsi="Arial" w:cs="Arial"/>
                <w:b/>
                <w:sz w:val="16"/>
                <w:szCs w:val="16"/>
                <w:lang w:val="en-US" w:eastAsia="en-US"/>
              </w:rPr>
              <w:t>Year</w:t>
            </w:r>
          </w:p>
        </w:tc>
        <w:tc>
          <w:tcPr>
            <w:tcW w:w="2977" w:type="dxa"/>
            <w:tcBorders>
              <w:top w:val="double" w:sz="4" w:space="0" w:color="auto"/>
              <w:left w:val="single" w:sz="4" w:space="0" w:color="auto"/>
              <w:bottom w:val="single" w:sz="4" w:space="0" w:color="auto"/>
              <w:right w:val="single" w:sz="4" w:space="0" w:color="auto"/>
            </w:tcBorders>
            <w:hideMark/>
          </w:tcPr>
          <w:p w:rsidR="00686128" w:rsidRDefault="00F7655C" w:rsidP="00686128">
            <w:pPr>
              <w:pStyle w:val="Normal0"/>
              <w:tabs>
                <w:tab w:val="left" w:pos="709"/>
              </w:tabs>
              <w:spacing w:before="60" w:after="60" w:line="240" w:lineRule="auto"/>
              <w:jc w:val="left"/>
              <w:rPr>
                <w:rFonts w:ascii="Arial" w:hAnsi="Arial" w:cs="Arial"/>
                <w:b/>
                <w:sz w:val="16"/>
                <w:szCs w:val="16"/>
                <w:lang w:val="en-US" w:eastAsia="en-US"/>
              </w:rPr>
            </w:pPr>
            <w:r>
              <w:rPr>
                <w:rFonts w:ascii="Arial" w:hAnsi="Arial" w:cs="Arial"/>
                <w:b/>
                <w:sz w:val="16"/>
                <w:szCs w:val="16"/>
                <w:lang w:val="en-US" w:eastAsia="en-US"/>
              </w:rPr>
              <w:t>Performance measure</w:t>
            </w:r>
            <w:r w:rsidR="005E2171">
              <w:rPr>
                <w:rFonts w:ascii="Arial" w:hAnsi="Arial" w:cs="Arial"/>
                <w:b/>
                <w:sz w:val="16"/>
                <w:szCs w:val="16"/>
                <w:lang w:val="en-US" w:eastAsia="en-US"/>
              </w:rPr>
              <w:t>s</w:t>
            </w:r>
          </w:p>
        </w:tc>
        <w:tc>
          <w:tcPr>
            <w:tcW w:w="2977" w:type="dxa"/>
            <w:tcBorders>
              <w:top w:val="double" w:sz="4" w:space="0" w:color="auto"/>
              <w:left w:val="single" w:sz="4" w:space="0" w:color="auto"/>
              <w:bottom w:val="single" w:sz="4" w:space="0" w:color="auto"/>
              <w:right w:val="single" w:sz="4" w:space="0" w:color="auto"/>
            </w:tcBorders>
            <w:hideMark/>
          </w:tcPr>
          <w:p w:rsidR="00686128" w:rsidRDefault="00F7655C" w:rsidP="00686128">
            <w:pPr>
              <w:pStyle w:val="Normal0"/>
              <w:tabs>
                <w:tab w:val="left" w:pos="709"/>
              </w:tabs>
              <w:spacing w:before="60" w:after="60" w:line="240" w:lineRule="auto"/>
              <w:jc w:val="left"/>
              <w:rPr>
                <w:rFonts w:ascii="Arial" w:hAnsi="Arial" w:cs="Arial"/>
                <w:b/>
                <w:sz w:val="16"/>
                <w:szCs w:val="16"/>
                <w:lang w:val="en-US" w:eastAsia="en-US"/>
              </w:rPr>
            </w:pPr>
            <w:r>
              <w:rPr>
                <w:rFonts w:ascii="Arial" w:hAnsi="Arial" w:cs="Arial"/>
                <w:b/>
                <w:sz w:val="16"/>
                <w:szCs w:val="16"/>
                <w:bdr w:val="none" w:sz="0" w:space="0" w:color="auto" w:frame="1"/>
                <w:lang w:val="en-US" w:eastAsia="en-US"/>
              </w:rPr>
              <w:t>Expected/Planned performance results</w:t>
            </w:r>
          </w:p>
        </w:tc>
      </w:tr>
      <w:tr w:rsidR="007A578C" w:rsidTr="00BF3E66">
        <w:tc>
          <w:tcPr>
            <w:tcW w:w="1701" w:type="dxa"/>
            <w:tcBorders>
              <w:top w:val="dotted" w:sz="4" w:space="0" w:color="auto"/>
              <w:left w:val="single" w:sz="4" w:space="0" w:color="auto"/>
              <w:bottom w:val="dotted" w:sz="4" w:space="0" w:color="auto"/>
              <w:right w:val="single" w:sz="4" w:space="0" w:color="auto"/>
            </w:tcBorders>
          </w:tcPr>
          <w:p w:rsidR="007A356C" w:rsidRDefault="00F7655C" w:rsidP="00686128">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Current Year</w:t>
            </w:r>
          </w:p>
          <w:p w:rsidR="00840B2E" w:rsidRDefault="00F7655C" w:rsidP="00686128">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2022­23</w:t>
            </w:r>
          </w:p>
        </w:tc>
        <w:tc>
          <w:tcPr>
            <w:tcW w:w="2977" w:type="dxa"/>
            <w:tcBorders>
              <w:top w:val="dotted" w:sz="4" w:space="0" w:color="auto"/>
              <w:left w:val="single" w:sz="4" w:space="0" w:color="auto"/>
              <w:bottom w:val="dotted" w:sz="4" w:space="0" w:color="auto"/>
              <w:right w:val="single" w:sz="4" w:space="0" w:color="auto"/>
            </w:tcBorders>
          </w:tcPr>
          <w:p w:rsidR="00840B2E" w:rsidRDefault="00F7655C" w:rsidP="00686128">
            <w:pPr>
              <w:pStyle w:val="PBSTableText1"/>
              <w:rPr>
                <w:lang w:val="en-US" w:eastAsia="en-US"/>
              </w:rPr>
            </w:pPr>
            <w:r>
              <w:t>Delivery complies with relevant legislation to ensure that incentives are issued accurately to approved participants.</w:t>
            </w:r>
          </w:p>
        </w:tc>
        <w:tc>
          <w:tcPr>
            <w:tcW w:w="2977" w:type="dxa"/>
            <w:tcBorders>
              <w:top w:val="dotted" w:sz="4" w:space="0" w:color="auto"/>
              <w:left w:val="single" w:sz="4" w:space="0" w:color="auto"/>
              <w:bottom w:val="dotted" w:sz="4" w:space="0" w:color="auto"/>
              <w:right w:val="single" w:sz="4" w:space="0" w:color="auto"/>
            </w:tcBorders>
          </w:tcPr>
          <w:p w:rsidR="00F350FA" w:rsidRDefault="00F7655C" w:rsidP="00F350FA">
            <w:pPr>
              <w:tabs>
                <w:tab w:val="left" w:pos="709"/>
              </w:tabs>
              <w:spacing w:before="60" w:after="60" w:line="240" w:lineRule="auto"/>
              <w:jc w:val="left"/>
              <w:rPr>
                <w:rFonts w:ascii="Arial" w:hAnsi="Arial" w:cs="Arial"/>
                <w:sz w:val="16"/>
                <w:szCs w:val="16"/>
              </w:rPr>
            </w:pPr>
            <w:r>
              <w:rPr>
                <w:rFonts w:ascii="Arial" w:hAnsi="Arial" w:cs="Arial"/>
                <w:sz w:val="16"/>
                <w:szCs w:val="16"/>
              </w:rPr>
              <w:t>At least 90 per cent of statements of compliance are processed within 60 days.</w:t>
            </w:r>
          </w:p>
          <w:p w:rsidR="00840B2E" w:rsidRDefault="00F7655C" w:rsidP="00F350FA">
            <w:pPr>
              <w:pStyle w:val="PBSTableText1"/>
              <w:rPr>
                <w:lang w:val="en-US" w:eastAsia="en-US"/>
              </w:rPr>
            </w:pPr>
            <w:r w:rsidRPr="002F7BDC">
              <w:rPr>
                <w:i/>
              </w:rPr>
              <w:t>Expected performance result: On track</w:t>
            </w:r>
          </w:p>
        </w:tc>
      </w:tr>
      <w:tr w:rsidR="007A578C" w:rsidTr="00BF3E66">
        <w:tc>
          <w:tcPr>
            <w:tcW w:w="1701" w:type="dxa"/>
            <w:tcBorders>
              <w:top w:val="dotted" w:sz="4" w:space="0" w:color="auto"/>
              <w:left w:val="single" w:sz="4" w:space="0" w:color="auto"/>
              <w:bottom w:val="dotted" w:sz="4" w:space="0" w:color="auto"/>
              <w:right w:val="single" w:sz="4" w:space="0" w:color="auto"/>
            </w:tcBorders>
          </w:tcPr>
          <w:p w:rsidR="00F350FA" w:rsidRDefault="00F350FA" w:rsidP="00686128">
            <w:pPr>
              <w:pStyle w:val="Normal0"/>
              <w:tabs>
                <w:tab w:val="left" w:pos="709"/>
              </w:tabs>
              <w:spacing w:before="60" w:after="60" w:line="240" w:lineRule="auto"/>
              <w:jc w:val="left"/>
              <w:rPr>
                <w:rFonts w:ascii="Arial" w:hAnsi="Arial" w:cs="Arial"/>
                <w:sz w:val="16"/>
                <w:szCs w:val="16"/>
                <w:lang w:eastAsia="en-US"/>
              </w:rPr>
            </w:pPr>
          </w:p>
        </w:tc>
        <w:tc>
          <w:tcPr>
            <w:tcW w:w="2977" w:type="dxa"/>
            <w:tcBorders>
              <w:top w:val="dotted" w:sz="4" w:space="0" w:color="auto"/>
              <w:left w:val="single" w:sz="4" w:space="0" w:color="auto"/>
              <w:bottom w:val="dotted" w:sz="4" w:space="0" w:color="auto"/>
              <w:right w:val="single" w:sz="4" w:space="0" w:color="auto"/>
            </w:tcBorders>
          </w:tcPr>
          <w:p w:rsidR="00F350FA" w:rsidRDefault="00F7655C" w:rsidP="00686128">
            <w:pPr>
              <w:pStyle w:val="PBSTableText1"/>
            </w:pPr>
            <w:r>
              <w:t>Incentives delivered through the National Rental Affordability Scheme are maximised to improve the supply of affordable rental housing to low and moderate income households.</w:t>
            </w:r>
          </w:p>
        </w:tc>
        <w:tc>
          <w:tcPr>
            <w:tcW w:w="2977" w:type="dxa"/>
            <w:tcBorders>
              <w:top w:val="dotted" w:sz="4" w:space="0" w:color="auto"/>
              <w:left w:val="single" w:sz="4" w:space="0" w:color="auto"/>
              <w:bottom w:val="dotted" w:sz="4" w:space="0" w:color="auto"/>
              <w:right w:val="single" w:sz="4" w:space="0" w:color="auto"/>
            </w:tcBorders>
          </w:tcPr>
          <w:p w:rsidR="00F350FA" w:rsidRDefault="00F7655C" w:rsidP="00F350FA">
            <w:pPr>
              <w:tabs>
                <w:tab w:val="left" w:pos="709"/>
              </w:tabs>
              <w:spacing w:before="60" w:after="60" w:line="240" w:lineRule="auto"/>
              <w:jc w:val="left"/>
              <w:rPr>
                <w:rFonts w:ascii="Arial" w:hAnsi="Arial" w:cs="Arial"/>
                <w:sz w:val="16"/>
                <w:szCs w:val="16"/>
              </w:rPr>
            </w:pPr>
            <w:r>
              <w:rPr>
                <w:rFonts w:ascii="Arial" w:hAnsi="Arial" w:cs="Arial"/>
                <w:sz w:val="16"/>
                <w:szCs w:val="16"/>
              </w:rPr>
              <w:t>At least 90 per cent of allocations set under the National Rental Affordability Scheme are active and receiving incentive payments.</w:t>
            </w:r>
          </w:p>
          <w:p w:rsidR="00F350FA" w:rsidRDefault="00F7655C" w:rsidP="00F350FA">
            <w:pPr>
              <w:pStyle w:val="PBSTableText1"/>
            </w:pPr>
            <w:r w:rsidRPr="002F7BDC">
              <w:rPr>
                <w:i/>
              </w:rPr>
              <w:t>Expected performance result: On track</w:t>
            </w:r>
          </w:p>
        </w:tc>
      </w:tr>
      <w:tr w:rsidR="007A578C" w:rsidTr="00BF3E66">
        <w:tc>
          <w:tcPr>
            <w:tcW w:w="1701" w:type="dxa"/>
            <w:vMerge w:val="restart"/>
            <w:tcBorders>
              <w:top w:val="dotted" w:sz="4" w:space="0" w:color="auto"/>
              <w:left w:val="single" w:sz="4" w:space="0" w:color="auto"/>
              <w:right w:val="single" w:sz="4" w:space="0" w:color="auto"/>
            </w:tcBorders>
          </w:tcPr>
          <w:p w:rsidR="007A356C" w:rsidRDefault="00F7655C" w:rsidP="00686128">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Budget Year</w:t>
            </w:r>
          </w:p>
          <w:p w:rsidR="00686128" w:rsidRDefault="00F7655C" w:rsidP="00686128">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2023­24</w:t>
            </w:r>
          </w:p>
        </w:tc>
        <w:tc>
          <w:tcPr>
            <w:tcW w:w="2977" w:type="dxa"/>
            <w:tcBorders>
              <w:top w:val="dotted" w:sz="4" w:space="0" w:color="auto"/>
              <w:left w:val="single" w:sz="4" w:space="0" w:color="auto"/>
              <w:bottom w:val="dotted" w:sz="4" w:space="0" w:color="auto"/>
              <w:right w:val="single" w:sz="4" w:space="0" w:color="auto"/>
            </w:tcBorders>
          </w:tcPr>
          <w:p w:rsidR="00686128" w:rsidRDefault="00F7655C" w:rsidP="00686128">
            <w:pPr>
              <w:pStyle w:val="PBSTabletext0"/>
            </w:pPr>
            <w:r>
              <w:t>Delivery complies with relevant legislation to ensure that incentives are issued accurately to approved participants.</w:t>
            </w:r>
          </w:p>
        </w:tc>
        <w:tc>
          <w:tcPr>
            <w:tcW w:w="2977" w:type="dxa"/>
            <w:tcBorders>
              <w:top w:val="dotted" w:sz="4" w:space="0" w:color="auto"/>
              <w:left w:val="single" w:sz="4" w:space="0" w:color="auto"/>
              <w:bottom w:val="dotted" w:sz="4" w:space="0" w:color="auto"/>
              <w:right w:val="single" w:sz="4" w:space="0" w:color="auto"/>
            </w:tcBorders>
          </w:tcPr>
          <w:p w:rsidR="00686128" w:rsidRPr="00686128" w:rsidRDefault="00F7655C" w:rsidP="00151329">
            <w:pPr>
              <w:pStyle w:val="PBSTableText1"/>
            </w:pPr>
            <w:r>
              <w:t>At least 90 per cent of statements of compliance are processed within 60 days.</w:t>
            </w:r>
          </w:p>
        </w:tc>
      </w:tr>
      <w:tr w:rsidR="007A578C" w:rsidTr="00BF3E66">
        <w:tc>
          <w:tcPr>
            <w:tcW w:w="1701" w:type="dxa"/>
            <w:vMerge/>
            <w:tcBorders>
              <w:left w:val="single" w:sz="4" w:space="0" w:color="auto"/>
              <w:bottom w:val="dotted" w:sz="4" w:space="0" w:color="auto"/>
              <w:right w:val="single" w:sz="4" w:space="0" w:color="auto"/>
            </w:tcBorders>
          </w:tcPr>
          <w:p w:rsidR="00686128" w:rsidRDefault="00686128" w:rsidP="00686128">
            <w:pPr>
              <w:pStyle w:val="Normal0"/>
              <w:tabs>
                <w:tab w:val="left" w:pos="709"/>
              </w:tabs>
              <w:spacing w:before="60" w:after="60" w:line="240" w:lineRule="auto"/>
              <w:jc w:val="left"/>
              <w:rPr>
                <w:rFonts w:ascii="Arial" w:hAnsi="Arial" w:cs="Arial"/>
                <w:sz w:val="16"/>
                <w:szCs w:val="16"/>
                <w:lang w:eastAsia="en-US"/>
              </w:rPr>
            </w:pPr>
          </w:p>
        </w:tc>
        <w:tc>
          <w:tcPr>
            <w:tcW w:w="2977" w:type="dxa"/>
            <w:tcBorders>
              <w:top w:val="dotted" w:sz="4" w:space="0" w:color="auto"/>
              <w:left w:val="single" w:sz="4" w:space="0" w:color="auto"/>
              <w:bottom w:val="dotted" w:sz="4" w:space="0" w:color="auto"/>
              <w:right w:val="single" w:sz="4" w:space="0" w:color="auto"/>
            </w:tcBorders>
          </w:tcPr>
          <w:p w:rsidR="00686128" w:rsidRDefault="00F7655C" w:rsidP="00686128">
            <w:pPr>
              <w:pStyle w:val="PBSTabletext0"/>
            </w:pPr>
            <w:r>
              <w:t xml:space="preserve">Incentives delivered through the </w:t>
            </w:r>
            <w:r w:rsidR="005E2171" w:rsidRPr="005E2171">
              <w:t xml:space="preserve">National Rental Affordability Scheme </w:t>
            </w:r>
            <w:r>
              <w:t>are maximised to improve the supply of affordable rental housing to low and moderate income households.</w:t>
            </w:r>
          </w:p>
        </w:tc>
        <w:tc>
          <w:tcPr>
            <w:tcW w:w="2977" w:type="dxa"/>
            <w:tcBorders>
              <w:top w:val="dotted" w:sz="4" w:space="0" w:color="auto"/>
              <w:left w:val="single" w:sz="4" w:space="0" w:color="auto"/>
              <w:bottom w:val="dotted" w:sz="4" w:space="0" w:color="auto"/>
              <w:right w:val="single" w:sz="4" w:space="0" w:color="auto"/>
            </w:tcBorders>
          </w:tcPr>
          <w:p w:rsidR="00686128" w:rsidRDefault="00F7655C" w:rsidP="00686128">
            <w:pPr>
              <w:pStyle w:val="PBSTableText1"/>
            </w:pPr>
            <w:r>
              <w:t xml:space="preserve">At least 90 per cent of allocations set under the </w:t>
            </w:r>
            <w:r w:rsidR="005E2171" w:rsidRPr="005E2171">
              <w:t xml:space="preserve">National Rental Affordability Scheme </w:t>
            </w:r>
            <w:r>
              <w:t>are active and receiving incentive payments</w:t>
            </w:r>
            <w:r w:rsidR="005E2171">
              <w:t>.</w:t>
            </w:r>
          </w:p>
        </w:tc>
      </w:tr>
      <w:tr w:rsidR="007A578C" w:rsidTr="00BF3E66">
        <w:tc>
          <w:tcPr>
            <w:tcW w:w="1701" w:type="dxa"/>
            <w:tcBorders>
              <w:top w:val="dotted" w:sz="4" w:space="0" w:color="auto"/>
              <w:left w:val="single" w:sz="4" w:space="0" w:color="auto"/>
              <w:right w:val="single" w:sz="4" w:space="0" w:color="auto"/>
            </w:tcBorders>
          </w:tcPr>
          <w:p w:rsidR="00744DBB" w:rsidRDefault="00F7655C" w:rsidP="00744DBB">
            <w:pPr>
              <w:pStyle w:val="Normal0"/>
              <w:tabs>
                <w:tab w:val="left" w:pos="709"/>
              </w:tabs>
              <w:spacing w:before="60" w:after="60" w:line="240" w:lineRule="auto"/>
              <w:jc w:val="left"/>
              <w:rPr>
                <w:rFonts w:ascii="Arial" w:hAnsi="Arial" w:cs="Arial"/>
                <w:sz w:val="16"/>
                <w:szCs w:val="16"/>
                <w:lang w:val="en-US" w:eastAsia="en-US"/>
              </w:rPr>
            </w:pPr>
            <w:r>
              <w:rPr>
                <w:rFonts w:ascii="Arial" w:hAnsi="Arial" w:cs="Arial"/>
                <w:sz w:val="16"/>
                <w:szCs w:val="16"/>
                <w:lang w:val="en-US" w:eastAsia="en-US"/>
              </w:rPr>
              <w:t>Forward Estimates</w:t>
            </w:r>
          </w:p>
          <w:p w:rsidR="00686128" w:rsidRDefault="00F7655C" w:rsidP="00744DBB">
            <w:pPr>
              <w:pStyle w:val="Normal0"/>
              <w:tabs>
                <w:tab w:val="left" w:pos="709"/>
              </w:tabs>
              <w:spacing w:before="60" w:after="60" w:line="240" w:lineRule="auto"/>
              <w:jc w:val="left"/>
              <w:rPr>
                <w:rFonts w:ascii="Arial" w:hAnsi="Arial" w:cs="Arial"/>
                <w:sz w:val="16"/>
                <w:szCs w:val="16"/>
                <w:lang w:val="en-US" w:eastAsia="en-US"/>
              </w:rPr>
            </w:pPr>
            <w:r>
              <w:rPr>
                <w:rFonts w:ascii="Arial" w:hAnsi="Arial" w:cs="Arial"/>
                <w:sz w:val="16"/>
                <w:szCs w:val="16"/>
                <w:lang w:val="en-US" w:eastAsia="en-US"/>
              </w:rPr>
              <w:t>2024­25 to 2026­27</w:t>
            </w:r>
          </w:p>
        </w:tc>
        <w:tc>
          <w:tcPr>
            <w:tcW w:w="2977" w:type="dxa"/>
            <w:tcBorders>
              <w:top w:val="dotted" w:sz="4" w:space="0" w:color="auto"/>
              <w:left w:val="single" w:sz="4" w:space="0" w:color="auto"/>
              <w:bottom w:val="dotted" w:sz="4" w:space="0" w:color="auto"/>
              <w:right w:val="single" w:sz="4" w:space="0" w:color="auto"/>
            </w:tcBorders>
          </w:tcPr>
          <w:p w:rsidR="00686128" w:rsidRDefault="00F7655C" w:rsidP="00686128">
            <w:pPr>
              <w:pStyle w:val="Normal0"/>
              <w:tabs>
                <w:tab w:val="left" w:pos="709"/>
              </w:tabs>
              <w:spacing w:before="60" w:after="60" w:line="240" w:lineRule="auto"/>
              <w:jc w:val="left"/>
              <w:rPr>
                <w:rFonts w:ascii="Arial" w:hAnsi="Arial" w:cs="Arial"/>
                <w:sz w:val="16"/>
                <w:szCs w:val="16"/>
                <w:lang w:val="en-US" w:eastAsia="en-US"/>
              </w:rPr>
            </w:pPr>
            <w:r>
              <w:rPr>
                <w:rFonts w:ascii="Arial" w:hAnsi="Arial" w:cs="Arial"/>
                <w:sz w:val="16"/>
                <w:szCs w:val="16"/>
                <w:lang w:val="en-US" w:eastAsia="en-US"/>
              </w:rPr>
              <w:t>As per 2023­24</w:t>
            </w:r>
          </w:p>
        </w:tc>
        <w:tc>
          <w:tcPr>
            <w:tcW w:w="2977" w:type="dxa"/>
            <w:tcBorders>
              <w:top w:val="dotted" w:sz="4" w:space="0" w:color="auto"/>
              <w:left w:val="single" w:sz="4" w:space="0" w:color="auto"/>
              <w:right w:val="single" w:sz="4" w:space="0" w:color="auto"/>
            </w:tcBorders>
          </w:tcPr>
          <w:p w:rsidR="00686128" w:rsidRDefault="00F7655C" w:rsidP="00686128">
            <w:pPr>
              <w:pStyle w:val="Normal0"/>
              <w:tabs>
                <w:tab w:val="left" w:pos="709"/>
              </w:tabs>
              <w:spacing w:before="60" w:after="60" w:line="240" w:lineRule="auto"/>
              <w:rPr>
                <w:rFonts w:ascii="Arial" w:hAnsi="Arial" w:cs="Arial"/>
                <w:sz w:val="16"/>
                <w:szCs w:val="16"/>
                <w:lang w:val="en-US" w:eastAsia="en-US"/>
              </w:rPr>
            </w:pPr>
            <w:r>
              <w:rPr>
                <w:rFonts w:ascii="Arial" w:hAnsi="Arial" w:cs="Arial"/>
                <w:sz w:val="16"/>
                <w:szCs w:val="16"/>
                <w:lang w:val="en-US" w:eastAsia="en-US"/>
              </w:rPr>
              <w:t>As per 2023­24</w:t>
            </w:r>
          </w:p>
        </w:tc>
      </w:tr>
      <w:tr w:rsidR="007A578C" w:rsidTr="00BF3E66">
        <w:tc>
          <w:tcPr>
            <w:tcW w:w="7655" w:type="dxa"/>
            <w:gridSpan w:val="3"/>
            <w:tcBorders>
              <w:top w:val="single" w:sz="4" w:space="0" w:color="auto"/>
              <w:left w:val="single" w:sz="4" w:space="0" w:color="auto"/>
              <w:bottom w:val="single" w:sz="4" w:space="0" w:color="auto"/>
              <w:right w:val="single" w:sz="4" w:space="0" w:color="auto"/>
            </w:tcBorders>
          </w:tcPr>
          <w:p w:rsidR="00686128" w:rsidRPr="00686128" w:rsidRDefault="00F7655C" w:rsidP="00686128">
            <w:pPr>
              <w:tabs>
                <w:tab w:val="left" w:pos="709"/>
              </w:tabs>
              <w:spacing w:before="60" w:after="60" w:line="240" w:lineRule="auto"/>
              <w:rPr>
                <w:rFonts w:ascii="Arial" w:eastAsia="Arial" w:hAnsi="Arial" w:cs="Arial"/>
                <w:b/>
                <w:sz w:val="16"/>
                <w:szCs w:val="16"/>
                <w:lang w:val="en-US" w:eastAsia="en-US"/>
              </w:rPr>
            </w:pPr>
            <w:r w:rsidRPr="00686128">
              <w:rPr>
                <w:rStyle w:val="BodyTextChar"/>
                <w:rFonts w:ascii="Arial" w:eastAsia="Arial" w:hAnsi="Arial" w:cs="Arial"/>
                <w:b/>
                <w:sz w:val="16"/>
                <w:szCs w:val="16"/>
                <w:lang w:val="en-US" w:eastAsia="en-US"/>
              </w:rPr>
              <w:t>Material changes to Program 4.</w:t>
            </w:r>
            <w:r>
              <w:rPr>
                <w:rStyle w:val="BodyTextChar"/>
                <w:rFonts w:ascii="Arial" w:eastAsia="Arial" w:hAnsi="Arial" w:cs="Arial"/>
                <w:b/>
                <w:sz w:val="16"/>
                <w:szCs w:val="16"/>
                <w:lang w:val="en-US" w:eastAsia="en-US"/>
              </w:rPr>
              <w:t>2</w:t>
            </w:r>
            <w:r w:rsidRPr="00686128">
              <w:rPr>
                <w:rStyle w:val="BodyTextChar"/>
                <w:rFonts w:ascii="Arial" w:eastAsia="Arial" w:hAnsi="Arial" w:cs="Arial"/>
                <w:b/>
                <w:sz w:val="16"/>
                <w:szCs w:val="16"/>
                <w:lang w:val="en-US" w:eastAsia="en-US"/>
              </w:rPr>
              <w:t xml:space="preserve"> resulting from </w:t>
            </w:r>
            <w:r>
              <w:rPr>
                <w:rStyle w:val="BodyTextChar"/>
                <w:rFonts w:ascii="Arial" w:eastAsia="Arial" w:hAnsi="Arial" w:cs="Arial"/>
                <w:b/>
                <w:sz w:val="16"/>
                <w:szCs w:val="16"/>
                <w:lang w:val="en-US" w:eastAsia="en-US"/>
              </w:rPr>
              <w:t xml:space="preserve">October </w:t>
            </w:r>
            <w:r w:rsidRPr="00686128">
              <w:rPr>
                <w:rFonts w:ascii="Arial" w:eastAsia="Arial" w:hAnsi="Arial" w:cs="Arial"/>
                <w:b/>
                <w:sz w:val="16"/>
                <w:szCs w:val="16"/>
                <w:lang w:val="en-US" w:eastAsia="en-US"/>
              </w:rPr>
              <w:t>2023­24</w:t>
            </w:r>
            <w:r w:rsidRPr="00686128">
              <w:rPr>
                <w:rStyle w:val="BodyTextChar"/>
                <w:rFonts w:ascii="Arial" w:eastAsia="Arial" w:hAnsi="Arial" w:cs="Arial"/>
                <w:b/>
                <w:sz w:val="16"/>
                <w:szCs w:val="16"/>
                <w:lang w:val="en-US" w:eastAsia="en-US"/>
              </w:rPr>
              <w:t xml:space="preserve"> Budget measures: </w:t>
            </w:r>
            <w:r w:rsidRPr="00686128">
              <w:rPr>
                <w:rStyle w:val="BodyTextChar"/>
                <w:rFonts w:ascii="Arial" w:eastAsia="Arial" w:hAnsi="Arial" w:cs="Arial"/>
                <w:sz w:val="16"/>
                <w:szCs w:val="16"/>
                <w:lang w:val="en-US" w:eastAsia="en-US"/>
              </w:rPr>
              <w:t>Nil</w:t>
            </w:r>
            <w:r w:rsidRPr="00686128">
              <w:rPr>
                <w:rStyle w:val="BodyTextChar"/>
                <w:rFonts w:ascii="Arial" w:eastAsia="Arial" w:hAnsi="Arial" w:cs="Arial"/>
                <w:b/>
                <w:sz w:val="16"/>
                <w:szCs w:val="16"/>
                <w:lang w:val="en-US" w:eastAsia="en-US"/>
              </w:rPr>
              <w:t>.</w:t>
            </w:r>
          </w:p>
        </w:tc>
      </w:tr>
    </w:tbl>
    <w:p w:rsidR="00A56DBE" w:rsidRDefault="00A56DBE">
      <w:pPr>
        <w:rPr>
          <w:vanish/>
        </w:rPr>
      </w:pPr>
    </w:p>
    <w:p w:rsidR="0010774B" w:rsidRPr="002A2EA2" w:rsidRDefault="00F7655C" w:rsidP="002C0301">
      <w:pPr>
        <w:pStyle w:val="Heading2"/>
        <w:pageBreakBefore/>
        <w:spacing w:before="0" w:after="240"/>
        <w:rPr>
          <w:rFonts w:ascii="Arial Bold" w:hAnsi="Arial Bold"/>
          <w:sz w:val="26"/>
          <w:szCs w:val="26"/>
        </w:rPr>
      </w:pPr>
      <w:bookmarkStart w:id="170" w:name="RG_MARKER_54290"/>
      <w:bookmarkStart w:id="171" w:name="RG_MARKER_54318"/>
      <w:bookmarkStart w:id="172" w:name="RG_MARKER_54524"/>
      <w:r w:rsidRPr="002A2EA2">
        <w:rPr>
          <w:rFonts w:ascii="Arial Bold" w:hAnsi="Arial Bold"/>
          <w:sz w:val="26"/>
          <w:szCs w:val="26"/>
        </w:rPr>
        <w:lastRenderedPageBreak/>
        <w:t>Section 3</w:t>
      </w:r>
      <w:bookmarkStart w:id="173" w:name="_Toc449255782"/>
      <w:bookmarkStart w:id="174" w:name="_Toc446237038"/>
      <w:bookmarkStart w:id="175" w:name="_Toc436625460"/>
      <w:bookmarkStart w:id="176" w:name="_Toc436624159"/>
      <w:bookmarkEnd w:id="170"/>
      <w:bookmarkEnd w:id="171"/>
      <w:bookmarkEnd w:id="172"/>
      <w:r w:rsidRPr="002A2EA2">
        <w:rPr>
          <w:rFonts w:ascii="Arial Bold" w:hAnsi="Arial Bold"/>
          <w:sz w:val="26"/>
          <w:szCs w:val="26"/>
        </w:rPr>
        <w:t xml:space="preserve">: </w:t>
      </w:r>
      <w:bookmarkEnd w:id="173"/>
      <w:bookmarkEnd w:id="174"/>
      <w:bookmarkEnd w:id="175"/>
      <w:bookmarkEnd w:id="176"/>
      <w:r w:rsidRPr="002A2EA2">
        <w:rPr>
          <w:rFonts w:ascii="Arial Bold" w:hAnsi="Arial Bold"/>
          <w:sz w:val="26"/>
          <w:szCs w:val="26"/>
        </w:rPr>
        <w:t>Budgeted financial statements</w:t>
      </w:r>
    </w:p>
    <w:p w:rsidR="0010774B" w:rsidRPr="0010774B" w:rsidRDefault="00F7655C" w:rsidP="002C0301">
      <w:pPr>
        <w:spacing w:line="240" w:lineRule="auto"/>
      </w:pPr>
      <w:r w:rsidRPr="0010774B">
        <w:t xml:space="preserve">Section 3 presents </w:t>
      </w:r>
      <w:r>
        <w:t>budgeted financial statements which provide a comprehensive snapshot of entity finances for the 2023­24 Budget year, including the impact of Budget measures and resourcing on financial statements.</w:t>
      </w:r>
    </w:p>
    <w:p w:rsidR="007B0256" w:rsidRPr="002A2EA2" w:rsidRDefault="00F7655C" w:rsidP="002C0301">
      <w:pPr>
        <w:pStyle w:val="Heading3"/>
        <w:spacing w:before="0"/>
        <w:rPr>
          <w:rFonts w:ascii="Arial Bold" w:hAnsi="Arial Bold"/>
          <w:smallCaps w:val="0"/>
          <w:sz w:val="22"/>
          <w:szCs w:val="22"/>
        </w:rPr>
      </w:pPr>
      <w:bookmarkStart w:id="177" w:name="_Toc210703218"/>
      <w:bookmarkStart w:id="178" w:name="_Toc190682533"/>
      <w:bookmarkStart w:id="179" w:name="_Toc190682316"/>
      <w:r w:rsidRPr="002A2EA2">
        <w:rPr>
          <w:rFonts w:ascii="Arial Bold" w:hAnsi="Arial Bold"/>
          <w:smallCaps w:val="0"/>
          <w:sz w:val="22"/>
          <w:szCs w:val="22"/>
        </w:rPr>
        <w:t>3.1</w:t>
      </w:r>
      <w:r w:rsidRPr="002A2EA2">
        <w:rPr>
          <w:rFonts w:ascii="Arial Bold" w:hAnsi="Arial Bold"/>
          <w:smallCaps w:val="0"/>
          <w:sz w:val="22"/>
          <w:szCs w:val="22"/>
        </w:rPr>
        <w:tab/>
      </w:r>
      <w:bookmarkEnd w:id="177"/>
      <w:bookmarkEnd w:id="178"/>
      <w:bookmarkEnd w:id="179"/>
      <w:r w:rsidRPr="002A2EA2">
        <w:rPr>
          <w:rFonts w:ascii="Arial Bold" w:hAnsi="Arial Bold"/>
          <w:smallCaps w:val="0"/>
          <w:sz w:val="22"/>
          <w:szCs w:val="22"/>
        </w:rPr>
        <w:t>Budgeted financial statements</w:t>
      </w:r>
    </w:p>
    <w:p w:rsidR="00274F27" w:rsidRDefault="00F7655C" w:rsidP="002C0301">
      <w:pPr>
        <w:pStyle w:val="Heading4"/>
        <w:spacing w:before="0" w:after="240"/>
        <w:rPr>
          <w:i/>
        </w:rPr>
      </w:pPr>
      <w:r>
        <w:rPr>
          <w:sz w:val="20"/>
        </w:rPr>
        <w:t>3.1.1</w:t>
      </w:r>
      <w:r w:rsidRPr="002A2EA2">
        <w:rPr>
          <w:sz w:val="20"/>
        </w:rPr>
        <w:tab/>
        <w:t>Explanatory notes and analysis of budgeted financial statements</w:t>
      </w:r>
      <w:r>
        <w:t xml:space="preserve"> </w:t>
      </w:r>
    </w:p>
    <w:p w:rsidR="00274F27" w:rsidRDefault="00F7655C" w:rsidP="002C0301">
      <w:pPr>
        <w:spacing w:line="240" w:lineRule="auto"/>
      </w:pPr>
      <w:r>
        <w:t>Budgeted statements of income and expenditure, assets and liabilities, and cash flows have been included for the financial years 2022­23 to 2026­27. These statements are prepared in accordance with the requirements of the Australian Government's financial budget and reporting framework.</w:t>
      </w:r>
    </w:p>
    <w:p w:rsidR="00274F27" w:rsidRDefault="00F7655C" w:rsidP="002C0301">
      <w:pPr>
        <w:pStyle w:val="Heading5"/>
        <w:spacing w:after="240" w:line="240" w:lineRule="auto"/>
        <w:rPr>
          <w:szCs w:val="20"/>
        </w:rPr>
      </w:pPr>
      <w:r>
        <w:rPr>
          <w:szCs w:val="20"/>
        </w:rPr>
        <w:t>Departmental and Administered Items</w:t>
      </w:r>
    </w:p>
    <w:p w:rsidR="00274F27" w:rsidRDefault="00F7655C" w:rsidP="002C0301">
      <w:pPr>
        <w:spacing w:line="240" w:lineRule="auto"/>
        <w:rPr>
          <w:b/>
          <w:bCs/>
        </w:rPr>
      </w:pPr>
      <w:r>
        <w:t xml:space="preserve">Departmental revenues, expenses, assets and liabilities are those which are controlled by DSS. Departmental expenses include employee and supplier expenses and other administrative costs which are incurred by DSS in providing its goods and services. </w:t>
      </w:r>
    </w:p>
    <w:p w:rsidR="00274F27" w:rsidRDefault="00F7655C" w:rsidP="002C0301">
      <w:pPr>
        <w:spacing w:line="240" w:lineRule="auto"/>
      </w:pPr>
      <w:r>
        <w:t xml:space="preserve">Administered items are revenues, expenses, assets and liabilities which are managed by DSS on behalf of the Government, according to set government directions. Administered expenses include subsidies, grants, personal benefit payments and suppliers. </w:t>
      </w:r>
    </w:p>
    <w:p w:rsidR="00943734" w:rsidRDefault="00943734" w:rsidP="002C0301">
      <w:pPr>
        <w:spacing w:line="240" w:lineRule="auto"/>
        <w:rPr>
          <w:b/>
          <w:bCs/>
        </w:rPr>
      </w:pPr>
    </w:p>
    <w:p w:rsidR="00AC5640" w:rsidRDefault="00F7655C">
      <w:pPr>
        <w:keepLines w:val="0"/>
        <w:spacing w:after="200" w:line="276" w:lineRule="auto"/>
        <w:jc w:val="left"/>
        <w:rPr>
          <w:rFonts w:ascii="Arial" w:hAnsi="Arial"/>
          <w:b/>
          <w:bCs/>
          <w:iCs/>
          <w:szCs w:val="26"/>
        </w:rPr>
      </w:pPr>
      <w:r>
        <w:br w:type="page"/>
      </w:r>
    </w:p>
    <w:p w:rsidR="00274F27" w:rsidRDefault="00F7655C" w:rsidP="002C0301">
      <w:pPr>
        <w:pStyle w:val="Heading5"/>
        <w:spacing w:after="240" w:line="240" w:lineRule="auto"/>
      </w:pPr>
      <w:r>
        <w:lastRenderedPageBreak/>
        <w:t>Commentary – Financial Statements</w:t>
      </w:r>
    </w:p>
    <w:p w:rsidR="00274F27" w:rsidRDefault="00F7655C" w:rsidP="002C0301">
      <w:pPr>
        <w:pStyle w:val="Heading5"/>
        <w:spacing w:after="240" w:line="240" w:lineRule="auto"/>
      </w:pPr>
      <w:r>
        <w:t>Departmental</w:t>
      </w:r>
    </w:p>
    <w:p w:rsidR="00274F27" w:rsidRPr="0020430A" w:rsidRDefault="00F7655C" w:rsidP="002C0301">
      <w:pPr>
        <w:pStyle w:val="Heading6"/>
        <w:spacing w:after="240"/>
      </w:pPr>
      <w:r>
        <w:t>Income and expenses</w:t>
      </w:r>
    </w:p>
    <w:p w:rsidR="00274F27" w:rsidRDefault="00F7655C" w:rsidP="002C0301">
      <w:pPr>
        <w:spacing w:line="240" w:lineRule="auto"/>
      </w:pPr>
      <w:r>
        <w:t>DSS is budgeting for a balanced operating result in 2023­24 before allowing for unfunded items such as depreciation and lease repayments.</w:t>
      </w:r>
    </w:p>
    <w:p w:rsidR="00274F27" w:rsidRDefault="00F7655C" w:rsidP="002C0301">
      <w:pPr>
        <w:spacing w:line="240" w:lineRule="auto"/>
      </w:pPr>
      <w:r>
        <w:t xml:space="preserve">Revenue from Government for 2023­24 is estimated at </w:t>
      </w:r>
      <w:r w:rsidRPr="005C567A">
        <w:t>$490.0</w:t>
      </w:r>
      <w:r w:rsidRPr="00266F7C">
        <w:t xml:space="preserve"> </w:t>
      </w:r>
      <w:r>
        <w:t xml:space="preserve">million, higher than in 2022­23. Expenditure for 2023­24 is estimated to be </w:t>
      </w:r>
      <w:r w:rsidRPr="005C567A">
        <w:t>$580.6</w:t>
      </w:r>
      <w:r>
        <w:t xml:space="preserve"> million (inclusive of </w:t>
      </w:r>
      <w:r w:rsidRPr="005C567A">
        <w:t>$39.3</w:t>
      </w:r>
      <w:r>
        <w:t> million of unfunded depreciation), higher than in 2022­23 primarily due to Budget measures</w:t>
      </w:r>
      <w:r w:rsidR="00B22D94">
        <w:t>.</w:t>
      </w:r>
    </w:p>
    <w:p w:rsidR="00274F27" w:rsidRPr="00DD1742" w:rsidRDefault="00F7655C" w:rsidP="002C0301">
      <w:pPr>
        <w:pStyle w:val="Heading6"/>
        <w:spacing w:after="240"/>
      </w:pPr>
      <w:r>
        <w:t>Balance sheet</w:t>
      </w:r>
    </w:p>
    <w:p w:rsidR="00274F27" w:rsidRDefault="00F7655C" w:rsidP="002C0301">
      <w:pPr>
        <w:spacing w:line="240" w:lineRule="auto"/>
        <w:rPr>
          <w:rFonts w:ascii="Arial" w:hAnsi="Arial"/>
          <w:b/>
          <w:bCs/>
          <w:iCs/>
        </w:rPr>
      </w:pPr>
      <w:r>
        <w:t xml:space="preserve">DSS’ budgeted net </w:t>
      </w:r>
      <w:r w:rsidR="00B22D94">
        <w:t>liability</w:t>
      </w:r>
      <w:r>
        <w:t xml:space="preserve"> position for 2023­24 is expected to be </w:t>
      </w:r>
      <w:r w:rsidRPr="005C567A">
        <w:t>$18.3</w:t>
      </w:r>
      <w:r>
        <w:t> million, $11.1 million higher than in 2022-23.</w:t>
      </w:r>
    </w:p>
    <w:p w:rsidR="00274F27" w:rsidRDefault="00F7655C" w:rsidP="002C0301">
      <w:pPr>
        <w:pStyle w:val="Heading5"/>
        <w:spacing w:after="240" w:line="240" w:lineRule="auto"/>
        <w:rPr>
          <w:szCs w:val="20"/>
        </w:rPr>
      </w:pPr>
      <w:r>
        <w:rPr>
          <w:szCs w:val="20"/>
        </w:rPr>
        <w:t>Administered</w:t>
      </w:r>
    </w:p>
    <w:p w:rsidR="00274F27" w:rsidRDefault="00F7655C" w:rsidP="002C0301">
      <w:pPr>
        <w:pStyle w:val="Heading6"/>
        <w:spacing w:after="240"/>
        <w:rPr>
          <w:b/>
          <w:i/>
        </w:rPr>
      </w:pPr>
      <w:r>
        <w:t>Income and expenses</w:t>
      </w:r>
    </w:p>
    <w:p w:rsidR="00274F27" w:rsidRDefault="00F7655C" w:rsidP="002C0301">
      <w:pPr>
        <w:spacing w:line="240" w:lineRule="auto"/>
      </w:pPr>
      <w:r>
        <w:t xml:space="preserve">DSS administers the collection of non-taxation revenue estimated at </w:t>
      </w:r>
      <w:r w:rsidRPr="005C567A">
        <w:t>$637.7 million</w:t>
      </w:r>
      <w:r>
        <w:t xml:space="preserve"> in 2023­24, </w:t>
      </w:r>
      <w:r w:rsidRPr="005C567A">
        <w:t>higher</w:t>
      </w:r>
      <w:r>
        <w:t xml:space="preserve"> than in 2022­23, and is comprised mainly of recoveries of National Redress Scheme for Survivors of Institutional Child Sexual Abuse payments made on behalf of other governments and organisations.</w:t>
      </w:r>
    </w:p>
    <w:p w:rsidR="009901B1" w:rsidRDefault="00F7655C" w:rsidP="009901B1">
      <w:r>
        <w:t xml:space="preserve">DSS expenses administered on behalf of the Australian Government will total </w:t>
      </w:r>
      <w:r w:rsidRPr="005C567A">
        <w:t>$171.3 billion</w:t>
      </w:r>
      <w:r>
        <w:t xml:space="preserve"> in 2023­24, </w:t>
      </w:r>
      <w:r w:rsidRPr="005C567A">
        <w:t>higher</w:t>
      </w:r>
      <w:r>
        <w:t xml:space="preserve"> than in 2022­23, mainly due to measures, indexation of social security payment rates in line with the latest Consumer Price Index and growth in spending for the NDIS.</w:t>
      </w:r>
    </w:p>
    <w:p w:rsidR="00274F27" w:rsidRPr="00DD1742" w:rsidRDefault="00F7655C" w:rsidP="009E5294">
      <w:pPr>
        <w:pStyle w:val="Heading6"/>
        <w:spacing w:after="240"/>
      </w:pPr>
      <w:r w:rsidRPr="00DD1742">
        <w:t>Balance sheet</w:t>
      </w:r>
    </w:p>
    <w:p w:rsidR="00804401" w:rsidRPr="00804401" w:rsidRDefault="00F7655C" w:rsidP="002C0301">
      <w:pPr>
        <w:spacing w:line="240" w:lineRule="auto"/>
      </w:pPr>
      <w:r w:rsidRPr="000F445E">
        <w:t xml:space="preserve">Total assets administered on behalf of the Australian Government are expected to be </w:t>
      </w:r>
      <w:r w:rsidRPr="005C567A">
        <w:t>$7.3 billion</w:t>
      </w:r>
      <w:r>
        <w:t>, $0.5 billion higher than in 2022</w:t>
      </w:r>
      <w:r>
        <w:noBreakHyphen/>
        <w:t xml:space="preserve">23. This increase is due to growth in receivables and investments. </w:t>
      </w:r>
    </w:p>
    <w:p w:rsidR="00274F27" w:rsidRPr="00765F4C" w:rsidRDefault="00F7655C" w:rsidP="002C0301">
      <w:pPr>
        <w:spacing w:line="240" w:lineRule="auto"/>
      </w:pPr>
      <w:r>
        <w:t xml:space="preserve">Total liabilities administered on behalf of the Australian Government are expected to be </w:t>
      </w:r>
      <w:r w:rsidRPr="005C567A">
        <w:t>$7.3 billion</w:t>
      </w:r>
      <w:r>
        <w:t xml:space="preserve">, </w:t>
      </w:r>
      <w:r w:rsidRPr="00D80CFC">
        <w:t>$0.9 billion higher than in 2022-23. The increase is mainly due to timin</w:t>
      </w:r>
      <w:r>
        <w:t>g of Personal benefits payments at the end of financial year.</w:t>
      </w:r>
    </w:p>
    <w:p w:rsidR="007B0256" w:rsidRPr="00C1538C" w:rsidRDefault="00F7655C" w:rsidP="002E3798">
      <w:pPr>
        <w:pStyle w:val="Heading3"/>
        <w:pageBreakBefore/>
        <w:spacing w:before="0"/>
        <w:rPr>
          <w:rStyle w:val="BookTitle"/>
          <w:i w:val="0"/>
          <w:spacing w:val="0"/>
          <w:sz w:val="22"/>
        </w:rPr>
      </w:pPr>
      <w:bookmarkStart w:id="180" w:name="RG_MARKER_54322"/>
      <w:bookmarkStart w:id="181" w:name="RG_MARKER_54525"/>
      <w:r w:rsidRPr="00C1538C">
        <w:rPr>
          <w:smallCaps w:val="0"/>
          <w:sz w:val="22"/>
        </w:rPr>
        <w:lastRenderedPageBreak/>
        <w:t>3.2</w:t>
      </w:r>
      <w:bookmarkEnd w:id="180"/>
      <w:bookmarkEnd w:id="181"/>
      <w:r w:rsidRPr="00C1538C">
        <w:rPr>
          <w:smallCaps w:val="0"/>
          <w:sz w:val="22"/>
        </w:rPr>
        <w:tab/>
        <w:t>Budgeted financial statements tables</w:t>
      </w:r>
    </w:p>
    <w:p w:rsidR="0074780C" w:rsidRDefault="00F7655C" w:rsidP="00EF6967">
      <w:pPr>
        <w:pStyle w:val="TableHeading"/>
        <w:spacing w:before="0" w:after="0"/>
        <w:rPr>
          <w:lang w:val="x-none" w:eastAsia="x-none"/>
        </w:rPr>
      </w:pPr>
      <w:bookmarkStart w:id="182" w:name="RG_MARKER_54323"/>
      <w:bookmarkStart w:id="183" w:name="RG_MARKER_54628"/>
      <w:r>
        <w:rPr>
          <w:color w:val="000000"/>
          <w:lang w:val="x-none" w:eastAsia="x-none"/>
        </w:rPr>
        <w:t xml:space="preserve">Table 3.1: Comprehensive income statement (showing net cost of services) for the period ended </w:t>
      </w:r>
      <w:bookmarkEnd w:id="182"/>
      <w:bookmarkEnd w:id="183"/>
      <w:r>
        <w:rPr>
          <w:color w:val="000000"/>
          <w:lang w:val="x-none" w:eastAsia="x-none"/>
        </w:rPr>
        <w:t>30 June</w:t>
      </w:r>
    </w:p>
    <w:tbl>
      <w:tblPr>
        <w:tblStyle w:val="CDMRange1"/>
        <w:tblW w:w="7740" w:type="dxa"/>
        <w:tblLayout w:type="fixed"/>
        <w:tblCellMar>
          <w:top w:w="11" w:type="dxa"/>
          <w:bottom w:w="11" w:type="dxa"/>
        </w:tblCellMar>
        <w:tblLook w:val="0600" w:firstRow="0" w:lastRow="0" w:firstColumn="0" w:lastColumn="0" w:noHBand="1" w:noVBand="1"/>
        <w:tblCaption w:val="Table 3.1: Comprehensive income statement (showing net cost of services) for the period ended 30 June"/>
        <w:tblDescription w:val="Table 3.1: Comprehensive income statement (showing net cost of services) for the period ended 30 June"/>
      </w:tblPr>
      <w:tblGrid>
        <w:gridCol w:w="3015"/>
        <w:gridCol w:w="945"/>
        <w:gridCol w:w="945"/>
        <w:gridCol w:w="945"/>
        <w:gridCol w:w="945"/>
        <w:gridCol w:w="945"/>
      </w:tblGrid>
      <w:tr w:rsidR="007A578C" w:rsidTr="003F4181">
        <w:trPr>
          <w:tblHeader/>
        </w:trPr>
        <w:tc>
          <w:tcPr>
            <w:tcW w:w="3015" w:type="dxa"/>
            <w:vMerge w:val="restart"/>
            <w:tcBorders>
              <w:top w:val="dotted" w:sz="2" w:space="0" w:color="000000"/>
              <w:left w:val="nil"/>
              <w:bottom w:val="nil"/>
              <w:right w:val="nil"/>
              <w:tl2br w:val="nil"/>
              <w:tr2bl w:val="nil"/>
            </w:tcBorders>
            <w:shd w:val="clear" w:color="auto" w:fill="auto"/>
            <w:noWrap/>
            <w:tcMar>
              <w:left w:w="0" w:type="dxa"/>
              <w:right w:w="0" w:type="dxa"/>
            </w:tcMar>
            <w:vAlign w:val="center"/>
          </w:tcPr>
          <w:p w:rsidR="007A578C" w:rsidRDefault="007A578C">
            <w:pPr>
              <w:keepLines w:val="0"/>
              <w:spacing w:after="0" w:line="240" w:lineRule="auto"/>
              <w:jc w:val="right"/>
              <w:rPr>
                <w:rFonts w:ascii="Arial" w:eastAsia="Arial" w:hAnsi="Arial" w:cs="Arial"/>
                <w:color w:val="000000"/>
                <w:sz w:val="16"/>
              </w:rPr>
            </w:pPr>
          </w:p>
        </w:tc>
        <w:tc>
          <w:tcPr>
            <w:tcW w:w="945" w:type="dxa"/>
            <w:tcBorders>
              <w:top w:val="dotted" w:sz="2" w:space="0" w:color="000000"/>
              <w:left w:val="nil"/>
              <w:bottom w:val="nil"/>
              <w:right w:val="nil"/>
              <w:tl2br w:val="nil"/>
              <w:tr2bl w:val="nil"/>
            </w:tcBorders>
            <w:shd w:val="clear" w:color="FFFFFF" w:fill="FFFFFF"/>
            <w:tcMar>
              <w:left w:w="40" w:type="dxa"/>
              <w:right w:w="40" w:type="dxa"/>
            </w:tcMar>
            <w:vAlign w:val="center"/>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45" w:type="dxa"/>
            <w:tcBorders>
              <w:top w:val="dotted" w:sz="2" w:space="0" w:color="000000"/>
              <w:left w:val="nil"/>
              <w:bottom w:val="nil"/>
              <w:right w:val="nil"/>
              <w:tl2br w:val="nil"/>
              <w:tr2bl w:val="nil"/>
            </w:tcBorders>
            <w:shd w:val="clear" w:color="FFFFFF" w:fill="E6E6E6"/>
            <w:tcMar>
              <w:left w:w="40" w:type="dxa"/>
              <w:right w:w="40" w:type="dxa"/>
            </w:tcMar>
            <w:vAlign w:val="center"/>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45" w:type="dxa"/>
            <w:tcBorders>
              <w:top w:val="dotted" w:sz="2" w:space="0" w:color="000000"/>
              <w:left w:val="nil"/>
              <w:bottom w:val="nil"/>
              <w:right w:val="nil"/>
              <w:tl2br w:val="nil"/>
              <w:tr2bl w:val="nil"/>
            </w:tcBorders>
            <w:shd w:val="clear" w:color="auto" w:fill="auto"/>
            <w:tcMar>
              <w:left w:w="40" w:type="dxa"/>
              <w:right w:w="40" w:type="dxa"/>
            </w:tcMar>
            <w:vAlign w:val="center"/>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45" w:type="dxa"/>
            <w:tcBorders>
              <w:top w:val="dotted" w:sz="2" w:space="0" w:color="000000"/>
              <w:left w:val="nil"/>
              <w:bottom w:val="nil"/>
              <w:right w:val="nil"/>
              <w:tl2br w:val="nil"/>
              <w:tr2bl w:val="nil"/>
            </w:tcBorders>
            <w:shd w:val="clear" w:color="auto" w:fill="auto"/>
            <w:tcMar>
              <w:left w:w="40" w:type="dxa"/>
              <w:right w:w="40" w:type="dxa"/>
            </w:tcMar>
            <w:vAlign w:val="center"/>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945" w:type="dxa"/>
            <w:tcBorders>
              <w:top w:val="dotted" w:sz="2" w:space="0" w:color="000000"/>
              <w:left w:val="nil"/>
              <w:bottom w:val="nil"/>
              <w:right w:val="nil"/>
              <w:tl2br w:val="nil"/>
              <w:tr2bl w:val="nil"/>
            </w:tcBorders>
            <w:shd w:val="clear" w:color="auto" w:fill="auto"/>
            <w:tcMar>
              <w:left w:w="40" w:type="dxa"/>
              <w:right w:w="40" w:type="dxa"/>
            </w:tcMar>
            <w:vAlign w:val="center"/>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2026­27</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15" w:type="dxa"/>
            <w:vMerge/>
            <w:tcBorders>
              <w:top w:val="nil"/>
              <w:left w:val="nil"/>
              <w:bottom w:val="nil"/>
              <w:right w:val="nil"/>
              <w:tl2br w:val="nil"/>
              <w:tr2bl w:val="nil"/>
            </w:tcBorders>
            <w:shd w:val="clear" w:color="auto" w:fill="auto"/>
            <w:noWrap/>
            <w:tcMar>
              <w:left w:w="0" w:type="dxa"/>
              <w:right w:w="0" w:type="dxa"/>
            </w:tcMar>
            <w:vAlign w:val="center"/>
          </w:tcPr>
          <w:p w:rsidR="007A578C" w:rsidRDefault="007A578C">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FFFFFF" w:fill="FFFFFF"/>
            <w:tcMar>
              <w:left w:w="40" w:type="dxa"/>
              <w:right w:w="40" w:type="dxa"/>
            </w:tcMar>
            <w:vAlign w:val="center"/>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45" w:type="dxa"/>
            <w:tcBorders>
              <w:top w:val="nil"/>
              <w:left w:val="nil"/>
              <w:bottom w:val="nil"/>
              <w:right w:val="nil"/>
              <w:tl2br w:val="nil"/>
              <w:tr2bl w:val="nil"/>
            </w:tcBorders>
            <w:shd w:val="clear" w:color="FFFFFF" w:fill="E6E6E6"/>
            <w:tcMar>
              <w:left w:w="40" w:type="dxa"/>
              <w:right w:w="40" w:type="dxa"/>
            </w:tcMar>
            <w:vAlign w:val="center"/>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45" w:type="dxa"/>
            <w:tcBorders>
              <w:top w:val="nil"/>
              <w:left w:val="nil"/>
              <w:bottom w:val="nil"/>
              <w:right w:val="nil"/>
              <w:tl2br w:val="nil"/>
              <w:tr2bl w:val="nil"/>
            </w:tcBorders>
            <w:shd w:val="clear" w:color="auto" w:fill="auto"/>
            <w:tcMar>
              <w:left w:w="40" w:type="dxa"/>
              <w:right w:w="40" w:type="dxa"/>
            </w:tcMar>
            <w:vAlign w:val="center"/>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45" w:type="dxa"/>
            <w:tcBorders>
              <w:top w:val="nil"/>
              <w:left w:val="nil"/>
              <w:bottom w:val="nil"/>
              <w:right w:val="nil"/>
              <w:tl2br w:val="nil"/>
              <w:tr2bl w:val="nil"/>
            </w:tcBorders>
            <w:shd w:val="clear" w:color="auto" w:fill="auto"/>
            <w:tcMar>
              <w:left w:w="40" w:type="dxa"/>
              <w:right w:w="40" w:type="dxa"/>
            </w:tcMar>
            <w:vAlign w:val="center"/>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45" w:type="dxa"/>
            <w:tcBorders>
              <w:top w:val="nil"/>
              <w:left w:val="nil"/>
              <w:bottom w:val="nil"/>
              <w:right w:val="nil"/>
              <w:tl2br w:val="nil"/>
              <w:tr2bl w:val="nil"/>
            </w:tcBorders>
            <w:shd w:val="clear" w:color="auto" w:fill="auto"/>
            <w:tcMar>
              <w:left w:w="40" w:type="dxa"/>
              <w:right w:w="40" w:type="dxa"/>
            </w:tcMar>
            <w:vAlign w:val="center"/>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15" w:type="dxa"/>
            <w:vMerge/>
            <w:tcBorders>
              <w:top w:val="nil"/>
              <w:left w:val="nil"/>
              <w:bottom w:val="nil"/>
              <w:right w:val="nil"/>
              <w:tl2br w:val="nil"/>
              <w:tr2bl w:val="nil"/>
            </w:tcBorders>
            <w:shd w:val="clear" w:color="auto" w:fill="auto"/>
            <w:noWrap/>
            <w:tcMar>
              <w:left w:w="0" w:type="dxa"/>
              <w:right w:w="0" w:type="dxa"/>
            </w:tcMar>
            <w:vAlign w:val="center"/>
          </w:tcPr>
          <w:p w:rsidR="007A578C" w:rsidRDefault="007A578C">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FFFFFF" w:fill="FFFFFF"/>
            <w:tcMar>
              <w:left w:w="40" w:type="dxa"/>
              <w:right w:w="40" w:type="dxa"/>
            </w:tcMar>
            <w:vAlign w:val="center"/>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45" w:type="dxa"/>
            <w:tcBorders>
              <w:top w:val="nil"/>
              <w:left w:val="nil"/>
              <w:bottom w:val="nil"/>
              <w:right w:val="nil"/>
              <w:tl2br w:val="nil"/>
              <w:tr2bl w:val="nil"/>
            </w:tcBorders>
            <w:shd w:val="clear" w:color="FFFFFF" w:fill="E6E6E6"/>
            <w:tcMar>
              <w:left w:w="0" w:type="dxa"/>
              <w:right w:w="0" w:type="dxa"/>
            </w:tcMar>
            <w:vAlign w:val="center"/>
          </w:tcPr>
          <w:p w:rsidR="007A578C" w:rsidRDefault="007A578C">
            <w:pPr>
              <w:keepLines w:val="0"/>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tcMar>
              <w:left w:w="40" w:type="dxa"/>
              <w:right w:w="40" w:type="dxa"/>
            </w:tcMar>
            <w:vAlign w:val="center"/>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45" w:type="dxa"/>
            <w:tcBorders>
              <w:top w:val="nil"/>
              <w:left w:val="nil"/>
              <w:bottom w:val="nil"/>
              <w:right w:val="nil"/>
              <w:tl2br w:val="nil"/>
              <w:tr2bl w:val="nil"/>
            </w:tcBorders>
            <w:shd w:val="clear" w:color="auto" w:fill="auto"/>
            <w:tcMar>
              <w:left w:w="40" w:type="dxa"/>
              <w:right w:w="40" w:type="dxa"/>
            </w:tcMar>
            <w:vAlign w:val="center"/>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45" w:type="dxa"/>
            <w:tcBorders>
              <w:top w:val="nil"/>
              <w:left w:val="nil"/>
              <w:bottom w:val="nil"/>
              <w:right w:val="nil"/>
              <w:tl2br w:val="nil"/>
              <w:tr2bl w:val="nil"/>
            </w:tcBorders>
            <w:shd w:val="clear" w:color="auto" w:fill="auto"/>
            <w:tcMar>
              <w:left w:w="40" w:type="dxa"/>
              <w:right w:w="40" w:type="dxa"/>
            </w:tcMar>
            <w:vAlign w:val="center"/>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15" w:type="dxa"/>
            <w:vMerge/>
            <w:tcBorders>
              <w:top w:val="nil"/>
              <w:left w:val="nil"/>
              <w:bottom w:val="nil"/>
              <w:right w:val="nil"/>
              <w:tl2br w:val="nil"/>
              <w:tr2bl w:val="nil"/>
            </w:tcBorders>
            <w:shd w:val="clear" w:color="auto" w:fill="auto"/>
            <w:noWrap/>
            <w:tcMar>
              <w:left w:w="0" w:type="dxa"/>
              <w:right w:w="0" w:type="dxa"/>
            </w:tcMar>
            <w:vAlign w:val="center"/>
          </w:tcPr>
          <w:p w:rsidR="007A578C" w:rsidRDefault="007A578C">
            <w:pPr>
              <w:spacing w:after="0" w:line="240" w:lineRule="auto"/>
              <w:jc w:val="right"/>
              <w:rPr>
                <w:rFonts w:ascii="Arial" w:eastAsia="Arial" w:hAnsi="Arial" w:cs="Arial"/>
                <w:color w:val="000000"/>
                <w:sz w:val="16"/>
              </w:rPr>
            </w:pPr>
          </w:p>
        </w:tc>
        <w:tc>
          <w:tcPr>
            <w:tcW w:w="945" w:type="dxa"/>
            <w:tcBorders>
              <w:top w:val="nil"/>
              <w:left w:val="nil"/>
              <w:bottom w:val="dotted" w:sz="2" w:space="0" w:color="000000"/>
              <w:right w:val="nil"/>
              <w:tl2br w:val="nil"/>
              <w:tr2bl w:val="nil"/>
            </w:tcBorders>
            <w:shd w:val="clear" w:color="FFFFFF" w:fill="FFFFFF"/>
            <w:tcMar>
              <w:left w:w="40" w:type="dxa"/>
              <w:right w:w="40" w:type="dxa"/>
            </w:tcMar>
            <w:vAlign w:val="center"/>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45" w:type="dxa"/>
            <w:tcBorders>
              <w:top w:val="nil"/>
              <w:left w:val="nil"/>
              <w:bottom w:val="dotted" w:sz="2" w:space="0" w:color="000000"/>
              <w:right w:val="nil"/>
              <w:tl2br w:val="nil"/>
              <w:tr2bl w:val="nil"/>
            </w:tcBorders>
            <w:shd w:val="clear" w:color="FFFFFF" w:fill="E6E6E6"/>
            <w:tcMar>
              <w:left w:w="40" w:type="dxa"/>
              <w:right w:w="40" w:type="dxa"/>
            </w:tcMar>
            <w:vAlign w:val="center"/>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45" w:type="dxa"/>
            <w:tcBorders>
              <w:top w:val="nil"/>
              <w:left w:val="nil"/>
              <w:bottom w:val="dotted" w:sz="2" w:space="0" w:color="000000"/>
              <w:right w:val="nil"/>
              <w:tl2br w:val="nil"/>
              <w:tr2bl w:val="nil"/>
            </w:tcBorders>
            <w:shd w:val="clear" w:color="auto" w:fill="auto"/>
            <w:tcMar>
              <w:left w:w="40" w:type="dxa"/>
              <w:right w:w="40" w:type="dxa"/>
            </w:tcMar>
            <w:vAlign w:val="center"/>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45" w:type="dxa"/>
            <w:tcBorders>
              <w:top w:val="nil"/>
              <w:left w:val="nil"/>
              <w:bottom w:val="dotted" w:sz="2" w:space="0" w:color="000000"/>
              <w:right w:val="nil"/>
              <w:tl2br w:val="nil"/>
              <w:tr2bl w:val="nil"/>
            </w:tcBorders>
            <w:shd w:val="clear" w:color="auto" w:fill="auto"/>
            <w:tcMar>
              <w:left w:w="40" w:type="dxa"/>
              <w:right w:w="40" w:type="dxa"/>
            </w:tcMar>
            <w:vAlign w:val="center"/>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45" w:type="dxa"/>
            <w:tcBorders>
              <w:top w:val="nil"/>
              <w:left w:val="nil"/>
              <w:bottom w:val="dotted" w:sz="2" w:space="0" w:color="000000"/>
              <w:right w:val="nil"/>
              <w:tl2br w:val="nil"/>
              <w:tr2bl w:val="nil"/>
            </w:tcBorders>
            <w:shd w:val="clear" w:color="auto" w:fill="auto"/>
            <w:tcMar>
              <w:left w:w="40" w:type="dxa"/>
              <w:right w:w="40" w:type="dxa"/>
            </w:tcMar>
            <w:vAlign w:val="center"/>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15" w:type="dxa"/>
            <w:tcBorders>
              <w:top w:val="nil"/>
              <w:left w:val="nil"/>
              <w:bottom w:val="nil"/>
              <w:right w:val="nil"/>
              <w:tl2br w:val="nil"/>
              <w:tr2bl w:val="nil"/>
            </w:tcBorders>
            <w:shd w:val="clear" w:color="auto" w:fill="auto"/>
            <w:noWrap/>
            <w:tcMar>
              <w:left w:w="40" w:type="dxa"/>
              <w:right w:w="40" w:type="dxa"/>
            </w:tcMar>
            <w:vAlign w:val="bottom"/>
          </w:tcPr>
          <w:p w:rsidR="007A578C" w:rsidRDefault="00F7655C">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EXPENSES</w:t>
            </w:r>
          </w:p>
        </w:tc>
        <w:tc>
          <w:tcPr>
            <w:tcW w:w="94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keepLines w:val="0"/>
              <w:spacing w:after="0" w:line="240" w:lineRule="auto"/>
              <w:jc w:val="right"/>
              <w:rPr>
                <w:rFonts w:ascii="Arial" w:eastAsia="Arial" w:hAnsi="Arial" w:cs="Arial"/>
                <w:color w:val="000000"/>
                <w:sz w:val="16"/>
              </w:rPr>
            </w:pPr>
          </w:p>
        </w:tc>
        <w:tc>
          <w:tcPr>
            <w:tcW w:w="94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7A578C" w:rsidRDefault="007A578C">
            <w:pPr>
              <w:keepLines w:val="0"/>
              <w:spacing w:after="0" w:line="240" w:lineRule="auto"/>
              <w:jc w:val="right"/>
              <w:rPr>
                <w:rFonts w:ascii="Arial" w:eastAsia="Arial" w:hAnsi="Arial" w:cs="Arial"/>
                <w:b/>
                <w:color w:val="000000"/>
                <w:sz w:val="16"/>
              </w:rPr>
            </w:pPr>
          </w:p>
        </w:tc>
        <w:tc>
          <w:tcPr>
            <w:tcW w:w="945" w:type="dxa"/>
            <w:tcBorders>
              <w:top w:val="dotted" w:sz="2" w:space="0" w:color="000000"/>
              <w:left w:val="nil"/>
              <w:bottom w:val="nil"/>
              <w:right w:val="single" w:sz="4" w:space="0" w:color="FFFFFF"/>
              <w:tl2br w:val="nil"/>
              <w:tr2bl w:val="nil"/>
            </w:tcBorders>
            <w:shd w:val="clear" w:color="auto" w:fill="auto"/>
            <w:noWrap/>
            <w:tcMar>
              <w:left w:w="0" w:type="dxa"/>
              <w:right w:w="0" w:type="dxa"/>
            </w:tcMar>
            <w:vAlign w:val="bottom"/>
          </w:tcPr>
          <w:p w:rsidR="007A578C" w:rsidRDefault="007A578C">
            <w:pPr>
              <w:keepLines w:val="0"/>
              <w:spacing w:after="0" w:line="240" w:lineRule="auto"/>
              <w:jc w:val="right"/>
              <w:rPr>
                <w:rFonts w:ascii="Arial" w:eastAsia="Arial" w:hAnsi="Arial" w:cs="Arial"/>
                <w:b/>
                <w:color w:val="000000"/>
                <w:sz w:val="16"/>
              </w:rPr>
            </w:pPr>
          </w:p>
        </w:tc>
        <w:tc>
          <w:tcPr>
            <w:tcW w:w="945" w:type="dxa"/>
            <w:tcBorders>
              <w:top w:val="dotted" w:sz="2" w:space="0" w:color="000000"/>
              <w:left w:val="single" w:sz="4" w:space="0" w:color="FFFFFF"/>
              <w:bottom w:val="nil"/>
              <w:right w:val="nil"/>
              <w:tl2br w:val="nil"/>
              <w:tr2bl w:val="nil"/>
            </w:tcBorders>
            <w:shd w:val="clear" w:color="auto" w:fill="auto"/>
            <w:noWrap/>
            <w:tcMar>
              <w:left w:w="0" w:type="dxa"/>
              <w:right w:w="0" w:type="dxa"/>
            </w:tcMar>
            <w:vAlign w:val="bottom"/>
          </w:tcPr>
          <w:p w:rsidR="007A578C" w:rsidRDefault="007A578C">
            <w:pPr>
              <w:keepLines w:val="0"/>
              <w:spacing w:after="0" w:line="240" w:lineRule="auto"/>
              <w:jc w:val="right"/>
              <w:rPr>
                <w:rFonts w:ascii="Arial" w:eastAsia="Arial" w:hAnsi="Arial" w:cs="Arial"/>
                <w:b/>
                <w:color w:val="000000"/>
                <w:sz w:val="16"/>
              </w:rPr>
            </w:pPr>
          </w:p>
        </w:tc>
        <w:tc>
          <w:tcPr>
            <w:tcW w:w="94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keepLines w:val="0"/>
              <w:spacing w:after="0" w:line="240" w:lineRule="auto"/>
              <w:jc w:val="right"/>
              <w:rPr>
                <w:rFonts w:ascii="Arial" w:eastAsia="Arial" w:hAnsi="Arial" w:cs="Arial"/>
                <w:b/>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15" w:type="dxa"/>
            <w:tcBorders>
              <w:top w:val="nil"/>
              <w:left w:val="nil"/>
              <w:bottom w:val="nil"/>
              <w:right w:val="nil"/>
              <w:tl2br w:val="nil"/>
              <w:tr2bl w:val="nil"/>
            </w:tcBorders>
            <w:shd w:val="clear" w:color="auto" w:fill="auto"/>
            <w:tcMar>
              <w:left w:w="175" w:type="dxa"/>
              <w:right w:w="40" w:type="dxa"/>
            </w:tcMar>
            <w:vAlign w:val="bottom"/>
          </w:tcPr>
          <w:p w:rsidR="007A578C" w:rsidRDefault="00F7655C">
            <w:pPr>
              <w:keepLines w:val="0"/>
              <w:spacing w:after="0" w:line="240" w:lineRule="auto"/>
              <w:jc w:val="left"/>
              <w:rPr>
                <w:rFonts w:ascii="Arial" w:eastAsia="Arial" w:hAnsi="Arial" w:cs="Arial"/>
                <w:color w:val="000000"/>
                <w:sz w:val="16"/>
              </w:rPr>
            </w:pPr>
            <w:r>
              <w:rPr>
                <w:rFonts w:ascii="Arial" w:eastAsia="Arial" w:hAnsi="Arial" w:cs="Arial"/>
                <w:color w:val="000000"/>
                <w:sz w:val="16"/>
              </w:rPr>
              <w:t>Employee benefits</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325,064</w:t>
            </w:r>
          </w:p>
        </w:tc>
        <w:tc>
          <w:tcPr>
            <w:tcW w:w="945" w:type="dxa"/>
            <w:tcBorders>
              <w:top w:val="nil"/>
              <w:left w:val="nil"/>
              <w:bottom w:val="nil"/>
              <w:right w:val="nil"/>
              <w:tl2br w:val="nil"/>
              <w:tr2bl w:val="nil"/>
            </w:tcBorders>
            <w:shd w:val="clear" w:color="FFFFFF" w:fill="E6E6E6"/>
            <w:noWrap/>
            <w:tcMar>
              <w:left w:w="40" w:type="dxa"/>
              <w:right w:w="100"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366,877</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298,188</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289,195</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283,522</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15" w:type="dxa"/>
            <w:tcBorders>
              <w:top w:val="nil"/>
              <w:left w:val="nil"/>
              <w:bottom w:val="nil"/>
              <w:right w:val="nil"/>
              <w:tl2br w:val="nil"/>
              <w:tr2bl w:val="nil"/>
            </w:tcBorders>
            <w:shd w:val="clear" w:color="auto" w:fill="auto"/>
            <w:tcMar>
              <w:left w:w="175" w:type="dxa"/>
              <w:right w:w="40" w:type="dxa"/>
            </w:tcMar>
            <w:vAlign w:val="bottom"/>
          </w:tcPr>
          <w:p w:rsidR="007A578C" w:rsidRDefault="00F7655C">
            <w:pPr>
              <w:keepLines w:val="0"/>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171,245</w:t>
            </w:r>
          </w:p>
        </w:tc>
        <w:tc>
          <w:tcPr>
            <w:tcW w:w="945" w:type="dxa"/>
            <w:tcBorders>
              <w:top w:val="nil"/>
              <w:left w:val="nil"/>
              <w:bottom w:val="nil"/>
              <w:right w:val="nil"/>
              <w:tl2br w:val="nil"/>
              <w:tr2bl w:val="nil"/>
            </w:tcBorders>
            <w:shd w:val="clear" w:color="FFFFFF" w:fill="E6E6E6"/>
            <w:noWrap/>
            <w:tcMar>
              <w:left w:w="40" w:type="dxa"/>
              <w:right w:w="100"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166,264</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135,323</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133,102</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131,622</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15" w:type="dxa"/>
            <w:tcBorders>
              <w:top w:val="nil"/>
              <w:left w:val="nil"/>
              <w:bottom w:val="nil"/>
              <w:right w:val="nil"/>
              <w:tl2br w:val="nil"/>
              <w:tr2bl w:val="nil"/>
            </w:tcBorders>
            <w:shd w:val="clear" w:color="auto" w:fill="auto"/>
            <w:tcMar>
              <w:left w:w="175" w:type="dxa"/>
              <w:right w:w="40" w:type="dxa"/>
            </w:tcMar>
            <w:vAlign w:val="bottom"/>
          </w:tcPr>
          <w:p w:rsidR="007A578C" w:rsidRDefault="00F7655C">
            <w:pPr>
              <w:keepLines w:val="0"/>
              <w:spacing w:after="0" w:line="240" w:lineRule="auto"/>
              <w:jc w:val="left"/>
              <w:rPr>
                <w:rFonts w:ascii="Arial" w:eastAsia="Arial" w:hAnsi="Arial" w:cs="Arial"/>
                <w:color w:val="000000"/>
                <w:sz w:val="16"/>
              </w:rPr>
            </w:pPr>
            <w:r>
              <w:rPr>
                <w:rFonts w:ascii="Arial" w:eastAsia="Arial" w:hAnsi="Arial" w:cs="Arial"/>
                <w:color w:val="000000"/>
                <w:sz w:val="16"/>
              </w:rPr>
              <w:t>Depreciation and amortisation</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39,838</w:t>
            </w:r>
          </w:p>
        </w:tc>
        <w:tc>
          <w:tcPr>
            <w:tcW w:w="945" w:type="dxa"/>
            <w:tcBorders>
              <w:top w:val="nil"/>
              <w:left w:val="nil"/>
              <w:bottom w:val="nil"/>
              <w:right w:val="nil"/>
              <w:tl2br w:val="nil"/>
              <w:tr2bl w:val="nil"/>
            </w:tcBorders>
            <w:shd w:val="clear" w:color="FFFFFF" w:fill="E6E6E6"/>
            <w:noWrap/>
            <w:tcMar>
              <w:left w:w="40" w:type="dxa"/>
              <w:right w:w="100"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39,322</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37,521</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35,437</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34,948</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15" w:type="dxa"/>
            <w:tcBorders>
              <w:top w:val="nil"/>
              <w:left w:val="nil"/>
              <w:bottom w:val="nil"/>
              <w:right w:val="nil"/>
              <w:tl2br w:val="nil"/>
              <w:tr2bl w:val="nil"/>
            </w:tcBorders>
            <w:shd w:val="clear" w:color="auto" w:fill="auto"/>
            <w:tcMar>
              <w:left w:w="175" w:type="dxa"/>
              <w:right w:w="40" w:type="dxa"/>
            </w:tcMar>
            <w:vAlign w:val="bottom"/>
          </w:tcPr>
          <w:p w:rsidR="007A578C" w:rsidRDefault="00F7655C">
            <w:pPr>
              <w:keepLines w:val="0"/>
              <w:spacing w:after="0" w:line="240" w:lineRule="auto"/>
              <w:jc w:val="left"/>
              <w:rPr>
                <w:rFonts w:ascii="Arial" w:eastAsia="Arial" w:hAnsi="Arial" w:cs="Arial"/>
                <w:color w:val="000000"/>
                <w:sz w:val="16"/>
              </w:rPr>
            </w:pPr>
            <w:r>
              <w:rPr>
                <w:rFonts w:ascii="Arial" w:eastAsia="Arial" w:hAnsi="Arial" w:cs="Arial"/>
                <w:color w:val="000000"/>
                <w:sz w:val="16"/>
              </w:rPr>
              <w:t>Finance costs</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8,505</w:t>
            </w:r>
          </w:p>
        </w:tc>
        <w:tc>
          <w:tcPr>
            <w:tcW w:w="945" w:type="dxa"/>
            <w:tcBorders>
              <w:top w:val="nil"/>
              <w:left w:val="nil"/>
              <w:bottom w:val="nil"/>
              <w:right w:val="nil"/>
              <w:tl2br w:val="nil"/>
              <w:tr2bl w:val="nil"/>
            </w:tcBorders>
            <w:shd w:val="clear" w:color="FFFFFF" w:fill="E6E6E6"/>
            <w:noWrap/>
            <w:tcMar>
              <w:left w:w="40" w:type="dxa"/>
              <w:right w:w="100"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8,184</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7,863</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7,533</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7,187</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15" w:type="dxa"/>
            <w:tcBorders>
              <w:top w:val="nil"/>
              <w:left w:val="nil"/>
              <w:bottom w:val="nil"/>
              <w:right w:val="nil"/>
              <w:tl2br w:val="nil"/>
              <w:tr2bl w:val="nil"/>
            </w:tcBorders>
            <w:shd w:val="clear" w:color="auto" w:fill="auto"/>
            <w:noWrap/>
            <w:tcMar>
              <w:left w:w="40" w:type="dxa"/>
              <w:right w:w="40" w:type="dxa"/>
            </w:tcMar>
            <w:vAlign w:val="bottom"/>
          </w:tcPr>
          <w:p w:rsidR="007A578C" w:rsidRDefault="00F7655C">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Total expenses</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544,652</w:t>
            </w:r>
          </w:p>
        </w:tc>
        <w:tc>
          <w:tcPr>
            <w:tcW w:w="94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7A578C" w:rsidRDefault="00F7655C">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580,647</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478,895</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465,267</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457,279</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15" w:type="dxa"/>
            <w:tcBorders>
              <w:top w:val="nil"/>
              <w:left w:val="nil"/>
              <w:bottom w:val="nil"/>
              <w:right w:val="nil"/>
              <w:tl2br w:val="nil"/>
              <w:tr2bl w:val="nil"/>
            </w:tcBorders>
            <w:shd w:val="clear" w:color="auto" w:fill="auto"/>
            <w:noWrap/>
            <w:tcMar>
              <w:left w:w="40" w:type="dxa"/>
              <w:right w:w="40" w:type="dxa"/>
            </w:tcMar>
            <w:vAlign w:val="bottom"/>
          </w:tcPr>
          <w:p w:rsidR="007A578C" w:rsidRDefault="00F7655C">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LESS: </w:t>
            </w:r>
          </w:p>
        </w:tc>
        <w:tc>
          <w:tcPr>
            <w:tcW w:w="94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keepLines w:val="0"/>
              <w:spacing w:after="0" w:line="240" w:lineRule="auto"/>
              <w:jc w:val="right"/>
              <w:rPr>
                <w:rFonts w:ascii="Arial" w:eastAsia="Arial" w:hAnsi="Arial" w:cs="Arial"/>
                <w:color w:val="000000"/>
                <w:sz w:val="16"/>
              </w:rPr>
            </w:pPr>
          </w:p>
        </w:tc>
        <w:tc>
          <w:tcPr>
            <w:tcW w:w="94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7A578C" w:rsidRDefault="007A578C">
            <w:pPr>
              <w:keepLines w:val="0"/>
              <w:spacing w:after="0" w:line="240" w:lineRule="auto"/>
              <w:jc w:val="right"/>
              <w:rPr>
                <w:rFonts w:ascii="Arial" w:eastAsia="Arial" w:hAnsi="Arial" w:cs="Arial"/>
                <w:b/>
                <w:color w:val="000000"/>
                <w:sz w:val="16"/>
              </w:rPr>
            </w:pPr>
          </w:p>
        </w:tc>
        <w:tc>
          <w:tcPr>
            <w:tcW w:w="94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keepLines w:val="0"/>
              <w:spacing w:after="0" w:line="240" w:lineRule="auto"/>
              <w:jc w:val="right"/>
              <w:rPr>
                <w:rFonts w:ascii="Arial" w:eastAsia="Arial" w:hAnsi="Arial" w:cs="Arial"/>
                <w:b/>
                <w:color w:val="000000"/>
                <w:sz w:val="16"/>
              </w:rPr>
            </w:pPr>
          </w:p>
        </w:tc>
        <w:tc>
          <w:tcPr>
            <w:tcW w:w="94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keepLines w:val="0"/>
              <w:spacing w:after="0" w:line="240" w:lineRule="auto"/>
              <w:jc w:val="right"/>
              <w:rPr>
                <w:rFonts w:ascii="Arial" w:eastAsia="Arial" w:hAnsi="Arial" w:cs="Arial"/>
                <w:b/>
                <w:color w:val="000000"/>
                <w:sz w:val="16"/>
              </w:rPr>
            </w:pPr>
          </w:p>
        </w:tc>
        <w:tc>
          <w:tcPr>
            <w:tcW w:w="94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keepLines w:val="0"/>
              <w:spacing w:after="0" w:line="240" w:lineRule="auto"/>
              <w:jc w:val="right"/>
              <w:rPr>
                <w:rFonts w:ascii="Arial" w:eastAsia="Arial" w:hAnsi="Arial" w:cs="Arial"/>
                <w:b/>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15" w:type="dxa"/>
            <w:tcBorders>
              <w:top w:val="nil"/>
              <w:left w:val="nil"/>
              <w:bottom w:val="nil"/>
              <w:right w:val="nil"/>
              <w:tl2br w:val="nil"/>
              <w:tr2bl w:val="nil"/>
            </w:tcBorders>
            <w:shd w:val="clear" w:color="auto" w:fill="auto"/>
            <w:noWrap/>
            <w:tcMar>
              <w:left w:w="40" w:type="dxa"/>
              <w:right w:w="40" w:type="dxa"/>
            </w:tcMar>
            <w:vAlign w:val="bottom"/>
          </w:tcPr>
          <w:p w:rsidR="007A578C" w:rsidRDefault="00F7655C">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OWN-SOURCE INCOME</w:t>
            </w:r>
          </w:p>
        </w:tc>
        <w:tc>
          <w:tcPr>
            <w:tcW w:w="94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keepLines w:val="0"/>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FFFFFF" w:fill="E6E6E6"/>
            <w:noWrap/>
            <w:tcMar>
              <w:left w:w="0" w:type="dxa"/>
              <w:right w:w="0" w:type="dxa"/>
            </w:tcMar>
            <w:vAlign w:val="bottom"/>
          </w:tcPr>
          <w:p w:rsidR="007A578C" w:rsidRDefault="007A578C">
            <w:pPr>
              <w:keepLines w:val="0"/>
              <w:spacing w:after="0" w:line="240" w:lineRule="auto"/>
              <w:jc w:val="right"/>
              <w:rPr>
                <w:rFonts w:ascii="Arial" w:eastAsia="Arial" w:hAnsi="Arial" w:cs="Arial"/>
                <w:b/>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keepLines w:val="0"/>
              <w:spacing w:after="0" w:line="240" w:lineRule="auto"/>
              <w:jc w:val="right"/>
              <w:rPr>
                <w:rFonts w:ascii="Arial" w:eastAsia="Arial" w:hAnsi="Arial" w:cs="Arial"/>
                <w:b/>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keepLines w:val="0"/>
              <w:spacing w:after="0" w:line="240" w:lineRule="auto"/>
              <w:jc w:val="right"/>
              <w:rPr>
                <w:rFonts w:ascii="Arial" w:eastAsia="Arial" w:hAnsi="Arial" w:cs="Arial"/>
                <w:b/>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keepLines w:val="0"/>
              <w:spacing w:after="0" w:line="240" w:lineRule="auto"/>
              <w:jc w:val="right"/>
              <w:rPr>
                <w:rFonts w:ascii="Arial" w:eastAsia="Arial" w:hAnsi="Arial" w:cs="Arial"/>
                <w:b/>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15" w:type="dxa"/>
            <w:tcBorders>
              <w:top w:val="nil"/>
              <w:left w:val="nil"/>
              <w:bottom w:val="nil"/>
              <w:right w:val="nil"/>
              <w:tl2br w:val="nil"/>
              <w:tr2bl w:val="nil"/>
            </w:tcBorders>
            <w:shd w:val="clear" w:color="auto" w:fill="auto"/>
            <w:noWrap/>
            <w:tcMar>
              <w:left w:w="40" w:type="dxa"/>
              <w:right w:w="40" w:type="dxa"/>
            </w:tcMar>
            <w:vAlign w:val="bottom"/>
          </w:tcPr>
          <w:p w:rsidR="007A578C" w:rsidRDefault="00F7655C">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Own-source revenue</w:t>
            </w:r>
          </w:p>
        </w:tc>
        <w:tc>
          <w:tcPr>
            <w:tcW w:w="94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keepLines w:val="0"/>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FFFFFF" w:fill="E6E6E6"/>
            <w:noWrap/>
            <w:tcMar>
              <w:left w:w="0" w:type="dxa"/>
              <w:right w:w="0" w:type="dxa"/>
            </w:tcMar>
            <w:vAlign w:val="bottom"/>
          </w:tcPr>
          <w:p w:rsidR="007A578C" w:rsidRDefault="007A578C">
            <w:pPr>
              <w:keepLines w:val="0"/>
              <w:spacing w:after="0" w:line="240" w:lineRule="auto"/>
              <w:jc w:val="right"/>
              <w:rPr>
                <w:rFonts w:ascii="Arial" w:eastAsia="Arial" w:hAnsi="Arial" w:cs="Arial"/>
                <w:b/>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keepLines w:val="0"/>
              <w:spacing w:after="0" w:line="240" w:lineRule="auto"/>
              <w:jc w:val="right"/>
              <w:rPr>
                <w:rFonts w:ascii="Arial" w:eastAsia="Arial" w:hAnsi="Arial" w:cs="Arial"/>
                <w:b/>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keepLines w:val="0"/>
              <w:spacing w:after="0" w:line="240" w:lineRule="auto"/>
              <w:jc w:val="right"/>
              <w:rPr>
                <w:rFonts w:ascii="Arial" w:eastAsia="Arial" w:hAnsi="Arial" w:cs="Arial"/>
                <w:b/>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keepLines w:val="0"/>
              <w:spacing w:after="0" w:line="240" w:lineRule="auto"/>
              <w:jc w:val="right"/>
              <w:rPr>
                <w:rFonts w:ascii="Arial" w:eastAsia="Arial" w:hAnsi="Arial" w:cs="Arial"/>
                <w:b/>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15" w:type="dxa"/>
            <w:tcBorders>
              <w:top w:val="nil"/>
              <w:left w:val="nil"/>
              <w:bottom w:val="nil"/>
              <w:right w:val="nil"/>
              <w:tl2br w:val="nil"/>
              <w:tr2bl w:val="nil"/>
            </w:tcBorders>
            <w:shd w:val="clear" w:color="auto" w:fill="auto"/>
            <w:tcMar>
              <w:left w:w="175" w:type="dxa"/>
              <w:right w:w="40" w:type="dxa"/>
            </w:tcMar>
            <w:vAlign w:val="bottom"/>
          </w:tcPr>
          <w:p w:rsidR="007A578C" w:rsidRDefault="00F7655C">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Revenue from contracts with </w:t>
            </w:r>
          </w:p>
          <w:p w:rsidR="007A578C" w:rsidRDefault="00F7655C">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  customers</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30,935</w:t>
            </w:r>
          </w:p>
        </w:tc>
        <w:tc>
          <w:tcPr>
            <w:tcW w:w="945" w:type="dxa"/>
            <w:tcBorders>
              <w:top w:val="nil"/>
              <w:left w:val="nil"/>
              <w:bottom w:val="nil"/>
              <w:right w:val="nil"/>
              <w:tl2br w:val="nil"/>
              <w:tr2bl w:val="nil"/>
            </w:tcBorders>
            <w:shd w:val="clear" w:color="FFFFFF" w:fill="E6E6E6"/>
            <w:noWrap/>
            <w:tcMar>
              <w:left w:w="40" w:type="dxa"/>
              <w:right w:w="100"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20,145</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20,034</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20,067</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20,083</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15" w:type="dxa"/>
            <w:tcBorders>
              <w:top w:val="nil"/>
              <w:left w:val="nil"/>
              <w:bottom w:val="nil"/>
              <w:right w:val="nil"/>
              <w:tl2br w:val="nil"/>
              <w:tr2bl w:val="nil"/>
            </w:tcBorders>
            <w:shd w:val="clear" w:color="auto" w:fill="auto"/>
            <w:tcMar>
              <w:left w:w="175" w:type="dxa"/>
              <w:right w:w="40" w:type="dxa"/>
            </w:tcMar>
            <w:vAlign w:val="bottom"/>
          </w:tcPr>
          <w:p w:rsidR="007A578C" w:rsidRDefault="00F7655C">
            <w:pPr>
              <w:keepLines w:val="0"/>
              <w:spacing w:after="0" w:line="240" w:lineRule="auto"/>
              <w:jc w:val="left"/>
              <w:rPr>
                <w:rFonts w:ascii="Arial" w:eastAsia="Arial" w:hAnsi="Arial" w:cs="Arial"/>
                <w:color w:val="000000"/>
                <w:sz w:val="16"/>
              </w:rPr>
            </w:pPr>
            <w:r>
              <w:rPr>
                <w:rFonts w:ascii="Arial" w:eastAsia="Arial" w:hAnsi="Arial" w:cs="Arial"/>
                <w:color w:val="000000"/>
                <w:sz w:val="16"/>
              </w:rPr>
              <w:t>Rental income</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3,024</w:t>
            </w:r>
          </w:p>
        </w:tc>
        <w:tc>
          <w:tcPr>
            <w:tcW w:w="945" w:type="dxa"/>
            <w:tcBorders>
              <w:top w:val="nil"/>
              <w:left w:val="nil"/>
              <w:bottom w:val="nil"/>
              <w:right w:val="nil"/>
              <w:tl2br w:val="nil"/>
              <w:tr2bl w:val="nil"/>
            </w:tcBorders>
            <w:shd w:val="clear" w:color="FFFFFF" w:fill="E6E6E6"/>
            <w:noWrap/>
            <w:tcMar>
              <w:left w:w="40" w:type="dxa"/>
              <w:right w:w="100"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1,270</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464</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220</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195</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15" w:type="dxa"/>
            <w:tcBorders>
              <w:top w:val="nil"/>
              <w:left w:val="nil"/>
              <w:bottom w:val="nil"/>
              <w:right w:val="nil"/>
              <w:tl2br w:val="nil"/>
              <w:tr2bl w:val="nil"/>
            </w:tcBorders>
            <w:shd w:val="clear" w:color="auto" w:fill="auto"/>
            <w:tcMar>
              <w:left w:w="175" w:type="dxa"/>
              <w:right w:w="40" w:type="dxa"/>
            </w:tcMar>
            <w:vAlign w:val="bottom"/>
          </w:tcPr>
          <w:p w:rsidR="007A578C" w:rsidRDefault="00F7655C">
            <w:pPr>
              <w:keepLines w:val="0"/>
              <w:spacing w:after="0" w:line="240" w:lineRule="auto"/>
              <w:jc w:val="left"/>
              <w:rPr>
                <w:rFonts w:ascii="Arial" w:eastAsia="Arial" w:hAnsi="Arial" w:cs="Arial"/>
                <w:color w:val="000000"/>
                <w:sz w:val="16"/>
              </w:rPr>
            </w:pPr>
            <w:r>
              <w:rPr>
                <w:rFonts w:ascii="Arial" w:eastAsia="Arial" w:hAnsi="Arial" w:cs="Arial"/>
                <w:color w:val="000000"/>
                <w:sz w:val="16"/>
              </w:rPr>
              <w:t>Resources received free of charge</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54,337</w:t>
            </w:r>
          </w:p>
        </w:tc>
        <w:tc>
          <w:tcPr>
            <w:tcW w:w="945" w:type="dxa"/>
            <w:tcBorders>
              <w:top w:val="nil"/>
              <w:left w:val="nil"/>
              <w:bottom w:val="nil"/>
              <w:right w:val="nil"/>
              <w:tl2br w:val="nil"/>
              <w:tr2bl w:val="nil"/>
            </w:tcBorders>
            <w:shd w:val="clear" w:color="FFFFFF" w:fill="E6E6E6"/>
            <w:noWrap/>
            <w:tcMar>
              <w:left w:w="40" w:type="dxa"/>
              <w:right w:w="100"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54,337</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54,337</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54,337</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54,337</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15" w:type="dxa"/>
            <w:tcBorders>
              <w:top w:val="nil"/>
              <w:left w:val="nil"/>
              <w:bottom w:val="nil"/>
              <w:right w:val="nil"/>
              <w:tl2br w:val="nil"/>
              <w:tr2bl w:val="nil"/>
            </w:tcBorders>
            <w:shd w:val="clear" w:color="auto" w:fill="auto"/>
            <w:tcMar>
              <w:left w:w="40" w:type="dxa"/>
              <w:right w:w="40" w:type="dxa"/>
            </w:tcMar>
            <w:vAlign w:val="bottom"/>
          </w:tcPr>
          <w:p w:rsidR="007A578C" w:rsidRDefault="00F7655C">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Total own-source revenue</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88,296</w:t>
            </w:r>
          </w:p>
        </w:tc>
        <w:tc>
          <w:tcPr>
            <w:tcW w:w="94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7A578C" w:rsidRDefault="00F7655C">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75,752</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74,835</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74,624</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74,615</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15" w:type="dxa"/>
            <w:tcBorders>
              <w:top w:val="nil"/>
              <w:left w:val="nil"/>
              <w:bottom w:val="nil"/>
              <w:right w:val="nil"/>
              <w:tl2br w:val="nil"/>
              <w:tr2bl w:val="nil"/>
            </w:tcBorders>
            <w:shd w:val="clear" w:color="auto" w:fill="auto"/>
            <w:noWrap/>
            <w:tcMar>
              <w:left w:w="40" w:type="dxa"/>
              <w:right w:w="40" w:type="dxa"/>
            </w:tcMar>
            <w:vAlign w:val="bottom"/>
          </w:tcPr>
          <w:p w:rsidR="007A578C" w:rsidRDefault="00F7655C">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Total own-source income</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88,296</w:t>
            </w:r>
          </w:p>
        </w:tc>
        <w:tc>
          <w:tcPr>
            <w:tcW w:w="94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7A578C" w:rsidRDefault="00F7655C">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75,752</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74,835</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74,624</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74,615</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15" w:type="dxa"/>
            <w:tcBorders>
              <w:top w:val="nil"/>
              <w:left w:val="nil"/>
              <w:bottom w:val="nil"/>
              <w:right w:val="nil"/>
              <w:tl2br w:val="nil"/>
              <w:tr2bl w:val="nil"/>
            </w:tcBorders>
            <w:shd w:val="clear" w:color="auto" w:fill="auto"/>
            <w:tcMar>
              <w:left w:w="40" w:type="dxa"/>
              <w:right w:w="40" w:type="dxa"/>
            </w:tcMar>
            <w:vAlign w:val="bottom"/>
          </w:tcPr>
          <w:p w:rsidR="007A578C" w:rsidRDefault="00F7655C">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Net (cost of)/contribution by</w:t>
            </w:r>
          </w:p>
          <w:p w:rsidR="007A578C" w:rsidRDefault="00F7655C">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  services</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7A578C" w:rsidRDefault="00F7655C">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(456,356)</w:t>
            </w:r>
          </w:p>
        </w:tc>
        <w:tc>
          <w:tcPr>
            <w:tcW w:w="94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rsidR="007A578C" w:rsidRDefault="00F7655C">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(504,895)</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7A578C" w:rsidRDefault="00F7655C">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(404,060)</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7A578C" w:rsidRDefault="00F7655C">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(390,643)</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7A578C" w:rsidRDefault="00F7655C">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(382,664)</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15" w:type="dxa"/>
            <w:tcBorders>
              <w:top w:val="nil"/>
              <w:left w:val="nil"/>
              <w:bottom w:val="nil"/>
              <w:right w:val="nil"/>
              <w:tl2br w:val="nil"/>
              <w:tr2bl w:val="nil"/>
            </w:tcBorders>
            <w:shd w:val="clear" w:color="FFFFFF" w:fill="FFFFFF"/>
            <w:noWrap/>
            <w:tcMar>
              <w:left w:w="175" w:type="dxa"/>
              <w:right w:w="40" w:type="dxa"/>
            </w:tcMar>
            <w:vAlign w:val="bottom"/>
          </w:tcPr>
          <w:p w:rsidR="007A578C" w:rsidRDefault="00F7655C">
            <w:pPr>
              <w:keepLines w:val="0"/>
              <w:spacing w:after="0" w:line="240" w:lineRule="auto"/>
              <w:jc w:val="left"/>
              <w:rPr>
                <w:rFonts w:ascii="Arial" w:eastAsia="Arial" w:hAnsi="Arial" w:cs="Arial"/>
                <w:color w:val="000000"/>
                <w:sz w:val="16"/>
              </w:rPr>
            </w:pPr>
            <w:r>
              <w:rPr>
                <w:rFonts w:ascii="Arial" w:eastAsia="Arial" w:hAnsi="Arial" w:cs="Arial"/>
                <w:color w:val="000000"/>
                <w:sz w:val="16"/>
              </w:rPr>
              <w:t>Revenue from Government</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440,931</w:t>
            </w:r>
          </w:p>
        </w:tc>
        <w:tc>
          <w:tcPr>
            <w:tcW w:w="94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489,986</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390,952</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379,619</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372,129</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15" w:type="dxa"/>
            <w:tcBorders>
              <w:top w:val="nil"/>
              <w:left w:val="nil"/>
              <w:bottom w:val="nil"/>
              <w:right w:val="nil"/>
              <w:tl2br w:val="nil"/>
              <w:tr2bl w:val="nil"/>
            </w:tcBorders>
            <w:shd w:val="clear" w:color="auto" w:fill="auto"/>
            <w:tcMar>
              <w:left w:w="40" w:type="dxa"/>
              <w:right w:w="40" w:type="dxa"/>
            </w:tcMar>
            <w:vAlign w:val="bottom"/>
          </w:tcPr>
          <w:p w:rsidR="007A578C" w:rsidRDefault="00F7655C">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Surplus/(deficit) attributable</w:t>
            </w:r>
          </w:p>
          <w:p w:rsidR="007A578C" w:rsidRDefault="00F7655C">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  to the Australian</w:t>
            </w:r>
          </w:p>
          <w:p w:rsidR="007A578C" w:rsidRDefault="00F7655C">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  Government</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7A578C" w:rsidRDefault="00F7655C">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(15,425)</w:t>
            </w:r>
          </w:p>
        </w:tc>
        <w:tc>
          <w:tcPr>
            <w:tcW w:w="94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rsidR="007A578C" w:rsidRDefault="00F7655C">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(14,909)</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7A578C" w:rsidRDefault="00F7655C">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(13,108)</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7A578C" w:rsidRDefault="00F7655C">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(11,024)</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7A578C" w:rsidRDefault="00F7655C">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(10,535)</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15" w:type="dxa"/>
            <w:tcBorders>
              <w:top w:val="nil"/>
              <w:left w:val="nil"/>
              <w:bottom w:val="nil"/>
              <w:right w:val="nil"/>
              <w:tl2br w:val="nil"/>
              <w:tr2bl w:val="nil"/>
            </w:tcBorders>
            <w:shd w:val="clear" w:color="auto" w:fill="auto"/>
            <w:tcMar>
              <w:left w:w="40" w:type="dxa"/>
              <w:right w:w="40" w:type="dxa"/>
            </w:tcMar>
            <w:vAlign w:val="bottom"/>
          </w:tcPr>
          <w:p w:rsidR="007A578C" w:rsidRDefault="00F7655C">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Total comprehensive</w:t>
            </w:r>
          </w:p>
          <w:p w:rsidR="007A578C" w:rsidRDefault="00F7655C">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  income/(loss)</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7A578C" w:rsidRDefault="00F7655C">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(15,425)</w:t>
            </w:r>
          </w:p>
        </w:tc>
        <w:tc>
          <w:tcPr>
            <w:tcW w:w="94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rsidR="007A578C" w:rsidRDefault="00F7655C">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(14,909)</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7A578C" w:rsidRDefault="00F7655C">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(13,108)</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7A578C" w:rsidRDefault="00F7655C">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(11,024)</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7A578C" w:rsidRDefault="00F7655C">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(10,535)</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15" w:type="dxa"/>
            <w:tcBorders>
              <w:top w:val="nil"/>
              <w:left w:val="nil"/>
              <w:bottom w:val="dotted" w:sz="2" w:space="0" w:color="000000"/>
              <w:right w:val="nil"/>
              <w:tl2br w:val="nil"/>
              <w:tr2bl w:val="nil"/>
            </w:tcBorders>
            <w:shd w:val="clear" w:color="auto" w:fill="auto"/>
            <w:tcMar>
              <w:left w:w="40" w:type="dxa"/>
              <w:right w:w="40" w:type="dxa"/>
            </w:tcMar>
            <w:vAlign w:val="bottom"/>
          </w:tcPr>
          <w:p w:rsidR="007A578C" w:rsidRDefault="00F7655C">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Total comprehensive</w:t>
            </w:r>
          </w:p>
          <w:p w:rsidR="007A578C" w:rsidRDefault="00F7655C">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  income/(loss) attributable to</w:t>
            </w:r>
          </w:p>
          <w:p w:rsidR="007A578C" w:rsidRDefault="00F7655C">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  the Australian Government</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7A578C" w:rsidRDefault="00F7655C">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(15,425)</w:t>
            </w:r>
          </w:p>
        </w:tc>
        <w:tc>
          <w:tcPr>
            <w:tcW w:w="94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rsidR="007A578C" w:rsidRDefault="00F7655C">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(14,909)</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7A578C" w:rsidRDefault="00F7655C">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(13,108)</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7A578C" w:rsidRDefault="00F7655C">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(11,024)</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7A578C" w:rsidRDefault="00F7655C">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(10,535)</w:t>
            </w:r>
          </w:p>
        </w:tc>
      </w:tr>
    </w:tbl>
    <w:p w:rsidR="0074780C" w:rsidRDefault="00F7655C">
      <w:pPr>
        <w:keepLines w:val="0"/>
        <w:spacing w:after="0" w:line="240" w:lineRule="auto"/>
        <w:jc w:val="left"/>
      </w:pPr>
      <w:r>
        <w:br w:type="page"/>
      </w:r>
    </w:p>
    <w:p w:rsidR="0074780C" w:rsidRDefault="00F7655C" w:rsidP="00EF6967">
      <w:pPr>
        <w:pStyle w:val="TableHeading"/>
        <w:pageBreakBefore/>
        <w:spacing w:before="0" w:after="0"/>
        <w:rPr>
          <w:rStyle w:val="BookTitle"/>
          <w:i w:val="0"/>
          <w:iCs/>
          <w:bdr w:val="none" w:sz="0" w:space="0" w:color="auto" w:frame="1"/>
          <w:lang w:val="x-none" w:eastAsia="x-none"/>
        </w:rPr>
      </w:pPr>
      <w:r>
        <w:rPr>
          <w:color w:val="000000"/>
          <w:bdr w:val="none" w:sz="0" w:space="0" w:color="auto" w:frame="1"/>
          <w:lang w:val="x-none" w:eastAsia="x-none"/>
        </w:rPr>
        <w:lastRenderedPageBreak/>
        <w:t xml:space="preserve">Table 3.1: Comprehensive income statement (showing net cost of services) </w:t>
      </w:r>
      <w:r>
        <w:rPr>
          <w:color w:val="000000"/>
          <w:bdr w:val="none" w:sz="0" w:space="0" w:color="auto" w:frame="1"/>
          <w:lang w:val="x-none" w:eastAsia="x-none"/>
        </w:rPr>
        <w:br/>
        <w:t>for the period ended 30 June (continued)</w:t>
      </w:r>
    </w:p>
    <w:tbl>
      <w:tblPr>
        <w:tblStyle w:val="CDMRange2"/>
        <w:tblW w:w="7740" w:type="dxa"/>
        <w:tblLayout w:type="fixed"/>
        <w:tblCellMar>
          <w:top w:w="11" w:type="dxa"/>
          <w:bottom w:w="11" w:type="dxa"/>
        </w:tblCellMar>
        <w:tblLook w:val="0600" w:firstRow="0" w:lastRow="0" w:firstColumn="0" w:lastColumn="0" w:noHBand="1" w:noVBand="1"/>
        <w:tblCaption w:val="Table 3.1: Comprehensive income statement (showing net cost of services) for the period ended 30 June (continued)"/>
        <w:tblDescription w:val="Table 3.1: Comprehensive income statement (showing net cost of services) for the period ended 30 June (continued)"/>
      </w:tblPr>
      <w:tblGrid>
        <w:gridCol w:w="3015"/>
        <w:gridCol w:w="945"/>
        <w:gridCol w:w="945"/>
        <w:gridCol w:w="945"/>
        <w:gridCol w:w="945"/>
        <w:gridCol w:w="945"/>
      </w:tblGrid>
      <w:tr w:rsidR="007A578C" w:rsidTr="003F4181">
        <w:trPr>
          <w:tblHeader/>
        </w:trPr>
        <w:tc>
          <w:tcPr>
            <w:tcW w:w="7740" w:type="dxa"/>
            <w:gridSpan w:val="6"/>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center"/>
          </w:tcPr>
          <w:p w:rsidR="007A578C" w:rsidRDefault="00F7655C">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Note: Impact of net cash appropriation arrangements</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1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7A578C" w:rsidRDefault="007A578C">
            <w:pPr>
              <w:keepLines w:val="0"/>
              <w:spacing w:after="0" w:line="240" w:lineRule="auto"/>
              <w:jc w:val="right"/>
              <w:rPr>
                <w:rFonts w:ascii="Arial" w:eastAsia="Arial" w:hAnsi="Arial" w:cs="Arial"/>
                <w:color w:val="000000"/>
                <w:sz w:val="16"/>
              </w:rPr>
            </w:pPr>
          </w:p>
        </w:tc>
        <w:tc>
          <w:tcPr>
            <w:tcW w:w="945" w:type="dxa"/>
            <w:tcBorders>
              <w:top w:val="dotted" w:sz="2" w:space="0" w:color="000000"/>
              <w:left w:val="nil"/>
              <w:bottom w:val="nil"/>
              <w:right w:val="nil"/>
              <w:tl2br w:val="nil"/>
              <w:tr2bl w:val="nil"/>
            </w:tcBorders>
            <w:shd w:val="clear" w:color="FFFFFF" w:fill="FFFFFF"/>
            <w:tcMar>
              <w:left w:w="101" w:type="dxa"/>
              <w:right w:w="101" w:type="dxa"/>
            </w:tcMar>
            <w:vAlign w:val="center"/>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45" w:type="dxa"/>
            <w:tcBorders>
              <w:top w:val="dotted" w:sz="2" w:space="0" w:color="000000"/>
              <w:left w:val="nil"/>
              <w:bottom w:val="nil"/>
              <w:right w:val="nil"/>
              <w:tl2br w:val="nil"/>
              <w:tr2bl w:val="nil"/>
            </w:tcBorders>
            <w:shd w:val="clear" w:color="FFFFFF" w:fill="E6E6E6"/>
            <w:tcMar>
              <w:left w:w="101" w:type="dxa"/>
              <w:right w:w="101" w:type="dxa"/>
            </w:tcMar>
            <w:vAlign w:val="center"/>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45" w:type="dxa"/>
            <w:tcBorders>
              <w:top w:val="dotted" w:sz="2" w:space="0" w:color="000000"/>
              <w:left w:val="nil"/>
              <w:bottom w:val="nil"/>
              <w:right w:val="nil"/>
              <w:tl2br w:val="nil"/>
              <w:tr2bl w:val="nil"/>
            </w:tcBorders>
            <w:shd w:val="clear" w:color="auto" w:fill="auto"/>
            <w:tcMar>
              <w:left w:w="101" w:type="dxa"/>
              <w:right w:w="101" w:type="dxa"/>
            </w:tcMar>
            <w:vAlign w:val="center"/>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45" w:type="dxa"/>
            <w:tcBorders>
              <w:top w:val="dotted" w:sz="2" w:space="0" w:color="000000"/>
              <w:left w:val="nil"/>
              <w:bottom w:val="nil"/>
              <w:right w:val="nil"/>
              <w:tl2br w:val="nil"/>
              <w:tr2bl w:val="nil"/>
            </w:tcBorders>
            <w:shd w:val="clear" w:color="auto" w:fill="auto"/>
            <w:tcMar>
              <w:left w:w="101" w:type="dxa"/>
              <w:right w:w="101" w:type="dxa"/>
            </w:tcMar>
            <w:vAlign w:val="center"/>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945" w:type="dxa"/>
            <w:tcBorders>
              <w:top w:val="dotted" w:sz="2" w:space="0" w:color="000000"/>
              <w:left w:val="nil"/>
              <w:bottom w:val="nil"/>
              <w:right w:val="nil"/>
              <w:tl2br w:val="nil"/>
              <w:tr2bl w:val="nil"/>
            </w:tcBorders>
            <w:shd w:val="clear" w:color="auto" w:fill="auto"/>
            <w:tcMar>
              <w:left w:w="101" w:type="dxa"/>
              <w:right w:w="101" w:type="dxa"/>
            </w:tcMar>
            <w:vAlign w:val="center"/>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2026­27</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15" w:type="dxa"/>
            <w:tcBorders>
              <w:top w:val="nil"/>
              <w:left w:val="nil"/>
              <w:bottom w:val="nil"/>
              <w:right w:val="nil"/>
              <w:tl2br w:val="nil"/>
              <w:tr2bl w:val="nil"/>
            </w:tcBorders>
            <w:shd w:val="clear" w:color="auto" w:fill="auto"/>
            <w:noWrap/>
            <w:tcMar>
              <w:left w:w="0" w:type="dxa"/>
              <w:right w:w="0" w:type="dxa"/>
            </w:tcMar>
            <w:vAlign w:val="center"/>
          </w:tcPr>
          <w:p w:rsidR="007A578C" w:rsidRDefault="007A578C">
            <w:pPr>
              <w:keepLines w:val="0"/>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FFFFFF" w:fill="FFFFFF"/>
            <w:tcMar>
              <w:left w:w="101" w:type="dxa"/>
              <w:right w:w="101" w:type="dxa"/>
            </w:tcMar>
            <w:vAlign w:val="center"/>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45" w:type="dxa"/>
            <w:tcBorders>
              <w:top w:val="nil"/>
              <w:left w:val="nil"/>
              <w:bottom w:val="nil"/>
              <w:right w:val="nil"/>
              <w:tl2br w:val="nil"/>
              <w:tr2bl w:val="nil"/>
            </w:tcBorders>
            <w:shd w:val="clear" w:color="FFFFFF" w:fill="E6E6E6"/>
            <w:tcMar>
              <w:left w:w="101" w:type="dxa"/>
              <w:right w:w="101" w:type="dxa"/>
            </w:tcMar>
            <w:vAlign w:val="center"/>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45" w:type="dxa"/>
            <w:tcBorders>
              <w:top w:val="nil"/>
              <w:left w:val="nil"/>
              <w:bottom w:val="nil"/>
              <w:right w:val="nil"/>
              <w:tl2br w:val="nil"/>
              <w:tr2bl w:val="nil"/>
            </w:tcBorders>
            <w:shd w:val="clear" w:color="auto" w:fill="auto"/>
            <w:tcMar>
              <w:left w:w="101" w:type="dxa"/>
              <w:right w:w="101" w:type="dxa"/>
            </w:tcMar>
            <w:vAlign w:val="center"/>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45" w:type="dxa"/>
            <w:tcBorders>
              <w:top w:val="nil"/>
              <w:left w:val="nil"/>
              <w:bottom w:val="nil"/>
              <w:right w:val="nil"/>
              <w:tl2br w:val="nil"/>
              <w:tr2bl w:val="nil"/>
            </w:tcBorders>
            <w:shd w:val="clear" w:color="auto" w:fill="auto"/>
            <w:tcMar>
              <w:left w:w="101" w:type="dxa"/>
              <w:right w:w="101" w:type="dxa"/>
            </w:tcMar>
            <w:vAlign w:val="center"/>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45" w:type="dxa"/>
            <w:tcBorders>
              <w:top w:val="nil"/>
              <w:left w:val="nil"/>
              <w:bottom w:val="nil"/>
              <w:right w:val="nil"/>
              <w:tl2br w:val="nil"/>
              <w:tr2bl w:val="nil"/>
            </w:tcBorders>
            <w:shd w:val="clear" w:color="auto" w:fill="auto"/>
            <w:tcMar>
              <w:left w:w="101" w:type="dxa"/>
              <w:right w:w="101" w:type="dxa"/>
            </w:tcMar>
            <w:vAlign w:val="center"/>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15" w:type="dxa"/>
            <w:tcBorders>
              <w:top w:val="nil"/>
              <w:left w:val="nil"/>
              <w:bottom w:val="nil"/>
              <w:right w:val="nil"/>
              <w:tl2br w:val="nil"/>
              <w:tr2bl w:val="nil"/>
            </w:tcBorders>
            <w:shd w:val="clear" w:color="auto" w:fill="auto"/>
            <w:noWrap/>
            <w:tcMar>
              <w:left w:w="0" w:type="dxa"/>
              <w:right w:w="0" w:type="dxa"/>
            </w:tcMar>
            <w:vAlign w:val="center"/>
          </w:tcPr>
          <w:p w:rsidR="007A578C" w:rsidRDefault="007A578C">
            <w:pPr>
              <w:keepLines w:val="0"/>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FFFFFF" w:fill="FFFFFF"/>
            <w:tcMar>
              <w:left w:w="101" w:type="dxa"/>
              <w:right w:w="101" w:type="dxa"/>
            </w:tcMar>
            <w:vAlign w:val="center"/>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45" w:type="dxa"/>
            <w:tcBorders>
              <w:top w:val="nil"/>
              <w:left w:val="nil"/>
              <w:bottom w:val="nil"/>
              <w:right w:val="nil"/>
              <w:tl2br w:val="nil"/>
              <w:tr2bl w:val="nil"/>
            </w:tcBorders>
            <w:shd w:val="clear" w:color="FFFFFF" w:fill="E6E6E6"/>
            <w:tcMar>
              <w:left w:w="0" w:type="dxa"/>
              <w:right w:w="0" w:type="dxa"/>
            </w:tcMar>
            <w:vAlign w:val="center"/>
          </w:tcPr>
          <w:p w:rsidR="007A578C" w:rsidRDefault="007A578C">
            <w:pPr>
              <w:keepLines w:val="0"/>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tcMar>
              <w:left w:w="101" w:type="dxa"/>
              <w:right w:w="101" w:type="dxa"/>
            </w:tcMar>
            <w:vAlign w:val="center"/>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45" w:type="dxa"/>
            <w:tcBorders>
              <w:top w:val="nil"/>
              <w:left w:val="nil"/>
              <w:bottom w:val="nil"/>
              <w:right w:val="nil"/>
              <w:tl2br w:val="nil"/>
              <w:tr2bl w:val="nil"/>
            </w:tcBorders>
            <w:shd w:val="clear" w:color="auto" w:fill="auto"/>
            <w:tcMar>
              <w:left w:w="101" w:type="dxa"/>
              <w:right w:w="101" w:type="dxa"/>
            </w:tcMar>
            <w:vAlign w:val="center"/>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45" w:type="dxa"/>
            <w:tcBorders>
              <w:top w:val="nil"/>
              <w:left w:val="nil"/>
              <w:bottom w:val="nil"/>
              <w:right w:val="nil"/>
              <w:tl2br w:val="nil"/>
              <w:tr2bl w:val="nil"/>
            </w:tcBorders>
            <w:shd w:val="clear" w:color="auto" w:fill="auto"/>
            <w:tcMar>
              <w:left w:w="101" w:type="dxa"/>
              <w:right w:w="101" w:type="dxa"/>
            </w:tcMar>
            <w:vAlign w:val="center"/>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15" w:type="dxa"/>
            <w:tcBorders>
              <w:top w:val="nil"/>
              <w:left w:val="nil"/>
              <w:bottom w:val="nil"/>
              <w:right w:val="nil"/>
              <w:tl2br w:val="nil"/>
              <w:tr2bl w:val="nil"/>
            </w:tcBorders>
            <w:shd w:val="clear" w:color="auto" w:fill="auto"/>
            <w:noWrap/>
            <w:tcMar>
              <w:left w:w="0" w:type="dxa"/>
              <w:right w:w="0" w:type="dxa"/>
            </w:tcMar>
            <w:vAlign w:val="center"/>
          </w:tcPr>
          <w:p w:rsidR="007A578C" w:rsidRDefault="007A578C">
            <w:pPr>
              <w:keepLines w:val="0"/>
              <w:spacing w:after="0" w:line="240" w:lineRule="auto"/>
              <w:jc w:val="right"/>
              <w:rPr>
                <w:rFonts w:ascii="Arial" w:eastAsia="Arial" w:hAnsi="Arial" w:cs="Arial"/>
                <w:color w:val="000000"/>
                <w:sz w:val="16"/>
              </w:rPr>
            </w:pPr>
          </w:p>
        </w:tc>
        <w:tc>
          <w:tcPr>
            <w:tcW w:w="945" w:type="dxa"/>
            <w:tcBorders>
              <w:top w:val="nil"/>
              <w:left w:val="nil"/>
              <w:bottom w:val="dotted" w:sz="2" w:space="0" w:color="000000"/>
              <w:right w:val="nil"/>
              <w:tl2br w:val="nil"/>
              <w:tr2bl w:val="nil"/>
            </w:tcBorders>
            <w:shd w:val="clear" w:color="FFFFFF" w:fill="FFFFFF"/>
            <w:tcMar>
              <w:left w:w="101" w:type="dxa"/>
              <w:right w:w="101" w:type="dxa"/>
            </w:tcMar>
            <w:vAlign w:val="center"/>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45" w:type="dxa"/>
            <w:tcBorders>
              <w:top w:val="nil"/>
              <w:left w:val="nil"/>
              <w:bottom w:val="dotted" w:sz="2" w:space="0" w:color="000000"/>
              <w:right w:val="nil"/>
              <w:tl2br w:val="nil"/>
              <w:tr2bl w:val="nil"/>
            </w:tcBorders>
            <w:shd w:val="clear" w:color="FFFFFF" w:fill="E6E6E6"/>
            <w:tcMar>
              <w:left w:w="101" w:type="dxa"/>
              <w:right w:w="101" w:type="dxa"/>
            </w:tcMar>
            <w:vAlign w:val="center"/>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45" w:type="dxa"/>
            <w:tcBorders>
              <w:top w:val="nil"/>
              <w:left w:val="nil"/>
              <w:bottom w:val="dotted" w:sz="2" w:space="0" w:color="000000"/>
              <w:right w:val="nil"/>
              <w:tl2br w:val="nil"/>
              <w:tr2bl w:val="nil"/>
            </w:tcBorders>
            <w:shd w:val="clear" w:color="auto" w:fill="auto"/>
            <w:tcMar>
              <w:left w:w="101" w:type="dxa"/>
              <w:right w:w="101" w:type="dxa"/>
            </w:tcMar>
            <w:vAlign w:val="center"/>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45" w:type="dxa"/>
            <w:tcBorders>
              <w:top w:val="nil"/>
              <w:left w:val="nil"/>
              <w:bottom w:val="dotted" w:sz="2" w:space="0" w:color="000000"/>
              <w:right w:val="nil"/>
              <w:tl2br w:val="nil"/>
              <w:tr2bl w:val="nil"/>
            </w:tcBorders>
            <w:shd w:val="clear" w:color="auto" w:fill="auto"/>
            <w:tcMar>
              <w:left w:w="101" w:type="dxa"/>
              <w:right w:w="101" w:type="dxa"/>
            </w:tcMar>
            <w:vAlign w:val="center"/>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45" w:type="dxa"/>
            <w:tcBorders>
              <w:top w:val="nil"/>
              <w:left w:val="nil"/>
              <w:bottom w:val="dotted" w:sz="2" w:space="0" w:color="000000"/>
              <w:right w:val="nil"/>
              <w:tl2br w:val="nil"/>
              <w:tr2bl w:val="nil"/>
            </w:tcBorders>
            <w:shd w:val="clear" w:color="auto" w:fill="auto"/>
            <w:tcMar>
              <w:left w:w="101" w:type="dxa"/>
              <w:right w:w="101" w:type="dxa"/>
            </w:tcMar>
            <w:vAlign w:val="center"/>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15" w:type="dxa"/>
            <w:tcBorders>
              <w:top w:val="nil"/>
              <w:left w:val="nil"/>
              <w:bottom w:val="nil"/>
              <w:right w:val="nil"/>
              <w:tl2br w:val="nil"/>
              <w:tr2bl w:val="nil"/>
            </w:tcBorders>
            <w:shd w:val="clear" w:color="auto" w:fill="auto"/>
            <w:tcMar>
              <w:left w:w="236" w:type="dxa"/>
              <w:right w:w="101" w:type="dxa"/>
            </w:tcMar>
            <w:vAlign w:val="bottom"/>
          </w:tcPr>
          <w:p w:rsidR="007A578C" w:rsidRDefault="00F7655C">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comprehensive </w:t>
            </w:r>
          </w:p>
          <w:p w:rsidR="007A578C" w:rsidRDefault="00F7655C">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  income/(loss) – as per </w:t>
            </w:r>
          </w:p>
          <w:p w:rsidR="007A578C" w:rsidRDefault="00F7655C">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  statement of comprehensive </w:t>
            </w:r>
          </w:p>
          <w:p w:rsidR="007A578C" w:rsidRDefault="00F7655C">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  income</w:t>
            </w:r>
          </w:p>
        </w:tc>
        <w:tc>
          <w:tcPr>
            <w:tcW w:w="945" w:type="dxa"/>
            <w:tcBorders>
              <w:top w:val="dotted" w:sz="2" w:space="0" w:color="000000"/>
              <w:left w:val="nil"/>
              <w:bottom w:val="nil"/>
              <w:right w:val="nil"/>
              <w:tl2br w:val="nil"/>
              <w:tr2bl w:val="nil"/>
            </w:tcBorders>
            <w:shd w:val="clear" w:color="auto" w:fill="auto"/>
            <w:noWrap/>
            <w:tcMar>
              <w:left w:w="101" w:type="dxa"/>
              <w:right w:w="101" w:type="dxa"/>
            </w:tcMar>
            <w:vAlign w:val="bottom"/>
          </w:tcPr>
          <w:p w:rsidR="007A578C" w:rsidRDefault="00F7655C">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(15,425)</w:t>
            </w:r>
          </w:p>
        </w:tc>
        <w:tc>
          <w:tcPr>
            <w:tcW w:w="945" w:type="dxa"/>
            <w:tcBorders>
              <w:top w:val="dotted" w:sz="2" w:space="0" w:color="000000"/>
              <w:left w:val="nil"/>
              <w:bottom w:val="nil"/>
              <w:right w:val="nil"/>
              <w:tl2br w:val="nil"/>
              <w:tr2bl w:val="nil"/>
            </w:tcBorders>
            <w:shd w:val="clear" w:color="FFFFFF" w:fill="E6E6E6"/>
            <w:noWrap/>
            <w:tcMar>
              <w:left w:w="101" w:type="dxa"/>
              <w:right w:w="101" w:type="dxa"/>
            </w:tcMar>
            <w:vAlign w:val="bottom"/>
          </w:tcPr>
          <w:p w:rsidR="007A578C" w:rsidRDefault="00F7655C">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(14,909)</w:t>
            </w:r>
          </w:p>
        </w:tc>
        <w:tc>
          <w:tcPr>
            <w:tcW w:w="945" w:type="dxa"/>
            <w:tcBorders>
              <w:top w:val="dotted" w:sz="2" w:space="0" w:color="000000"/>
              <w:left w:val="nil"/>
              <w:bottom w:val="nil"/>
              <w:right w:val="nil"/>
              <w:tl2br w:val="nil"/>
              <w:tr2bl w:val="nil"/>
            </w:tcBorders>
            <w:shd w:val="clear" w:color="auto" w:fill="auto"/>
            <w:noWrap/>
            <w:tcMar>
              <w:left w:w="101" w:type="dxa"/>
              <w:right w:w="101" w:type="dxa"/>
            </w:tcMar>
            <w:vAlign w:val="bottom"/>
          </w:tcPr>
          <w:p w:rsidR="007A578C" w:rsidRDefault="00F7655C">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(13,108)</w:t>
            </w:r>
          </w:p>
        </w:tc>
        <w:tc>
          <w:tcPr>
            <w:tcW w:w="945" w:type="dxa"/>
            <w:tcBorders>
              <w:top w:val="dotted" w:sz="2" w:space="0" w:color="000000"/>
              <w:left w:val="nil"/>
              <w:bottom w:val="nil"/>
              <w:right w:val="nil"/>
              <w:tl2br w:val="nil"/>
              <w:tr2bl w:val="nil"/>
            </w:tcBorders>
            <w:shd w:val="clear" w:color="auto" w:fill="auto"/>
            <w:noWrap/>
            <w:tcMar>
              <w:left w:w="101" w:type="dxa"/>
              <w:right w:w="101" w:type="dxa"/>
            </w:tcMar>
            <w:vAlign w:val="bottom"/>
          </w:tcPr>
          <w:p w:rsidR="007A578C" w:rsidRDefault="00F7655C">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(11,024)</w:t>
            </w:r>
          </w:p>
        </w:tc>
        <w:tc>
          <w:tcPr>
            <w:tcW w:w="945" w:type="dxa"/>
            <w:tcBorders>
              <w:top w:val="dotted" w:sz="2" w:space="0" w:color="000000"/>
              <w:left w:val="nil"/>
              <w:bottom w:val="nil"/>
              <w:right w:val="nil"/>
              <w:tl2br w:val="nil"/>
              <w:tr2bl w:val="nil"/>
            </w:tcBorders>
            <w:shd w:val="clear" w:color="auto" w:fill="auto"/>
            <w:noWrap/>
            <w:tcMar>
              <w:left w:w="101" w:type="dxa"/>
              <w:right w:w="101" w:type="dxa"/>
            </w:tcMar>
            <w:vAlign w:val="bottom"/>
          </w:tcPr>
          <w:p w:rsidR="007A578C" w:rsidRDefault="00F7655C">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(10,535)</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15" w:type="dxa"/>
            <w:tcBorders>
              <w:top w:val="nil"/>
              <w:left w:val="nil"/>
              <w:bottom w:val="nil"/>
              <w:right w:val="nil"/>
              <w:tl2br w:val="nil"/>
              <w:tr2bl w:val="nil"/>
            </w:tcBorders>
            <w:shd w:val="clear" w:color="auto" w:fill="auto"/>
            <w:tcMar>
              <w:left w:w="371" w:type="dxa"/>
              <w:right w:w="101" w:type="dxa"/>
            </w:tcMar>
            <w:vAlign w:val="bottom"/>
          </w:tcPr>
          <w:p w:rsidR="007A578C" w:rsidRDefault="00F7655C">
            <w:pPr>
              <w:keepLines w:val="0"/>
              <w:spacing w:after="0" w:line="240" w:lineRule="auto"/>
              <w:jc w:val="left"/>
              <w:rPr>
                <w:rFonts w:ascii="Arial" w:eastAsia="Arial" w:hAnsi="Arial" w:cs="Arial"/>
                <w:color w:val="000000"/>
                <w:sz w:val="16"/>
              </w:rPr>
            </w:pPr>
            <w:r>
              <w:rPr>
                <w:rFonts w:ascii="Arial" w:eastAsia="Arial" w:hAnsi="Arial" w:cs="Arial"/>
                <w:color w:val="000000"/>
                <w:sz w:val="16"/>
              </w:rPr>
              <w:t>plus: depreciation/amortisation of</w:t>
            </w:r>
          </w:p>
          <w:p w:rsidR="007A578C" w:rsidRDefault="00F7655C">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  assets funded through</w:t>
            </w:r>
          </w:p>
          <w:p w:rsidR="007A578C" w:rsidRDefault="00F7655C">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appropriations (DCB) (a)</w:t>
            </w:r>
          </w:p>
        </w:tc>
        <w:tc>
          <w:tcPr>
            <w:tcW w:w="945" w:type="dxa"/>
            <w:tcBorders>
              <w:top w:val="nil"/>
              <w:left w:val="nil"/>
              <w:bottom w:val="nil"/>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7,853</w:t>
            </w:r>
          </w:p>
        </w:tc>
        <w:tc>
          <w:tcPr>
            <w:tcW w:w="945" w:type="dxa"/>
            <w:tcBorders>
              <w:top w:val="nil"/>
              <w:left w:val="nil"/>
              <w:bottom w:val="nil"/>
              <w:right w:val="nil"/>
              <w:tl2br w:val="nil"/>
              <w:tr2bl w:val="nil"/>
            </w:tcBorders>
            <w:shd w:val="clear" w:color="FFFFFF" w:fill="E6E6E6"/>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7,563</w:t>
            </w:r>
          </w:p>
        </w:tc>
        <w:tc>
          <w:tcPr>
            <w:tcW w:w="945" w:type="dxa"/>
            <w:tcBorders>
              <w:top w:val="nil"/>
              <w:left w:val="nil"/>
              <w:bottom w:val="nil"/>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6,891</w:t>
            </w:r>
          </w:p>
        </w:tc>
        <w:tc>
          <w:tcPr>
            <w:tcW w:w="945" w:type="dxa"/>
            <w:tcBorders>
              <w:top w:val="nil"/>
              <w:left w:val="nil"/>
              <w:bottom w:val="nil"/>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6,292</w:t>
            </w:r>
          </w:p>
        </w:tc>
        <w:tc>
          <w:tcPr>
            <w:tcW w:w="945" w:type="dxa"/>
            <w:tcBorders>
              <w:top w:val="nil"/>
              <w:left w:val="nil"/>
              <w:bottom w:val="nil"/>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6,268</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15" w:type="dxa"/>
            <w:tcBorders>
              <w:top w:val="nil"/>
              <w:left w:val="nil"/>
              <w:bottom w:val="nil"/>
              <w:right w:val="nil"/>
              <w:tl2br w:val="nil"/>
              <w:tr2bl w:val="nil"/>
            </w:tcBorders>
            <w:shd w:val="clear" w:color="auto" w:fill="auto"/>
            <w:tcMar>
              <w:left w:w="371" w:type="dxa"/>
              <w:right w:w="101" w:type="dxa"/>
            </w:tcMar>
            <w:vAlign w:val="bottom"/>
          </w:tcPr>
          <w:p w:rsidR="007A578C" w:rsidRDefault="00F7655C">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plus: depreciation/amortisation </w:t>
            </w:r>
          </w:p>
          <w:p w:rsidR="007A578C" w:rsidRDefault="00F7655C">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  expenses for ROU assets (b)</w:t>
            </w:r>
          </w:p>
        </w:tc>
        <w:tc>
          <w:tcPr>
            <w:tcW w:w="945" w:type="dxa"/>
            <w:tcBorders>
              <w:top w:val="nil"/>
              <w:left w:val="nil"/>
              <w:bottom w:val="nil"/>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31,985</w:t>
            </w:r>
          </w:p>
        </w:tc>
        <w:tc>
          <w:tcPr>
            <w:tcW w:w="945" w:type="dxa"/>
            <w:tcBorders>
              <w:top w:val="nil"/>
              <w:left w:val="nil"/>
              <w:bottom w:val="nil"/>
              <w:right w:val="nil"/>
              <w:tl2br w:val="nil"/>
              <w:tr2bl w:val="nil"/>
            </w:tcBorders>
            <w:shd w:val="clear" w:color="FFFFFF" w:fill="E6E6E6"/>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31,759</w:t>
            </w:r>
          </w:p>
        </w:tc>
        <w:tc>
          <w:tcPr>
            <w:tcW w:w="945" w:type="dxa"/>
            <w:tcBorders>
              <w:top w:val="nil"/>
              <w:left w:val="nil"/>
              <w:bottom w:val="nil"/>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30,630</w:t>
            </w:r>
          </w:p>
        </w:tc>
        <w:tc>
          <w:tcPr>
            <w:tcW w:w="945" w:type="dxa"/>
            <w:tcBorders>
              <w:top w:val="nil"/>
              <w:left w:val="nil"/>
              <w:bottom w:val="nil"/>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29,145</w:t>
            </w:r>
          </w:p>
        </w:tc>
        <w:tc>
          <w:tcPr>
            <w:tcW w:w="945" w:type="dxa"/>
            <w:tcBorders>
              <w:top w:val="nil"/>
              <w:left w:val="nil"/>
              <w:bottom w:val="nil"/>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28,680</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15" w:type="dxa"/>
            <w:tcBorders>
              <w:top w:val="nil"/>
              <w:left w:val="nil"/>
              <w:bottom w:val="nil"/>
              <w:right w:val="nil"/>
              <w:tl2br w:val="nil"/>
              <w:tr2bl w:val="nil"/>
            </w:tcBorders>
            <w:shd w:val="clear" w:color="auto" w:fill="auto"/>
            <w:tcMar>
              <w:left w:w="371" w:type="dxa"/>
              <w:right w:w="101" w:type="dxa"/>
            </w:tcMar>
            <w:vAlign w:val="bottom"/>
          </w:tcPr>
          <w:p w:rsidR="007A578C" w:rsidRDefault="00F7655C">
            <w:pPr>
              <w:keepLines w:val="0"/>
              <w:spacing w:after="0" w:line="240" w:lineRule="auto"/>
              <w:jc w:val="left"/>
              <w:rPr>
                <w:rFonts w:ascii="Arial" w:eastAsia="Arial" w:hAnsi="Arial" w:cs="Arial"/>
                <w:color w:val="000000"/>
                <w:sz w:val="16"/>
              </w:rPr>
            </w:pPr>
            <w:r>
              <w:rPr>
                <w:rFonts w:ascii="Arial" w:eastAsia="Arial" w:hAnsi="Arial" w:cs="Arial"/>
                <w:color w:val="000000"/>
                <w:sz w:val="16"/>
              </w:rPr>
              <w:t>less: lease principal repayments (b)</w:t>
            </w:r>
          </w:p>
        </w:tc>
        <w:tc>
          <w:tcPr>
            <w:tcW w:w="94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24,413</w:t>
            </w:r>
          </w:p>
        </w:tc>
        <w:tc>
          <w:tcPr>
            <w:tcW w:w="945"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24,413</w:t>
            </w:r>
          </w:p>
        </w:tc>
        <w:tc>
          <w:tcPr>
            <w:tcW w:w="94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24,413</w:t>
            </w:r>
          </w:p>
        </w:tc>
        <w:tc>
          <w:tcPr>
            <w:tcW w:w="94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24,413</w:t>
            </w:r>
          </w:p>
        </w:tc>
        <w:tc>
          <w:tcPr>
            <w:tcW w:w="94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24,413</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15" w:type="dxa"/>
            <w:tcBorders>
              <w:top w:val="nil"/>
              <w:left w:val="nil"/>
              <w:bottom w:val="dotted" w:sz="2" w:space="0" w:color="000000"/>
              <w:right w:val="nil"/>
              <w:tl2br w:val="nil"/>
              <w:tr2bl w:val="nil"/>
            </w:tcBorders>
            <w:shd w:val="clear" w:color="auto" w:fill="auto"/>
            <w:tcMar>
              <w:left w:w="101" w:type="dxa"/>
              <w:right w:w="101" w:type="dxa"/>
            </w:tcMar>
            <w:vAlign w:val="bottom"/>
          </w:tcPr>
          <w:p w:rsidR="007A578C" w:rsidRDefault="00F7655C">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Net Cash Operating Surplus/(Deficit)</w:t>
            </w:r>
          </w:p>
        </w:tc>
        <w:tc>
          <w:tcPr>
            <w:tcW w:w="94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45"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rsidR="007A578C" w:rsidRDefault="00F7655C">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4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4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4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bl>
    <w:p w:rsidR="0074780C" w:rsidRDefault="00F7655C" w:rsidP="00256423">
      <w:pPr>
        <w:keepLines w:val="0"/>
        <w:spacing w:after="0" w:line="240" w:lineRule="auto"/>
        <w:ind w:left="142" w:hanging="142"/>
        <w:rPr>
          <w:rFonts w:ascii="Arial" w:hAnsi="Arial" w:cs="Arial"/>
          <w:sz w:val="16"/>
          <w:szCs w:val="16"/>
        </w:rPr>
      </w:pPr>
      <w:r w:rsidRPr="00256423">
        <w:rPr>
          <w:rFonts w:ascii="Arial" w:hAnsi="Arial" w:cs="Arial"/>
          <w:sz w:val="16"/>
          <w:szCs w:val="16"/>
        </w:rPr>
        <w:t>Prepared on Australian Accounting Standards basis.</w:t>
      </w:r>
    </w:p>
    <w:p w:rsidR="006623D4" w:rsidRPr="00256423" w:rsidRDefault="00F7655C" w:rsidP="00256423">
      <w:pPr>
        <w:keepLines w:val="0"/>
        <w:spacing w:after="0" w:line="240" w:lineRule="auto"/>
        <w:ind w:left="142" w:hanging="142"/>
        <w:rPr>
          <w:rFonts w:ascii="Arial" w:eastAsia="Calibri" w:hAnsi="Arial" w:cs="Arial"/>
          <w:sz w:val="16"/>
          <w:szCs w:val="16"/>
          <w:bdr w:val="none" w:sz="0" w:space="0" w:color="auto" w:frame="1"/>
        </w:rPr>
      </w:pPr>
      <w:r>
        <w:rPr>
          <w:rFonts w:ascii="Arial" w:hAnsi="Arial" w:cs="Arial"/>
          <w:sz w:val="16"/>
          <w:szCs w:val="16"/>
        </w:rPr>
        <w:t>Table has been prepared inclusive of 2022-23 Additional Estimates figures.</w:t>
      </w:r>
    </w:p>
    <w:p w:rsidR="007F308E" w:rsidRPr="007F308E" w:rsidRDefault="00F7655C" w:rsidP="003D2F8A">
      <w:pPr>
        <w:pStyle w:val="ListParagraph"/>
        <w:numPr>
          <w:ilvl w:val="0"/>
          <w:numId w:val="24"/>
        </w:numPr>
        <w:spacing w:after="0" w:line="240" w:lineRule="auto"/>
        <w:ind w:left="284" w:hanging="284"/>
        <w:contextualSpacing w:val="0"/>
        <w:jc w:val="both"/>
        <w:rPr>
          <w:rFonts w:ascii="Arial" w:hAnsi="Arial"/>
          <w:color w:val="000000"/>
          <w:sz w:val="16"/>
          <w:szCs w:val="16"/>
        </w:rPr>
      </w:pPr>
      <w:r w:rsidRPr="007F308E">
        <w:rPr>
          <w:rFonts w:ascii="Arial" w:hAnsi="Arial"/>
          <w:color w:val="000000"/>
          <w:sz w:val="16"/>
          <w:szCs w:val="16"/>
        </w:rPr>
        <w:t>From 2010-11, the Government introduced net cash appropriation arrangements where</w:t>
      </w:r>
      <w:r>
        <w:rPr>
          <w:rFonts w:ascii="Arial" w:hAnsi="Arial"/>
          <w:color w:val="000000"/>
          <w:sz w:val="16"/>
          <w:szCs w:val="16"/>
        </w:rPr>
        <w:t xml:space="preserve"> Appropriation Bill (No. </w:t>
      </w:r>
      <w:r w:rsidRPr="007F308E">
        <w:rPr>
          <w:rFonts w:ascii="Arial" w:hAnsi="Arial"/>
          <w:color w:val="000000"/>
          <w:sz w:val="16"/>
          <w:szCs w:val="16"/>
        </w:rPr>
        <w:t>1</w:t>
      </w:r>
      <w:r>
        <w:rPr>
          <w:rFonts w:ascii="Arial" w:hAnsi="Arial"/>
          <w:color w:val="000000"/>
          <w:sz w:val="16"/>
          <w:szCs w:val="16"/>
        </w:rPr>
        <w:t xml:space="preserve">) </w:t>
      </w:r>
      <w:r w:rsidRPr="007F308E">
        <w:rPr>
          <w:rFonts w:ascii="Arial" w:hAnsi="Arial"/>
          <w:color w:val="000000"/>
          <w:sz w:val="16"/>
          <w:szCs w:val="16"/>
        </w:rPr>
        <w:t xml:space="preserve">revenue appropriations for the depreciation/amortisation expenses of non-corporate Commonwealth entities (and select corporate Commonwealth entities) were replaced with a separate capital budget (the </w:t>
      </w:r>
      <w:r w:rsidR="00BC7945">
        <w:rPr>
          <w:rFonts w:ascii="Arial" w:hAnsi="Arial"/>
          <w:color w:val="000000"/>
          <w:sz w:val="16"/>
          <w:szCs w:val="16"/>
        </w:rPr>
        <w:t>departmental capital budget</w:t>
      </w:r>
      <w:r w:rsidRPr="007F308E">
        <w:rPr>
          <w:rFonts w:ascii="Arial" w:hAnsi="Arial"/>
          <w:color w:val="000000"/>
          <w:sz w:val="16"/>
          <w:szCs w:val="16"/>
        </w:rPr>
        <w:t xml:space="preserve">, or DCB) provided through </w:t>
      </w:r>
      <w:r>
        <w:rPr>
          <w:rFonts w:ascii="Arial" w:hAnsi="Arial"/>
          <w:color w:val="000000"/>
          <w:sz w:val="16"/>
          <w:szCs w:val="16"/>
        </w:rPr>
        <w:t xml:space="preserve">Appropriation Bill (No. </w:t>
      </w:r>
      <w:r w:rsidRPr="007F308E">
        <w:rPr>
          <w:rFonts w:ascii="Arial" w:hAnsi="Arial"/>
          <w:color w:val="000000"/>
          <w:sz w:val="16"/>
          <w:szCs w:val="16"/>
        </w:rPr>
        <w:t>1</w:t>
      </w:r>
      <w:r>
        <w:rPr>
          <w:rFonts w:ascii="Arial" w:hAnsi="Arial"/>
          <w:color w:val="000000"/>
          <w:sz w:val="16"/>
          <w:szCs w:val="16"/>
        </w:rPr>
        <w:t xml:space="preserve">) </w:t>
      </w:r>
      <w:r w:rsidRPr="007F308E">
        <w:rPr>
          <w:rFonts w:ascii="Arial" w:hAnsi="Arial"/>
          <w:color w:val="000000"/>
          <w:sz w:val="16"/>
          <w:szCs w:val="16"/>
        </w:rPr>
        <w:t>equity appropriations. For information regarding DCBs, please refer to Table 3.5 Departmental Capital Budget Statement.</w:t>
      </w:r>
    </w:p>
    <w:p w:rsidR="0074780C" w:rsidRPr="00256423" w:rsidRDefault="00F7655C" w:rsidP="003D2F8A">
      <w:pPr>
        <w:pStyle w:val="ListParagraph"/>
        <w:numPr>
          <w:ilvl w:val="0"/>
          <w:numId w:val="24"/>
        </w:numPr>
        <w:spacing w:after="0" w:line="240" w:lineRule="auto"/>
        <w:ind w:left="284" w:hanging="284"/>
        <w:contextualSpacing w:val="0"/>
        <w:jc w:val="both"/>
        <w:rPr>
          <w:rFonts w:ascii="Arial" w:hAnsi="Arial"/>
          <w:color w:val="000000"/>
          <w:sz w:val="16"/>
          <w:szCs w:val="16"/>
        </w:rPr>
      </w:pPr>
      <w:r w:rsidRPr="00256423">
        <w:rPr>
          <w:rFonts w:ascii="Arial" w:hAnsi="Arial"/>
          <w:sz w:val="16"/>
          <w:szCs w:val="16"/>
        </w:rPr>
        <w:t>Applies leases under AASB 16 Leases.</w:t>
      </w:r>
    </w:p>
    <w:p w:rsidR="0074780C" w:rsidRDefault="00F7655C">
      <w:pPr>
        <w:keepLines w:val="0"/>
        <w:spacing w:after="0" w:line="240" w:lineRule="auto"/>
        <w:jc w:val="left"/>
      </w:pPr>
      <w:r>
        <w:br w:type="page"/>
      </w:r>
    </w:p>
    <w:p w:rsidR="0074780C" w:rsidRDefault="00F7655C" w:rsidP="00EF6967">
      <w:pPr>
        <w:pStyle w:val="TableHeading"/>
        <w:spacing w:before="0" w:after="0"/>
        <w:rPr>
          <w:lang w:val="x-none" w:eastAsia="x-none"/>
        </w:rPr>
      </w:pPr>
      <w:r>
        <w:rPr>
          <w:color w:val="000000"/>
          <w:lang w:val="x-none" w:eastAsia="x-none"/>
        </w:rPr>
        <w:lastRenderedPageBreak/>
        <w:t>Table 3.2: Budgeted departmental balance sheet (as at 30 June)</w:t>
      </w:r>
    </w:p>
    <w:tbl>
      <w:tblPr>
        <w:tblStyle w:val="CDMRange1"/>
        <w:tblW w:w="7725" w:type="dxa"/>
        <w:tblLayout w:type="fixed"/>
        <w:tblCellMar>
          <w:top w:w="11" w:type="dxa"/>
          <w:bottom w:w="11" w:type="dxa"/>
        </w:tblCellMar>
        <w:tblLook w:val="0600" w:firstRow="0" w:lastRow="0" w:firstColumn="0" w:lastColumn="0" w:noHBand="1" w:noVBand="1"/>
        <w:tblCaption w:val="Table 3.2: Budgeted departmental balance sheet (as at 30 June)"/>
        <w:tblDescription w:val="Table 3.2: Budgeted departmental balance sheet (as at 30 June)"/>
      </w:tblPr>
      <w:tblGrid>
        <w:gridCol w:w="2850"/>
        <w:gridCol w:w="975"/>
        <w:gridCol w:w="975"/>
        <w:gridCol w:w="975"/>
        <w:gridCol w:w="975"/>
        <w:gridCol w:w="975"/>
      </w:tblGrid>
      <w:tr w:rsidR="007A578C" w:rsidTr="003F4181">
        <w:trPr>
          <w:tblHeader/>
        </w:trPr>
        <w:tc>
          <w:tcPr>
            <w:tcW w:w="2850" w:type="dxa"/>
            <w:vMerge w:val="restart"/>
            <w:tcBorders>
              <w:top w:val="dotted" w:sz="2" w:space="0" w:color="000000"/>
              <w:left w:val="nil"/>
              <w:bottom w:val="nil"/>
              <w:right w:val="nil"/>
              <w:tl2br w:val="nil"/>
              <w:tr2bl w:val="nil"/>
            </w:tcBorders>
            <w:shd w:val="clear" w:color="auto" w:fill="auto"/>
            <w:noWrap/>
            <w:tcMar>
              <w:left w:w="0" w:type="dxa"/>
              <w:right w:w="0" w:type="dxa"/>
            </w:tcMar>
            <w:vAlign w:val="center"/>
          </w:tcPr>
          <w:p w:rsidR="007A578C" w:rsidRDefault="007A578C">
            <w:pPr>
              <w:keepLines w:val="0"/>
              <w:spacing w:after="0" w:line="240" w:lineRule="auto"/>
              <w:jc w:val="center"/>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FFFFFF"/>
            <w:tcMar>
              <w:left w:w="101" w:type="dxa"/>
              <w:right w:w="101" w:type="dxa"/>
            </w:tcMar>
            <w:vAlign w:val="center"/>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75" w:type="dxa"/>
            <w:tcBorders>
              <w:top w:val="dotted" w:sz="2" w:space="0" w:color="000000"/>
              <w:left w:val="nil"/>
              <w:bottom w:val="nil"/>
              <w:right w:val="nil"/>
              <w:tl2br w:val="nil"/>
              <w:tr2bl w:val="nil"/>
            </w:tcBorders>
            <w:shd w:val="clear" w:color="FFFFFF" w:fill="E6E6E6"/>
            <w:tcMar>
              <w:left w:w="101" w:type="dxa"/>
              <w:right w:w="101" w:type="dxa"/>
            </w:tcMar>
            <w:vAlign w:val="center"/>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75" w:type="dxa"/>
            <w:tcBorders>
              <w:top w:val="dotted" w:sz="2" w:space="0" w:color="000000"/>
              <w:left w:val="nil"/>
              <w:bottom w:val="nil"/>
              <w:right w:val="nil"/>
              <w:tl2br w:val="nil"/>
              <w:tr2bl w:val="nil"/>
            </w:tcBorders>
            <w:shd w:val="clear" w:color="FFFFFF" w:fill="FFFFFF"/>
            <w:tcMar>
              <w:left w:w="101" w:type="dxa"/>
              <w:right w:w="101" w:type="dxa"/>
            </w:tcMar>
            <w:vAlign w:val="center"/>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75" w:type="dxa"/>
            <w:tcBorders>
              <w:top w:val="dotted" w:sz="2" w:space="0" w:color="000000"/>
              <w:left w:val="nil"/>
              <w:bottom w:val="nil"/>
              <w:right w:val="nil"/>
              <w:tl2br w:val="nil"/>
              <w:tr2bl w:val="nil"/>
            </w:tcBorders>
            <w:shd w:val="clear" w:color="FFFFFF" w:fill="FFFFFF"/>
            <w:tcMar>
              <w:left w:w="101" w:type="dxa"/>
              <w:right w:w="101" w:type="dxa"/>
            </w:tcMar>
            <w:vAlign w:val="center"/>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975" w:type="dxa"/>
            <w:tcBorders>
              <w:top w:val="dotted" w:sz="2" w:space="0" w:color="000000"/>
              <w:left w:val="nil"/>
              <w:bottom w:val="nil"/>
              <w:right w:val="nil"/>
              <w:tl2br w:val="nil"/>
              <w:tr2bl w:val="nil"/>
            </w:tcBorders>
            <w:shd w:val="clear" w:color="FFFFFF" w:fill="FFFFFF"/>
            <w:tcMar>
              <w:left w:w="101" w:type="dxa"/>
              <w:right w:w="101" w:type="dxa"/>
            </w:tcMar>
            <w:vAlign w:val="center"/>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2026­27</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vMerge/>
            <w:tcBorders>
              <w:top w:val="nil"/>
              <w:left w:val="nil"/>
              <w:bottom w:val="nil"/>
              <w:right w:val="nil"/>
              <w:tl2br w:val="nil"/>
              <w:tr2bl w:val="nil"/>
            </w:tcBorders>
            <w:shd w:val="clear" w:color="auto" w:fill="auto"/>
            <w:noWrap/>
            <w:tcMar>
              <w:left w:w="0" w:type="dxa"/>
              <w:right w:w="0" w:type="dxa"/>
            </w:tcMar>
            <w:vAlign w:val="center"/>
          </w:tcPr>
          <w:p w:rsidR="007A578C" w:rsidRDefault="007A578C">
            <w:pPr>
              <w:spacing w:after="0" w:line="240" w:lineRule="auto"/>
              <w:jc w:val="center"/>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FFFFFF"/>
            <w:tcMar>
              <w:left w:w="101" w:type="dxa"/>
              <w:right w:w="101" w:type="dxa"/>
            </w:tcMar>
            <w:vAlign w:val="center"/>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75" w:type="dxa"/>
            <w:tcBorders>
              <w:top w:val="nil"/>
              <w:left w:val="nil"/>
              <w:bottom w:val="nil"/>
              <w:right w:val="nil"/>
              <w:tl2br w:val="nil"/>
              <w:tr2bl w:val="nil"/>
            </w:tcBorders>
            <w:shd w:val="clear" w:color="FFFFFF" w:fill="E6E6E6"/>
            <w:tcMar>
              <w:left w:w="101" w:type="dxa"/>
              <w:right w:w="101" w:type="dxa"/>
            </w:tcMar>
            <w:vAlign w:val="center"/>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75" w:type="dxa"/>
            <w:tcBorders>
              <w:top w:val="nil"/>
              <w:left w:val="nil"/>
              <w:bottom w:val="nil"/>
              <w:right w:val="nil"/>
              <w:tl2br w:val="nil"/>
              <w:tr2bl w:val="nil"/>
            </w:tcBorders>
            <w:shd w:val="clear" w:color="FFFFFF" w:fill="FFFFFF"/>
            <w:tcMar>
              <w:left w:w="101" w:type="dxa"/>
              <w:right w:w="101" w:type="dxa"/>
            </w:tcMar>
            <w:vAlign w:val="center"/>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FFFFFF" w:fill="FFFFFF"/>
            <w:tcMar>
              <w:left w:w="101" w:type="dxa"/>
              <w:right w:w="101" w:type="dxa"/>
            </w:tcMar>
            <w:vAlign w:val="center"/>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FFFFFF" w:fill="FFFFFF"/>
            <w:tcMar>
              <w:left w:w="101" w:type="dxa"/>
              <w:right w:w="101" w:type="dxa"/>
            </w:tcMar>
            <w:vAlign w:val="center"/>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vMerge/>
            <w:tcBorders>
              <w:top w:val="nil"/>
              <w:left w:val="nil"/>
              <w:bottom w:val="nil"/>
              <w:right w:val="nil"/>
              <w:tl2br w:val="nil"/>
              <w:tr2bl w:val="nil"/>
            </w:tcBorders>
            <w:shd w:val="clear" w:color="auto" w:fill="auto"/>
            <w:noWrap/>
            <w:tcMar>
              <w:left w:w="0" w:type="dxa"/>
              <w:right w:w="0" w:type="dxa"/>
            </w:tcMar>
            <w:vAlign w:val="center"/>
          </w:tcPr>
          <w:p w:rsidR="007A578C" w:rsidRDefault="007A578C">
            <w:pPr>
              <w:spacing w:after="0" w:line="240" w:lineRule="auto"/>
              <w:jc w:val="center"/>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FFFFFF"/>
            <w:tcMar>
              <w:left w:w="101" w:type="dxa"/>
              <w:right w:w="101" w:type="dxa"/>
            </w:tcMar>
            <w:vAlign w:val="center"/>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75" w:type="dxa"/>
            <w:tcBorders>
              <w:top w:val="nil"/>
              <w:left w:val="nil"/>
              <w:bottom w:val="nil"/>
              <w:right w:val="nil"/>
              <w:tl2br w:val="nil"/>
              <w:tr2bl w:val="nil"/>
            </w:tcBorders>
            <w:shd w:val="clear" w:color="FFFFFF" w:fill="E6E6E6"/>
            <w:tcMar>
              <w:left w:w="0" w:type="dxa"/>
              <w:right w:w="0" w:type="dxa"/>
            </w:tcMar>
            <w:vAlign w:val="center"/>
          </w:tcPr>
          <w:p w:rsidR="007A578C" w:rsidRDefault="007A578C">
            <w:pPr>
              <w:keepLines w:val="0"/>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FFFFFF"/>
            <w:tcMar>
              <w:left w:w="101" w:type="dxa"/>
              <w:right w:w="101" w:type="dxa"/>
            </w:tcMar>
            <w:vAlign w:val="center"/>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FFFFFF" w:fill="FFFFFF"/>
            <w:tcMar>
              <w:left w:w="101" w:type="dxa"/>
              <w:right w:w="101" w:type="dxa"/>
            </w:tcMar>
            <w:vAlign w:val="center"/>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FFFFFF" w:fill="FFFFFF"/>
            <w:tcMar>
              <w:left w:w="101" w:type="dxa"/>
              <w:right w:w="101" w:type="dxa"/>
            </w:tcMar>
            <w:vAlign w:val="center"/>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vMerge/>
            <w:tcBorders>
              <w:top w:val="nil"/>
              <w:left w:val="nil"/>
              <w:bottom w:val="nil"/>
              <w:right w:val="nil"/>
              <w:tl2br w:val="nil"/>
              <w:tr2bl w:val="nil"/>
            </w:tcBorders>
            <w:shd w:val="clear" w:color="auto" w:fill="auto"/>
            <w:noWrap/>
            <w:tcMar>
              <w:left w:w="0" w:type="dxa"/>
              <w:right w:w="0" w:type="dxa"/>
            </w:tcMar>
            <w:vAlign w:val="center"/>
          </w:tcPr>
          <w:p w:rsidR="007A578C" w:rsidRDefault="007A578C">
            <w:pPr>
              <w:spacing w:after="0" w:line="240" w:lineRule="auto"/>
              <w:jc w:val="center"/>
              <w:rPr>
                <w:rFonts w:ascii="Arial" w:eastAsia="Arial" w:hAnsi="Arial" w:cs="Arial"/>
                <w:color w:val="000000"/>
                <w:sz w:val="16"/>
              </w:rPr>
            </w:pPr>
          </w:p>
        </w:tc>
        <w:tc>
          <w:tcPr>
            <w:tcW w:w="975" w:type="dxa"/>
            <w:tcBorders>
              <w:top w:val="nil"/>
              <w:left w:val="nil"/>
              <w:bottom w:val="dotted" w:sz="2" w:space="0" w:color="000000"/>
              <w:right w:val="nil"/>
              <w:tl2br w:val="nil"/>
              <w:tr2bl w:val="nil"/>
            </w:tcBorders>
            <w:shd w:val="clear" w:color="FFFFFF" w:fill="FFFFFF"/>
            <w:tcMar>
              <w:left w:w="101" w:type="dxa"/>
              <w:right w:w="101" w:type="dxa"/>
            </w:tcMar>
            <w:vAlign w:val="center"/>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E6E6E6"/>
            <w:tcMar>
              <w:left w:w="101" w:type="dxa"/>
              <w:right w:w="101" w:type="dxa"/>
            </w:tcMar>
            <w:vAlign w:val="center"/>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tcMar>
              <w:left w:w="101" w:type="dxa"/>
              <w:right w:w="101" w:type="dxa"/>
            </w:tcMar>
            <w:vAlign w:val="center"/>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tcMar>
              <w:left w:w="101" w:type="dxa"/>
              <w:right w:w="101" w:type="dxa"/>
            </w:tcMar>
            <w:vAlign w:val="center"/>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tcMar>
              <w:left w:w="101" w:type="dxa"/>
              <w:right w:w="101" w:type="dxa"/>
            </w:tcMar>
            <w:vAlign w:val="center"/>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101" w:type="dxa"/>
              <w:right w:w="101" w:type="dxa"/>
            </w:tcMar>
            <w:vAlign w:val="center"/>
          </w:tcPr>
          <w:p w:rsidR="007A578C" w:rsidRDefault="00F7655C">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ASSETS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7A578C" w:rsidRDefault="007A578C">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rsidR="007A578C" w:rsidRDefault="007A578C">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7A578C" w:rsidRDefault="007A578C">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7A578C" w:rsidRDefault="007A578C">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7A578C" w:rsidRDefault="007A578C">
            <w:pPr>
              <w:keepLines w:val="0"/>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101" w:type="dxa"/>
              <w:right w:w="101" w:type="dxa"/>
            </w:tcMar>
            <w:vAlign w:val="center"/>
          </w:tcPr>
          <w:p w:rsidR="007A578C" w:rsidRDefault="00F7655C">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Financial assets</w:t>
            </w:r>
          </w:p>
        </w:tc>
        <w:tc>
          <w:tcPr>
            <w:tcW w:w="975" w:type="dxa"/>
            <w:tcBorders>
              <w:top w:val="nil"/>
              <w:left w:val="nil"/>
              <w:bottom w:val="nil"/>
              <w:right w:val="nil"/>
              <w:tl2br w:val="nil"/>
              <w:tr2bl w:val="nil"/>
            </w:tcBorders>
            <w:shd w:val="clear" w:color="auto" w:fill="auto"/>
            <w:noWrap/>
            <w:tcMar>
              <w:left w:w="0" w:type="dxa"/>
              <w:right w:w="0" w:type="dxa"/>
            </w:tcMar>
            <w:vAlign w:val="center"/>
          </w:tcPr>
          <w:p w:rsidR="007A578C" w:rsidRDefault="007A578C">
            <w:pPr>
              <w:keepLines w:val="0"/>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6E6E6"/>
            <w:noWrap/>
            <w:tcMar>
              <w:left w:w="0" w:type="dxa"/>
              <w:right w:w="0" w:type="dxa"/>
            </w:tcMar>
            <w:vAlign w:val="center"/>
          </w:tcPr>
          <w:p w:rsidR="007A578C" w:rsidRDefault="007A578C">
            <w:pPr>
              <w:keepLines w:val="0"/>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center"/>
          </w:tcPr>
          <w:p w:rsidR="007A578C" w:rsidRDefault="007A578C">
            <w:pPr>
              <w:keepLines w:val="0"/>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center"/>
          </w:tcPr>
          <w:p w:rsidR="007A578C" w:rsidRDefault="007A578C">
            <w:pPr>
              <w:keepLines w:val="0"/>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center"/>
          </w:tcPr>
          <w:p w:rsidR="007A578C" w:rsidRDefault="007A578C">
            <w:pPr>
              <w:keepLines w:val="0"/>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36" w:type="dxa"/>
              <w:right w:w="101" w:type="dxa"/>
            </w:tcMar>
            <w:vAlign w:val="bottom"/>
          </w:tcPr>
          <w:p w:rsidR="007A578C" w:rsidRDefault="00F7655C">
            <w:pPr>
              <w:keepLines w:val="0"/>
              <w:spacing w:after="0" w:line="240" w:lineRule="auto"/>
              <w:jc w:val="left"/>
              <w:rPr>
                <w:rFonts w:ascii="Arial" w:eastAsia="Arial" w:hAnsi="Arial" w:cs="Arial"/>
                <w:color w:val="000000"/>
                <w:sz w:val="16"/>
              </w:rPr>
            </w:pPr>
            <w:r>
              <w:rPr>
                <w:rFonts w:ascii="Arial" w:eastAsia="Arial" w:hAnsi="Arial" w:cs="Arial"/>
                <w:color w:val="000000"/>
                <w:sz w:val="16"/>
              </w:rPr>
              <w:t>Cash and cash equivalents</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7,953</w:t>
            </w:r>
          </w:p>
        </w:tc>
        <w:tc>
          <w:tcPr>
            <w:tcW w:w="975" w:type="dxa"/>
            <w:tcBorders>
              <w:top w:val="nil"/>
              <w:left w:val="nil"/>
              <w:bottom w:val="nil"/>
              <w:right w:val="nil"/>
              <w:tl2br w:val="nil"/>
              <w:tr2bl w:val="nil"/>
            </w:tcBorders>
            <w:shd w:val="clear" w:color="FFFFFF" w:fill="E6E6E6"/>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7,953</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7,953</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7,953</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7,953</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36" w:type="dxa"/>
              <w:right w:w="101" w:type="dxa"/>
            </w:tcMar>
            <w:vAlign w:val="bottom"/>
          </w:tcPr>
          <w:p w:rsidR="007A578C" w:rsidRDefault="00F7655C">
            <w:pPr>
              <w:keepLines w:val="0"/>
              <w:spacing w:after="0" w:line="240" w:lineRule="auto"/>
              <w:jc w:val="left"/>
              <w:rPr>
                <w:rFonts w:ascii="Arial" w:eastAsia="Arial" w:hAnsi="Arial" w:cs="Arial"/>
                <w:color w:val="000000"/>
                <w:sz w:val="16"/>
              </w:rPr>
            </w:pPr>
            <w:r>
              <w:rPr>
                <w:rFonts w:ascii="Arial" w:eastAsia="Arial" w:hAnsi="Arial" w:cs="Arial"/>
                <w:color w:val="000000"/>
                <w:sz w:val="16"/>
              </w:rPr>
              <w:t>Trade and other receivables</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95,878</w:t>
            </w:r>
          </w:p>
        </w:tc>
        <w:tc>
          <w:tcPr>
            <w:tcW w:w="975"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95,878</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95,878</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95,878</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95,878</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101" w:type="dxa"/>
              <w:right w:w="101" w:type="dxa"/>
            </w:tcMar>
            <w:vAlign w:val="bottom"/>
          </w:tcPr>
          <w:p w:rsidR="007A578C" w:rsidRDefault="00F7655C">
            <w:pPr>
              <w:keepLines w:val="0"/>
              <w:spacing w:after="0" w:line="240" w:lineRule="auto"/>
              <w:jc w:val="left"/>
              <w:rPr>
                <w:rFonts w:ascii="Arial" w:eastAsia="Arial" w:hAnsi="Arial" w:cs="Arial"/>
                <w:b/>
                <w:i/>
                <w:color w:val="000000"/>
                <w:sz w:val="16"/>
              </w:rPr>
            </w:pPr>
            <w:r>
              <w:rPr>
                <w:rFonts w:ascii="Arial" w:eastAsia="Arial" w:hAnsi="Arial" w:cs="Arial"/>
                <w:b/>
                <w:i/>
                <w:color w:val="000000"/>
                <w:sz w:val="16"/>
              </w:rPr>
              <w:t>Total financial assets</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103,831</w:t>
            </w:r>
          </w:p>
        </w:tc>
        <w:tc>
          <w:tcPr>
            <w:tcW w:w="975"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rsidR="007A578C" w:rsidRDefault="00F7655C">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103,831</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103,831</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103,831</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103,831</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101" w:type="dxa"/>
              <w:right w:w="101" w:type="dxa"/>
            </w:tcMar>
            <w:vAlign w:val="center"/>
          </w:tcPr>
          <w:p w:rsidR="007A578C" w:rsidRDefault="00F7655C">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Non-financial assets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keepLines w:val="0"/>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7A578C" w:rsidRDefault="007A578C">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keepLines w:val="0"/>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36" w:type="dxa"/>
              <w:right w:w="101" w:type="dxa"/>
            </w:tcMar>
            <w:vAlign w:val="center"/>
          </w:tcPr>
          <w:p w:rsidR="007A578C" w:rsidRDefault="00F7655C">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Buildings and leasehold </w:t>
            </w:r>
          </w:p>
          <w:p w:rsidR="007A578C" w:rsidRDefault="00F7655C">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  improvements</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538,610</w:t>
            </w:r>
          </w:p>
        </w:tc>
        <w:tc>
          <w:tcPr>
            <w:tcW w:w="975" w:type="dxa"/>
            <w:tcBorders>
              <w:top w:val="nil"/>
              <w:left w:val="nil"/>
              <w:bottom w:val="nil"/>
              <w:right w:val="nil"/>
              <w:tl2br w:val="nil"/>
              <w:tr2bl w:val="nil"/>
            </w:tcBorders>
            <w:shd w:val="clear" w:color="FFFFFF" w:fill="E6E6E6"/>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503,072</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469,171</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437,343</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406,010</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36" w:type="dxa"/>
              <w:right w:w="101" w:type="dxa"/>
            </w:tcMar>
            <w:vAlign w:val="center"/>
          </w:tcPr>
          <w:p w:rsidR="007A578C" w:rsidRDefault="00F7655C">
            <w:pPr>
              <w:keepLines w:val="0"/>
              <w:spacing w:after="0" w:line="240" w:lineRule="auto"/>
              <w:jc w:val="left"/>
              <w:rPr>
                <w:rFonts w:ascii="Arial" w:eastAsia="Arial" w:hAnsi="Arial" w:cs="Arial"/>
                <w:color w:val="000000"/>
                <w:sz w:val="16"/>
              </w:rPr>
            </w:pPr>
            <w:r>
              <w:rPr>
                <w:rFonts w:ascii="Arial" w:eastAsia="Arial" w:hAnsi="Arial" w:cs="Arial"/>
                <w:color w:val="000000"/>
                <w:sz w:val="16"/>
              </w:rPr>
              <w:t>Property, plant and equipment</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1,784</w:t>
            </w:r>
          </w:p>
        </w:tc>
        <w:tc>
          <w:tcPr>
            <w:tcW w:w="975" w:type="dxa"/>
            <w:tcBorders>
              <w:top w:val="nil"/>
              <w:left w:val="nil"/>
              <w:bottom w:val="nil"/>
              <w:right w:val="nil"/>
              <w:tl2br w:val="nil"/>
              <w:tr2bl w:val="nil"/>
            </w:tcBorders>
            <w:shd w:val="clear" w:color="FFFFFF" w:fill="E6E6E6"/>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1,956</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2,155</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2,402</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2,676</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36" w:type="dxa"/>
              <w:right w:w="101" w:type="dxa"/>
            </w:tcMar>
            <w:vAlign w:val="center"/>
          </w:tcPr>
          <w:p w:rsidR="007A578C" w:rsidRDefault="00F7655C">
            <w:pPr>
              <w:keepLines w:val="0"/>
              <w:spacing w:after="0" w:line="240" w:lineRule="auto"/>
              <w:jc w:val="left"/>
              <w:rPr>
                <w:rFonts w:ascii="Arial" w:eastAsia="Arial" w:hAnsi="Arial" w:cs="Arial"/>
                <w:color w:val="000000"/>
                <w:sz w:val="16"/>
              </w:rPr>
            </w:pPr>
            <w:r>
              <w:rPr>
                <w:rFonts w:ascii="Arial" w:eastAsia="Arial" w:hAnsi="Arial" w:cs="Arial"/>
                <w:color w:val="000000"/>
                <w:sz w:val="16"/>
              </w:rPr>
              <w:t>Intangibles</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195</w:t>
            </w:r>
          </w:p>
        </w:tc>
        <w:tc>
          <w:tcPr>
            <w:tcW w:w="975" w:type="dxa"/>
            <w:tcBorders>
              <w:top w:val="nil"/>
              <w:left w:val="nil"/>
              <w:bottom w:val="nil"/>
              <w:right w:val="nil"/>
              <w:tl2br w:val="nil"/>
              <w:tr2bl w:val="nil"/>
            </w:tcBorders>
            <w:shd w:val="clear" w:color="FFFFFF" w:fill="E6E6E6"/>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36" w:type="dxa"/>
              <w:right w:w="101" w:type="dxa"/>
            </w:tcMar>
            <w:vAlign w:val="center"/>
          </w:tcPr>
          <w:p w:rsidR="007A578C" w:rsidRDefault="00F7655C">
            <w:pPr>
              <w:keepLines w:val="0"/>
              <w:spacing w:after="0" w:line="240" w:lineRule="auto"/>
              <w:jc w:val="left"/>
              <w:rPr>
                <w:rFonts w:ascii="Arial" w:eastAsia="Arial" w:hAnsi="Arial" w:cs="Arial"/>
                <w:color w:val="000000"/>
                <w:sz w:val="16"/>
              </w:rPr>
            </w:pPr>
            <w:r>
              <w:rPr>
                <w:rFonts w:ascii="Arial" w:eastAsia="Arial" w:hAnsi="Arial" w:cs="Arial"/>
                <w:color w:val="000000"/>
                <w:sz w:val="16"/>
              </w:rPr>
              <w:t>Prepayments</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973</w:t>
            </w:r>
          </w:p>
        </w:tc>
        <w:tc>
          <w:tcPr>
            <w:tcW w:w="975"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973</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973</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973</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973</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101" w:type="dxa"/>
              <w:right w:w="101" w:type="dxa"/>
            </w:tcMar>
            <w:vAlign w:val="bottom"/>
          </w:tcPr>
          <w:p w:rsidR="007A578C" w:rsidRDefault="00F7655C">
            <w:pPr>
              <w:keepLines w:val="0"/>
              <w:spacing w:after="0" w:line="240" w:lineRule="auto"/>
              <w:jc w:val="left"/>
              <w:rPr>
                <w:rFonts w:ascii="Arial" w:eastAsia="Arial" w:hAnsi="Arial" w:cs="Arial"/>
                <w:b/>
                <w:i/>
                <w:color w:val="000000"/>
                <w:sz w:val="16"/>
              </w:rPr>
            </w:pPr>
            <w:r>
              <w:rPr>
                <w:rFonts w:ascii="Arial" w:eastAsia="Arial" w:hAnsi="Arial" w:cs="Arial"/>
                <w:b/>
                <w:i/>
                <w:color w:val="000000"/>
                <w:sz w:val="16"/>
              </w:rPr>
              <w:t>Total non-financial assets</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541,562</w:t>
            </w:r>
          </w:p>
        </w:tc>
        <w:tc>
          <w:tcPr>
            <w:tcW w:w="975"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rsidR="007A578C" w:rsidRDefault="00F7655C">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506,001</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472,299</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440,718</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409,659</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101" w:type="dxa"/>
              <w:right w:w="101" w:type="dxa"/>
            </w:tcMar>
            <w:vAlign w:val="bottom"/>
          </w:tcPr>
          <w:p w:rsidR="007A578C" w:rsidRDefault="00F7655C">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Total assets</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645,393</w:t>
            </w:r>
          </w:p>
        </w:tc>
        <w:tc>
          <w:tcPr>
            <w:tcW w:w="975"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rsidR="007A578C" w:rsidRDefault="00F7655C">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609,832</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576,130</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544,549</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513,490</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101" w:type="dxa"/>
              <w:right w:w="101" w:type="dxa"/>
            </w:tcMar>
            <w:vAlign w:val="center"/>
          </w:tcPr>
          <w:p w:rsidR="007A578C" w:rsidRDefault="00F7655C">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LIABILITIES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keepLines w:val="0"/>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7A578C" w:rsidRDefault="007A578C">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keepLines w:val="0"/>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FFFFFF" w:fill="FFFFFF"/>
            <w:noWrap/>
            <w:tcMar>
              <w:left w:w="101" w:type="dxa"/>
              <w:right w:w="101" w:type="dxa"/>
            </w:tcMar>
            <w:vAlign w:val="center"/>
          </w:tcPr>
          <w:p w:rsidR="007A578C" w:rsidRDefault="00F7655C">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Payables</w:t>
            </w: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keepLines w:val="0"/>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6E6E6"/>
            <w:noWrap/>
            <w:tcMar>
              <w:left w:w="0" w:type="dxa"/>
              <w:right w:w="0" w:type="dxa"/>
            </w:tcMar>
            <w:vAlign w:val="bottom"/>
          </w:tcPr>
          <w:p w:rsidR="007A578C" w:rsidRDefault="007A578C">
            <w:pPr>
              <w:keepLines w:val="0"/>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keepLines w:val="0"/>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keepLines w:val="0"/>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keepLines w:val="0"/>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FFFFFF" w:fill="FFFFFF"/>
            <w:noWrap/>
            <w:tcMar>
              <w:left w:w="236" w:type="dxa"/>
              <w:right w:w="101" w:type="dxa"/>
            </w:tcMar>
            <w:vAlign w:val="center"/>
          </w:tcPr>
          <w:p w:rsidR="007A578C" w:rsidRDefault="00F7655C">
            <w:pPr>
              <w:keepLines w:val="0"/>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15,222</w:t>
            </w:r>
          </w:p>
        </w:tc>
        <w:tc>
          <w:tcPr>
            <w:tcW w:w="975" w:type="dxa"/>
            <w:tcBorders>
              <w:top w:val="nil"/>
              <w:left w:val="nil"/>
              <w:bottom w:val="nil"/>
              <w:right w:val="nil"/>
              <w:tl2br w:val="nil"/>
              <w:tr2bl w:val="nil"/>
            </w:tcBorders>
            <w:shd w:val="clear" w:color="FFFFFF" w:fill="E6E6E6"/>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15,222</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15,222</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15,222</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15,222</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FFFFFF" w:fill="FFFFFF"/>
            <w:noWrap/>
            <w:tcMar>
              <w:left w:w="236" w:type="dxa"/>
              <w:right w:w="101" w:type="dxa"/>
            </w:tcMar>
            <w:vAlign w:val="center"/>
          </w:tcPr>
          <w:p w:rsidR="007A578C" w:rsidRDefault="00F7655C">
            <w:pPr>
              <w:keepLines w:val="0"/>
              <w:spacing w:after="0" w:line="240" w:lineRule="auto"/>
              <w:jc w:val="left"/>
              <w:rPr>
                <w:rFonts w:ascii="Arial" w:eastAsia="Arial" w:hAnsi="Arial" w:cs="Arial"/>
                <w:color w:val="000000"/>
                <w:sz w:val="16"/>
              </w:rPr>
            </w:pPr>
            <w:r>
              <w:rPr>
                <w:rFonts w:ascii="Arial" w:eastAsia="Arial" w:hAnsi="Arial" w:cs="Arial"/>
                <w:color w:val="000000"/>
                <w:sz w:val="16"/>
              </w:rPr>
              <w:t>Other payables</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10,941</w:t>
            </w:r>
          </w:p>
        </w:tc>
        <w:tc>
          <w:tcPr>
            <w:tcW w:w="975"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10,941</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10,941</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10,941</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10,941</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FFFFFF" w:fill="FFFFFF"/>
            <w:noWrap/>
            <w:tcMar>
              <w:left w:w="101" w:type="dxa"/>
              <w:right w:w="101" w:type="dxa"/>
            </w:tcMar>
            <w:vAlign w:val="center"/>
          </w:tcPr>
          <w:p w:rsidR="007A578C" w:rsidRDefault="00F7655C">
            <w:pPr>
              <w:keepLines w:val="0"/>
              <w:spacing w:after="0" w:line="240" w:lineRule="auto"/>
              <w:jc w:val="left"/>
              <w:rPr>
                <w:rFonts w:ascii="Arial" w:eastAsia="Arial" w:hAnsi="Arial" w:cs="Arial"/>
                <w:b/>
                <w:i/>
                <w:color w:val="000000"/>
                <w:sz w:val="16"/>
              </w:rPr>
            </w:pPr>
            <w:r>
              <w:rPr>
                <w:rFonts w:ascii="Arial" w:eastAsia="Arial" w:hAnsi="Arial" w:cs="Arial"/>
                <w:b/>
                <w:i/>
                <w:color w:val="000000"/>
                <w:sz w:val="16"/>
              </w:rPr>
              <w:t>Total payables</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26,163</w:t>
            </w:r>
          </w:p>
        </w:tc>
        <w:tc>
          <w:tcPr>
            <w:tcW w:w="975"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rsidR="007A578C" w:rsidRDefault="00F7655C">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26,163</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26,163</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26,163</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26,163</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FFFFFF" w:fill="FFFFFF"/>
            <w:noWrap/>
            <w:tcMar>
              <w:left w:w="101" w:type="dxa"/>
              <w:right w:w="101" w:type="dxa"/>
            </w:tcMar>
            <w:vAlign w:val="center"/>
          </w:tcPr>
          <w:p w:rsidR="007A578C" w:rsidRDefault="00F7655C">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Interest bearing liabilities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keepLines w:val="0"/>
              <w:spacing w:after="0" w:line="240" w:lineRule="auto"/>
              <w:jc w:val="left"/>
              <w:rPr>
                <w:rFonts w:ascii="Arial" w:eastAsia="Arial" w:hAnsi="Arial" w:cs="Arial"/>
                <w:b/>
                <w:i/>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7A578C" w:rsidRDefault="007A578C">
            <w:pPr>
              <w:keepLines w:val="0"/>
              <w:spacing w:after="0" w:line="240" w:lineRule="auto"/>
              <w:jc w:val="right"/>
              <w:rPr>
                <w:rFonts w:ascii="Arial" w:eastAsia="Arial" w:hAnsi="Arial" w:cs="Arial"/>
                <w:b/>
                <w:i/>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keepLines w:val="0"/>
              <w:spacing w:after="0" w:line="240" w:lineRule="auto"/>
              <w:jc w:val="left"/>
              <w:rPr>
                <w:rFonts w:ascii="Arial" w:eastAsia="Arial" w:hAnsi="Arial" w:cs="Arial"/>
                <w:b/>
                <w:i/>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keepLines w:val="0"/>
              <w:spacing w:after="0" w:line="240" w:lineRule="auto"/>
              <w:jc w:val="left"/>
              <w:rPr>
                <w:rFonts w:ascii="Arial" w:eastAsia="Arial" w:hAnsi="Arial" w:cs="Arial"/>
                <w:b/>
                <w:i/>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keepLines w:val="0"/>
              <w:spacing w:after="0" w:line="240" w:lineRule="auto"/>
              <w:jc w:val="left"/>
              <w:rPr>
                <w:rFonts w:ascii="Arial" w:eastAsia="Arial" w:hAnsi="Arial" w:cs="Arial"/>
                <w:b/>
                <w:i/>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FFFFFF" w:fill="FFFFFF"/>
            <w:noWrap/>
            <w:tcMar>
              <w:left w:w="236" w:type="dxa"/>
              <w:right w:w="101" w:type="dxa"/>
            </w:tcMar>
            <w:vAlign w:val="center"/>
          </w:tcPr>
          <w:p w:rsidR="007A578C" w:rsidRDefault="00F7655C">
            <w:pPr>
              <w:keepLines w:val="0"/>
              <w:spacing w:after="0" w:line="240" w:lineRule="auto"/>
              <w:jc w:val="left"/>
              <w:rPr>
                <w:rFonts w:ascii="Arial" w:eastAsia="Arial" w:hAnsi="Arial" w:cs="Arial"/>
                <w:color w:val="000000"/>
                <w:sz w:val="16"/>
              </w:rPr>
            </w:pPr>
            <w:r>
              <w:rPr>
                <w:rFonts w:ascii="Arial" w:eastAsia="Arial" w:hAnsi="Arial" w:cs="Arial"/>
                <w:color w:val="000000"/>
                <w:sz w:val="16"/>
              </w:rPr>
              <w:t>Leases</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531,773</w:t>
            </w:r>
          </w:p>
        </w:tc>
        <w:tc>
          <w:tcPr>
            <w:tcW w:w="975"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507,360</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482,947</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458,534</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434,121</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101" w:type="dxa"/>
              <w:right w:w="101" w:type="dxa"/>
            </w:tcMar>
            <w:vAlign w:val="bottom"/>
          </w:tcPr>
          <w:p w:rsidR="007A578C" w:rsidRDefault="00F7655C">
            <w:pPr>
              <w:keepLines w:val="0"/>
              <w:spacing w:after="0" w:line="240" w:lineRule="auto"/>
              <w:jc w:val="left"/>
              <w:rPr>
                <w:rFonts w:ascii="Arial" w:eastAsia="Arial" w:hAnsi="Arial" w:cs="Arial"/>
                <w:b/>
                <w:i/>
                <w:color w:val="000000"/>
                <w:sz w:val="16"/>
              </w:rPr>
            </w:pPr>
            <w:r>
              <w:rPr>
                <w:rFonts w:ascii="Arial" w:eastAsia="Arial" w:hAnsi="Arial" w:cs="Arial"/>
                <w:b/>
                <w:i/>
                <w:color w:val="000000"/>
                <w:sz w:val="16"/>
              </w:rPr>
              <w:t>Total interest bearing liabilities</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531,773</w:t>
            </w:r>
          </w:p>
        </w:tc>
        <w:tc>
          <w:tcPr>
            <w:tcW w:w="975"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rsidR="007A578C" w:rsidRDefault="00F7655C">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507,360</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482,947</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458,534</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434,121</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101" w:type="dxa"/>
              <w:right w:w="101" w:type="dxa"/>
            </w:tcMar>
            <w:vAlign w:val="center"/>
          </w:tcPr>
          <w:p w:rsidR="007A578C" w:rsidRDefault="00F7655C">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Provisions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keepLines w:val="0"/>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7A578C" w:rsidRDefault="007A578C">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keepLines w:val="0"/>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236" w:type="dxa"/>
              <w:right w:w="101" w:type="dxa"/>
            </w:tcMar>
            <w:vAlign w:val="bottom"/>
          </w:tcPr>
          <w:p w:rsidR="007A578C" w:rsidRDefault="00F7655C">
            <w:pPr>
              <w:keepLines w:val="0"/>
              <w:spacing w:after="0" w:line="240" w:lineRule="auto"/>
              <w:jc w:val="left"/>
              <w:rPr>
                <w:rFonts w:ascii="Arial" w:eastAsia="Arial" w:hAnsi="Arial" w:cs="Arial"/>
                <w:color w:val="000000"/>
                <w:sz w:val="16"/>
              </w:rPr>
            </w:pPr>
            <w:r>
              <w:rPr>
                <w:rFonts w:ascii="Arial" w:eastAsia="Arial" w:hAnsi="Arial" w:cs="Arial"/>
                <w:color w:val="000000"/>
                <w:sz w:val="16"/>
              </w:rPr>
              <w:t>Employee provisions</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94,182</w:t>
            </w:r>
          </w:p>
        </w:tc>
        <w:tc>
          <w:tcPr>
            <w:tcW w:w="975" w:type="dxa"/>
            <w:tcBorders>
              <w:top w:val="nil"/>
              <w:left w:val="nil"/>
              <w:bottom w:val="nil"/>
              <w:right w:val="nil"/>
              <w:tl2br w:val="nil"/>
              <w:tr2bl w:val="nil"/>
            </w:tcBorders>
            <w:shd w:val="clear" w:color="FFFFFF" w:fill="E6E6E6"/>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94,182</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94,182</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94,182</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94,182</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236" w:type="dxa"/>
              <w:right w:w="101" w:type="dxa"/>
            </w:tcMar>
            <w:vAlign w:val="bottom"/>
          </w:tcPr>
          <w:p w:rsidR="007A578C" w:rsidRDefault="00F7655C">
            <w:pPr>
              <w:keepLines w:val="0"/>
              <w:spacing w:after="0" w:line="240" w:lineRule="auto"/>
              <w:jc w:val="left"/>
              <w:rPr>
                <w:rFonts w:ascii="Arial" w:eastAsia="Arial" w:hAnsi="Arial" w:cs="Arial"/>
                <w:color w:val="000000"/>
                <w:sz w:val="16"/>
              </w:rPr>
            </w:pPr>
            <w:r>
              <w:rPr>
                <w:rFonts w:ascii="Arial" w:eastAsia="Arial" w:hAnsi="Arial" w:cs="Arial"/>
                <w:color w:val="000000"/>
                <w:sz w:val="16"/>
              </w:rPr>
              <w:t>Other provisions</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443</w:t>
            </w:r>
          </w:p>
        </w:tc>
        <w:tc>
          <w:tcPr>
            <w:tcW w:w="975"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443</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443</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443</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443</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101" w:type="dxa"/>
              <w:right w:w="101" w:type="dxa"/>
            </w:tcMar>
            <w:vAlign w:val="bottom"/>
          </w:tcPr>
          <w:p w:rsidR="007A578C" w:rsidRDefault="00F7655C">
            <w:pPr>
              <w:keepLines w:val="0"/>
              <w:spacing w:after="0" w:line="240" w:lineRule="auto"/>
              <w:jc w:val="left"/>
              <w:rPr>
                <w:rFonts w:ascii="Arial" w:eastAsia="Arial" w:hAnsi="Arial" w:cs="Arial"/>
                <w:b/>
                <w:i/>
                <w:color w:val="000000"/>
                <w:sz w:val="16"/>
              </w:rPr>
            </w:pPr>
            <w:r>
              <w:rPr>
                <w:rFonts w:ascii="Arial" w:eastAsia="Arial" w:hAnsi="Arial" w:cs="Arial"/>
                <w:b/>
                <w:i/>
                <w:color w:val="000000"/>
                <w:sz w:val="16"/>
              </w:rPr>
              <w:t>Total provisions</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94,625</w:t>
            </w:r>
          </w:p>
        </w:tc>
        <w:tc>
          <w:tcPr>
            <w:tcW w:w="975"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rsidR="007A578C" w:rsidRDefault="00F7655C">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94,625</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94,625</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94,625</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94,625</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101" w:type="dxa"/>
              <w:right w:w="101" w:type="dxa"/>
            </w:tcMar>
            <w:vAlign w:val="bottom"/>
          </w:tcPr>
          <w:p w:rsidR="007A578C" w:rsidRDefault="00F7655C">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Total liabilities</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652,561</w:t>
            </w:r>
          </w:p>
        </w:tc>
        <w:tc>
          <w:tcPr>
            <w:tcW w:w="975"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rsidR="007A578C" w:rsidRDefault="00F7655C">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628,148</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603,735</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579,322</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554,909</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101" w:type="dxa"/>
              <w:right w:w="101" w:type="dxa"/>
            </w:tcMar>
            <w:vAlign w:val="bottom"/>
          </w:tcPr>
          <w:p w:rsidR="007A578C" w:rsidRDefault="00F7655C">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Net assets</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rsidR="007A578C" w:rsidRDefault="00F7655C">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(7,168)</w:t>
            </w:r>
          </w:p>
        </w:tc>
        <w:tc>
          <w:tcPr>
            <w:tcW w:w="975" w:type="dxa"/>
            <w:tcBorders>
              <w:top w:val="dotted" w:sz="2" w:space="0" w:color="000000"/>
              <w:left w:val="nil"/>
              <w:bottom w:val="dotted" w:sz="2" w:space="0" w:color="000000"/>
              <w:right w:val="nil"/>
              <w:tl2br w:val="nil"/>
              <w:tr2bl w:val="nil"/>
            </w:tcBorders>
            <w:shd w:val="clear" w:color="FFFFFF" w:fill="E6E6E6"/>
            <w:noWrap/>
            <w:tcMar>
              <w:left w:w="101" w:type="dxa"/>
              <w:right w:w="101" w:type="dxa"/>
            </w:tcMar>
            <w:vAlign w:val="bottom"/>
          </w:tcPr>
          <w:p w:rsidR="007A578C" w:rsidRDefault="00F7655C">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(18,316)</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rsidR="007A578C" w:rsidRDefault="00F7655C">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(27,605)</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rsidR="007A578C" w:rsidRDefault="00F7655C">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(34,773)</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rsidR="007A578C" w:rsidRDefault="00F7655C">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(41,419)</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101" w:type="dxa"/>
              <w:right w:w="101" w:type="dxa"/>
            </w:tcMar>
            <w:vAlign w:val="center"/>
          </w:tcPr>
          <w:p w:rsidR="007A578C" w:rsidRDefault="00F7655C">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EQUITY*</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keepLines w:val="0"/>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7A578C" w:rsidRDefault="007A578C">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keepLines w:val="0"/>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101" w:type="dxa"/>
              <w:right w:w="101" w:type="dxa"/>
            </w:tcMar>
            <w:vAlign w:val="center"/>
          </w:tcPr>
          <w:p w:rsidR="007A578C" w:rsidRDefault="00F7655C">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Parent entity interest</w:t>
            </w: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keepLines w:val="0"/>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6E6E6"/>
            <w:noWrap/>
            <w:tcMar>
              <w:left w:w="0" w:type="dxa"/>
              <w:right w:w="0" w:type="dxa"/>
            </w:tcMar>
            <w:vAlign w:val="bottom"/>
          </w:tcPr>
          <w:p w:rsidR="007A578C" w:rsidRDefault="007A578C">
            <w:pPr>
              <w:keepLines w:val="0"/>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keepLines w:val="0"/>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keepLines w:val="0"/>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keepLines w:val="0"/>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36" w:type="dxa"/>
              <w:right w:w="101" w:type="dxa"/>
            </w:tcMar>
            <w:vAlign w:val="bottom"/>
          </w:tcPr>
          <w:p w:rsidR="007A578C" w:rsidRDefault="00F7655C">
            <w:pPr>
              <w:keepLines w:val="0"/>
              <w:spacing w:after="0" w:line="240" w:lineRule="auto"/>
              <w:jc w:val="left"/>
              <w:rPr>
                <w:rFonts w:ascii="Arial" w:eastAsia="Arial" w:hAnsi="Arial" w:cs="Arial"/>
                <w:color w:val="000000"/>
                <w:sz w:val="16"/>
              </w:rPr>
            </w:pPr>
            <w:r>
              <w:rPr>
                <w:rFonts w:ascii="Arial" w:eastAsia="Arial" w:hAnsi="Arial" w:cs="Arial"/>
                <w:color w:val="000000"/>
                <w:sz w:val="16"/>
              </w:rPr>
              <w:t>Accumulated deficit</w:t>
            </w:r>
          </w:p>
        </w:tc>
        <w:tc>
          <w:tcPr>
            <w:tcW w:w="975" w:type="dxa"/>
            <w:tcBorders>
              <w:top w:val="nil"/>
              <w:left w:val="nil"/>
              <w:bottom w:val="nil"/>
              <w:right w:val="nil"/>
              <w:tl2br w:val="nil"/>
              <w:tr2bl w:val="nil"/>
            </w:tcBorders>
            <w:shd w:val="clear" w:color="auto" w:fill="auto"/>
            <w:noWrap/>
            <w:tcMar>
              <w:left w:w="101" w:type="dxa"/>
              <w:right w:w="10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(439,946)</w:t>
            </w:r>
          </w:p>
        </w:tc>
        <w:tc>
          <w:tcPr>
            <w:tcW w:w="975" w:type="dxa"/>
            <w:tcBorders>
              <w:top w:val="nil"/>
              <w:left w:val="nil"/>
              <w:bottom w:val="nil"/>
              <w:right w:val="nil"/>
              <w:tl2br w:val="nil"/>
              <w:tr2bl w:val="nil"/>
            </w:tcBorders>
            <w:shd w:val="clear" w:color="FFFFFF" w:fill="E6E6E6"/>
            <w:noWrap/>
            <w:tcMar>
              <w:left w:w="101" w:type="dxa"/>
              <w:right w:w="10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(454,855)</w:t>
            </w:r>
          </w:p>
        </w:tc>
        <w:tc>
          <w:tcPr>
            <w:tcW w:w="975" w:type="dxa"/>
            <w:tcBorders>
              <w:top w:val="nil"/>
              <w:left w:val="nil"/>
              <w:bottom w:val="nil"/>
              <w:right w:val="nil"/>
              <w:tl2br w:val="nil"/>
              <w:tr2bl w:val="nil"/>
            </w:tcBorders>
            <w:shd w:val="clear" w:color="auto" w:fill="auto"/>
            <w:noWrap/>
            <w:tcMar>
              <w:left w:w="101" w:type="dxa"/>
              <w:right w:w="10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(467,963)</w:t>
            </w:r>
          </w:p>
        </w:tc>
        <w:tc>
          <w:tcPr>
            <w:tcW w:w="975" w:type="dxa"/>
            <w:tcBorders>
              <w:top w:val="nil"/>
              <w:left w:val="nil"/>
              <w:bottom w:val="nil"/>
              <w:right w:val="nil"/>
              <w:tl2br w:val="nil"/>
              <w:tr2bl w:val="nil"/>
            </w:tcBorders>
            <w:shd w:val="clear" w:color="auto" w:fill="auto"/>
            <w:noWrap/>
            <w:tcMar>
              <w:left w:w="101" w:type="dxa"/>
              <w:right w:w="10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(478,987)</w:t>
            </w:r>
          </w:p>
        </w:tc>
        <w:tc>
          <w:tcPr>
            <w:tcW w:w="975" w:type="dxa"/>
            <w:tcBorders>
              <w:top w:val="nil"/>
              <w:left w:val="nil"/>
              <w:bottom w:val="nil"/>
              <w:right w:val="nil"/>
              <w:tl2br w:val="nil"/>
              <w:tr2bl w:val="nil"/>
            </w:tcBorders>
            <w:shd w:val="clear" w:color="auto" w:fill="auto"/>
            <w:noWrap/>
            <w:tcMar>
              <w:left w:w="101" w:type="dxa"/>
              <w:right w:w="10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(489,522)</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236" w:type="dxa"/>
              <w:right w:w="101" w:type="dxa"/>
            </w:tcMar>
            <w:vAlign w:val="bottom"/>
          </w:tcPr>
          <w:p w:rsidR="007A578C" w:rsidRDefault="00F7655C">
            <w:pPr>
              <w:keepLines w:val="0"/>
              <w:spacing w:after="0" w:line="240" w:lineRule="auto"/>
              <w:jc w:val="left"/>
              <w:rPr>
                <w:rFonts w:ascii="Arial" w:eastAsia="Arial" w:hAnsi="Arial" w:cs="Arial"/>
                <w:color w:val="000000"/>
                <w:sz w:val="16"/>
              </w:rPr>
            </w:pPr>
            <w:r>
              <w:rPr>
                <w:rFonts w:ascii="Arial" w:eastAsia="Arial" w:hAnsi="Arial" w:cs="Arial"/>
                <w:color w:val="000000"/>
                <w:sz w:val="16"/>
              </w:rPr>
              <w:t>Asset revaluation reserve</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90,604</w:t>
            </w:r>
          </w:p>
        </w:tc>
        <w:tc>
          <w:tcPr>
            <w:tcW w:w="975" w:type="dxa"/>
            <w:tcBorders>
              <w:top w:val="nil"/>
              <w:left w:val="nil"/>
              <w:bottom w:val="nil"/>
              <w:right w:val="nil"/>
              <w:tl2br w:val="nil"/>
              <w:tr2bl w:val="nil"/>
            </w:tcBorders>
            <w:shd w:val="clear" w:color="FFFFFF" w:fill="E6E6E6"/>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90,604</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90,604</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90,604</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90,604</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236" w:type="dxa"/>
              <w:right w:w="101" w:type="dxa"/>
            </w:tcMar>
            <w:vAlign w:val="bottom"/>
          </w:tcPr>
          <w:p w:rsidR="007A578C" w:rsidRDefault="00F7655C">
            <w:pPr>
              <w:keepLines w:val="0"/>
              <w:spacing w:after="0" w:line="240" w:lineRule="auto"/>
              <w:jc w:val="left"/>
              <w:rPr>
                <w:rFonts w:ascii="Arial" w:eastAsia="Arial" w:hAnsi="Arial" w:cs="Arial"/>
                <w:color w:val="000000"/>
                <w:sz w:val="16"/>
              </w:rPr>
            </w:pPr>
            <w:r>
              <w:rPr>
                <w:rFonts w:ascii="Arial" w:eastAsia="Arial" w:hAnsi="Arial" w:cs="Arial"/>
                <w:color w:val="000000"/>
                <w:sz w:val="16"/>
              </w:rPr>
              <w:t>Contributed equity</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342,174</w:t>
            </w:r>
          </w:p>
        </w:tc>
        <w:tc>
          <w:tcPr>
            <w:tcW w:w="975"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345,935</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349,754</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353,610</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357,499</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101" w:type="dxa"/>
              <w:right w:w="101" w:type="dxa"/>
            </w:tcMar>
            <w:vAlign w:val="bottom"/>
          </w:tcPr>
          <w:p w:rsidR="007A578C" w:rsidRDefault="00F7655C">
            <w:pPr>
              <w:keepLines w:val="0"/>
              <w:spacing w:after="0" w:line="240" w:lineRule="auto"/>
              <w:jc w:val="left"/>
              <w:rPr>
                <w:rFonts w:ascii="Arial" w:eastAsia="Arial" w:hAnsi="Arial" w:cs="Arial"/>
                <w:b/>
                <w:i/>
                <w:color w:val="000000"/>
                <w:sz w:val="16"/>
              </w:rPr>
            </w:pPr>
            <w:r>
              <w:rPr>
                <w:rFonts w:ascii="Arial" w:eastAsia="Arial" w:hAnsi="Arial" w:cs="Arial"/>
                <w:b/>
                <w:i/>
                <w:color w:val="000000"/>
                <w:sz w:val="16"/>
              </w:rPr>
              <w:t>Total parent entity interest</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rsidR="007A578C" w:rsidRDefault="00F7655C">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(7,168)</w:t>
            </w:r>
          </w:p>
        </w:tc>
        <w:tc>
          <w:tcPr>
            <w:tcW w:w="975" w:type="dxa"/>
            <w:tcBorders>
              <w:top w:val="dotted" w:sz="2" w:space="0" w:color="000000"/>
              <w:left w:val="nil"/>
              <w:bottom w:val="dotted" w:sz="2" w:space="0" w:color="000000"/>
              <w:right w:val="nil"/>
              <w:tl2br w:val="nil"/>
              <w:tr2bl w:val="nil"/>
            </w:tcBorders>
            <w:shd w:val="clear" w:color="FFFFFF" w:fill="E6E6E6"/>
            <w:noWrap/>
            <w:tcMar>
              <w:left w:w="101" w:type="dxa"/>
              <w:right w:w="101" w:type="dxa"/>
            </w:tcMar>
            <w:vAlign w:val="bottom"/>
          </w:tcPr>
          <w:p w:rsidR="007A578C" w:rsidRDefault="00F7655C">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(18,316)</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rsidR="007A578C" w:rsidRDefault="00F7655C">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(27,605)</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rsidR="007A578C" w:rsidRDefault="00F7655C">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(34,773)</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rsidR="007A578C" w:rsidRDefault="00F7655C">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(41,419)</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dotted" w:sz="2" w:space="0" w:color="000000"/>
              <w:right w:val="nil"/>
              <w:tl2br w:val="nil"/>
              <w:tr2bl w:val="nil"/>
            </w:tcBorders>
            <w:shd w:val="clear" w:color="auto" w:fill="auto"/>
            <w:noWrap/>
            <w:tcMar>
              <w:left w:w="101" w:type="dxa"/>
              <w:right w:w="101" w:type="dxa"/>
            </w:tcMar>
            <w:vAlign w:val="bottom"/>
          </w:tcPr>
          <w:p w:rsidR="007A578C" w:rsidRDefault="00F7655C">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Total equity</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rsidR="007A578C" w:rsidRDefault="00F7655C">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(7,168)</w:t>
            </w:r>
          </w:p>
        </w:tc>
        <w:tc>
          <w:tcPr>
            <w:tcW w:w="975" w:type="dxa"/>
            <w:tcBorders>
              <w:top w:val="dotted" w:sz="2" w:space="0" w:color="000000"/>
              <w:left w:val="nil"/>
              <w:bottom w:val="dotted" w:sz="2" w:space="0" w:color="000000"/>
              <w:right w:val="nil"/>
              <w:tl2br w:val="nil"/>
              <w:tr2bl w:val="nil"/>
            </w:tcBorders>
            <w:shd w:val="clear" w:color="FFFFFF" w:fill="E6E6E6"/>
            <w:noWrap/>
            <w:tcMar>
              <w:left w:w="101" w:type="dxa"/>
              <w:right w:w="101" w:type="dxa"/>
            </w:tcMar>
            <w:vAlign w:val="bottom"/>
          </w:tcPr>
          <w:p w:rsidR="007A578C" w:rsidRDefault="00F7655C">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(18,316)</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rsidR="007A578C" w:rsidRDefault="00F7655C">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(27,605)</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rsidR="007A578C" w:rsidRDefault="00F7655C">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(34,773)</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rsidR="007A578C" w:rsidRDefault="00F7655C">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(41,419)</w:t>
            </w:r>
          </w:p>
        </w:tc>
      </w:tr>
    </w:tbl>
    <w:p w:rsidR="002054FC" w:rsidRDefault="00F7655C" w:rsidP="002054FC">
      <w:pPr>
        <w:keepLines w:val="0"/>
        <w:spacing w:after="0" w:line="240" w:lineRule="auto"/>
        <w:ind w:left="142" w:hanging="142"/>
        <w:rPr>
          <w:rFonts w:ascii="Arial" w:hAnsi="Arial" w:cs="Arial"/>
          <w:sz w:val="16"/>
          <w:szCs w:val="16"/>
        </w:rPr>
      </w:pPr>
      <w:r w:rsidRPr="00256423">
        <w:rPr>
          <w:rFonts w:ascii="Arial" w:hAnsi="Arial" w:cs="Arial"/>
          <w:sz w:val="16"/>
          <w:szCs w:val="16"/>
        </w:rPr>
        <w:t>Prepared on Australian Accounting Standards basis.</w:t>
      </w:r>
    </w:p>
    <w:p w:rsidR="006623D4" w:rsidRPr="00256423" w:rsidRDefault="00F7655C" w:rsidP="006623D4">
      <w:pPr>
        <w:keepLines w:val="0"/>
        <w:spacing w:after="0" w:line="240" w:lineRule="auto"/>
        <w:ind w:left="142" w:hanging="142"/>
        <w:rPr>
          <w:rFonts w:ascii="Arial" w:eastAsia="Calibri" w:hAnsi="Arial" w:cs="Arial"/>
          <w:sz w:val="16"/>
          <w:szCs w:val="16"/>
          <w:bdr w:val="none" w:sz="0" w:space="0" w:color="auto" w:frame="1"/>
        </w:rPr>
      </w:pPr>
      <w:r>
        <w:rPr>
          <w:rFonts w:ascii="Arial" w:hAnsi="Arial" w:cs="Arial"/>
          <w:sz w:val="16"/>
          <w:szCs w:val="16"/>
        </w:rPr>
        <w:t>Table has been prepared inclusive of 2022-23 Additional Estimates figures.</w:t>
      </w:r>
    </w:p>
    <w:p w:rsidR="0074780C" w:rsidRDefault="00F7655C" w:rsidP="0074780C">
      <w:pPr>
        <w:pStyle w:val="ChartandTableFootnote"/>
        <w:keepLines w:val="0"/>
        <w:ind w:left="0" w:firstLine="0"/>
        <w:rPr>
          <w:rFonts w:cs="Arial"/>
          <w:lang w:val="x-none" w:eastAsia="x-none"/>
        </w:rPr>
      </w:pPr>
      <w:r>
        <w:rPr>
          <w:rFonts w:cs="Arial"/>
          <w:color w:val="000000"/>
          <w:lang w:val="x-none" w:eastAsia="x-none"/>
        </w:rPr>
        <w:t>*Equity is the residual interest in assets after deduction of liabilities.</w:t>
      </w:r>
    </w:p>
    <w:p w:rsidR="0074780C" w:rsidRDefault="00F7655C">
      <w:pPr>
        <w:keepLines w:val="0"/>
        <w:spacing w:after="0" w:line="240" w:lineRule="auto"/>
        <w:jc w:val="left"/>
      </w:pPr>
      <w:r>
        <w:br w:type="page"/>
      </w:r>
    </w:p>
    <w:p w:rsidR="0074780C" w:rsidRDefault="00F7655C" w:rsidP="00EF6967">
      <w:pPr>
        <w:pStyle w:val="TableHeading"/>
        <w:spacing w:before="0" w:after="0"/>
        <w:rPr>
          <w:lang w:val="x-none" w:eastAsia="x-none"/>
        </w:rPr>
      </w:pPr>
      <w:r>
        <w:rPr>
          <w:color w:val="000000"/>
          <w:lang w:val="x-none" w:eastAsia="x-none"/>
        </w:rPr>
        <w:lastRenderedPageBreak/>
        <w:t>Table 3.3: Departmental statement of changes in equity</w:t>
      </w:r>
      <w:r w:rsidR="00845DEF">
        <w:rPr>
          <w:color w:val="000000"/>
          <w:lang w:val="x-none" w:eastAsia="x-none"/>
        </w:rPr>
        <w:t xml:space="preserve"> – summary of movement (Budget Y</w:t>
      </w:r>
      <w:r>
        <w:rPr>
          <w:color w:val="000000"/>
          <w:lang w:val="x-none" w:eastAsia="x-none"/>
        </w:rPr>
        <w:t>ear 2023­24)</w:t>
      </w:r>
    </w:p>
    <w:tbl>
      <w:tblPr>
        <w:tblStyle w:val="CDMRange2"/>
        <w:tblW w:w="7785" w:type="dxa"/>
        <w:tblLayout w:type="fixed"/>
        <w:tblCellMar>
          <w:top w:w="11" w:type="dxa"/>
          <w:bottom w:w="11" w:type="dxa"/>
        </w:tblCellMar>
        <w:tblLook w:val="0600" w:firstRow="0" w:lastRow="0" w:firstColumn="0" w:lastColumn="0" w:noHBand="1" w:noVBand="1"/>
        <w:tblCaption w:val="Table 3.3: Departmental statement of changes in equity – summary of movement (Budget Year 2023­-24)"/>
        <w:tblDescription w:val="Table 3.3: Departmental statement of changes in equity – summary of movement (Budget Year 2023-­24)"/>
      </w:tblPr>
      <w:tblGrid>
        <w:gridCol w:w="3330"/>
        <w:gridCol w:w="1185"/>
        <w:gridCol w:w="1125"/>
        <w:gridCol w:w="1125"/>
        <w:gridCol w:w="1020"/>
      </w:tblGrid>
      <w:tr w:rsidR="007A578C" w:rsidTr="003F4181">
        <w:trPr>
          <w:tblHeader/>
        </w:trPr>
        <w:tc>
          <w:tcPr>
            <w:tcW w:w="333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7A578C" w:rsidRDefault="007A578C">
            <w:pPr>
              <w:keepLines w:val="0"/>
              <w:spacing w:after="0" w:line="240" w:lineRule="auto"/>
              <w:jc w:val="left"/>
              <w:rPr>
                <w:rFonts w:ascii="Arial" w:eastAsia="Arial" w:hAnsi="Arial" w:cs="Arial"/>
                <w:b/>
                <w:color w:val="FF0000"/>
                <w:sz w:val="16"/>
              </w:rPr>
            </w:pPr>
          </w:p>
        </w:tc>
        <w:tc>
          <w:tcPr>
            <w:tcW w:w="1185" w:type="dxa"/>
            <w:tcBorders>
              <w:top w:val="dotted" w:sz="2" w:space="0" w:color="000000"/>
              <w:left w:val="nil"/>
              <w:bottom w:val="nil"/>
              <w:right w:val="nil"/>
              <w:tl2br w:val="nil"/>
              <w:tr2bl w:val="nil"/>
            </w:tcBorders>
            <w:shd w:val="clear" w:color="auto" w:fill="auto"/>
            <w:noWrap/>
            <w:tcMar>
              <w:left w:w="101" w:type="dxa"/>
              <w:right w:w="101" w:type="dxa"/>
            </w:tcMar>
            <w:vAlign w:val="center"/>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Accumulated</w:t>
            </w:r>
          </w:p>
        </w:tc>
        <w:tc>
          <w:tcPr>
            <w:tcW w:w="1125" w:type="dxa"/>
            <w:tcBorders>
              <w:top w:val="dotted" w:sz="2" w:space="0" w:color="000000"/>
              <w:left w:val="nil"/>
              <w:bottom w:val="nil"/>
              <w:right w:val="nil"/>
              <w:tl2br w:val="nil"/>
              <w:tr2bl w:val="nil"/>
            </w:tcBorders>
            <w:shd w:val="clear" w:color="auto" w:fill="auto"/>
            <w:noWrap/>
            <w:tcMar>
              <w:left w:w="101" w:type="dxa"/>
              <w:right w:w="101" w:type="dxa"/>
            </w:tcMar>
            <w:vAlign w:val="center"/>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Asset</w:t>
            </w:r>
          </w:p>
        </w:tc>
        <w:tc>
          <w:tcPr>
            <w:tcW w:w="1125" w:type="dxa"/>
            <w:tcBorders>
              <w:top w:val="dotted" w:sz="2" w:space="0" w:color="000000"/>
              <w:left w:val="nil"/>
              <w:bottom w:val="nil"/>
              <w:right w:val="nil"/>
              <w:tl2br w:val="nil"/>
              <w:tr2bl w:val="nil"/>
            </w:tcBorders>
            <w:shd w:val="clear" w:color="auto" w:fill="auto"/>
            <w:noWrap/>
            <w:tcMar>
              <w:left w:w="101" w:type="dxa"/>
              <w:right w:w="101" w:type="dxa"/>
            </w:tcMar>
            <w:vAlign w:val="center"/>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Contributed</w:t>
            </w:r>
          </w:p>
        </w:tc>
        <w:tc>
          <w:tcPr>
            <w:tcW w:w="1020" w:type="dxa"/>
            <w:tcBorders>
              <w:top w:val="dotted" w:sz="2" w:space="0" w:color="000000"/>
              <w:left w:val="nil"/>
              <w:bottom w:val="nil"/>
              <w:right w:val="nil"/>
              <w:tl2br w:val="nil"/>
              <w:tr2bl w:val="nil"/>
            </w:tcBorders>
            <w:shd w:val="clear" w:color="auto" w:fill="auto"/>
            <w:noWrap/>
            <w:tcMar>
              <w:left w:w="101" w:type="dxa"/>
              <w:right w:w="101" w:type="dxa"/>
            </w:tcMar>
            <w:vAlign w:val="center"/>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Total</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0" w:type="dxa"/>
            <w:tcBorders>
              <w:top w:val="nil"/>
              <w:left w:val="nil"/>
              <w:bottom w:val="nil"/>
              <w:right w:val="nil"/>
              <w:tl2br w:val="nil"/>
              <w:tr2bl w:val="nil"/>
            </w:tcBorders>
            <w:shd w:val="clear" w:color="auto" w:fill="auto"/>
            <w:noWrap/>
            <w:tcMar>
              <w:left w:w="0" w:type="dxa"/>
              <w:right w:w="0" w:type="dxa"/>
            </w:tcMar>
            <w:vAlign w:val="center"/>
          </w:tcPr>
          <w:p w:rsidR="007A578C" w:rsidRDefault="007A578C">
            <w:pPr>
              <w:keepLines w:val="0"/>
              <w:spacing w:after="0" w:line="240" w:lineRule="auto"/>
              <w:jc w:val="left"/>
              <w:rPr>
                <w:rFonts w:ascii="Arial" w:eastAsia="Arial" w:hAnsi="Arial" w:cs="Arial"/>
                <w:b/>
                <w:color w:val="FF0000"/>
                <w:sz w:val="16"/>
              </w:rPr>
            </w:pPr>
          </w:p>
        </w:tc>
        <w:tc>
          <w:tcPr>
            <w:tcW w:w="1185" w:type="dxa"/>
            <w:tcBorders>
              <w:top w:val="nil"/>
              <w:left w:val="nil"/>
              <w:bottom w:val="nil"/>
              <w:right w:val="nil"/>
              <w:tl2br w:val="nil"/>
              <w:tr2bl w:val="nil"/>
            </w:tcBorders>
            <w:shd w:val="clear" w:color="auto" w:fill="auto"/>
            <w:noWrap/>
            <w:tcMar>
              <w:left w:w="101" w:type="dxa"/>
              <w:right w:w="101" w:type="dxa"/>
            </w:tcMar>
            <w:vAlign w:val="center"/>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deficit</w:t>
            </w:r>
          </w:p>
        </w:tc>
        <w:tc>
          <w:tcPr>
            <w:tcW w:w="1125" w:type="dxa"/>
            <w:tcBorders>
              <w:top w:val="nil"/>
              <w:left w:val="nil"/>
              <w:bottom w:val="nil"/>
              <w:right w:val="nil"/>
              <w:tl2br w:val="nil"/>
              <w:tr2bl w:val="nil"/>
            </w:tcBorders>
            <w:shd w:val="clear" w:color="auto" w:fill="auto"/>
            <w:noWrap/>
            <w:tcMar>
              <w:left w:w="101" w:type="dxa"/>
              <w:right w:w="101" w:type="dxa"/>
            </w:tcMar>
            <w:vAlign w:val="center"/>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revaluation</w:t>
            </w:r>
          </w:p>
        </w:tc>
        <w:tc>
          <w:tcPr>
            <w:tcW w:w="1125" w:type="dxa"/>
            <w:tcBorders>
              <w:top w:val="nil"/>
              <w:left w:val="nil"/>
              <w:bottom w:val="nil"/>
              <w:right w:val="nil"/>
              <w:tl2br w:val="nil"/>
              <w:tr2bl w:val="nil"/>
            </w:tcBorders>
            <w:shd w:val="clear" w:color="auto" w:fill="auto"/>
            <w:noWrap/>
            <w:tcMar>
              <w:left w:w="101" w:type="dxa"/>
              <w:right w:w="101" w:type="dxa"/>
            </w:tcMar>
            <w:vAlign w:val="center"/>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equity</w:t>
            </w:r>
          </w:p>
        </w:tc>
        <w:tc>
          <w:tcPr>
            <w:tcW w:w="1020" w:type="dxa"/>
            <w:tcBorders>
              <w:top w:val="nil"/>
              <w:left w:val="nil"/>
              <w:bottom w:val="nil"/>
              <w:right w:val="nil"/>
              <w:tl2br w:val="nil"/>
              <w:tr2bl w:val="nil"/>
            </w:tcBorders>
            <w:shd w:val="clear" w:color="auto" w:fill="auto"/>
            <w:noWrap/>
            <w:tcMar>
              <w:left w:w="101" w:type="dxa"/>
              <w:right w:w="101" w:type="dxa"/>
            </w:tcMar>
            <w:vAlign w:val="center"/>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equity</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0" w:type="dxa"/>
            <w:tcBorders>
              <w:top w:val="nil"/>
              <w:left w:val="nil"/>
              <w:bottom w:val="nil"/>
              <w:right w:val="nil"/>
              <w:tl2br w:val="nil"/>
              <w:tr2bl w:val="nil"/>
            </w:tcBorders>
            <w:shd w:val="clear" w:color="auto" w:fill="auto"/>
            <w:noWrap/>
            <w:tcMar>
              <w:left w:w="0" w:type="dxa"/>
              <w:right w:w="0" w:type="dxa"/>
            </w:tcMar>
            <w:vAlign w:val="center"/>
          </w:tcPr>
          <w:p w:rsidR="007A578C" w:rsidRDefault="007A578C">
            <w:pPr>
              <w:keepLines w:val="0"/>
              <w:spacing w:after="0" w:line="240" w:lineRule="auto"/>
              <w:jc w:val="left"/>
              <w:rPr>
                <w:rFonts w:ascii="Arial" w:eastAsia="Arial" w:hAnsi="Arial" w:cs="Arial"/>
                <w:b/>
                <w:color w:val="FF0000"/>
                <w:sz w:val="16"/>
              </w:rPr>
            </w:pPr>
          </w:p>
        </w:tc>
        <w:tc>
          <w:tcPr>
            <w:tcW w:w="1185" w:type="dxa"/>
            <w:tcBorders>
              <w:top w:val="nil"/>
              <w:left w:val="nil"/>
              <w:bottom w:val="nil"/>
              <w:right w:val="nil"/>
              <w:tl2br w:val="nil"/>
              <w:tr2bl w:val="nil"/>
            </w:tcBorders>
            <w:shd w:val="clear" w:color="auto" w:fill="auto"/>
            <w:noWrap/>
            <w:tcMar>
              <w:left w:w="0" w:type="dxa"/>
              <w:right w:w="0" w:type="dxa"/>
            </w:tcMar>
            <w:vAlign w:val="center"/>
          </w:tcPr>
          <w:p w:rsidR="007A578C" w:rsidRDefault="007A578C">
            <w:pPr>
              <w:keepLines w:val="0"/>
              <w:spacing w:after="0" w:line="240" w:lineRule="auto"/>
              <w:jc w:val="left"/>
              <w:rPr>
                <w:rFonts w:ascii="Arial" w:eastAsia="Arial" w:hAnsi="Arial" w:cs="Arial"/>
                <w:color w:val="000000"/>
                <w:sz w:val="16"/>
              </w:rPr>
            </w:pPr>
          </w:p>
        </w:tc>
        <w:tc>
          <w:tcPr>
            <w:tcW w:w="1125" w:type="dxa"/>
            <w:tcBorders>
              <w:top w:val="nil"/>
              <w:left w:val="nil"/>
              <w:bottom w:val="nil"/>
              <w:right w:val="nil"/>
              <w:tl2br w:val="nil"/>
              <w:tr2bl w:val="nil"/>
            </w:tcBorders>
            <w:shd w:val="clear" w:color="auto" w:fill="auto"/>
            <w:noWrap/>
            <w:tcMar>
              <w:left w:w="101" w:type="dxa"/>
              <w:right w:w="101" w:type="dxa"/>
            </w:tcMar>
            <w:vAlign w:val="center"/>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reserve</w:t>
            </w:r>
          </w:p>
        </w:tc>
        <w:tc>
          <w:tcPr>
            <w:tcW w:w="1125" w:type="dxa"/>
            <w:tcBorders>
              <w:top w:val="nil"/>
              <w:left w:val="nil"/>
              <w:bottom w:val="nil"/>
              <w:right w:val="nil"/>
              <w:tl2br w:val="nil"/>
              <w:tr2bl w:val="nil"/>
            </w:tcBorders>
            <w:shd w:val="clear" w:color="auto" w:fill="auto"/>
            <w:noWrap/>
            <w:tcMar>
              <w:left w:w="0" w:type="dxa"/>
              <w:right w:w="0" w:type="dxa"/>
            </w:tcMar>
            <w:vAlign w:val="center"/>
          </w:tcPr>
          <w:p w:rsidR="007A578C" w:rsidRDefault="007A578C">
            <w:pPr>
              <w:keepLines w:val="0"/>
              <w:spacing w:after="0" w:line="240" w:lineRule="auto"/>
              <w:jc w:val="right"/>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noWrap/>
            <w:tcMar>
              <w:left w:w="0" w:type="dxa"/>
              <w:right w:w="0" w:type="dxa"/>
            </w:tcMar>
            <w:vAlign w:val="center"/>
          </w:tcPr>
          <w:p w:rsidR="007A578C" w:rsidRDefault="007A578C">
            <w:pPr>
              <w:keepLines w:val="0"/>
              <w:spacing w:after="0" w:line="240" w:lineRule="auto"/>
              <w:jc w:val="lef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0" w:type="dxa"/>
            <w:tcBorders>
              <w:top w:val="nil"/>
              <w:left w:val="nil"/>
              <w:bottom w:val="nil"/>
              <w:right w:val="nil"/>
              <w:tl2br w:val="nil"/>
              <w:tr2bl w:val="nil"/>
            </w:tcBorders>
            <w:shd w:val="clear" w:color="auto" w:fill="auto"/>
            <w:noWrap/>
            <w:tcMar>
              <w:left w:w="0" w:type="dxa"/>
              <w:right w:w="0" w:type="dxa"/>
            </w:tcMar>
            <w:vAlign w:val="center"/>
          </w:tcPr>
          <w:p w:rsidR="007A578C" w:rsidRDefault="007A578C">
            <w:pPr>
              <w:keepLines w:val="0"/>
              <w:spacing w:after="0" w:line="240" w:lineRule="auto"/>
              <w:jc w:val="left"/>
              <w:rPr>
                <w:rFonts w:ascii="Arial" w:eastAsia="Arial" w:hAnsi="Arial" w:cs="Arial"/>
                <w:b/>
                <w:color w:val="FF0000"/>
                <w:sz w:val="16"/>
              </w:rPr>
            </w:pPr>
          </w:p>
        </w:tc>
        <w:tc>
          <w:tcPr>
            <w:tcW w:w="1185" w:type="dxa"/>
            <w:tcBorders>
              <w:top w:val="nil"/>
              <w:left w:val="nil"/>
              <w:bottom w:val="dotted" w:sz="2" w:space="0" w:color="000000"/>
              <w:right w:val="nil"/>
              <w:tl2br w:val="nil"/>
              <w:tr2bl w:val="nil"/>
            </w:tcBorders>
            <w:shd w:val="clear" w:color="auto" w:fill="auto"/>
            <w:noWrap/>
            <w:tcMar>
              <w:left w:w="101" w:type="dxa"/>
              <w:right w:w="101" w:type="dxa"/>
            </w:tcMar>
            <w:vAlign w:val="center"/>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125" w:type="dxa"/>
            <w:tcBorders>
              <w:top w:val="nil"/>
              <w:left w:val="nil"/>
              <w:bottom w:val="dotted" w:sz="2" w:space="0" w:color="000000"/>
              <w:right w:val="nil"/>
              <w:tl2br w:val="nil"/>
              <w:tr2bl w:val="nil"/>
            </w:tcBorders>
            <w:shd w:val="clear" w:color="auto" w:fill="auto"/>
            <w:noWrap/>
            <w:tcMar>
              <w:left w:w="101" w:type="dxa"/>
              <w:right w:w="101" w:type="dxa"/>
            </w:tcMar>
            <w:vAlign w:val="center"/>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125" w:type="dxa"/>
            <w:tcBorders>
              <w:top w:val="nil"/>
              <w:left w:val="nil"/>
              <w:bottom w:val="dotted" w:sz="2" w:space="0" w:color="000000"/>
              <w:right w:val="nil"/>
              <w:tl2br w:val="nil"/>
              <w:tr2bl w:val="nil"/>
            </w:tcBorders>
            <w:shd w:val="clear" w:color="auto" w:fill="auto"/>
            <w:noWrap/>
            <w:tcMar>
              <w:left w:w="101" w:type="dxa"/>
              <w:right w:w="101" w:type="dxa"/>
            </w:tcMar>
            <w:vAlign w:val="center"/>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20" w:type="dxa"/>
            <w:tcBorders>
              <w:top w:val="nil"/>
              <w:left w:val="nil"/>
              <w:bottom w:val="dotted" w:sz="2" w:space="0" w:color="000000"/>
              <w:right w:val="nil"/>
              <w:tl2br w:val="nil"/>
              <w:tr2bl w:val="nil"/>
            </w:tcBorders>
            <w:shd w:val="clear" w:color="auto" w:fill="auto"/>
            <w:noWrap/>
            <w:tcMar>
              <w:left w:w="101" w:type="dxa"/>
              <w:right w:w="101" w:type="dxa"/>
            </w:tcMar>
            <w:vAlign w:val="center"/>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0" w:type="dxa"/>
            <w:tcBorders>
              <w:top w:val="nil"/>
              <w:left w:val="nil"/>
              <w:bottom w:val="nil"/>
              <w:right w:val="nil"/>
              <w:tl2br w:val="nil"/>
              <w:tr2bl w:val="nil"/>
            </w:tcBorders>
            <w:shd w:val="clear" w:color="auto" w:fill="auto"/>
            <w:tcMar>
              <w:left w:w="101" w:type="dxa"/>
              <w:right w:w="101" w:type="dxa"/>
            </w:tcMar>
            <w:vAlign w:val="center"/>
          </w:tcPr>
          <w:p w:rsidR="007A578C" w:rsidRDefault="00F7655C">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Opening balance as at 1 July 2023</w:t>
            </w:r>
          </w:p>
        </w:tc>
        <w:tc>
          <w:tcPr>
            <w:tcW w:w="118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7A578C" w:rsidRDefault="007A578C">
            <w:pPr>
              <w:keepLines w:val="0"/>
              <w:spacing w:after="0" w:line="240" w:lineRule="auto"/>
              <w:jc w:val="left"/>
              <w:rPr>
                <w:rFonts w:ascii="Arial" w:eastAsia="Arial" w:hAnsi="Arial" w:cs="Arial"/>
                <w:color w:val="000000"/>
                <w:sz w:val="16"/>
              </w:rPr>
            </w:pPr>
          </w:p>
        </w:tc>
        <w:tc>
          <w:tcPr>
            <w:tcW w:w="112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7A578C" w:rsidRDefault="007A578C">
            <w:pPr>
              <w:keepLines w:val="0"/>
              <w:spacing w:after="0" w:line="240" w:lineRule="auto"/>
              <w:jc w:val="left"/>
              <w:rPr>
                <w:rFonts w:ascii="Arial" w:eastAsia="Arial" w:hAnsi="Arial" w:cs="Arial"/>
                <w:color w:val="000000"/>
                <w:sz w:val="16"/>
              </w:rPr>
            </w:pPr>
          </w:p>
        </w:tc>
        <w:tc>
          <w:tcPr>
            <w:tcW w:w="112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7A578C" w:rsidRDefault="007A578C">
            <w:pPr>
              <w:keepLines w:val="0"/>
              <w:spacing w:after="0" w:line="240" w:lineRule="auto"/>
              <w:jc w:val="left"/>
              <w:rPr>
                <w:rFonts w:ascii="Arial" w:eastAsia="Arial" w:hAnsi="Arial" w:cs="Arial"/>
                <w:color w:val="000000"/>
                <w:sz w:val="16"/>
              </w:rPr>
            </w:pP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7A578C" w:rsidRDefault="007A578C">
            <w:pPr>
              <w:keepLines w:val="0"/>
              <w:spacing w:after="0" w:line="240" w:lineRule="auto"/>
              <w:jc w:val="lef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0" w:type="dxa"/>
            <w:tcBorders>
              <w:top w:val="nil"/>
              <w:left w:val="nil"/>
              <w:bottom w:val="nil"/>
              <w:right w:val="nil"/>
              <w:tl2br w:val="nil"/>
              <w:tr2bl w:val="nil"/>
            </w:tcBorders>
            <w:shd w:val="clear" w:color="auto" w:fill="auto"/>
            <w:tcMar>
              <w:left w:w="236" w:type="dxa"/>
              <w:right w:w="101" w:type="dxa"/>
            </w:tcMar>
            <w:vAlign w:val="center"/>
          </w:tcPr>
          <w:p w:rsidR="007A578C" w:rsidRDefault="00F7655C">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Balance carried forward from </w:t>
            </w:r>
          </w:p>
          <w:p w:rsidR="007A578C" w:rsidRDefault="00F7655C">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  previous period</w:t>
            </w:r>
          </w:p>
        </w:tc>
        <w:tc>
          <w:tcPr>
            <w:tcW w:w="1185" w:type="dxa"/>
            <w:tcBorders>
              <w:top w:val="nil"/>
              <w:left w:val="nil"/>
              <w:bottom w:val="dotted" w:sz="2" w:space="0" w:color="000000"/>
              <w:right w:val="nil"/>
              <w:tl2br w:val="nil"/>
              <w:tr2bl w:val="nil"/>
            </w:tcBorders>
            <w:shd w:val="clear" w:color="auto" w:fill="auto"/>
            <w:noWrap/>
            <w:tcMar>
              <w:left w:w="101" w:type="dxa"/>
              <w:right w:w="10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(439,946)</w:t>
            </w:r>
          </w:p>
        </w:tc>
        <w:tc>
          <w:tcPr>
            <w:tcW w:w="112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90,604</w:t>
            </w:r>
          </w:p>
        </w:tc>
        <w:tc>
          <w:tcPr>
            <w:tcW w:w="112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342,174</w:t>
            </w:r>
          </w:p>
        </w:tc>
        <w:tc>
          <w:tcPr>
            <w:tcW w:w="1020" w:type="dxa"/>
            <w:tcBorders>
              <w:top w:val="nil"/>
              <w:left w:val="nil"/>
              <w:bottom w:val="dotted" w:sz="2" w:space="0" w:color="000000"/>
              <w:right w:val="nil"/>
              <w:tl2br w:val="nil"/>
              <w:tr2bl w:val="nil"/>
            </w:tcBorders>
            <w:shd w:val="clear" w:color="auto" w:fill="auto"/>
            <w:noWrap/>
            <w:tcMar>
              <w:left w:w="101" w:type="dxa"/>
              <w:right w:w="10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(7,168)</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0" w:type="dxa"/>
            <w:tcBorders>
              <w:top w:val="nil"/>
              <w:left w:val="nil"/>
              <w:bottom w:val="nil"/>
              <w:right w:val="nil"/>
              <w:tl2br w:val="nil"/>
              <w:tr2bl w:val="nil"/>
            </w:tcBorders>
            <w:shd w:val="clear" w:color="auto" w:fill="auto"/>
            <w:tcMar>
              <w:left w:w="101" w:type="dxa"/>
              <w:right w:w="101" w:type="dxa"/>
            </w:tcMar>
            <w:vAlign w:val="center"/>
          </w:tcPr>
          <w:p w:rsidR="007A578C" w:rsidRDefault="00F7655C">
            <w:pPr>
              <w:keepLines w:val="0"/>
              <w:spacing w:after="0" w:line="240" w:lineRule="auto"/>
              <w:jc w:val="left"/>
              <w:rPr>
                <w:rFonts w:ascii="Arial" w:eastAsia="Arial" w:hAnsi="Arial" w:cs="Arial"/>
                <w:b/>
                <w:i/>
                <w:color w:val="000000"/>
                <w:sz w:val="16"/>
              </w:rPr>
            </w:pPr>
            <w:r>
              <w:rPr>
                <w:rFonts w:ascii="Arial" w:eastAsia="Arial" w:hAnsi="Arial" w:cs="Arial"/>
                <w:b/>
                <w:i/>
                <w:color w:val="000000"/>
                <w:sz w:val="16"/>
              </w:rPr>
              <w:t>Adjusted opening balance</w:t>
            </w:r>
          </w:p>
        </w:tc>
        <w:tc>
          <w:tcPr>
            <w:tcW w:w="1185"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rsidR="007A578C" w:rsidRDefault="00F7655C">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(439,946)</w:t>
            </w:r>
          </w:p>
        </w:tc>
        <w:tc>
          <w:tcPr>
            <w:tcW w:w="112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90,604</w:t>
            </w:r>
          </w:p>
        </w:tc>
        <w:tc>
          <w:tcPr>
            <w:tcW w:w="112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342,174</w:t>
            </w:r>
          </w:p>
        </w:tc>
        <w:tc>
          <w:tcPr>
            <w:tcW w:w="1020"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rsidR="007A578C" w:rsidRDefault="00F7655C">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(7,168)</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0" w:type="dxa"/>
            <w:tcBorders>
              <w:top w:val="nil"/>
              <w:left w:val="nil"/>
              <w:bottom w:val="nil"/>
              <w:right w:val="nil"/>
              <w:tl2br w:val="nil"/>
              <w:tr2bl w:val="nil"/>
            </w:tcBorders>
            <w:shd w:val="clear" w:color="auto" w:fill="auto"/>
            <w:noWrap/>
            <w:tcMar>
              <w:left w:w="101" w:type="dxa"/>
              <w:right w:w="101" w:type="dxa"/>
            </w:tcMar>
            <w:vAlign w:val="center"/>
          </w:tcPr>
          <w:p w:rsidR="007A578C" w:rsidRDefault="00F7655C">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Comprehensive income</w:t>
            </w:r>
          </w:p>
        </w:tc>
        <w:tc>
          <w:tcPr>
            <w:tcW w:w="118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keepLines w:val="0"/>
              <w:spacing w:after="0" w:line="240" w:lineRule="auto"/>
              <w:jc w:val="left"/>
              <w:rPr>
                <w:rFonts w:ascii="Arial" w:eastAsia="Arial" w:hAnsi="Arial" w:cs="Arial"/>
                <w:color w:val="000000"/>
                <w:sz w:val="16"/>
              </w:rPr>
            </w:pPr>
          </w:p>
        </w:tc>
        <w:tc>
          <w:tcPr>
            <w:tcW w:w="112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keepLines w:val="0"/>
              <w:spacing w:after="0" w:line="240" w:lineRule="auto"/>
              <w:jc w:val="left"/>
              <w:rPr>
                <w:rFonts w:ascii="Arial" w:eastAsia="Arial" w:hAnsi="Arial" w:cs="Arial"/>
                <w:color w:val="000000"/>
                <w:sz w:val="16"/>
              </w:rPr>
            </w:pPr>
          </w:p>
        </w:tc>
        <w:tc>
          <w:tcPr>
            <w:tcW w:w="112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keepLines w:val="0"/>
              <w:spacing w:after="0" w:line="240" w:lineRule="auto"/>
              <w:jc w:val="left"/>
              <w:rPr>
                <w:rFonts w:ascii="Arial" w:eastAsia="Arial" w:hAnsi="Arial" w:cs="Arial"/>
                <w:color w:val="000000"/>
                <w:sz w:val="16"/>
              </w:rPr>
            </w:pP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keepLines w:val="0"/>
              <w:spacing w:after="0" w:line="240" w:lineRule="auto"/>
              <w:jc w:val="lef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0" w:type="dxa"/>
            <w:tcBorders>
              <w:top w:val="nil"/>
              <w:left w:val="nil"/>
              <w:bottom w:val="nil"/>
              <w:right w:val="nil"/>
              <w:tl2br w:val="nil"/>
              <w:tr2bl w:val="nil"/>
            </w:tcBorders>
            <w:shd w:val="clear" w:color="auto" w:fill="auto"/>
            <w:tcMar>
              <w:left w:w="236" w:type="dxa"/>
              <w:right w:w="101" w:type="dxa"/>
            </w:tcMar>
            <w:vAlign w:val="center"/>
          </w:tcPr>
          <w:p w:rsidR="007A578C" w:rsidRDefault="00F7655C">
            <w:pPr>
              <w:keepLines w:val="0"/>
              <w:spacing w:after="0" w:line="240" w:lineRule="auto"/>
              <w:jc w:val="left"/>
              <w:rPr>
                <w:rFonts w:ascii="Arial" w:eastAsia="Arial" w:hAnsi="Arial" w:cs="Arial"/>
                <w:color w:val="000000"/>
                <w:sz w:val="16"/>
              </w:rPr>
            </w:pPr>
            <w:r>
              <w:rPr>
                <w:rFonts w:ascii="Arial" w:eastAsia="Arial" w:hAnsi="Arial" w:cs="Arial"/>
                <w:color w:val="000000"/>
                <w:sz w:val="16"/>
              </w:rPr>
              <w:t>Surplus/(deficit) for the period</w:t>
            </w:r>
          </w:p>
        </w:tc>
        <w:tc>
          <w:tcPr>
            <w:tcW w:w="1185" w:type="dxa"/>
            <w:tcBorders>
              <w:top w:val="nil"/>
              <w:left w:val="nil"/>
              <w:bottom w:val="dotted" w:sz="2" w:space="0" w:color="000000"/>
              <w:right w:val="nil"/>
              <w:tl2br w:val="nil"/>
              <w:tr2bl w:val="nil"/>
            </w:tcBorders>
            <w:shd w:val="clear" w:color="auto" w:fill="auto"/>
            <w:noWrap/>
            <w:tcMar>
              <w:left w:w="101" w:type="dxa"/>
              <w:right w:w="10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(14,909)</w:t>
            </w:r>
          </w:p>
        </w:tc>
        <w:tc>
          <w:tcPr>
            <w:tcW w:w="112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2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dotted" w:sz="2" w:space="0" w:color="000000"/>
              <w:right w:val="nil"/>
              <w:tl2br w:val="nil"/>
              <w:tr2bl w:val="nil"/>
            </w:tcBorders>
            <w:shd w:val="clear" w:color="auto" w:fill="auto"/>
            <w:noWrap/>
            <w:tcMar>
              <w:left w:w="101" w:type="dxa"/>
              <w:right w:w="10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(14,909)</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0" w:type="dxa"/>
            <w:tcBorders>
              <w:top w:val="nil"/>
              <w:left w:val="nil"/>
              <w:bottom w:val="nil"/>
              <w:right w:val="nil"/>
              <w:tl2br w:val="nil"/>
              <w:tr2bl w:val="nil"/>
            </w:tcBorders>
            <w:shd w:val="clear" w:color="auto" w:fill="auto"/>
            <w:tcMar>
              <w:left w:w="101" w:type="dxa"/>
              <w:right w:w="101" w:type="dxa"/>
            </w:tcMar>
            <w:vAlign w:val="center"/>
          </w:tcPr>
          <w:p w:rsidR="007A578C" w:rsidRDefault="00F7655C">
            <w:pPr>
              <w:keepLines w:val="0"/>
              <w:spacing w:after="0" w:line="240" w:lineRule="auto"/>
              <w:jc w:val="left"/>
              <w:rPr>
                <w:rFonts w:ascii="Arial" w:eastAsia="Arial" w:hAnsi="Arial" w:cs="Arial"/>
                <w:b/>
                <w:i/>
                <w:color w:val="000000"/>
                <w:sz w:val="16"/>
              </w:rPr>
            </w:pPr>
            <w:r>
              <w:rPr>
                <w:rFonts w:ascii="Arial" w:eastAsia="Arial" w:hAnsi="Arial" w:cs="Arial"/>
                <w:b/>
                <w:i/>
                <w:color w:val="000000"/>
                <w:sz w:val="16"/>
              </w:rPr>
              <w:t>Total comprehensive income</w:t>
            </w:r>
          </w:p>
        </w:tc>
        <w:tc>
          <w:tcPr>
            <w:tcW w:w="1185"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rsidR="007A578C" w:rsidRDefault="00F7655C">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(14,909)</w:t>
            </w:r>
          </w:p>
        </w:tc>
        <w:tc>
          <w:tcPr>
            <w:tcW w:w="112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12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020"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rsidR="007A578C" w:rsidRDefault="00F7655C">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(14,909)</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0" w:type="dxa"/>
            <w:tcBorders>
              <w:top w:val="nil"/>
              <w:left w:val="nil"/>
              <w:bottom w:val="nil"/>
              <w:right w:val="nil"/>
              <w:tl2br w:val="nil"/>
              <w:tr2bl w:val="nil"/>
            </w:tcBorders>
            <w:shd w:val="clear" w:color="auto" w:fill="auto"/>
            <w:tcMar>
              <w:left w:w="236" w:type="dxa"/>
              <w:right w:w="101" w:type="dxa"/>
            </w:tcMar>
            <w:vAlign w:val="center"/>
          </w:tcPr>
          <w:p w:rsidR="007A578C" w:rsidRDefault="00F7655C">
            <w:pPr>
              <w:keepLines w:val="0"/>
              <w:spacing w:after="0" w:line="240" w:lineRule="auto"/>
              <w:jc w:val="left"/>
              <w:rPr>
                <w:rFonts w:ascii="Arial" w:eastAsia="Arial" w:hAnsi="Arial" w:cs="Arial"/>
                <w:color w:val="000000"/>
                <w:sz w:val="16"/>
              </w:rPr>
            </w:pPr>
            <w:r>
              <w:rPr>
                <w:rFonts w:ascii="Arial" w:eastAsia="Arial" w:hAnsi="Arial" w:cs="Arial"/>
                <w:color w:val="000000"/>
                <w:sz w:val="16"/>
              </w:rPr>
              <w:t>of which:</w:t>
            </w:r>
          </w:p>
        </w:tc>
        <w:tc>
          <w:tcPr>
            <w:tcW w:w="118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keepLines w:val="0"/>
              <w:spacing w:after="0" w:line="240" w:lineRule="auto"/>
              <w:jc w:val="left"/>
              <w:rPr>
                <w:rFonts w:ascii="Arial" w:eastAsia="Arial" w:hAnsi="Arial" w:cs="Arial"/>
                <w:color w:val="000000"/>
                <w:sz w:val="16"/>
              </w:rPr>
            </w:pPr>
          </w:p>
        </w:tc>
        <w:tc>
          <w:tcPr>
            <w:tcW w:w="112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keepLines w:val="0"/>
              <w:spacing w:after="0" w:line="240" w:lineRule="auto"/>
              <w:jc w:val="left"/>
              <w:rPr>
                <w:rFonts w:ascii="Arial" w:eastAsia="Arial" w:hAnsi="Arial" w:cs="Arial"/>
                <w:color w:val="000000"/>
                <w:sz w:val="16"/>
              </w:rPr>
            </w:pPr>
          </w:p>
        </w:tc>
        <w:tc>
          <w:tcPr>
            <w:tcW w:w="112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keepLines w:val="0"/>
              <w:spacing w:after="0" w:line="240" w:lineRule="auto"/>
              <w:jc w:val="left"/>
              <w:rPr>
                <w:rFonts w:ascii="Arial" w:eastAsia="Arial" w:hAnsi="Arial" w:cs="Arial"/>
                <w:color w:val="000000"/>
                <w:sz w:val="16"/>
              </w:rPr>
            </w:pP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keepLines w:val="0"/>
              <w:spacing w:after="0" w:line="240" w:lineRule="auto"/>
              <w:jc w:val="lef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0" w:type="dxa"/>
            <w:tcBorders>
              <w:top w:val="nil"/>
              <w:left w:val="nil"/>
              <w:bottom w:val="nil"/>
              <w:right w:val="nil"/>
              <w:tl2br w:val="nil"/>
              <w:tr2bl w:val="nil"/>
            </w:tcBorders>
            <w:shd w:val="clear" w:color="auto" w:fill="auto"/>
            <w:tcMar>
              <w:left w:w="371" w:type="dxa"/>
              <w:right w:w="101" w:type="dxa"/>
            </w:tcMar>
            <w:vAlign w:val="bottom"/>
          </w:tcPr>
          <w:p w:rsidR="007A578C" w:rsidRDefault="00F7655C">
            <w:pPr>
              <w:keepLines w:val="0"/>
              <w:spacing w:after="0" w:line="240" w:lineRule="auto"/>
              <w:jc w:val="left"/>
              <w:rPr>
                <w:rFonts w:ascii="Arial" w:eastAsia="Arial" w:hAnsi="Arial" w:cs="Arial"/>
                <w:color w:val="000000"/>
                <w:sz w:val="16"/>
              </w:rPr>
            </w:pPr>
            <w:r>
              <w:rPr>
                <w:rFonts w:ascii="Arial" w:eastAsia="Arial" w:hAnsi="Arial" w:cs="Arial"/>
                <w:color w:val="000000"/>
                <w:sz w:val="16"/>
              </w:rPr>
              <w:t>Attributable to the Australian</w:t>
            </w:r>
          </w:p>
          <w:p w:rsidR="007A578C" w:rsidRDefault="00F7655C">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  Government</w:t>
            </w:r>
          </w:p>
        </w:tc>
        <w:tc>
          <w:tcPr>
            <w:tcW w:w="1185" w:type="dxa"/>
            <w:tcBorders>
              <w:top w:val="nil"/>
              <w:left w:val="nil"/>
              <w:bottom w:val="dotted" w:sz="2" w:space="0" w:color="000000"/>
              <w:right w:val="nil"/>
              <w:tl2br w:val="nil"/>
              <w:tr2bl w:val="nil"/>
            </w:tcBorders>
            <w:shd w:val="clear" w:color="auto" w:fill="auto"/>
            <w:noWrap/>
            <w:tcMar>
              <w:left w:w="101" w:type="dxa"/>
              <w:right w:w="10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(14,909)</w:t>
            </w:r>
          </w:p>
        </w:tc>
        <w:tc>
          <w:tcPr>
            <w:tcW w:w="112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2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dotted" w:sz="2" w:space="0" w:color="000000"/>
              <w:right w:val="nil"/>
              <w:tl2br w:val="nil"/>
              <w:tr2bl w:val="nil"/>
            </w:tcBorders>
            <w:shd w:val="clear" w:color="auto" w:fill="auto"/>
            <w:noWrap/>
            <w:tcMar>
              <w:left w:w="101" w:type="dxa"/>
              <w:right w:w="10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(14,909)</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0" w:type="dxa"/>
            <w:tcBorders>
              <w:top w:val="nil"/>
              <w:left w:val="nil"/>
              <w:bottom w:val="nil"/>
              <w:right w:val="nil"/>
              <w:tl2br w:val="nil"/>
              <w:tr2bl w:val="nil"/>
            </w:tcBorders>
            <w:shd w:val="clear" w:color="auto" w:fill="auto"/>
            <w:noWrap/>
            <w:tcMar>
              <w:left w:w="101" w:type="dxa"/>
              <w:right w:w="101" w:type="dxa"/>
            </w:tcMar>
            <w:vAlign w:val="center"/>
          </w:tcPr>
          <w:p w:rsidR="007A578C" w:rsidRDefault="00F7655C">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Transactions with owners</w:t>
            </w:r>
          </w:p>
        </w:tc>
        <w:tc>
          <w:tcPr>
            <w:tcW w:w="118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keepLines w:val="0"/>
              <w:spacing w:after="0" w:line="240" w:lineRule="auto"/>
              <w:jc w:val="left"/>
              <w:rPr>
                <w:rFonts w:ascii="Arial" w:eastAsia="Arial" w:hAnsi="Arial" w:cs="Arial"/>
                <w:color w:val="000000"/>
                <w:sz w:val="16"/>
              </w:rPr>
            </w:pPr>
          </w:p>
        </w:tc>
        <w:tc>
          <w:tcPr>
            <w:tcW w:w="112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keepLines w:val="0"/>
              <w:spacing w:after="0" w:line="240" w:lineRule="auto"/>
              <w:jc w:val="left"/>
              <w:rPr>
                <w:rFonts w:ascii="Arial" w:eastAsia="Arial" w:hAnsi="Arial" w:cs="Arial"/>
                <w:color w:val="000000"/>
                <w:sz w:val="16"/>
              </w:rPr>
            </w:pPr>
          </w:p>
        </w:tc>
        <w:tc>
          <w:tcPr>
            <w:tcW w:w="112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keepLines w:val="0"/>
              <w:spacing w:after="0" w:line="240" w:lineRule="auto"/>
              <w:jc w:val="left"/>
              <w:rPr>
                <w:rFonts w:ascii="Arial" w:eastAsia="Arial" w:hAnsi="Arial" w:cs="Arial"/>
                <w:color w:val="000000"/>
                <w:sz w:val="16"/>
              </w:rPr>
            </w:pP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keepLines w:val="0"/>
              <w:spacing w:after="0" w:line="240" w:lineRule="auto"/>
              <w:jc w:val="lef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0" w:type="dxa"/>
            <w:tcBorders>
              <w:top w:val="nil"/>
              <w:left w:val="nil"/>
              <w:bottom w:val="nil"/>
              <w:right w:val="nil"/>
              <w:tl2br w:val="nil"/>
              <w:tr2bl w:val="nil"/>
            </w:tcBorders>
            <w:shd w:val="clear" w:color="auto" w:fill="auto"/>
            <w:noWrap/>
            <w:tcMar>
              <w:left w:w="236" w:type="dxa"/>
              <w:right w:w="101" w:type="dxa"/>
            </w:tcMar>
            <w:vAlign w:val="center"/>
          </w:tcPr>
          <w:p w:rsidR="007A578C" w:rsidRDefault="00F7655C">
            <w:pPr>
              <w:keepLines w:val="0"/>
              <w:spacing w:after="0" w:line="240" w:lineRule="auto"/>
              <w:jc w:val="left"/>
              <w:rPr>
                <w:rFonts w:ascii="Arial" w:eastAsia="Arial" w:hAnsi="Arial" w:cs="Arial"/>
                <w:b/>
                <w:i/>
                <w:color w:val="000000"/>
                <w:sz w:val="16"/>
              </w:rPr>
            </w:pPr>
            <w:r>
              <w:rPr>
                <w:rFonts w:ascii="Arial" w:eastAsia="Arial" w:hAnsi="Arial" w:cs="Arial"/>
                <w:b/>
                <w:i/>
                <w:color w:val="000000"/>
                <w:sz w:val="16"/>
              </w:rPr>
              <w:t>Contributions by owners</w:t>
            </w:r>
          </w:p>
        </w:tc>
        <w:tc>
          <w:tcPr>
            <w:tcW w:w="118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keepLines w:val="0"/>
              <w:spacing w:after="0" w:line="240" w:lineRule="auto"/>
              <w:jc w:val="left"/>
              <w:rPr>
                <w:rFonts w:ascii="Arial" w:eastAsia="Arial" w:hAnsi="Arial" w:cs="Arial"/>
                <w:color w:val="000000"/>
                <w:sz w:val="16"/>
              </w:rPr>
            </w:pPr>
          </w:p>
        </w:tc>
        <w:tc>
          <w:tcPr>
            <w:tcW w:w="112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keepLines w:val="0"/>
              <w:spacing w:after="0" w:line="240" w:lineRule="auto"/>
              <w:jc w:val="left"/>
              <w:rPr>
                <w:rFonts w:ascii="Arial" w:eastAsia="Arial" w:hAnsi="Arial" w:cs="Arial"/>
                <w:color w:val="000000"/>
                <w:sz w:val="16"/>
              </w:rPr>
            </w:pPr>
          </w:p>
        </w:tc>
        <w:tc>
          <w:tcPr>
            <w:tcW w:w="112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keepLines w:val="0"/>
              <w:spacing w:after="0" w:line="240" w:lineRule="auto"/>
              <w:jc w:val="left"/>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keepLines w:val="0"/>
              <w:spacing w:after="0" w:line="240" w:lineRule="auto"/>
              <w:jc w:val="lef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0" w:type="dxa"/>
            <w:tcBorders>
              <w:top w:val="nil"/>
              <w:left w:val="nil"/>
              <w:bottom w:val="nil"/>
              <w:right w:val="nil"/>
              <w:tl2br w:val="nil"/>
              <w:tr2bl w:val="nil"/>
            </w:tcBorders>
            <w:shd w:val="clear" w:color="auto" w:fill="auto"/>
            <w:tcMar>
              <w:left w:w="371" w:type="dxa"/>
              <w:right w:w="101" w:type="dxa"/>
            </w:tcMar>
            <w:vAlign w:val="center"/>
          </w:tcPr>
          <w:p w:rsidR="007A578C" w:rsidRDefault="00F7655C">
            <w:pPr>
              <w:keepLines w:val="0"/>
              <w:spacing w:after="0" w:line="240" w:lineRule="auto"/>
              <w:jc w:val="left"/>
              <w:rPr>
                <w:rFonts w:ascii="Arial" w:eastAsia="Arial" w:hAnsi="Arial" w:cs="Arial"/>
                <w:color w:val="000000"/>
                <w:sz w:val="16"/>
              </w:rPr>
            </w:pPr>
            <w:r>
              <w:rPr>
                <w:rFonts w:ascii="Arial" w:eastAsia="Arial" w:hAnsi="Arial" w:cs="Arial"/>
                <w:color w:val="000000"/>
                <w:sz w:val="16"/>
              </w:rPr>
              <w:t>Departmental capital budget</w:t>
            </w:r>
          </w:p>
        </w:tc>
        <w:tc>
          <w:tcPr>
            <w:tcW w:w="118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2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2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3,761</w:t>
            </w:r>
          </w:p>
        </w:tc>
        <w:tc>
          <w:tcPr>
            <w:tcW w:w="102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3,761</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0" w:type="dxa"/>
            <w:tcBorders>
              <w:top w:val="nil"/>
              <w:left w:val="nil"/>
              <w:bottom w:val="nil"/>
              <w:right w:val="nil"/>
              <w:tl2br w:val="nil"/>
              <w:tr2bl w:val="nil"/>
            </w:tcBorders>
            <w:shd w:val="clear" w:color="auto" w:fill="auto"/>
            <w:tcMar>
              <w:left w:w="101" w:type="dxa"/>
              <w:right w:w="101" w:type="dxa"/>
            </w:tcMar>
            <w:vAlign w:val="center"/>
          </w:tcPr>
          <w:p w:rsidR="007A578C" w:rsidRDefault="00F7655C">
            <w:pPr>
              <w:keepLines w:val="0"/>
              <w:spacing w:after="0" w:line="240" w:lineRule="auto"/>
              <w:jc w:val="left"/>
              <w:rPr>
                <w:rFonts w:ascii="Arial" w:eastAsia="Arial" w:hAnsi="Arial" w:cs="Arial"/>
                <w:b/>
                <w:i/>
                <w:color w:val="000000"/>
                <w:sz w:val="16"/>
              </w:rPr>
            </w:pPr>
            <w:r>
              <w:rPr>
                <w:rFonts w:ascii="Arial" w:eastAsia="Arial" w:hAnsi="Arial" w:cs="Arial"/>
                <w:b/>
                <w:i/>
                <w:color w:val="000000"/>
                <w:sz w:val="16"/>
              </w:rPr>
              <w:t>Sub-total transactions with owners</w:t>
            </w:r>
          </w:p>
        </w:tc>
        <w:tc>
          <w:tcPr>
            <w:tcW w:w="118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12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12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3,761</w:t>
            </w:r>
          </w:p>
        </w:tc>
        <w:tc>
          <w:tcPr>
            <w:tcW w:w="102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3,761</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0" w:type="dxa"/>
            <w:tcBorders>
              <w:top w:val="nil"/>
              <w:left w:val="nil"/>
              <w:bottom w:val="nil"/>
              <w:right w:val="nil"/>
              <w:tl2br w:val="nil"/>
              <w:tr2bl w:val="nil"/>
            </w:tcBorders>
            <w:shd w:val="clear" w:color="auto" w:fill="auto"/>
            <w:tcMar>
              <w:left w:w="101" w:type="dxa"/>
              <w:right w:w="101" w:type="dxa"/>
            </w:tcMar>
            <w:vAlign w:val="bottom"/>
          </w:tcPr>
          <w:p w:rsidR="007A578C" w:rsidRDefault="00F7655C">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Estimated closing balance as   </w:t>
            </w:r>
          </w:p>
          <w:p w:rsidR="007A578C" w:rsidRDefault="00F7655C">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  at 30 June 2024</w:t>
            </w:r>
          </w:p>
        </w:tc>
        <w:tc>
          <w:tcPr>
            <w:tcW w:w="1185" w:type="dxa"/>
            <w:tcBorders>
              <w:top w:val="nil"/>
              <w:left w:val="nil"/>
              <w:bottom w:val="dotted" w:sz="2" w:space="0" w:color="000000"/>
              <w:right w:val="nil"/>
              <w:tl2br w:val="nil"/>
              <w:tr2bl w:val="nil"/>
            </w:tcBorders>
            <w:shd w:val="clear" w:color="auto" w:fill="auto"/>
            <w:noWrap/>
            <w:tcMar>
              <w:left w:w="101" w:type="dxa"/>
              <w:right w:w="101" w:type="dxa"/>
            </w:tcMar>
            <w:vAlign w:val="bottom"/>
          </w:tcPr>
          <w:p w:rsidR="007A578C" w:rsidRDefault="00F7655C">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(454,855)</w:t>
            </w:r>
          </w:p>
        </w:tc>
        <w:tc>
          <w:tcPr>
            <w:tcW w:w="112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90,604</w:t>
            </w:r>
          </w:p>
        </w:tc>
        <w:tc>
          <w:tcPr>
            <w:tcW w:w="112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345,935</w:t>
            </w:r>
          </w:p>
        </w:tc>
        <w:tc>
          <w:tcPr>
            <w:tcW w:w="1020" w:type="dxa"/>
            <w:tcBorders>
              <w:top w:val="nil"/>
              <w:left w:val="nil"/>
              <w:bottom w:val="dotted" w:sz="2" w:space="0" w:color="000000"/>
              <w:right w:val="nil"/>
              <w:tl2br w:val="nil"/>
              <w:tr2bl w:val="nil"/>
            </w:tcBorders>
            <w:shd w:val="clear" w:color="auto" w:fill="auto"/>
            <w:noWrap/>
            <w:tcMar>
              <w:left w:w="101" w:type="dxa"/>
              <w:right w:w="101" w:type="dxa"/>
            </w:tcMar>
            <w:vAlign w:val="bottom"/>
          </w:tcPr>
          <w:p w:rsidR="007A578C" w:rsidRDefault="00F7655C">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(18,316)</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0" w:type="dxa"/>
            <w:tcBorders>
              <w:top w:val="nil"/>
              <w:left w:val="nil"/>
              <w:bottom w:val="dotted" w:sz="2" w:space="0" w:color="000000"/>
              <w:right w:val="nil"/>
              <w:tl2br w:val="nil"/>
              <w:tr2bl w:val="nil"/>
            </w:tcBorders>
            <w:shd w:val="clear" w:color="auto" w:fill="auto"/>
            <w:tcMar>
              <w:left w:w="101" w:type="dxa"/>
              <w:right w:w="101" w:type="dxa"/>
            </w:tcMar>
            <w:vAlign w:val="bottom"/>
          </w:tcPr>
          <w:p w:rsidR="007A578C" w:rsidRDefault="00F7655C">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Closing balance attributable to </w:t>
            </w:r>
          </w:p>
          <w:p w:rsidR="007A578C" w:rsidRDefault="00F7655C">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  the Australian Government</w:t>
            </w:r>
          </w:p>
        </w:tc>
        <w:tc>
          <w:tcPr>
            <w:tcW w:w="1185"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rsidR="007A578C" w:rsidRDefault="00F7655C">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(454,855)</w:t>
            </w:r>
          </w:p>
        </w:tc>
        <w:tc>
          <w:tcPr>
            <w:tcW w:w="112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90,604</w:t>
            </w:r>
          </w:p>
        </w:tc>
        <w:tc>
          <w:tcPr>
            <w:tcW w:w="112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345,935</w:t>
            </w:r>
          </w:p>
        </w:tc>
        <w:tc>
          <w:tcPr>
            <w:tcW w:w="1020"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rsidR="007A578C" w:rsidRDefault="00F7655C">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(18,316)</w:t>
            </w:r>
          </w:p>
        </w:tc>
      </w:tr>
    </w:tbl>
    <w:p w:rsidR="002054FC" w:rsidRDefault="00F7655C" w:rsidP="002054FC">
      <w:pPr>
        <w:keepLines w:val="0"/>
        <w:spacing w:after="0" w:line="240" w:lineRule="auto"/>
        <w:ind w:left="142" w:hanging="142"/>
        <w:rPr>
          <w:rFonts w:ascii="Arial" w:hAnsi="Arial" w:cs="Arial"/>
          <w:sz w:val="16"/>
          <w:szCs w:val="16"/>
        </w:rPr>
      </w:pPr>
      <w:r w:rsidRPr="00256423">
        <w:rPr>
          <w:rFonts w:ascii="Arial" w:hAnsi="Arial" w:cs="Arial"/>
          <w:sz w:val="16"/>
          <w:szCs w:val="16"/>
        </w:rPr>
        <w:t>Prepared on Australian Accounting Standards basis.</w:t>
      </w:r>
    </w:p>
    <w:p w:rsidR="006623D4" w:rsidRPr="00256423" w:rsidRDefault="00F7655C" w:rsidP="006623D4">
      <w:pPr>
        <w:keepLines w:val="0"/>
        <w:spacing w:after="0" w:line="240" w:lineRule="auto"/>
        <w:ind w:left="142" w:hanging="142"/>
        <w:rPr>
          <w:rFonts w:ascii="Arial" w:eastAsia="Calibri" w:hAnsi="Arial" w:cs="Arial"/>
          <w:sz w:val="16"/>
          <w:szCs w:val="16"/>
          <w:bdr w:val="none" w:sz="0" w:space="0" w:color="auto" w:frame="1"/>
        </w:rPr>
      </w:pPr>
      <w:r>
        <w:rPr>
          <w:rFonts w:ascii="Arial" w:hAnsi="Arial" w:cs="Arial"/>
          <w:sz w:val="16"/>
          <w:szCs w:val="16"/>
        </w:rPr>
        <w:t>Table has been prepared inclusive of 2022-23 Additional Estimates figures.</w:t>
      </w:r>
    </w:p>
    <w:p w:rsidR="006623D4" w:rsidRPr="00256423" w:rsidRDefault="006623D4" w:rsidP="002054FC">
      <w:pPr>
        <w:keepLines w:val="0"/>
        <w:spacing w:after="0" w:line="240" w:lineRule="auto"/>
        <w:ind w:left="142" w:hanging="142"/>
        <w:rPr>
          <w:rFonts w:ascii="Arial" w:eastAsia="Calibri" w:hAnsi="Arial" w:cs="Arial"/>
          <w:sz w:val="16"/>
          <w:szCs w:val="16"/>
          <w:bdr w:val="none" w:sz="0" w:space="0" w:color="auto" w:frame="1"/>
        </w:rPr>
      </w:pPr>
    </w:p>
    <w:p w:rsidR="0074780C" w:rsidRDefault="00F7655C">
      <w:pPr>
        <w:keepLines w:val="0"/>
        <w:spacing w:after="0" w:line="240" w:lineRule="auto"/>
        <w:jc w:val="left"/>
      </w:pPr>
      <w:r>
        <w:br w:type="page"/>
      </w:r>
    </w:p>
    <w:p w:rsidR="0074780C" w:rsidRDefault="00F7655C" w:rsidP="00EF6967">
      <w:pPr>
        <w:pStyle w:val="TableHeading"/>
        <w:spacing w:before="0" w:after="0"/>
        <w:rPr>
          <w:lang w:val="x-none" w:eastAsia="x-none"/>
        </w:rPr>
      </w:pPr>
      <w:r>
        <w:rPr>
          <w:color w:val="000000"/>
          <w:lang w:val="x-none" w:eastAsia="x-none"/>
        </w:rPr>
        <w:lastRenderedPageBreak/>
        <w:t>Table 3.4: Budgeted departmental statement of cash flows (for the period ended 30 June)</w:t>
      </w:r>
    </w:p>
    <w:tbl>
      <w:tblPr>
        <w:tblStyle w:val="CDMRange1"/>
        <w:tblW w:w="7725" w:type="dxa"/>
        <w:tblLayout w:type="fixed"/>
        <w:tblCellMar>
          <w:top w:w="11" w:type="dxa"/>
          <w:bottom w:w="11" w:type="dxa"/>
        </w:tblCellMar>
        <w:tblLook w:val="0600" w:firstRow="0" w:lastRow="0" w:firstColumn="0" w:lastColumn="0" w:noHBand="1" w:noVBand="1"/>
        <w:tblCaption w:val="Table 3.4: Budgeted departmental statement of cash flows (for the period ended 30 June)"/>
        <w:tblDescription w:val="Table 3.4: Budgeted departmental statement of cash flows (for the period ended 30 June)"/>
      </w:tblPr>
      <w:tblGrid>
        <w:gridCol w:w="2850"/>
        <w:gridCol w:w="975"/>
        <w:gridCol w:w="975"/>
        <w:gridCol w:w="975"/>
        <w:gridCol w:w="975"/>
        <w:gridCol w:w="975"/>
      </w:tblGrid>
      <w:tr w:rsidR="007A578C" w:rsidTr="003F4181">
        <w:trPr>
          <w:tblHeader/>
        </w:trPr>
        <w:tc>
          <w:tcPr>
            <w:tcW w:w="2850" w:type="dxa"/>
            <w:vMerge w:val="restart"/>
            <w:tcBorders>
              <w:top w:val="dotted" w:sz="2" w:space="0" w:color="000000"/>
              <w:left w:val="nil"/>
              <w:bottom w:val="nil"/>
              <w:right w:val="nil"/>
              <w:tl2br w:val="nil"/>
              <w:tr2bl w:val="nil"/>
            </w:tcBorders>
            <w:shd w:val="clear" w:color="auto" w:fill="auto"/>
            <w:noWrap/>
            <w:tcMar>
              <w:left w:w="0" w:type="dxa"/>
              <w:right w:w="0" w:type="dxa"/>
            </w:tcMar>
            <w:vAlign w:val="center"/>
          </w:tcPr>
          <w:p w:rsidR="007A578C" w:rsidRDefault="007A578C">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FFFFFF"/>
            <w:tcMar>
              <w:left w:w="101" w:type="dxa"/>
              <w:right w:w="101" w:type="dxa"/>
            </w:tcMar>
            <w:vAlign w:val="center"/>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75" w:type="dxa"/>
            <w:tcBorders>
              <w:top w:val="dotted" w:sz="2" w:space="0" w:color="000000"/>
              <w:left w:val="nil"/>
              <w:bottom w:val="nil"/>
              <w:right w:val="nil"/>
              <w:tl2br w:val="nil"/>
              <w:tr2bl w:val="nil"/>
            </w:tcBorders>
            <w:shd w:val="clear" w:color="FFFFFF" w:fill="E6E6E6"/>
            <w:tcMar>
              <w:left w:w="101" w:type="dxa"/>
              <w:right w:w="101" w:type="dxa"/>
            </w:tcMar>
            <w:vAlign w:val="center"/>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75" w:type="dxa"/>
            <w:tcBorders>
              <w:top w:val="dotted" w:sz="2" w:space="0" w:color="000000"/>
              <w:left w:val="nil"/>
              <w:bottom w:val="nil"/>
              <w:right w:val="nil"/>
              <w:tl2br w:val="nil"/>
              <w:tr2bl w:val="nil"/>
            </w:tcBorders>
            <w:shd w:val="clear" w:color="FFFFFF" w:fill="FFFFFF"/>
            <w:tcMar>
              <w:left w:w="101" w:type="dxa"/>
              <w:right w:w="101" w:type="dxa"/>
            </w:tcMar>
            <w:vAlign w:val="center"/>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75" w:type="dxa"/>
            <w:tcBorders>
              <w:top w:val="dotted" w:sz="2" w:space="0" w:color="000000"/>
              <w:left w:val="nil"/>
              <w:bottom w:val="nil"/>
              <w:right w:val="nil"/>
              <w:tl2br w:val="nil"/>
              <w:tr2bl w:val="nil"/>
            </w:tcBorders>
            <w:shd w:val="clear" w:color="FFFFFF" w:fill="FFFFFF"/>
            <w:tcMar>
              <w:left w:w="101" w:type="dxa"/>
              <w:right w:w="101" w:type="dxa"/>
            </w:tcMar>
            <w:vAlign w:val="center"/>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975" w:type="dxa"/>
            <w:tcBorders>
              <w:top w:val="dotted" w:sz="2" w:space="0" w:color="000000"/>
              <w:left w:val="nil"/>
              <w:bottom w:val="nil"/>
              <w:right w:val="nil"/>
              <w:tl2br w:val="nil"/>
              <w:tr2bl w:val="nil"/>
            </w:tcBorders>
            <w:shd w:val="clear" w:color="FFFFFF" w:fill="FFFFFF"/>
            <w:tcMar>
              <w:left w:w="101" w:type="dxa"/>
              <w:right w:w="101" w:type="dxa"/>
            </w:tcMar>
            <w:vAlign w:val="center"/>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2026­27</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vMerge/>
            <w:tcBorders>
              <w:top w:val="nil"/>
              <w:left w:val="nil"/>
              <w:bottom w:val="nil"/>
              <w:right w:val="nil"/>
              <w:tl2br w:val="nil"/>
              <w:tr2bl w:val="nil"/>
            </w:tcBorders>
            <w:shd w:val="clear" w:color="auto" w:fill="auto"/>
            <w:noWrap/>
            <w:tcMar>
              <w:left w:w="0" w:type="dxa"/>
              <w:right w:w="0" w:type="dxa"/>
            </w:tcMar>
            <w:vAlign w:val="center"/>
          </w:tcPr>
          <w:p w:rsidR="007A578C" w:rsidRDefault="007A578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FFFFFF"/>
            <w:tcMar>
              <w:left w:w="101" w:type="dxa"/>
              <w:right w:w="101" w:type="dxa"/>
            </w:tcMar>
            <w:vAlign w:val="center"/>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75" w:type="dxa"/>
            <w:tcBorders>
              <w:top w:val="nil"/>
              <w:left w:val="nil"/>
              <w:bottom w:val="nil"/>
              <w:right w:val="nil"/>
              <w:tl2br w:val="nil"/>
              <w:tr2bl w:val="nil"/>
            </w:tcBorders>
            <w:shd w:val="clear" w:color="FFFFFF" w:fill="E6E6E6"/>
            <w:tcMar>
              <w:left w:w="101" w:type="dxa"/>
              <w:right w:w="101" w:type="dxa"/>
            </w:tcMar>
            <w:vAlign w:val="center"/>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75" w:type="dxa"/>
            <w:tcBorders>
              <w:top w:val="nil"/>
              <w:left w:val="nil"/>
              <w:bottom w:val="nil"/>
              <w:right w:val="nil"/>
              <w:tl2br w:val="nil"/>
              <w:tr2bl w:val="nil"/>
            </w:tcBorders>
            <w:shd w:val="clear" w:color="FFFFFF" w:fill="FFFFFF"/>
            <w:tcMar>
              <w:left w:w="101" w:type="dxa"/>
              <w:right w:w="101" w:type="dxa"/>
            </w:tcMar>
            <w:vAlign w:val="center"/>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FFFFFF" w:fill="FFFFFF"/>
            <w:tcMar>
              <w:left w:w="101" w:type="dxa"/>
              <w:right w:w="101" w:type="dxa"/>
            </w:tcMar>
            <w:vAlign w:val="center"/>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FFFFFF" w:fill="FFFFFF"/>
            <w:tcMar>
              <w:left w:w="101" w:type="dxa"/>
              <w:right w:w="101" w:type="dxa"/>
            </w:tcMar>
            <w:vAlign w:val="center"/>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vMerge/>
            <w:tcBorders>
              <w:top w:val="nil"/>
              <w:left w:val="nil"/>
              <w:bottom w:val="nil"/>
              <w:right w:val="nil"/>
              <w:tl2br w:val="nil"/>
              <w:tr2bl w:val="nil"/>
            </w:tcBorders>
            <w:shd w:val="clear" w:color="auto" w:fill="auto"/>
            <w:noWrap/>
            <w:tcMar>
              <w:left w:w="0" w:type="dxa"/>
              <w:right w:w="0" w:type="dxa"/>
            </w:tcMar>
            <w:vAlign w:val="center"/>
          </w:tcPr>
          <w:p w:rsidR="007A578C" w:rsidRDefault="007A578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FFFFFF"/>
            <w:tcMar>
              <w:left w:w="101" w:type="dxa"/>
              <w:right w:w="101" w:type="dxa"/>
            </w:tcMar>
            <w:vAlign w:val="center"/>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75" w:type="dxa"/>
            <w:tcBorders>
              <w:top w:val="nil"/>
              <w:left w:val="nil"/>
              <w:bottom w:val="nil"/>
              <w:right w:val="nil"/>
              <w:tl2br w:val="nil"/>
              <w:tr2bl w:val="nil"/>
            </w:tcBorders>
            <w:shd w:val="clear" w:color="FFFFFF" w:fill="E6E6E6"/>
            <w:tcMar>
              <w:left w:w="0" w:type="dxa"/>
              <w:right w:w="0" w:type="dxa"/>
            </w:tcMar>
            <w:vAlign w:val="center"/>
          </w:tcPr>
          <w:p w:rsidR="007A578C" w:rsidRDefault="007A578C">
            <w:pPr>
              <w:keepLines w:val="0"/>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FFFFFF"/>
            <w:tcMar>
              <w:left w:w="101" w:type="dxa"/>
              <w:right w:w="101" w:type="dxa"/>
            </w:tcMar>
            <w:vAlign w:val="center"/>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FFFFFF" w:fill="FFFFFF"/>
            <w:tcMar>
              <w:left w:w="101" w:type="dxa"/>
              <w:right w:w="101" w:type="dxa"/>
            </w:tcMar>
            <w:vAlign w:val="center"/>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FFFFFF" w:fill="FFFFFF"/>
            <w:tcMar>
              <w:left w:w="101" w:type="dxa"/>
              <w:right w:w="101" w:type="dxa"/>
            </w:tcMar>
            <w:vAlign w:val="center"/>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vMerge/>
            <w:tcBorders>
              <w:top w:val="nil"/>
              <w:left w:val="nil"/>
              <w:bottom w:val="nil"/>
              <w:right w:val="nil"/>
              <w:tl2br w:val="nil"/>
              <w:tr2bl w:val="nil"/>
            </w:tcBorders>
            <w:shd w:val="clear" w:color="auto" w:fill="auto"/>
            <w:noWrap/>
            <w:tcMar>
              <w:left w:w="0" w:type="dxa"/>
              <w:right w:w="0" w:type="dxa"/>
            </w:tcMar>
            <w:vAlign w:val="center"/>
          </w:tcPr>
          <w:p w:rsidR="007A578C" w:rsidRDefault="007A578C">
            <w:pPr>
              <w:spacing w:after="0" w:line="240" w:lineRule="auto"/>
              <w:jc w:val="right"/>
              <w:rPr>
                <w:rFonts w:ascii="Arial" w:eastAsia="Arial" w:hAnsi="Arial" w:cs="Arial"/>
                <w:color w:val="000000"/>
                <w:sz w:val="16"/>
              </w:rPr>
            </w:pPr>
          </w:p>
        </w:tc>
        <w:tc>
          <w:tcPr>
            <w:tcW w:w="975" w:type="dxa"/>
            <w:tcBorders>
              <w:top w:val="nil"/>
              <w:left w:val="nil"/>
              <w:bottom w:val="dotted" w:sz="2" w:space="0" w:color="000000"/>
              <w:right w:val="nil"/>
              <w:tl2br w:val="nil"/>
              <w:tr2bl w:val="nil"/>
            </w:tcBorders>
            <w:shd w:val="clear" w:color="FFFFFF" w:fill="FFFFFF"/>
            <w:tcMar>
              <w:left w:w="101" w:type="dxa"/>
              <w:right w:w="101" w:type="dxa"/>
            </w:tcMar>
            <w:vAlign w:val="center"/>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E6E6E6"/>
            <w:tcMar>
              <w:left w:w="101" w:type="dxa"/>
              <w:right w:w="101" w:type="dxa"/>
            </w:tcMar>
            <w:vAlign w:val="center"/>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tcMar>
              <w:left w:w="101" w:type="dxa"/>
              <w:right w:w="101" w:type="dxa"/>
            </w:tcMar>
            <w:vAlign w:val="center"/>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tcMar>
              <w:left w:w="101" w:type="dxa"/>
              <w:right w:w="101" w:type="dxa"/>
            </w:tcMar>
            <w:vAlign w:val="center"/>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tcMar>
              <w:left w:w="101" w:type="dxa"/>
              <w:right w:w="101" w:type="dxa"/>
            </w:tcMar>
            <w:vAlign w:val="center"/>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101" w:type="dxa"/>
              <w:right w:w="101" w:type="dxa"/>
            </w:tcMar>
            <w:vAlign w:val="bottom"/>
          </w:tcPr>
          <w:p w:rsidR="007A578C" w:rsidRDefault="00F7655C">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OPERATING ACTIVITIES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7A578C" w:rsidRDefault="007A578C">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keepLines w:val="0"/>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101" w:type="dxa"/>
              <w:right w:w="101" w:type="dxa"/>
            </w:tcMar>
            <w:vAlign w:val="bottom"/>
          </w:tcPr>
          <w:p w:rsidR="007A578C" w:rsidRDefault="00F7655C">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Cash received</w:t>
            </w: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keepLines w:val="0"/>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6E6E6"/>
            <w:noWrap/>
            <w:tcMar>
              <w:left w:w="0" w:type="dxa"/>
              <w:right w:w="0" w:type="dxa"/>
            </w:tcMar>
            <w:vAlign w:val="bottom"/>
          </w:tcPr>
          <w:p w:rsidR="007A578C" w:rsidRDefault="007A578C">
            <w:pPr>
              <w:keepLines w:val="0"/>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keepLines w:val="0"/>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keepLines w:val="0"/>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keepLines w:val="0"/>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36" w:type="dxa"/>
              <w:right w:w="101" w:type="dxa"/>
            </w:tcMar>
            <w:vAlign w:val="bottom"/>
          </w:tcPr>
          <w:p w:rsidR="007A578C" w:rsidRDefault="00F7655C">
            <w:pPr>
              <w:keepLines w:val="0"/>
              <w:spacing w:after="0" w:line="240" w:lineRule="auto"/>
              <w:jc w:val="left"/>
              <w:rPr>
                <w:rFonts w:ascii="Arial" w:eastAsia="Arial" w:hAnsi="Arial" w:cs="Arial"/>
                <w:color w:val="000000"/>
                <w:sz w:val="16"/>
              </w:rPr>
            </w:pPr>
            <w:r>
              <w:rPr>
                <w:rFonts w:ascii="Arial" w:eastAsia="Arial" w:hAnsi="Arial" w:cs="Arial"/>
                <w:color w:val="000000"/>
                <w:sz w:val="16"/>
              </w:rPr>
              <w:t>Appropriations</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477,305</w:t>
            </w:r>
          </w:p>
        </w:tc>
        <w:tc>
          <w:tcPr>
            <w:tcW w:w="975" w:type="dxa"/>
            <w:tcBorders>
              <w:top w:val="nil"/>
              <w:left w:val="nil"/>
              <w:bottom w:val="nil"/>
              <w:right w:val="nil"/>
              <w:tl2br w:val="nil"/>
              <w:tr2bl w:val="nil"/>
            </w:tcBorders>
            <w:shd w:val="clear" w:color="FFFFFF" w:fill="E6E6E6"/>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511,169</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411,450</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399,906</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392,407</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36" w:type="dxa"/>
              <w:right w:w="101" w:type="dxa"/>
            </w:tcMar>
            <w:vAlign w:val="bottom"/>
          </w:tcPr>
          <w:p w:rsidR="007A578C" w:rsidRDefault="00F7655C">
            <w:pPr>
              <w:keepLines w:val="0"/>
              <w:spacing w:after="0" w:line="240" w:lineRule="auto"/>
              <w:jc w:val="left"/>
              <w:rPr>
                <w:rFonts w:ascii="Arial" w:eastAsia="Arial" w:hAnsi="Arial" w:cs="Arial"/>
                <w:color w:val="000000"/>
                <w:sz w:val="16"/>
              </w:rPr>
            </w:pPr>
            <w:r>
              <w:rPr>
                <w:rFonts w:ascii="Arial" w:eastAsia="Arial" w:hAnsi="Arial" w:cs="Arial"/>
                <w:color w:val="000000"/>
                <w:sz w:val="16"/>
              </w:rPr>
              <w:t>Rendering of services</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34,116</w:t>
            </w:r>
          </w:p>
        </w:tc>
        <w:tc>
          <w:tcPr>
            <w:tcW w:w="975" w:type="dxa"/>
            <w:tcBorders>
              <w:top w:val="nil"/>
              <w:left w:val="nil"/>
              <w:bottom w:val="nil"/>
              <w:right w:val="nil"/>
              <w:tl2br w:val="nil"/>
              <w:tr2bl w:val="nil"/>
            </w:tcBorders>
            <w:shd w:val="clear" w:color="FFFFFF" w:fill="E6E6E6"/>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21,541</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20,619</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20,407</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20,398</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36" w:type="dxa"/>
              <w:right w:w="101" w:type="dxa"/>
            </w:tcMar>
            <w:vAlign w:val="bottom"/>
          </w:tcPr>
          <w:p w:rsidR="007A578C" w:rsidRDefault="00F7655C">
            <w:pPr>
              <w:keepLines w:val="0"/>
              <w:spacing w:after="0" w:line="240" w:lineRule="auto"/>
              <w:jc w:val="left"/>
              <w:rPr>
                <w:rFonts w:ascii="Arial" w:eastAsia="Arial" w:hAnsi="Arial" w:cs="Arial"/>
                <w:color w:val="000000"/>
                <w:sz w:val="16"/>
              </w:rPr>
            </w:pPr>
            <w:r>
              <w:rPr>
                <w:rFonts w:ascii="Arial" w:eastAsia="Arial" w:hAnsi="Arial" w:cs="Arial"/>
                <w:color w:val="000000"/>
                <w:sz w:val="16"/>
              </w:rPr>
              <w:t>Net GST received</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10,801</w:t>
            </w:r>
          </w:p>
        </w:tc>
        <w:tc>
          <w:tcPr>
            <w:tcW w:w="975" w:type="dxa"/>
            <w:tcBorders>
              <w:top w:val="nil"/>
              <w:left w:val="nil"/>
              <w:bottom w:val="nil"/>
              <w:right w:val="nil"/>
              <w:tl2br w:val="nil"/>
              <w:tr2bl w:val="nil"/>
            </w:tcBorders>
            <w:shd w:val="clear" w:color="FFFFFF" w:fill="E6E6E6"/>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8,788</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8,543</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8,338</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8,338</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101" w:type="dxa"/>
              <w:right w:w="101" w:type="dxa"/>
            </w:tcMar>
            <w:vAlign w:val="bottom"/>
          </w:tcPr>
          <w:p w:rsidR="007A578C" w:rsidRDefault="00F7655C">
            <w:pPr>
              <w:keepLines w:val="0"/>
              <w:spacing w:after="0" w:line="240" w:lineRule="auto"/>
              <w:jc w:val="left"/>
              <w:rPr>
                <w:rFonts w:ascii="Arial" w:eastAsia="Arial" w:hAnsi="Arial" w:cs="Arial"/>
                <w:b/>
                <w:i/>
                <w:color w:val="000000"/>
                <w:sz w:val="16"/>
              </w:rPr>
            </w:pPr>
            <w:r>
              <w:rPr>
                <w:rFonts w:ascii="Arial" w:eastAsia="Arial" w:hAnsi="Arial" w:cs="Arial"/>
                <w:b/>
                <w:i/>
                <w:color w:val="000000"/>
                <w:sz w:val="16"/>
              </w:rPr>
              <w:t>Total cash received</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522,222</w:t>
            </w:r>
          </w:p>
        </w:tc>
        <w:tc>
          <w:tcPr>
            <w:tcW w:w="975"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rsidR="007A578C" w:rsidRDefault="00F7655C">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541,498</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440,612</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428,651</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421,143</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101" w:type="dxa"/>
              <w:right w:w="101" w:type="dxa"/>
            </w:tcMar>
            <w:vAlign w:val="bottom"/>
          </w:tcPr>
          <w:p w:rsidR="007A578C" w:rsidRDefault="00F7655C">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7A578C" w:rsidRDefault="007A578C">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keepLines w:val="0"/>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36" w:type="dxa"/>
              <w:right w:w="101" w:type="dxa"/>
            </w:tcMar>
            <w:vAlign w:val="bottom"/>
          </w:tcPr>
          <w:p w:rsidR="007A578C" w:rsidRDefault="00F7655C">
            <w:pPr>
              <w:keepLines w:val="0"/>
              <w:spacing w:after="0" w:line="240" w:lineRule="auto"/>
              <w:jc w:val="left"/>
              <w:rPr>
                <w:rFonts w:ascii="Arial" w:eastAsia="Arial" w:hAnsi="Arial" w:cs="Arial"/>
                <w:color w:val="000000"/>
                <w:sz w:val="16"/>
              </w:rPr>
            </w:pPr>
            <w:r>
              <w:rPr>
                <w:rFonts w:ascii="Arial" w:eastAsia="Arial" w:hAnsi="Arial" w:cs="Arial"/>
                <w:color w:val="000000"/>
                <w:sz w:val="16"/>
              </w:rPr>
              <w:t>Employees</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323,227</w:t>
            </w:r>
          </w:p>
        </w:tc>
        <w:tc>
          <w:tcPr>
            <w:tcW w:w="975" w:type="dxa"/>
            <w:tcBorders>
              <w:top w:val="nil"/>
              <w:left w:val="nil"/>
              <w:bottom w:val="nil"/>
              <w:right w:val="nil"/>
              <w:tl2br w:val="nil"/>
              <w:tr2bl w:val="nil"/>
            </w:tcBorders>
            <w:shd w:val="clear" w:color="FFFFFF" w:fill="E6E6E6"/>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366,877</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298,188</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289,195</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283,522</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36" w:type="dxa"/>
              <w:right w:w="101" w:type="dxa"/>
            </w:tcMar>
            <w:vAlign w:val="bottom"/>
          </w:tcPr>
          <w:p w:rsidR="007A578C" w:rsidRDefault="00F7655C">
            <w:pPr>
              <w:keepLines w:val="0"/>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130,215</w:t>
            </w:r>
          </w:p>
        </w:tc>
        <w:tc>
          <w:tcPr>
            <w:tcW w:w="975" w:type="dxa"/>
            <w:tcBorders>
              <w:top w:val="nil"/>
              <w:left w:val="nil"/>
              <w:bottom w:val="nil"/>
              <w:right w:val="nil"/>
              <w:tl2br w:val="nil"/>
              <w:tr2bl w:val="nil"/>
            </w:tcBorders>
            <w:shd w:val="clear" w:color="FFFFFF" w:fill="E6E6E6"/>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120,841</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89,650</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87,223</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85,743</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36" w:type="dxa"/>
              <w:right w:w="101" w:type="dxa"/>
            </w:tcMar>
            <w:vAlign w:val="bottom"/>
          </w:tcPr>
          <w:p w:rsidR="007A578C" w:rsidRDefault="00F7655C">
            <w:pPr>
              <w:keepLines w:val="0"/>
              <w:spacing w:after="0" w:line="240" w:lineRule="auto"/>
              <w:jc w:val="left"/>
              <w:rPr>
                <w:rFonts w:ascii="Arial" w:eastAsia="Arial" w:hAnsi="Arial" w:cs="Arial"/>
                <w:color w:val="000000"/>
                <w:sz w:val="16"/>
              </w:rPr>
            </w:pPr>
            <w:r>
              <w:rPr>
                <w:rFonts w:ascii="Arial" w:eastAsia="Arial" w:hAnsi="Arial" w:cs="Arial"/>
                <w:color w:val="000000"/>
                <w:sz w:val="16"/>
              </w:rPr>
              <w:t>Interest payments on lease liability</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8,505</w:t>
            </w:r>
          </w:p>
        </w:tc>
        <w:tc>
          <w:tcPr>
            <w:tcW w:w="975" w:type="dxa"/>
            <w:tcBorders>
              <w:top w:val="nil"/>
              <w:left w:val="nil"/>
              <w:bottom w:val="nil"/>
              <w:right w:val="nil"/>
              <w:tl2br w:val="nil"/>
              <w:tr2bl w:val="nil"/>
            </w:tcBorders>
            <w:shd w:val="clear" w:color="FFFFFF" w:fill="E6E6E6"/>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8,184</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7,863</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7,533</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7,187</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36" w:type="dxa"/>
              <w:right w:w="101" w:type="dxa"/>
            </w:tcMar>
            <w:vAlign w:val="bottom"/>
          </w:tcPr>
          <w:p w:rsidR="007A578C" w:rsidRDefault="00F7655C">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s74 receipts transferred to </w:t>
            </w:r>
          </w:p>
          <w:p w:rsidR="007A578C" w:rsidRDefault="00F7655C">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  Official Public Account</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33,888</w:t>
            </w:r>
          </w:p>
        </w:tc>
        <w:tc>
          <w:tcPr>
            <w:tcW w:w="975"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21,183</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20,498</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20,287</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20,278</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101" w:type="dxa"/>
              <w:right w:w="101" w:type="dxa"/>
            </w:tcMar>
            <w:vAlign w:val="bottom"/>
          </w:tcPr>
          <w:p w:rsidR="007A578C" w:rsidRDefault="00F7655C">
            <w:pPr>
              <w:keepLines w:val="0"/>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495,835</w:t>
            </w:r>
          </w:p>
        </w:tc>
        <w:tc>
          <w:tcPr>
            <w:tcW w:w="975"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rsidR="007A578C" w:rsidRDefault="00F7655C">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517,085</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416,199</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404,238</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396,730</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101" w:type="dxa"/>
              <w:right w:w="101" w:type="dxa"/>
            </w:tcMar>
            <w:vAlign w:val="bottom"/>
          </w:tcPr>
          <w:p w:rsidR="007A578C" w:rsidRDefault="00F7655C">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Net cash from/(used by)</w:t>
            </w:r>
          </w:p>
          <w:p w:rsidR="007A578C" w:rsidRDefault="00F7655C">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  operating activities</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26,387</w:t>
            </w:r>
          </w:p>
        </w:tc>
        <w:tc>
          <w:tcPr>
            <w:tcW w:w="975"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rsidR="007A578C" w:rsidRDefault="00F7655C">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24,413</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24,413</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24,413</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24,413</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101" w:type="dxa"/>
              <w:right w:w="101" w:type="dxa"/>
            </w:tcMar>
            <w:vAlign w:val="bottom"/>
          </w:tcPr>
          <w:p w:rsidR="007A578C" w:rsidRDefault="00F7655C">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INVESTING ACTIVITIES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7A578C" w:rsidRDefault="007A578C">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keepLines w:val="0"/>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101" w:type="dxa"/>
              <w:right w:w="101" w:type="dxa"/>
            </w:tcMar>
            <w:vAlign w:val="bottom"/>
          </w:tcPr>
          <w:p w:rsidR="007A578C" w:rsidRDefault="00F7655C">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keepLines w:val="0"/>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6E6E6"/>
            <w:noWrap/>
            <w:tcMar>
              <w:left w:w="0" w:type="dxa"/>
              <w:right w:w="0" w:type="dxa"/>
            </w:tcMar>
            <w:vAlign w:val="bottom"/>
          </w:tcPr>
          <w:p w:rsidR="007A578C" w:rsidRDefault="007A578C">
            <w:pPr>
              <w:keepLines w:val="0"/>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keepLines w:val="0"/>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keepLines w:val="0"/>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keepLines w:val="0"/>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36" w:type="dxa"/>
              <w:right w:w="101" w:type="dxa"/>
            </w:tcMar>
            <w:vAlign w:val="bottom"/>
          </w:tcPr>
          <w:p w:rsidR="007A578C" w:rsidRDefault="00F7655C">
            <w:pPr>
              <w:keepLines w:val="0"/>
              <w:spacing w:after="0" w:line="240" w:lineRule="auto"/>
              <w:jc w:val="left"/>
              <w:rPr>
                <w:rFonts w:ascii="Arial" w:eastAsia="Arial" w:hAnsi="Arial" w:cs="Arial"/>
                <w:color w:val="000000"/>
                <w:sz w:val="16"/>
              </w:rPr>
            </w:pPr>
            <w:r>
              <w:rPr>
                <w:rFonts w:ascii="Arial" w:eastAsia="Arial" w:hAnsi="Arial" w:cs="Arial"/>
                <w:color w:val="000000"/>
                <w:sz w:val="16"/>
              </w:rPr>
              <w:t>Purchase of property, plant,</w:t>
            </w:r>
          </w:p>
          <w:p w:rsidR="007A578C" w:rsidRDefault="00F7655C">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  equipment and intangibles</w:t>
            </w:r>
          </w:p>
        </w:tc>
        <w:tc>
          <w:tcPr>
            <w:tcW w:w="975" w:type="dxa"/>
            <w:tcBorders>
              <w:top w:val="nil"/>
              <w:left w:val="nil"/>
              <w:bottom w:val="dotted" w:sz="2" w:space="0" w:color="000000"/>
              <w:right w:val="nil"/>
              <w:tl2br w:val="nil"/>
              <w:tr2bl w:val="nil"/>
            </w:tcBorders>
            <w:shd w:val="clear" w:color="FFFFFF" w:fill="FFFFFF"/>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3,713</w:t>
            </w:r>
          </w:p>
        </w:tc>
        <w:tc>
          <w:tcPr>
            <w:tcW w:w="975"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3,761</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3,819</w:t>
            </w:r>
          </w:p>
        </w:tc>
        <w:tc>
          <w:tcPr>
            <w:tcW w:w="975" w:type="dxa"/>
            <w:tcBorders>
              <w:top w:val="nil"/>
              <w:left w:val="nil"/>
              <w:bottom w:val="dotted" w:sz="2" w:space="0" w:color="000000"/>
              <w:right w:val="nil"/>
              <w:tl2br w:val="nil"/>
              <w:tr2bl w:val="nil"/>
            </w:tcBorders>
            <w:shd w:val="clear" w:color="FFFFFF" w:fill="FFFFFF"/>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3,856</w:t>
            </w:r>
          </w:p>
        </w:tc>
        <w:tc>
          <w:tcPr>
            <w:tcW w:w="975" w:type="dxa"/>
            <w:tcBorders>
              <w:top w:val="nil"/>
              <w:left w:val="nil"/>
              <w:bottom w:val="dotted" w:sz="2" w:space="0" w:color="000000"/>
              <w:right w:val="nil"/>
              <w:tl2br w:val="nil"/>
              <w:tr2bl w:val="nil"/>
            </w:tcBorders>
            <w:shd w:val="clear" w:color="FFFFFF" w:fill="FFFFFF"/>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3,889</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101" w:type="dxa"/>
              <w:right w:w="101" w:type="dxa"/>
            </w:tcMar>
            <w:vAlign w:val="bottom"/>
          </w:tcPr>
          <w:p w:rsidR="007A578C" w:rsidRDefault="00F7655C">
            <w:pPr>
              <w:keepLines w:val="0"/>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3,713</w:t>
            </w:r>
          </w:p>
        </w:tc>
        <w:tc>
          <w:tcPr>
            <w:tcW w:w="975"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rsidR="007A578C" w:rsidRDefault="00F7655C">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3,761</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3,819</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3,856</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3,889</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101" w:type="dxa"/>
              <w:right w:w="101" w:type="dxa"/>
            </w:tcMar>
            <w:vAlign w:val="bottom"/>
          </w:tcPr>
          <w:p w:rsidR="007A578C" w:rsidRDefault="00F7655C">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Net cash from/(used by)</w:t>
            </w:r>
          </w:p>
          <w:p w:rsidR="007A578C" w:rsidRDefault="00F7655C">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  investing activities</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rsidR="007A578C" w:rsidRDefault="00F7655C">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(3,713)</w:t>
            </w:r>
          </w:p>
        </w:tc>
        <w:tc>
          <w:tcPr>
            <w:tcW w:w="975" w:type="dxa"/>
            <w:tcBorders>
              <w:top w:val="dotted" w:sz="2" w:space="0" w:color="000000"/>
              <w:left w:val="nil"/>
              <w:bottom w:val="dotted" w:sz="2" w:space="0" w:color="000000"/>
              <w:right w:val="nil"/>
              <w:tl2br w:val="nil"/>
              <w:tr2bl w:val="nil"/>
            </w:tcBorders>
            <w:shd w:val="clear" w:color="FFFFFF" w:fill="E6E6E6"/>
            <w:noWrap/>
            <w:tcMar>
              <w:left w:w="101" w:type="dxa"/>
              <w:right w:w="101" w:type="dxa"/>
            </w:tcMar>
            <w:vAlign w:val="bottom"/>
          </w:tcPr>
          <w:p w:rsidR="007A578C" w:rsidRDefault="00F7655C">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(3,761)</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rsidR="007A578C" w:rsidRDefault="00F7655C">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(3,819)</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rsidR="007A578C" w:rsidRDefault="00F7655C">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(3,856)</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rsidR="007A578C" w:rsidRDefault="00F7655C">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(3,889)</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101" w:type="dxa"/>
              <w:right w:w="101" w:type="dxa"/>
            </w:tcMar>
            <w:vAlign w:val="bottom"/>
          </w:tcPr>
          <w:p w:rsidR="007A578C" w:rsidRDefault="00F7655C">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FINANCING ACTIVITIES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7A578C" w:rsidRDefault="007A578C">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keepLines w:val="0"/>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101" w:type="dxa"/>
              <w:right w:w="101" w:type="dxa"/>
            </w:tcMar>
            <w:vAlign w:val="bottom"/>
          </w:tcPr>
          <w:p w:rsidR="007A578C" w:rsidRDefault="00F7655C">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Cash received</w:t>
            </w: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keepLines w:val="0"/>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6E6E6"/>
            <w:noWrap/>
            <w:tcMar>
              <w:left w:w="0" w:type="dxa"/>
              <w:right w:w="0" w:type="dxa"/>
            </w:tcMar>
            <w:vAlign w:val="bottom"/>
          </w:tcPr>
          <w:p w:rsidR="007A578C" w:rsidRDefault="007A578C">
            <w:pPr>
              <w:keepLines w:val="0"/>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keepLines w:val="0"/>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keepLines w:val="0"/>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keepLines w:val="0"/>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36" w:type="dxa"/>
              <w:right w:w="101" w:type="dxa"/>
            </w:tcMar>
            <w:vAlign w:val="bottom"/>
          </w:tcPr>
          <w:p w:rsidR="007A578C" w:rsidRDefault="00F7655C">
            <w:pPr>
              <w:keepLines w:val="0"/>
              <w:spacing w:after="0" w:line="240" w:lineRule="auto"/>
              <w:jc w:val="left"/>
              <w:rPr>
                <w:rFonts w:ascii="Arial" w:eastAsia="Arial" w:hAnsi="Arial" w:cs="Arial"/>
                <w:color w:val="000000"/>
                <w:sz w:val="16"/>
              </w:rPr>
            </w:pPr>
            <w:r>
              <w:rPr>
                <w:rFonts w:ascii="Arial" w:eastAsia="Arial" w:hAnsi="Arial" w:cs="Arial"/>
                <w:color w:val="000000"/>
                <w:sz w:val="16"/>
              </w:rPr>
              <w:t>Contributed equity</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3,713</w:t>
            </w:r>
          </w:p>
        </w:tc>
        <w:tc>
          <w:tcPr>
            <w:tcW w:w="975"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3,761</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3,819</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3,856</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3,889</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101" w:type="dxa"/>
              <w:right w:w="101" w:type="dxa"/>
            </w:tcMar>
            <w:vAlign w:val="bottom"/>
          </w:tcPr>
          <w:p w:rsidR="007A578C" w:rsidRDefault="00F7655C">
            <w:pPr>
              <w:keepLines w:val="0"/>
              <w:spacing w:after="0" w:line="240" w:lineRule="auto"/>
              <w:jc w:val="left"/>
              <w:rPr>
                <w:rFonts w:ascii="Arial" w:eastAsia="Arial" w:hAnsi="Arial" w:cs="Arial"/>
                <w:b/>
                <w:i/>
                <w:color w:val="000000"/>
                <w:sz w:val="16"/>
              </w:rPr>
            </w:pPr>
            <w:r>
              <w:rPr>
                <w:rFonts w:ascii="Arial" w:eastAsia="Arial" w:hAnsi="Arial" w:cs="Arial"/>
                <w:b/>
                <w:i/>
                <w:color w:val="000000"/>
                <w:sz w:val="16"/>
              </w:rPr>
              <w:t>Total cash received</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3,713</w:t>
            </w:r>
          </w:p>
        </w:tc>
        <w:tc>
          <w:tcPr>
            <w:tcW w:w="975"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rsidR="007A578C" w:rsidRDefault="00F7655C">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3,761</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3,819</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3,856</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3,889</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101" w:type="dxa"/>
              <w:right w:w="101" w:type="dxa"/>
            </w:tcMar>
            <w:vAlign w:val="bottom"/>
          </w:tcPr>
          <w:p w:rsidR="007A578C" w:rsidRDefault="00F7655C">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keepLines w:val="0"/>
              <w:spacing w:after="0" w:line="240" w:lineRule="auto"/>
              <w:jc w:val="right"/>
              <w:rPr>
                <w:rFonts w:ascii="Arial" w:eastAsia="Arial" w:hAnsi="Arial" w:cs="Arial"/>
                <w:b/>
                <w:i/>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7A578C" w:rsidRDefault="007A578C">
            <w:pPr>
              <w:keepLines w:val="0"/>
              <w:spacing w:after="0" w:line="240" w:lineRule="auto"/>
              <w:jc w:val="right"/>
              <w:rPr>
                <w:rFonts w:ascii="Arial" w:eastAsia="Arial" w:hAnsi="Arial" w:cs="Arial"/>
                <w:b/>
                <w:i/>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keepLines w:val="0"/>
              <w:spacing w:after="0" w:line="240" w:lineRule="auto"/>
              <w:jc w:val="right"/>
              <w:rPr>
                <w:rFonts w:ascii="Arial" w:eastAsia="Arial" w:hAnsi="Arial" w:cs="Arial"/>
                <w:b/>
                <w:i/>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keepLines w:val="0"/>
              <w:spacing w:after="0" w:line="240" w:lineRule="auto"/>
              <w:jc w:val="right"/>
              <w:rPr>
                <w:rFonts w:ascii="Arial" w:eastAsia="Arial" w:hAnsi="Arial" w:cs="Arial"/>
                <w:b/>
                <w:i/>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keepLines w:val="0"/>
              <w:spacing w:after="0" w:line="240" w:lineRule="auto"/>
              <w:jc w:val="right"/>
              <w:rPr>
                <w:rFonts w:ascii="Arial" w:eastAsia="Arial" w:hAnsi="Arial" w:cs="Arial"/>
                <w:b/>
                <w:i/>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36" w:type="dxa"/>
              <w:right w:w="101" w:type="dxa"/>
            </w:tcMar>
            <w:vAlign w:val="bottom"/>
          </w:tcPr>
          <w:p w:rsidR="007A578C" w:rsidRDefault="00F7655C">
            <w:pPr>
              <w:keepLines w:val="0"/>
              <w:spacing w:after="0" w:line="240" w:lineRule="auto"/>
              <w:jc w:val="left"/>
              <w:rPr>
                <w:rFonts w:ascii="Arial" w:eastAsia="Arial" w:hAnsi="Arial" w:cs="Arial"/>
                <w:color w:val="000000"/>
                <w:sz w:val="16"/>
              </w:rPr>
            </w:pPr>
            <w:r>
              <w:rPr>
                <w:rFonts w:ascii="Arial" w:eastAsia="Arial" w:hAnsi="Arial" w:cs="Arial"/>
                <w:color w:val="000000"/>
                <w:sz w:val="16"/>
              </w:rPr>
              <w:t>Principal payments of lease liability</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24,413</w:t>
            </w:r>
          </w:p>
        </w:tc>
        <w:tc>
          <w:tcPr>
            <w:tcW w:w="975"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24,413</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24,413</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24,413</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24,413</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101" w:type="dxa"/>
              <w:right w:w="101" w:type="dxa"/>
            </w:tcMar>
            <w:vAlign w:val="bottom"/>
          </w:tcPr>
          <w:p w:rsidR="007A578C" w:rsidRDefault="00F7655C">
            <w:pPr>
              <w:keepLines w:val="0"/>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24,413</w:t>
            </w:r>
          </w:p>
        </w:tc>
        <w:tc>
          <w:tcPr>
            <w:tcW w:w="975"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rsidR="007A578C" w:rsidRDefault="00F7655C">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24,413</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24,413</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24,413</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24,413</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101" w:type="dxa"/>
              <w:right w:w="101" w:type="dxa"/>
            </w:tcMar>
            <w:vAlign w:val="bottom"/>
          </w:tcPr>
          <w:p w:rsidR="007A578C" w:rsidRDefault="00F7655C">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Net cash from/(used by)</w:t>
            </w:r>
          </w:p>
          <w:p w:rsidR="007A578C" w:rsidRDefault="00F7655C">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  financing activities</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rsidR="007A578C" w:rsidRDefault="00F7655C">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(20,700)</w:t>
            </w:r>
          </w:p>
        </w:tc>
        <w:tc>
          <w:tcPr>
            <w:tcW w:w="975" w:type="dxa"/>
            <w:tcBorders>
              <w:top w:val="dotted" w:sz="2" w:space="0" w:color="000000"/>
              <w:left w:val="nil"/>
              <w:bottom w:val="dotted" w:sz="2" w:space="0" w:color="000000"/>
              <w:right w:val="nil"/>
              <w:tl2br w:val="nil"/>
              <w:tr2bl w:val="nil"/>
            </w:tcBorders>
            <w:shd w:val="clear" w:color="FFFFFF" w:fill="E6E6E6"/>
            <w:noWrap/>
            <w:tcMar>
              <w:left w:w="101" w:type="dxa"/>
              <w:right w:w="101" w:type="dxa"/>
            </w:tcMar>
            <w:vAlign w:val="bottom"/>
          </w:tcPr>
          <w:p w:rsidR="007A578C" w:rsidRDefault="00F7655C">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(20,652)</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rsidR="007A578C" w:rsidRDefault="00F7655C">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(20,594)</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rsidR="007A578C" w:rsidRDefault="00F7655C">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(20,557)</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rsidR="007A578C" w:rsidRDefault="00F7655C">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(20,524)</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101" w:type="dxa"/>
              <w:right w:w="101" w:type="dxa"/>
            </w:tcMar>
            <w:vAlign w:val="bottom"/>
          </w:tcPr>
          <w:p w:rsidR="007A578C" w:rsidRDefault="00F7655C">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Net increase/(decrease)</w:t>
            </w:r>
          </w:p>
          <w:p w:rsidR="007A578C" w:rsidRDefault="00F7655C">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  in cash held</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1,974</w:t>
            </w:r>
          </w:p>
        </w:tc>
        <w:tc>
          <w:tcPr>
            <w:tcW w:w="975"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rsidR="007A578C" w:rsidRDefault="00F7655C">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36" w:type="dxa"/>
              <w:right w:w="101" w:type="dxa"/>
            </w:tcMar>
            <w:vAlign w:val="bottom"/>
          </w:tcPr>
          <w:p w:rsidR="007A578C" w:rsidRDefault="00F7655C">
            <w:pPr>
              <w:keepLines w:val="0"/>
              <w:spacing w:after="0" w:line="240" w:lineRule="auto"/>
              <w:jc w:val="left"/>
              <w:rPr>
                <w:rFonts w:ascii="Arial" w:eastAsia="Arial" w:hAnsi="Arial" w:cs="Arial"/>
                <w:color w:val="000000"/>
                <w:sz w:val="16"/>
              </w:rPr>
            </w:pPr>
            <w:r>
              <w:rPr>
                <w:rFonts w:ascii="Arial" w:eastAsia="Arial" w:hAnsi="Arial" w:cs="Arial"/>
                <w:color w:val="000000"/>
                <w:sz w:val="16"/>
              </w:rPr>
              <w:t>Cash and cash equivalents at the</w:t>
            </w:r>
          </w:p>
          <w:p w:rsidR="007A578C" w:rsidRDefault="00F7655C">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  beginning of the reporting period</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5,979</w:t>
            </w:r>
          </w:p>
        </w:tc>
        <w:tc>
          <w:tcPr>
            <w:tcW w:w="975"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7,953</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7,953</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7,953</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7,953</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dotted" w:sz="2" w:space="0" w:color="000000"/>
              <w:right w:val="nil"/>
              <w:tl2br w:val="nil"/>
              <w:tr2bl w:val="nil"/>
            </w:tcBorders>
            <w:shd w:val="clear" w:color="auto" w:fill="auto"/>
            <w:tcMar>
              <w:left w:w="101" w:type="dxa"/>
              <w:right w:w="101" w:type="dxa"/>
            </w:tcMar>
            <w:vAlign w:val="bottom"/>
          </w:tcPr>
          <w:p w:rsidR="007A578C" w:rsidRDefault="00F7655C">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Cash and cash equivalents at </w:t>
            </w:r>
          </w:p>
          <w:p w:rsidR="007A578C" w:rsidRDefault="00F7655C">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  the end of the reporting period</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7,953</w:t>
            </w:r>
          </w:p>
        </w:tc>
        <w:tc>
          <w:tcPr>
            <w:tcW w:w="975"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rsidR="007A578C" w:rsidRDefault="00F7655C">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7,953</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7,953</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7,953</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7,953</w:t>
            </w:r>
          </w:p>
        </w:tc>
      </w:tr>
    </w:tbl>
    <w:p w:rsidR="002054FC" w:rsidRDefault="00F7655C" w:rsidP="002054FC">
      <w:pPr>
        <w:keepLines w:val="0"/>
        <w:spacing w:after="0" w:line="240" w:lineRule="auto"/>
        <w:ind w:left="142" w:hanging="142"/>
        <w:rPr>
          <w:rFonts w:ascii="Arial" w:hAnsi="Arial" w:cs="Arial"/>
          <w:sz w:val="16"/>
          <w:szCs w:val="16"/>
        </w:rPr>
      </w:pPr>
      <w:r w:rsidRPr="00256423">
        <w:rPr>
          <w:rFonts w:ascii="Arial" w:hAnsi="Arial" w:cs="Arial"/>
          <w:sz w:val="16"/>
          <w:szCs w:val="16"/>
        </w:rPr>
        <w:t>Prepared on Australian Accounting Standards basis.</w:t>
      </w:r>
    </w:p>
    <w:p w:rsidR="006623D4" w:rsidRPr="00256423" w:rsidRDefault="00F7655C" w:rsidP="006623D4">
      <w:pPr>
        <w:keepLines w:val="0"/>
        <w:spacing w:after="0" w:line="240" w:lineRule="auto"/>
        <w:ind w:left="142" w:hanging="142"/>
        <w:rPr>
          <w:rFonts w:ascii="Arial" w:eastAsia="Calibri" w:hAnsi="Arial" w:cs="Arial"/>
          <w:sz w:val="16"/>
          <w:szCs w:val="16"/>
          <w:bdr w:val="none" w:sz="0" w:space="0" w:color="auto" w:frame="1"/>
        </w:rPr>
      </w:pPr>
      <w:r>
        <w:rPr>
          <w:rFonts w:ascii="Arial" w:hAnsi="Arial" w:cs="Arial"/>
          <w:sz w:val="16"/>
          <w:szCs w:val="16"/>
        </w:rPr>
        <w:t>Table has been prepared inclusive of 2022-23 Additional Estimates figures.</w:t>
      </w:r>
    </w:p>
    <w:p w:rsidR="006623D4" w:rsidRPr="00256423" w:rsidRDefault="006623D4" w:rsidP="002054FC">
      <w:pPr>
        <w:keepLines w:val="0"/>
        <w:spacing w:after="0" w:line="240" w:lineRule="auto"/>
        <w:ind w:left="142" w:hanging="142"/>
        <w:rPr>
          <w:rFonts w:ascii="Arial" w:eastAsia="Calibri" w:hAnsi="Arial" w:cs="Arial"/>
          <w:sz w:val="16"/>
          <w:szCs w:val="16"/>
          <w:bdr w:val="none" w:sz="0" w:space="0" w:color="auto" w:frame="1"/>
        </w:rPr>
      </w:pPr>
    </w:p>
    <w:p w:rsidR="0074780C" w:rsidRDefault="00F7655C">
      <w:pPr>
        <w:keepLines w:val="0"/>
        <w:spacing w:after="0" w:line="240" w:lineRule="auto"/>
        <w:jc w:val="left"/>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br w:type="page"/>
      </w:r>
    </w:p>
    <w:p w:rsidR="0074780C" w:rsidRDefault="00F7655C" w:rsidP="00EF6967">
      <w:pPr>
        <w:pStyle w:val="TableHeading"/>
        <w:spacing w:before="0" w:after="0"/>
        <w:rPr>
          <w:lang w:val="x-none" w:eastAsia="x-none"/>
        </w:rPr>
      </w:pPr>
      <w:r>
        <w:rPr>
          <w:color w:val="000000"/>
          <w:lang w:val="x-none" w:eastAsia="x-none"/>
        </w:rPr>
        <w:lastRenderedPageBreak/>
        <w:t>Table 3.5: Departmental capital budget statement (for the period ended 30 June)</w:t>
      </w:r>
    </w:p>
    <w:tbl>
      <w:tblPr>
        <w:tblStyle w:val="CDMRange2"/>
        <w:tblW w:w="7725" w:type="dxa"/>
        <w:tblLayout w:type="fixed"/>
        <w:tblCellMar>
          <w:top w:w="11" w:type="dxa"/>
          <w:bottom w:w="11" w:type="dxa"/>
        </w:tblCellMar>
        <w:tblLook w:val="0600" w:firstRow="0" w:lastRow="0" w:firstColumn="0" w:lastColumn="0" w:noHBand="1" w:noVBand="1"/>
        <w:tblCaption w:val="Table 3.5: Departmental capital budget statement (for the period ended 30 June)"/>
        <w:tblDescription w:val="Table 3.5: Departmental capital budget statement (for the period ended 30 June)"/>
      </w:tblPr>
      <w:tblGrid>
        <w:gridCol w:w="2850"/>
        <w:gridCol w:w="975"/>
        <w:gridCol w:w="975"/>
        <w:gridCol w:w="975"/>
        <w:gridCol w:w="975"/>
        <w:gridCol w:w="975"/>
      </w:tblGrid>
      <w:tr w:rsidR="007A578C" w:rsidTr="003F4181">
        <w:trPr>
          <w:tblHeader/>
        </w:trPr>
        <w:tc>
          <w:tcPr>
            <w:tcW w:w="285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7A578C" w:rsidRDefault="007A578C">
            <w:pPr>
              <w:keepLines w:val="0"/>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FFFFFF"/>
            <w:tcMar>
              <w:left w:w="40" w:type="dxa"/>
              <w:right w:w="40" w:type="dxa"/>
            </w:tcMar>
            <w:vAlign w:val="center"/>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75" w:type="dxa"/>
            <w:tcBorders>
              <w:top w:val="dotted" w:sz="2" w:space="0" w:color="000000"/>
              <w:left w:val="nil"/>
              <w:bottom w:val="nil"/>
              <w:right w:val="nil"/>
              <w:tl2br w:val="nil"/>
              <w:tr2bl w:val="nil"/>
            </w:tcBorders>
            <w:shd w:val="clear" w:color="FFFFFF" w:fill="EAEAEA"/>
            <w:tcMar>
              <w:left w:w="40" w:type="dxa"/>
              <w:right w:w="40" w:type="dxa"/>
            </w:tcMar>
            <w:vAlign w:val="center"/>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75" w:type="dxa"/>
            <w:tcBorders>
              <w:top w:val="dotted" w:sz="2" w:space="0" w:color="000000"/>
              <w:left w:val="nil"/>
              <w:bottom w:val="nil"/>
              <w:right w:val="nil"/>
              <w:tl2br w:val="nil"/>
              <w:tr2bl w:val="nil"/>
            </w:tcBorders>
            <w:shd w:val="clear" w:color="FFFFFF" w:fill="FFFFFF"/>
            <w:tcMar>
              <w:left w:w="40" w:type="dxa"/>
              <w:right w:w="40" w:type="dxa"/>
            </w:tcMar>
            <w:vAlign w:val="center"/>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75" w:type="dxa"/>
            <w:tcBorders>
              <w:top w:val="dotted" w:sz="2" w:space="0" w:color="000000"/>
              <w:left w:val="nil"/>
              <w:bottom w:val="nil"/>
              <w:right w:val="nil"/>
              <w:tl2br w:val="nil"/>
              <w:tr2bl w:val="nil"/>
            </w:tcBorders>
            <w:shd w:val="clear" w:color="FFFFFF" w:fill="FFFFFF"/>
            <w:tcMar>
              <w:left w:w="40" w:type="dxa"/>
              <w:right w:w="40" w:type="dxa"/>
            </w:tcMar>
            <w:vAlign w:val="center"/>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975" w:type="dxa"/>
            <w:tcBorders>
              <w:top w:val="dotted" w:sz="2" w:space="0" w:color="000000"/>
              <w:left w:val="nil"/>
              <w:bottom w:val="nil"/>
              <w:right w:val="nil"/>
              <w:tl2br w:val="nil"/>
              <w:tr2bl w:val="nil"/>
            </w:tcBorders>
            <w:shd w:val="clear" w:color="FFFFFF" w:fill="FFFFFF"/>
            <w:tcMar>
              <w:left w:w="40" w:type="dxa"/>
              <w:right w:w="40" w:type="dxa"/>
            </w:tcMar>
            <w:vAlign w:val="center"/>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2026­27</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0" w:type="dxa"/>
              <w:right w:w="0" w:type="dxa"/>
            </w:tcMar>
            <w:vAlign w:val="center"/>
          </w:tcPr>
          <w:p w:rsidR="007A578C" w:rsidRDefault="007A578C">
            <w:pPr>
              <w:keepLines w:val="0"/>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FFFFFF"/>
            <w:tcMar>
              <w:left w:w="40" w:type="dxa"/>
              <w:right w:w="40" w:type="dxa"/>
            </w:tcMar>
            <w:vAlign w:val="center"/>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75" w:type="dxa"/>
            <w:tcBorders>
              <w:top w:val="nil"/>
              <w:left w:val="nil"/>
              <w:bottom w:val="nil"/>
              <w:right w:val="nil"/>
              <w:tl2br w:val="nil"/>
              <w:tr2bl w:val="nil"/>
            </w:tcBorders>
            <w:shd w:val="clear" w:color="FFFFFF" w:fill="EAEAEA"/>
            <w:tcMar>
              <w:left w:w="40" w:type="dxa"/>
              <w:right w:w="40" w:type="dxa"/>
            </w:tcMar>
            <w:vAlign w:val="center"/>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75" w:type="dxa"/>
            <w:tcBorders>
              <w:top w:val="nil"/>
              <w:left w:val="nil"/>
              <w:bottom w:val="nil"/>
              <w:right w:val="nil"/>
              <w:tl2br w:val="nil"/>
              <w:tr2bl w:val="nil"/>
            </w:tcBorders>
            <w:shd w:val="clear" w:color="FFFFFF" w:fill="FFFFFF"/>
            <w:tcMar>
              <w:left w:w="40" w:type="dxa"/>
              <w:right w:w="40" w:type="dxa"/>
            </w:tcMar>
            <w:vAlign w:val="center"/>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FFFFFF" w:fill="FFFFFF"/>
            <w:tcMar>
              <w:left w:w="40" w:type="dxa"/>
              <w:right w:w="40" w:type="dxa"/>
            </w:tcMar>
            <w:vAlign w:val="center"/>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FFFFFF" w:fill="FFFFFF"/>
            <w:tcMar>
              <w:left w:w="40" w:type="dxa"/>
              <w:right w:w="40" w:type="dxa"/>
            </w:tcMar>
            <w:vAlign w:val="center"/>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0" w:type="dxa"/>
              <w:right w:w="0" w:type="dxa"/>
            </w:tcMar>
            <w:vAlign w:val="center"/>
          </w:tcPr>
          <w:p w:rsidR="007A578C" w:rsidRDefault="007A578C">
            <w:pPr>
              <w:keepLines w:val="0"/>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FFFFFF"/>
            <w:tcMar>
              <w:left w:w="40" w:type="dxa"/>
              <w:right w:w="40" w:type="dxa"/>
            </w:tcMar>
            <w:vAlign w:val="center"/>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75" w:type="dxa"/>
            <w:tcBorders>
              <w:top w:val="nil"/>
              <w:left w:val="nil"/>
              <w:bottom w:val="nil"/>
              <w:right w:val="nil"/>
              <w:tl2br w:val="nil"/>
              <w:tr2bl w:val="nil"/>
            </w:tcBorders>
            <w:shd w:val="clear" w:color="FFFFFF" w:fill="EAEAEA"/>
            <w:tcMar>
              <w:left w:w="0" w:type="dxa"/>
              <w:right w:w="0" w:type="dxa"/>
            </w:tcMar>
            <w:vAlign w:val="center"/>
          </w:tcPr>
          <w:p w:rsidR="007A578C" w:rsidRDefault="007A578C">
            <w:pPr>
              <w:keepLines w:val="0"/>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FFFFFF"/>
            <w:tcMar>
              <w:left w:w="40" w:type="dxa"/>
              <w:right w:w="40" w:type="dxa"/>
            </w:tcMar>
            <w:vAlign w:val="center"/>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FFFFFF" w:fill="FFFFFF"/>
            <w:tcMar>
              <w:left w:w="40" w:type="dxa"/>
              <w:right w:w="40" w:type="dxa"/>
            </w:tcMar>
            <w:vAlign w:val="center"/>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FFFFFF" w:fill="FFFFFF"/>
            <w:tcMar>
              <w:left w:w="40" w:type="dxa"/>
              <w:right w:w="40" w:type="dxa"/>
            </w:tcMar>
            <w:vAlign w:val="center"/>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0" w:type="dxa"/>
              <w:right w:w="0" w:type="dxa"/>
            </w:tcMar>
            <w:vAlign w:val="center"/>
          </w:tcPr>
          <w:p w:rsidR="007A578C" w:rsidRDefault="007A578C">
            <w:pPr>
              <w:keepLines w:val="0"/>
              <w:spacing w:after="0" w:line="240" w:lineRule="auto"/>
              <w:jc w:val="left"/>
              <w:rPr>
                <w:rFonts w:ascii="Arial" w:eastAsia="Arial" w:hAnsi="Arial" w:cs="Arial"/>
                <w:color w:val="000000"/>
                <w:sz w:val="16"/>
              </w:rPr>
            </w:pPr>
          </w:p>
        </w:tc>
        <w:tc>
          <w:tcPr>
            <w:tcW w:w="975" w:type="dxa"/>
            <w:tcBorders>
              <w:top w:val="nil"/>
              <w:left w:val="nil"/>
              <w:bottom w:val="dotted" w:sz="2" w:space="0" w:color="000000"/>
              <w:right w:val="nil"/>
              <w:tl2br w:val="nil"/>
              <w:tr2bl w:val="nil"/>
            </w:tcBorders>
            <w:shd w:val="clear" w:color="FFFFFF" w:fill="FFFFFF"/>
            <w:tcMar>
              <w:left w:w="40" w:type="dxa"/>
              <w:right w:w="40" w:type="dxa"/>
            </w:tcMar>
            <w:vAlign w:val="center"/>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EAEAEA"/>
            <w:tcMar>
              <w:left w:w="40" w:type="dxa"/>
              <w:right w:w="40" w:type="dxa"/>
            </w:tcMar>
            <w:vAlign w:val="center"/>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tcMar>
              <w:left w:w="40" w:type="dxa"/>
              <w:right w:w="40" w:type="dxa"/>
            </w:tcMar>
            <w:vAlign w:val="center"/>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tcMar>
              <w:left w:w="40" w:type="dxa"/>
              <w:right w:w="40" w:type="dxa"/>
            </w:tcMar>
            <w:vAlign w:val="center"/>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tcMar>
              <w:left w:w="40" w:type="dxa"/>
              <w:right w:w="40" w:type="dxa"/>
            </w:tcMar>
            <w:vAlign w:val="center"/>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FFFFFF" w:fill="FFFFFF"/>
            <w:tcMar>
              <w:left w:w="40" w:type="dxa"/>
              <w:right w:w="40" w:type="dxa"/>
            </w:tcMar>
            <w:vAlign w:val="bottom"/>
          </w:tcPr>
          <w:p w:rsidR="007A578C" w:rsidRDefault="00F7655C">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NEW CAPITAL APPROPRIATIONS</w:t>
            </w:r>
          </w:p>
        </w:tc>
        <w:tc>
          <w:tcPr>
            <w:tcW w:w="97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7A578C" w:rsidRDefault="007A578C">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AEAEA"/>
            <w:noWrap/>
            <w:tcMar>
              <w:left w:w="0" w:type="dxa"/>
              <w:right w:w="0" w:type="dxa"/>
            </w:tcMar>
            <w:vAlign w:val="bottom"/>
          </w:tcPr>
          <w:p w:rsidR="007A578C" w:rsidRDefault="007A578C">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7A578C" w:rsidRDefault="007A578C">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7A578C" w:rsidRDefault="007A578C">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7A578C" w:rsidRDefault="007A578C">
            <w:pPr>
              <w:keepLines w:val="0"/>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175" w:type="dxa"/>
              <w:right w:w="40" w:type="dxa"/>
            </w:tcMar>
            <w:vAlign w:val="center"/>
          </w:tcPr>
          <w:p w:rsidR="007A578C" w:rsidRDefault="00F7655C">
            <w:pPr>
              <w:keepLines w:val="0"/>
              <w:spacing w:after="0" w:line="240" w:lineRule="auto"/>
              <w:jc w:val="left"/>
              <w:rPr>
                <w:rFonts w:ascii="Arial" w:eastAsia="Arial" w:hAnsi="Arial" w:cs="Arial"/>
                <w:color w:val="000000"/>
                <w:sz w:val="16"/>
              </w:rPr>
            </w:pPr>
            <w:r>
              <w:rPr>
                <w:rFonts w:ascii="Arial" w:eastAsia="Arial" w:hAnsi="Arial" w:cs="Arial"/>
                <w:color w:val="000000"/>
                <w:sz w:val="16"/>
              </w:rPr>
              <w:t>Capital Budget – Bill 1 (DCB)</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3,713</w:t>
            </w:r>
          </w:p>
        </w:tc>
        <w:tc>
          <w:tcPr>
            <w:tcW w:w="975" w:type="dxa"/>
            <w:tcBorders>
              <w:top w:val="nil"/>
              <w:left w:val="nil"/>
              <w:bottom w:val="dotted" w:sz="2" w:space="0" w:color="000000"/>
              <w:right w:val="nil"/>
              <w:tl2br w:val="nil"/>
              <w:tr2bl w:val="nil"/>
            </w:tcBorders>
            <w:shd w:val="clear" w:color="FFFFFF" w:fill="EAEAEA"/>
            <w:noWrap/>
            <w:tcMar>
              <w:left w:w="40" w:type="dxa"/>
              <w:right w:w="100"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3,761</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3,819</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3,856</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3,889</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FFFFFF" w:fill="FFFFFF"/>
            <w:tcMar>
              <w:left w:w="40" w:type="dxa"/>
              <w:right w:w="40" w:type="dxa"/>
            </w:tcMar>
            <w:vAlign w:val="bottom"/>
          </w:tcPr>
          <w:p w:rsidR="007A578C" w:rsidRDefault="00F7655C">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Total new capital appropriations</w:t>
            </w:r>
          </w:p>
        </w:tc>
        <w:tc>
          <w:tcPr>
            <w:tcW w:w="97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3,713</w:t>
            </w:r>
          </w:p>
        </w:tc>
        <w:tc>
          <w:tcPr>
            <w:tcW w:w="975" w:type="dxa"/>
            <w:tcBorders>
              <w:top w:val="nil"/>
              <w:left w:val="nil"/>
              <w:bottom w:val="dotted" w:sz="2" w:space="0" w:color="000000"/>
              <w:right w:val="nil"/>
              <w:tl2br w:val="nil"/>
              <w:tr2bl w:val="nil"/>
            </w:tcBorders>
            <w:shd w:val="clear" w:color="FFFFFF" w:fill="EAEAEA"/>
            <w:noWrap/>
            <w:tcMar>
              <w:left w:w="40" w:type="dxa"/>
              <w:right w:w="100" w:type="dxa"/>
            </w:tcMar>
            <w:vAlign w:val="bottom"/>
          </w:tcPr>
          <w:p w:rsidR="007A578C" w:rsidRDefault="00F7655C">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3,761</w:t>
            </w:r>
          </w:p>
        </w:tc>
        <w:tc>
          <w:tcPr>
            <w:tcW w:w="97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3,819</w:t>
            </w:r>
          </w:p>
        </w:tc>
        <w:tc>
          <w:tcPr>
            <w:tcW w:w="97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3,856</w:t>
            </w:r>
          </w:p>
        </w:tc>
        <w:tc>
          <w:tcPr>
            <w:tcW w:w="97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3,889</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FFFFFF" w:fill="FFFFFF"/>
            <w:noWrap/>
            <w:tcMar>
              <w:left w:w="40" w:type="dxa"/>
              <w:right w:w="40" w:type="dxa"/>
            </w:tcMar>
            <w:vAlign w:val="bottom"/>
          </w:tcPr>
          <w:p w:rsidR="007A578C" w:rsidRDefault="00F7655C">
            <w:pPr>
              <w:keepLines w:val="0"/>
              <w:spacing w:after="0" w:line="240" w:lineRule="auto"/>
              <w:jc w:val="left"/>
              <w:rPr>
                <w:rFonts w:ascii="Arial" w:eastAsia="Arial" w:hAnsi="Arial" w:cs="Arial"/>
                <w:b/>
                <w:i/>
                <w:color w:val="000000"/>
                <w:sz w:val="16"/>
              </w:rPr>
            </w:pPr>
            <w:r>
              <w:rPr>
                <w:rFonts w:ascii="Arial" w:eastAsia="Arial" w:hAnsi="Arial" w:cs="Arial"/>
                <w:b/>
                <w:i/>
                <w:color w:val="000000"/>
                <w:sz w:val="16"/>
              </w:rPr>
              <w:t>Provided for:</w:t>
            </w:r>
          </w:p>
        </w:tc>
        <w:tc>
          <w:tcPr>
            <w:tcW w:w="97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7A578C" w:rsidRDefault="007A578C">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AEAEA"/>
            <w:noWrap/>
            <w:tcMar>
              <w:left w:w="0" w:type="dxa"/>
              <w:right w:w="0" w:type="dxa"/>
            </w:tcMar>
            <w:vAlign w:val="bottom"/>
          </w:tcPr>
          <w:p w:rsidR="007A578C" w:rsidRDefault="007A578C">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7A578C" w:rsidRDefault="007A578C">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7A578C" w:rsidRDefault="007A578C">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7A578C" w:rsidRDefault="007A578C">
            <w:pPr>
              <w:keepLines w:val="0"/>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FFFFFF" w:fill="FFFFFF"/>
            <w:tcMar>
              <w:left w:w="175" w:type="dxa"/>
              <w:right w:w="40" w:type="dxa"/>
            </w:tcMar>
            <w:vAlign w:val="bottom"/>
          </w:tcPr>
          <w:p w:rsidR="007A578C" w:rsidRDefault="00F7655C">
            <w:pPr>
              <w:keepLines w:val="0"/>
              <w:spacing w:after="0" w:line="240" w:lineRule="auto"/>
              <w:jc w:val="left"/>
              <w:rPr>
                <w:rFonts w:ascii="Arial" w:eastAsia="Arial" w:hAnsi="Arial" w:cs="Arial"/>
                <w:i/>
                <w:color w:val="000000"/>
                <w:sz w:val="16"/>
              </w:rPr>
            </w:pPr>
            <w:r>
              <w:rPr>
                <w:rFonts w:ascii="Arial" w:eastAsia="Arial" w:hAnsi="Arial" w:cs="Arial"/>
                <w:i/>
                <w:color w:val="000000"/>
                <w:sz w:val="16"/>
              </w:rPr>
              <w:t>Purchase of non-financial assets</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keepLines w:val="0"/>
              <w:spacing w:after="0" w:line="240" w:lineRule="auto"/>
              <w:jc w:val="right"/>
              <w:rPr>
                <w:rFonts w:ascii="Arial" w:eastAsia="Arial" w:hAnsi="Arial" w:cs="Arial"/>
                <w:i/>
                <w:color w:val="000000"/>
                <w:sz w:val="16"/>
              </w:rPr>
            </w:pPr>
            <w:r>
              <w:rPr>
                <w:rFonts w:ascii="Arial" w:eastAsia="Arial" w:hAnsi="Arial" w:cs="Arial"/>
                <w:i/>
                <w:color w:val="000000"/>
                <w:sz w:val="16"/>
              </w:rPr>
              <w:t>3,713</w:t>
            </w:r>
          </w:p>
        </w:tc>
        <w:tc>
          <w:tcPr>
            <w:tcW w:w="975" w:type="dxa"/>
            <w:tcBorders>
              <w:top w:val="nil"/>
              <w:left w:val="nil"/>
              <w:bottom w:val="dotted" w:sz="2" w:space="0" w:color="000000"/>
              <w:right w:val="nil"/>
              <w:tl2br w:val="nil"/>
              <w:tr2bl w:val="nil"/>
            </w:tcBorders>
            <w:shd w:val="clear" w:color="FFFFFF" w:fill="EAEAEA"/>
            <w:noWrap/>
            <w:tcMar>
              <w:left w:w="40" w:type="dxa"/>
              <w:right w:w="100" w:type="dxa"/>
            </w:tcMar>
            <w:vAlign w:val="bottom"/>
          </w:tcPr>
          <w:p w:rsidR="007A578C" w:rsidRDefault="00F7655C">
            <w:pPr>
              <w:keepLines w:val="0"/>
              <w:spacing w:after="0" w:line="240" w:lineRule="auto"/>
              <w:jc w:val="right"/>
              <w:rPr>
                <w:rFonts w:ascii="Arial" w:eastAsia="Arial" w:hAnsi="Arial" w:cs="Arial"/>
                <w:i/>
                <w:color w:val="000000"/>
                <w:sz w:val="16"/>
              </w:rPr>
            </w:pPr>
            <w:r>
              <w:rPr>
                <w:rFonts w:ascii="Arial" w:eastAsia="Arial" w:hAnsi="Arial" w:cs="Arial"/>
                <w:i/>
                <w:color w:val="000000"/>
                <w:sz w:val="16"/>
              </w:rPr>
              <w:t>3,761</w:t>
            </w:r>
          </w:p>
        </w:tc>
        <w:tc>
          <w:tcPr>
            <w:tcW w:w="97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keepLines w:val="0"/>
              <w:spacing w:after="0" w:line="240" w:lineRule="auto"/>
              <w:jc w:val="right"/>
              <w:rPr>
                <w:rFonts w:ascii="Arial" w:eastAsia="Arial" w:hAnsi="Arial" w:cs="Arial"/>
                <w:i/>
                <w:color w:val="000000"/>
                <w:sz w:val="16"/>
              </w:rPr>
            </w:pPr>
            <w:r>
              <w:rPr>
                <w:rFonts w:ascii="Arial" w:eastAsia="Arial" w:hAnsi="Arial" w:cs="Arial"/>
                <w:i/>
                <w:color w:val="000000"/>
                <w:sz w:val="16"/>
              </w:rPr>
              <w:t>3,819</w:t>
            </w:r>
          </w:p>
        </w:tc>
        <w:tc>
          <w:tcPr>
            <w:tcW w:w="97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keepLines w:val="0"/>
              <w:spacing w:after="0" w:line="240" w:lineRule="auto"/>
              <w:jc w:val="right"/>
              <w:rPr>
                <w:rFonts w:ascii="Arial" w:eastAsia="Arial" w:hAnsi="Arial" w:cs="Arial"/>
                <w:i/>
                <w:color w:val="000000"/>
                <w:sz w:val="16"/>
              </w:rPr>
            </w:pPr>
            <w:r>
              <w:rPr>
                <w:rFonts w:ascii="Arial" w:eastAsia="Arial" w:hAnsi="Arial" w:cs="Arial"/>
                <w:i/>
                <w:color w:val="000000"/>
                <w:sz w:val="16"/>
              </w:rPr>
              <w:t>3,856</w:t>
            </w:r>
          </w:p>
        </w:tc>
        <w:tc>
          <w:tcPr>
            <w:tcW w:w="97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keepLines w:val="0"/>
              <w:spacing w:after="0" w:line="240" w:lineRule="auto"/>
              <w:jc w:val="right"/>
              <w:rPr>
                <w:rFonts w:ascii="Arial" w:eastAsia="Arial" w:hAnsi="Arial" w:cs="Arial"/>
                <w:i/>
                <w:color w:val="000000"/>
                <w:sz w:val="16"/>
              </w:rPr>
            </w:pPr>
            <w:r>
              <w:rPr>
                <w:rFonts w:ascii="Arial" w:eastAsia="Arial" w:hAnsi="Arial" w:cs="Arial"/>
                <w:i/>
                <w:color w:val="000000"/>
                <w:sz w:val="16"/>
              </w:rPr>
              <w:t>3,889</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FFFFFF" w:fill="FFFFFF"/>
            <w:noWrap/>
            <w:tcMar>
              <w:left w:w="40" w:type="dxa"/>
              <w:right w:w="40" w:type="dxa"/>
            </w:tcMar>
            <w:vAlign w:val="bottom"/>
          </w:tcPr>
          <w:p w:rsidR="007A578C" w:rsidRDefault="00F7655C">
            <w:pPr>
              <w:keepLines w:val="0"/>
              <w:spacing w:after="0" w:line="240" w:lineRule="auto"/>
              <w:jc w:val="left"/>
              <w:rPr>
                <w:rFonts w:ascii="Arial" w:eastAsia="Arial" w:hAnsi="Arial" w:cs="Arial"/>
                <w:b/>
                <w:i/>
                <w:color w:val="000000"/>
                <w:sz w:val="16"/>
              </w:rPr>
            </w:pPr>
            <w:r>
              <w:rPr>
                <w:rFonts w:ascii="Arial" w:eastAsia="Arial" w:hAnsi="Arial" w:cs="Arial"/>
                <w:b/>
                <w:i/>
                <w:color w:val="000000"/>
                <w:sz w:val="16"/>
              </w:rPr>
              <w:t>Total items</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3,713</w:t>
            </w:r>
          </w:p>
        </w:tc>
        <w:tc>
          <w:tcPr>
            <w:tcW w:w="97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rsidR="007A578C" w:rsidRDefault="00F7655C">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3,761</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3,819</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3,856</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3,889</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FFFFFF" w:fill="FFFFFF"/>
            <w:tcMar>
              <w:left w:w="40" w:type="dxa"/>
              <w:right w:w="40" w:type="dxa"/>
            </w:tcMar>
            <w:vAlign w:val="bottom"/>
          </w:tcPr>
          <w:p w:rsidR="007A578C" w:rsidRDefault="00F7655C">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PURCHASE OF NON-FINANCIAL</w:t>
            </w:r>
          </w:p>
          <w:p w:rsidR="007A578C" w:rsidRDefault="00F7655C">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  ASSETS</w:t>
            </w:r>
          </w:p>
        </w:tc>
        <w:tc>
          <w:tcPr>
            <w:tcW w:w="97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7A578C" w:rsidRDefault="007A578C">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AEAEA"/>
            <w:noWrap/>
            <w:tcMar>
              <w:left w:w="0" w:type="dxa"/>
              <w:right w:w="0" w:type="dxa"/>
            </w:tcMar>
            <w:vAlign w:val="bottom"/>
          </w:tcPr>
          <w:p w:rsidR="007A578C" w:rsidRDefault="007A578C">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7A578C" w:rsidRDefault="007A578C">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7A578C" w:rsidRDefault="007A578C">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7A578C" w:rsidRDefault="007A578C">
            <w:pPr>
              <w:keepLines w:val="0"/>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175" w:type="dxa"/>
              <w:right w:w="40" w:type="dxa"/>
            </w:tcMar>
            <w:vAlign w:val="bottom"/>
          </w:tcPr>
          <w:p w:rsidR="007A578C" w:rsidRDefault="00F7655C">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Funded by capital appropriations </w:t>
            </w:r>
          </w:p>
          <w:p w:rsidR="007A578C" w:rsidRDefault="00F7655C">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  – DCB (a)</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3,713</w:t>
            </w:r>
          </w:p>
        </w:tc>
        <w:tc>
          <w:tcPr>
            <w:tcW w:w="975" w:type="dxa"/>
            <w:tcBorders>
              <w:top w:val="nil"/>
              <w:left w:val="nil"/>
              <w:bottom w:val="nil"/>
              <w:right w:val="nil"/>
              <w:tl2br w:val="nil"/>
              <w:tr2bl w:val="nil"/>
            </w:tcBorders>
            <w:shd w:val="clear" w:color="FFFFFF" w:fill="EAEAEA"/>
            <w:noWrap/>
            <w:tcMar>
              <w:left w:w="40" w:type="dxa"/>
              <w:right w:w="100"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3,761</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3,819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3,856</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3,889</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FFFFFF" w:fill="FFFFFF"/>
            <w:noWrap/>
            <w:tcMar>
              <w:left w:w="40" w:type="dxa"/>
              <w:right w:w="40" w:type="dxa"/>
            </w:tcMar>
            <w:vAlign w:val="bottom"/>
          </w:tcPr>
          <w:p w:rsidR="007A578C" w:rsidRDefault="00F7655C">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3,713</w:t>
            </w:r>
          </w:p>
        </w:tc>
        <w:tc>
          <w:tcPr>
            <w:tcW w:w="97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rsidR="007A578C" w:rsidRDefault="00F7655C">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3,761</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3,819</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3,856</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3,889</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40" w:type="dxa"/>
              <w:right w:w="40" w:type="dxa"/>
            </w:tcMar>
            <w:vAlign w:val="bottom"/>
          </w:tcPr>
          <w:p w:rsidR="007A578C" w:rsidRDefault="00F7655C">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RECONCILIATION OF CASH</w:t>
            </w:r>
          </w:p>
          <w:p w:rsidR="007A578C" w:rsidRDefault="00F7655C">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  USED TO ACQUIRE ASSETS</w:t>
            </w:r>
          </w:p>
          <w:p w:rsidR="007A578C" w:rsidRDefault="00F7655C">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  TO ASSET MOVEMENT TABLE</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7A578C" w:rsidRDefault="007A578C">
            <w:pPr>
              <w:keepLines w:val="0"/>
              <w:spacing w:after="0" w:line="240" w:lineRule="auto"/>
              <w:jc w:val="left"/>
              <w:rPr>
                <w:rFonts w:ascii="Calibri" w:eastAsia="Calibri" w:hAnsi="Calibri" w:cs="Calibri"/>
                <w:color w:val="000000"/>
                <w:sz w:val="22"/>
              </w:rPr>
            </w:pPr>
          </w:p>
        </w:tc>
        <w:tc>
          <w:tcPr>
            <w:tcW w:w="975" w:type="dxa"/>
            <w:tcBorders>
              <w:top w:val="dotted" w:sz="2" w:space="0" w:color="000000"/>
              <w:left w:val="nil"/>
              <w:bottom w:val="nil"/>
              <w:right w:val="nil"/>
              <w:tl2br w:val="nil"/>
              <w:tr2bl w:val="nil"/>
            </w:tcBorders>
            <w:shd w:val="clear" w:color="FFFFFF" w:fill="EAEAEA"/>
            <w:noWrap/>
            <w:tcMar>
              <w:left w:w="0" w:type="dxa"/>
              <w:right w:w="0" w:type="dxa"/>
            </w:tcMar>
            <w:vAlign w:val="bottom"/>
          </w:tcPr>
          <w:p w:rsidR="007A578C" w:rsidRDefault="007A578C">
            <w:pPr>
              <w:keepLines w:val="0"/>
              <w:spacing w:after="0" w:line="240" w:lineRule="auto"/>
              <w:jc w:val="left"/>
              <w:rPr>
                <w:rFonts w:ascii="Calibri" w:eastAsia="Calibri" w:hAnsi="Calibri" w:cs="Calibri"/>
                <w:color w:val="000000"/>
                <w:sz w:val="22"/>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keepLines w:val="0"/>
              <w:spacing w:after="0" w:line="240" w:lineRule="auto"/>
              <w:jc w:val="left"/>
              <w:rPr>
                <w:rFonts w:ascii="Calibri" w:eastAsia="Calibri" w:hAnsi="Calibri" w:cs="Calibri"/>
                <w:color w:val="000000"/>
                <w:sz w:val="22"/>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keepLines w:val="0"/>
              <w:spacing w:after="0" w:line="240" w:lineRule="auto"/>
              <w:jc w:val="left"/>
              <w:rPr>
                <w:rFonts w:ascii="Calibri" w:eastAsia="Calibri" w:hAnsi="Calibri" w:cs="Calibri"/>
                <w:color w:val="000000"/>
                <w:sz w:val="22"/>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keepLines w:val="0"/>
              <w:spacing w:after="0" w:line="240" w:lineRule="auto"/>
              <w:jc w:val="left"/>
              <w:rPr>
                <w:rFonts w:ascii="Calibri" w:eastAsia="Calibri" w:hAnsi="Calibri" w:cs="Calibri"/>
                <w:color w:val="000000"/>
                <w:sz w:val="22"/>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175" w:type="dxa"/>
              <w:right w:w="40" w:type="dxa"/>
            </w:tcMar>
            <w:vAlign w:val="center"/>
          </w:tcPr>
          <w:p w:rsidR="007A578C" w:rsidRDefault="00F7655C">
            <w:pPr>
              <w:keepLines w:val="0"/>
              <w:spacing w:after="0" w:line="240" w:lineRule="auto"/>
              <w:jc w:val="left"/>
              <w:rPr>
                <w:rFonts w:ascii="Arial" w:eastAsia="Arial" w:hAnsi="Arial" w:cs="Arial"/>
                <w:color w:val="000000"/>
                <w:sz w:val="16"/>
              </w:rPr>
            </w:pPr>
            <w:r>
              <w:rPr>
                <w:rFonts w:ascii="Arial" w:eastAsia="Arial" w:hAnsi="Arial" w:cs="Arial"/>
                <w:color w:val="000000"/>
                <w:sz w:val="16"/>
              </w:rPr>
              <w:t>Total purchases</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3,713</w:t>
            </w:r>
          </w:p>
        </w:tc>
        <w:tc>
          <w:tcPr>
            <w:tcW w:w="975" w:type="dxa"/>
            <w:tcBorders>
              <w:top w:val="nil"/>
              <w:left w:val="nil"/>
              <w:bottom w:val="dotted" w:sz="2" w:space="0" w:color="000000"/>
              <w:right w:val="nil"/>
              <w:tl2br w:val="nil"/>
              <w:tr2bl w:val="nil"/>
            </w:tcBorders>
            <w:shd w:val="clear" w:color="FFFFFF" w:fill="EAEAEA"/>
            <w:noWrap/>
            <w:tcMar>
              <w:left w:w="40" w:type="dxa"/>
              <w:right w:w="100"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3,761</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3,819</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3,856</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3,889</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dotted" w:sz="2" w:space="0" w:color="000000"/>
              <w:right w:val="nil"/>
              <w:tl2br w:val="nil"/>
              <w:tr2bl w:val="nil"/>
            </w:tcBorders>
            <w:shd w:val="clear" w:color="auto" w:fill="auto"/>
            <w:tcMar>
              <w:left w:w="40" w:type="dxa"/>
              <w:right w:w="40" w:type="dxa"/>
            </w:tcMar>
            <w:vAlign w:val="bottom"/>
          </w:tcPr>
          <w:p w:rsidR="007A578C" w:rsidRDefault="00F7655C">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Total cash used to acquire assets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3,713</w:t>
            </w:r>
          </w:p>
        </w:tc>
        <w:tc>
          <w:tcPr>
            <w:tcW w:w="97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rsidR="007A578C" w:rsidRDefault="00F7655C">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3,761</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3,819</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3,856</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3,889</w:t>
            </w:r>
          </w:p>
        </w:tc>
      </w:tr>
    </w:tbl>
    <w:p w:rsidR="002054FC" w:rsidRDefault="00F7655C" w:rsidP="002054FC">
      <w:pPr>
        <w:keepLines w:val="0"/>
        <w:spacing w:after="0" w:line="240" w:lineRule="auto"/>
        <w:ind w:left="142" w:hanging="142"/>
        <w:rPr>
          <w:rFonts w:ascii="Arial" w:hAnsi="Arial" w:cs="Arial"/>
          <w:sz w:val="16"/>
          <w:szCs w:val="16"/>
        </w:rPr>
      </w:pPr>
      <w:r w:rsidRPr="00256423">
        <w:rPr>
          <w:rFonts w:ascii="Arial" w:hAnsi="Arial" w:cs="Arial"/>
          <w:sz w:val="16"/>
          <w:szCs w:val="16"/>
        </w:rPr>
        <w:t>Prepared on Australian Accounting Standards basis.</w:t>
      </w:r>
    </w:p>
    <w:p w:rsidR="006623D4" w:rsidRPr="00256423" w:rsidRDefault="00F7655C" w:rsidP="006623D4">
      <w:pPr>
        <w:keepLines w:val="0"/>
        <w:spacing w:after="0" w:line="240" w:lineRule="auto"/>
        <w:ind w:left="142" w:hanging="142"/>
        <w:rPr>
          <w:rFonts w:ascii="Arial" w:eastAsia="Calibri" w:hAnsi="Arial" w:cs="Arial"/>
          <w:sz w:val="16"/>
          <w:szCs w:val="16"/>
          <w:bdr w:val="none" w:sz="0" w:space="0" w:color="auto" w:frame="1"/>
        </w:rPr>
      </w:pPr>
      <w:r>
        <w:rPr>
          <w:rFonts w:ascii="Arial" w:hAnsi="Arial" w:cs="Arial"/>
          <w:sz w:val="16"/>
          <w:szCs w:val="16"/>
        </w:rPr>
        <w:t>Table has been prepared inclusive of 2022-23 Additional Estimates figures.</w:t>
      </w:r>
    </w:p>
    <w:p w:rsidR="0074780C" w:rsidRPr="006B3245" w:rsidRDefault="00F7655C" w:rsidP="006B3245">
      <w:pPr>
        <w:pStyle w:val="ChartandTableFootnoteAlpha"/>
        <w:numPr>
          <w:ilvl w:val="0"/>
          <w:numId w:val="26"/>
        </w:numPr>
        <w:tabs>
          <w:tab w:val="num" w:pos="284"/>
        </w:tabs>
        <w:ind w:left="284" w:hanging="284"/>
        <w:rPr>
          <w:rFonts w:cs="Arial"/>
          <w:szCs w:val="16"/>
        </w:rPr>
      </w:pPr>
      <w:r w:rsidRPr="0074780C">
        <w:rPr>
          <w:rFonts w:cs="Arial"/>
          <w:szCs w:val="16"/>
        </w:rPr>
        <w:t xml:space="preserve">Includes purchases from current and previous years’ </w:t>
      </w:r>
      <w:r>
        <w:rPr>
          <w:rFonts w:cs="Arial"/>
          <w:szCs w:val="16"/>
        </w:rPr>
        <w:t xml:space="preserve">departmental capital budgets. </w:t>
      </w:r>
      <w:r>
        <w:br w:type="page"/>
      </w:r>
    </w:p>
    <w:p w:rsidR="0074780C" w:rsidRDefault="00F7655C" w:rsidP="00EF6967">
      <w:pPr>
        <w:pStyle w:val="TableHeading"/>
        <w:spacing w:before="0" w:after="0"/>
        <w:rPr>
          <w:lang w:val="x-none" w:eastAsia="x-none"/>
        </w:rPr>
      </w:pPr>
      <w:r>
        <w:rPr>
          <w:color w:val="000000"/>
          <w:lang w:val="x-none" w:eastAsia="x-none"/>
        </w:rPr>
        <w:lastRenderedPageBreak/>
        <w:t>Table 3.6: Statement of departmental asset movements (Budget Year 2023­24)</w:t>
      </w:r>
    </w:p>
    <w:tbl>
      <w:tblPr>
        <w:tblStyle w:val="CDMRange1"/>
        <w:tblW w:w="7725" w:type="dxa"/>
        <w:tblLayout w:type="fixed"/>
        <w:tblCellMar>
          <w:top w:w="11" w:type="dxa"/>
          <w:bottom w:w="11" w:type="dxa"/>
        </w:tblCellMar>
        <w:tblLook w:val="0600" w:firstRow="0" w:lastRow="0" w:firstColumn="0" w:lastColumn="0" w:noHBand="1" w:noVBand="1"/>
        <w:tblCaption w:val="Table 3.6: Statement of departmental asset movements (Budget Year 2023-­24)"/>
        <w:tblDescription w:val="Table 3.6: Statement of departmental asset movements (Budget Year 2023­-24)"/>
      </w:tblPr>
      <w:tblGrid>
        <w:gridCol w:w="3405"/>
        <w:gridCol w:w="1260"/>
        <w:gridCol w:w="1020"/>
        <w:gridCol w:w="1020"/>
        <w:gridCol w:w="1020"/>
      </w:tblGrid>
      <w:tr w:rsidR="007A578C" w:rsidTr="003F4181">
        <w:trPr>
          <w:tblHeader/>
        </w:trPr>
        <w:tc>
          <w:tcPr>
            <w:tcW w:w="340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7A578C" w:rsidRDefault="007A578C">
            <w:pPr>
              <w:keepLines w:val="0"/>
              <w:spacing w:after="0" w:line="240" w:lineRule="auto"/>
              <w:jc w:val="left"/>
              <w:rPr>
                <w:rFonts w:ascii="Arial" w:eastAsia="Arial" w:hAnsi="Arial" w:cs="Arial"/>
                <w:b/>
                <w:color w:val="FF0000"/>
                <w:sz w:val="16"/>
              </w:rPr>
            </w:pPr>
          </w:p>
        </w:tc>
        <w:tc>
          <w:tcPr>
            <w:tcW w:w="1260" w:type="dxa"/>
            <w:tcBorders>
              <w:top w:val="dotted" w:sz="2" w:space="0" w:color="000000"/>
              <w:left w:val="nil"/>
              <w:bottom w:val="nil"/>
              <w:right w:val="nil"/>
              <w:tl2br w:val="nil"/>
              <w:tr2bl w:val="nil"/>
            </w:tcBorders>
            <w:shd w:val="clear" w:color="auto" w:fill="auto"/>
            <w:tcMar>
              <w:left w:w="101" w:type="dxa"/>
              <w:right w:w="101" w:type="dxa"/>
            </w:tcMar>
            <w:vAlign w:val="center"/>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Buildings and</w:t>
            </w:r>
          </w:p>
        </w:tc>
        <w:tc>
          <w:tcPr>
            <w:tcW w:w="1020" w:type="dxa"/>
            <w:tcBorders>
              <w:top w:val="dotted" w:sz="2" w:space="0" w:color="000000"/>
              <w:left w:val="nil"/>
              <w:bottom w:val="nil"/>
              <w:right w:val="nil"/>
              <w:tl2br w:val="nil"/>
              <w:tr2bl w:val="nil"/>
            </w:tcBorders>
            <w:shd w:val="clear" w:color="auto" w:fill="auto"/>
            <w:tcMar>
              <w:left w:w="101" w:type="dxa"/>
              <w:right w:w="101" w:type="dxa"/>
            </w:tcMar>
            <w:vAlign w:val="center"/>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Property,</w:t>
            </w:r>
          </w:p>
        </w:tc>
        <w:tc>
          <w:tcPr>
            <w:tcW w:w="1020" w:type="dxa"/>
            <w:tcBorders>
              <w:top w:val="dotted" w:sz="2" w:space="0" w:color="000000"/>
              <w:left w:val="nil"/>
              <w:bottom w:val="nil"/>
              <w:right w:val="nil"/>
              <w:tl2br w:val="nil"/>
              <w:tr2bl w:val="nil"/>
            </w:tcBorders>
            <w:shd w:val="clear" w:color="auto" w:fill="auto"/>
            <w:tcMar>
              <w:left w:w="101" w:type="dxa"/>
              <w:right w:w="101" w:type="dxa"/>
            </w:tcMar>
            <w:vAlign w:val="center"/>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Intangibles</w:t>
            </w:r>
          </w:p>
        </w:tc>
        <w:tc>
          <w:tcPr>
            <w:tcW w:w="1020" w:type="dxa"/>
            <w:tcBorders>
              <w:top w:val="dotted" w:sz="2" w:space="0" w:color="000000"/>
              <w:left w:val="nil"/>
              <w:bottom w:val="nil"/>
              <w:right w:val="nil"/>
              <w:tl2br w:val="nil"/>
              <w:tr2bl w:val="nil"/>
            </w:tcBorders>
            <w:shd w:val="clear" w:color="auto" w:fill="auto"/>
            <w:tcMar>
              <w:left w:w="101" w:type="dxa"/>
              <w:right w:w="101" w:type="dxa"/>
            </w:tcMar>
            <w:vAlign w:val="center"/>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Total</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5" w:type="dxa"/>
            <w:tcBorders>
              <w:top w:val="nil"/>
              <w:left w:val="nil"/>
              <w:bottom w:val="nil"/>
              <w:right w:val="nil"/>
              <w:tl2br w:val="nil"/>
              <w:tr2bl w:val="nil"/>
            </w:tcBorders>
            <w:shd w:val="clear" w:color="auto" w:fill="auto"/>
            <w:noWrap/>
            <w:tcMar>
              <w:left w:w="0" w:type="dxa"/>
              <w:right w:w="0" w:type="dxa"/>
            </w:tcMar>
            <w:vAlign w:val="center"/>
          </w:tcPr>
          <w:p w:rsidR="007A578C" w:rsidRDefault="007A578C">
            <w:pPr>
              <w:keepLines w:val="0"/>
              <w:spacing w:after="0" w:line="240" w:lineRule="auto"/>
              <w:jc w:val="left"/>
              <w:rPr>
                <w:rFonts w:ascii="Arial" w:eastAsia="Arial" w:hAnsi="Arial" w:cs="Arial"/>
                <w:b/>
                <w:color w:val="FF0000"/>
                <w:sz w:val="16"/>
              </w:rPr>
            </w:pPr>
          </w:p>
        </w:tc>
        <w:tc>
          <w:tcPr>
            <w:tcW w:w="1260" w:type="dxa"/>
            <w:tcBorders>
              <w:top w:val="nil"/>
              <w:left w:val="nil"/>
              <w:bottom w:val="nil"/>
              <w:right w:val="nil"/>
              <w:tl2br w:val="nil"/>
              <w:tr2bl w:val="nil"/>
            </w:tcBorders>
            <w:shd w:val="clear" w:color="auto" w:fill="auto"/>
            <w:tcMar>
              <w:left w:w="101" w:type="dxa"/>
              <w:right w:w="101" w:type="dxa"/>
            </w:tcMar>
            <w:vAlign w:val="center"/>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leasehold</w:t>
            </w:r>
          </w:p>
        </w:tc>
        <w:tc>
          <w:tcPr>
            <w:tcW w:w="1020" w:type="dxa"/>
            <w:tcBorders>
              <w:top w:val="nil"/>
              <w:left w:val="nil"/>
              <w:bottom w:val="nil"/>
              <w:right w:val="nil"/>
              <w:tl2br w:val="nil"/>
              <w:tr2bl w:val="nil"/>
            </w:tcBorders>
            <w:shd w:val="clear" w:color="auto" w:fill="auto"/>
            <w:tcMar>
              <w:left w:w="101" w:type="dxa"/>
              <w:right w:w="101" w:type="dxa"/>
            </w:tcMar>
            <w:vAlign w:val="center"/>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plant and</w:t>
            </w:r>
          </w:p>
        </w:tc>
        <w:tc>
          <w:tcPr>
            <w:tcW w:w="1020" w:type="dxa"/>
            <w:tcBorders>
              <w:top w:val="nil"/>
              <w:left w:val="nil"/>
              <w:bottom w:val="nil"/>
              <w:right w:val="nil"/>
              <w:tl2br w:val="nil"/>
              <w:tr2bl w:val="nil"/>
            </w:tcBorders>
            <w:shd w:val="clear" w:color="auto" w:fill="auto"/>
            <w:tcMar>
              <w:left w:w="0" w:type="dxa"/>
              <w:right w:w="0" w:type="dxa"/>
            </w:tcMar>
            <w:vAlign w:val="center"/>
          </w:tcPr>
          <w:p w:rsidR="007A578C" w:rsidRDefault="007A578C">
            <w:pPr>
              <w:keepLines w:val="0"/>
              <w:spacing w:after="0" w:line="240" w:lineRule="auto"/>
              <w:jc w:val="right"/>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tcMar>
              <w:left w:w="0" w:type="dxa"/>
              <w:right w:w="0" w:type="dxa"/>
            </w:tcMar>
            <w:vAlign w:val="center"/>
          </w:tcPr>
          <w:p w:rsidR="007A578C" w:rsidRDefault="007A578C">
            <w:pPr>
              <w:keepLines w:val="0"/>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5" w:type="dxa"/>
            <w:tcBorders>
              <w:top w:val="nil"/>
              <w:left w:val="nil"/>
              <w:bottom w:val="nil"/>
              <w:right w:val="nil"/>
              <w:tl2br w:val="nil"/>
              <w:tr2bl w:val="nil"/>
            </w:tcBorders>
            <w:shd w:val="clear" w:color="auto" w:fill="auto"/>
            <w:noWrap/>
            <w:tcMar>
              <w:left w:w="0" w:type="dxa"/>
              <w:right w:w="0" w:type="dxa"/>
            </w:tcMar>
            <w:vAlign w:val="center"/>
          </w:tcPr>
          <w:p w:rsidR="007A578C" w:rsidRDefault="007A578C">
            <w:pPr>
              <w:keepLines w:val="0"/>
              <w:spacing w:after="0" w:line="240" w:lineRule="auto"/>
              <w:jc w:val="left"/>
              <w:rPr>
                <w:rFonts w:ascii="Arial" w:eastAsia="Arial" w:hAnsi="Arial" w:cs="Arial"/>
                <w:b/>
                <w:color w:val="FF0000"/>
                <w:sz w:val="16"/>
              </w:rPr>
            </w:pPr>
          </w:p>
        </w:tc>
        <w:tc>
          <w:tcPr>
            <w:tcW w:w="1260" w:type="dxa"/>
            <w:tcBorders>
              <w:top w:val="nil"/>
              <w:left w:val="nil"/>
              <w:bottom w:val="nil"/>
              <w:right w:val="nil"/>
              <w:tl2br w:val="nil"/>
              <w:tr2bl w:val="nil"/>
            </w:tcBorders>
            <w:shd w:val="clear" w:color="auto" w:fill="auto"/>
            <w:tcMar>
              <w:left w:w="101" w:type="dxa"/>
              <w:right w:w="101" w:type="dxa"/>
            </w:tcMar>
            <w:vAlign w:val="center"/>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improvements</w:t>
            </w:r>
          </w:p>
        </w:tc>
        <w:tc>
          <w:tcPr>
            <w:tcW w:w="1020" w:type="dxa"/>
            <w:tcBorders>
              <w:top w:val="nil"/>
              <w:left w:val="nil"/>
              <w:bottom w:val="nil"/>
              <w:right w:val="nil"/>
              <w:tl2br w:val="nil"/>
              <w:tr2bl w:val="nil"/>
            </w:tcBorders>
            <w:shd w:val="clear" w:color="auto" w:fill="auto"/>
            <w:tcMar>
              <w:left w:w="101" w:type="dxa"/>
              <w:right w:w="101" w:type="dxa"/>
            </w:tcMar>
            <w:vAlign w:val="center"/>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equipment</w:t>
            </w:r>
          </w:p>
        </w:tc>
        <w:tc>
          <w:tcPr>
            <w:tcW w:w="1020" w:type="dxa"/>
            <w:tcBorders>
              <w:top w:val="nil"/>
              <w:left w:val="nil"/>
              <w:bottom w:val="nil"/>
              <w:right w:val="nil"/>
              <w:tl2br w:val="nil"/>
              <w:tr2bl w:val="nil"/>
            </w:tcBorders>
            <w:shd w:val="clear" w:color="auto" w:fill="auto"/>
            <w:noWrap/>
            <w:tcMar>
              <w:left w:w="0" w:type="dxa"/>
              <w:right w:w="0" w:type="dxa"/>
            </w:tcMar>
            <w:vAlign w:val="center"/>
          </w:tcPr>
          <w:p w:rsidR="007A578C" w:rsidRDefault="007A578C">
            <w:pPr>
              <w:keepLines w:val="0"/>
              <w:spacing w:after="0" w:line="240" w:lineRule="auto"/>
              <w:jc w:val="left"/>
              <w:rPr>
                <w:rFonts w:ascii="Arial" w:eastAsia="Arial" w:hAnsi="Arial" w:cs="Arial"/>
                <w:b/>
                <w:color w:val="FF0000"/>
              </w:rPr>
            </w:pPr>
          </w:p>
        </w:tc>
        <w:tc>
          <w:tcPr>
            <w:tcW w:w="1020" w:type="dxa"/>
            <w:tcBorders>
              <w:top w:val="nil"/>
              <w:left w:val="nil"/>
              <w:bottom w:val="nil"/>
              <w:right w:val="nil"/>
              <w:tl2br w:val="nil"/>
              <w:tr2bl w:val="nil"/>
            </w:tcBorders>
            <w:shd w:val="clear" w:color="auto" w:fill="auto"/>
            <w:noWrap/>
            <w:tcMar>
              <w:left w:w="0" w:type="dxa"/>
              <w:right w:w="0" w:type="dxa"/>
            </w:tcMar>
            <w:vAlign w:val="center"/>
          </w:tcPr>
          <w:p w:rsidR="007A578C" w:rsidRDefault="007A578C">
            <w:pPr>
              <w:keepLines w:val="0"/>
              <w:spacing w:after="0" w:line="240" w:lineRule="auto"/>
              <w:jc w:val="left"/>
              <w:rPr>
                <w:rFonts w:ascii="Arial" w:eastAsia="Arial" w:hAnsi="Arial" w:cs="Arial"/>
                <w:b/>
                <w:color w:val="FF0000"/>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5" w:type="dxa"/>
            <w:tcBorders>
              <w:top w:val="nil"/>
              <w:left w:val="nil"/>
              <w:bottom w:val="nil"/>
              <w:right w:val="nil"/>
              <w:tl2br w:val="nil"/>
              <w:tr2bl w:val="nil"/>
            </w:tcBorders>
            <w:shd w:val="clear" w:color="auto" w:fill="auto"/>
            <w:noWrap/>
            <w:tcMar>
              <w:left w:w="0" w:type="dxa"/>
              <w:right w:w="0" w:type="dxa"/>
            </w:tcMar>
            <w:vAlign w:val="center"/>
          </w:tcPr>
          <w:p w:rsidR="007A578C" w:rsidRDefault="007A578C">
            <w:pPr>
              <w:keepLines w:val="0"/>
              <w:spacing w:after="0" w:line="240" w:lineRule="auto"/>
              <w:jc w:val="left"/>
              <w:rPr>
                <w:rFonts w:ascii="Arial" w:eastAsia="Arial" w:hAnsi="Arial" w:cs="Arial"/>
                <w:b/>
                <w:color w:val="FF0000"/>
                <w:sz w:val="16"/>
              </w:rPr>
            </w:pPr>
          </w:p>
        </w:tc>
        <w:tc>
          <w:tcPr>
            <w:tcW w:w="1260" w:type="dxa"/>
            <w:tcBorders>
              <w:top w:val="nil"/>
              <w:left w:val="nil"/>
              <w:bottom w:val="dotted" w:sz="2" w:space="0" w:color="000000"/>
              <w:right w:val="nil"/>
              <w:tl2br w:val="nil"/>
              <w:tr2bl w:val="nil"/>
            </w:tcBorders>
            <w:shd w:val="clear" w:color="auto" w:fill="auto"/>
            <w:tcMar>
              <w:left w:w="101" w:type="dxa"/>
              <w:right w:w="101" w:type="dxa"/>
            </w:tcMar>
            <w:vAlign w:val="center"/>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20" w:type="dxa"/>
            <w:tcBorders>
              <w:top w:val="nil"/>
              <w:left w:val="nil"/>
              <w:bottom w:val="dotted" w:sz="2" w:space="0" w:color="000000"/>
              <w:right w:val="nil"/>
              <w:tl2br w:val="nil"/>
              <w:tr2bl w:val="nil"/>
            </w:tcBorders>
            <w:shd w:val="clear" w:color="auto" w:fill="auto"/>
            <w:tcMar>
              <w:left w:w="101" w:type="dxa"/>
              <w:right w:w="101" w:type="dxa"/>
            </w:tcMar>
            <w:vAlign w:val="center"/>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20" w:type="dxa"/>
            <w:tcBorders>
              <w:top w:val="nil"/>
              <w:left w:val="nil"/>
              <w:bottom w:val="dotted" w:sz="2" w:space="0" w:color="000000"/>
              <w:right w:val="nil"/>
              <w:tl2br w:val="nil"/>
              <w:tr2bl w:val="nil"/>
            </w:tcBorders>
            <w:shd w:val="clear" w:color="auto" w:fill="auto"/>
            <w:tcMar>
              <w:left w:w="101" w:type="dxa"/>
              <w:right w:w="101" w:type="dxa"/>
            </w:tcMar>
            <w:vAlign w:val="center"/>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20" w:type="dxa"/>
            <w:tcBorders>
              <w:top w:val="nil"/>
              <w:left w:val="nil"/>
              <w:bottom w:val="dotted" w:sz="2" w:space="0" w:color="000000"/>
              <w:right w:val="nil"/>
              <w:tl2br w:val="nil"/>
              <w:tr2bl w:val="nil"/>
            </w:tcBorders>
            <w:shd w:val="clear" w:color="auto" w:fill="auto"/>
            <w:tcMar>
              <w:left w:w="101" w:type="dxa"/>
              <w:right w:w="101" w:type="dxa"/>
            </w:tcMar>
            <w:vAlign w:val="center"/>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5" w:type="dxa"/>
            <w:tcBorders>
              <w:top w:val="nil"/>
              <w:left w:val="nil"/>
              <w:bottom w:val="nil"/>
              <w:right w:val="nil"/>
              <w:tl2br w:val="nil"/>
              <w:tr2bl w:val="nil"/>
            </w:tcBorders>
            <w:shd w:val="clear" w:color="auto" w:fill="auto"/>
            <w:tcMar>
              <w:left w:w="101" w:type="dxa"/>
              <w:right w:w="101" w:type="dxa"/>
            </w:tcMar>
            <w:vAlign w:val="bottom"/>
          </w:tcPr>
          <w:p w:rsidR="007A578C" w:rsidRDefault="00F7655C">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As at 1 July 2023</w:t>
            </w:r>
          </w:p>
        </w:tc>
        <w:tc>
          <w:tcPr>
            <w:tcW w:w="12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keepLines w:val="0"/>
              <w:spacing w:after="0" w:line="240" w:lineRule="auto"/>
              <w:jc w:val="right"/>
              <w:rPr>
                <w:rFonts w:ascii="Arial" w:eastAsia="Arial" w:hAnsi="Arial" w:cs="Arial"/>
                <w:color w:val="000000"/>
                <w:sz w:val="16"/>
              </w:rPr>
            </w:pP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keepLines w:val="0"/>
              <w:spacing w:after="0" w:line="240" w:lineRule="auto"/>
              <w:jc w:val="right"/>
              <w:rPr>
                <w:rFonts w:ascii="Arial" w:eastAsia="Arial" w:hAnsi="Arial" w:cs="Arial"/>
                <w:color w:val="000000"/>
                <w:sz w:val="16"/>
              </w:rPr>
            </w:pP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keepLines w:val="0"/>
              <w:spacing w:after="0" w:line="240" w:lineRule="auto"/>
              <w:jc w:val="right"/>
              <w:rPr>
                <w:rFonts w:ascii="Arial" w:eastAsia="Arial" w:hAnsi="Arial" w:cs="Arial"/>
                <w:color w:val="000000"/>
                <w:sz w:val="16"/>
              </w:rPr>
            </w:pP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keepLines w:val="0"/>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5" w:type="dxa"/>
            <w:tcBorders>
              <w:top w:val="nil"/>
              <w:left w:val="nil"/>
              <w:bottom w:val="nil"/>
              <w:right w:val="nil"/>
              <w:tl2br w:val="nil"/>
              <w:tr2bl w:val="nil"/>
            </w:tcBorders>
            <w:shd w:val="clear" w:color="auto" w:fill="auto"/>
            <w:tcMar>
              <w:left w:w="236" w:type="dxa"/>
              <w:right w:w="101" w:type="dxa"/>
            </w:tcMar>
            <w:vAlign w:val="bottom"/>
          </w:tcPr>
          <w:p w:rsidR="007A578C" w:rsidRDefault="00F7655C">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Gross book value </w:t>
            </w:r>
          </w:p>
        </w:tc>
        <w:tc>
          <w:tcPr>
            <w:tcW w:w="1260" w:type="dxa"/>
            <w:tcBorders>
              <w:top w:val="nil"/>
              <w:left w:val="nil"/>
              <w:bottom w:val="nil"/>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56,131</w:t>
            </w: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2,087</w:t>
            </w: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1,350</w:t>
            </w: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59,568</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5" w:type="dxa"/>
            <w:tcBorders>
              <w:top w:val="nil"/>
              <w:left w:val="nil"/>
              <w:bottom w:val="nil"/>
              <w:right w:val="nil"/>
              <w:tl2br w:val="nil"/>
              <w:tr2bl w:val="nil"/>
            </w:tcBorders>
            <w:shd w:val="clear" w:color="auto" w:fill="auto"/>
            <w:tcMar>
              <w:left w:w="236" w:type="dxa"/>
              <w:right w:w="101" w:type="dxa"/>
            </w:tcMar>
            <w:vAlign w:val="bottom"/>
          </w:tcPr>
          <w:p w:rsidR="007A578C" w:rsidRDefault="00F7655C">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Gross book value – ROU assets </w:t>
            </w:r>
          </w:p>
        </w:tc>
        <w:tc>
          <w:tcPr>
            <w:tcW w:w="1260" w:type="dxa"/>
            <w:tcBorders>
              <w:top w:val="nil"/>
              <w:left w:val="nil"/>
              <w:bottom w:val="nil"/>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601,945</w:t>
            </w: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637</w:t>
            </w: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602,582</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5" w:type="dxa"/>
            <w:tcBorders>
              <w:top w:val="nil"/>
              <w:left w:val="nil"/>
              <w:bottom w:val="nil"/>
              <w:right w:val="nil"/>
              <w:tl2br w:val="nil"/>
              <w:tr2bl w:val="nil"/>
            </w:tcBorders>
            <w:shd w:val="clear" w:color="auto" w:fill="auto"/>
            <w:tcMar>
              <w:left w:w="236" w:type="dxa"/>
              <w:right w:w="101" w:type="dxa"/>
            </w:tcMar>
            <w:vAlign w:val="bottom"/>
          </w:tcPr>
          <w:p w:rsidR="007A578C" w:rsidRDefault="00F7655C">
            <w:pPr>
              <w:keepLines w:val="0"/>
              <w:spacing w:after="0" w:line="240" w:lineRule="auto"/>
              <w:jc w:val="left"/>
              <w:rPr>
                <w:rFonts w:ascii="Arial" w:eastAsia="Arial" w:hAnsi="Arial" w:cs="Arial"/>
                <w:color w:val="000000"/>
                <w:sz w:val="16"/>
              </w:rPr>
            </w:pPr>
            <w:r>
              <w:rPr>
                <w:rFonts w:ascii="Arial" w:eastAsia="Arial" w:hAnsi="Arial" w:cs="Arial"/>
                <w:color w:val="000000"/>
                <w:sz w:val="16"/>
              </w:rPr>
              <w:t>Accumulated depreciation/amortisation</w:t>
            </w:r>
          </w:p>
          <w:p w:rsidR="007A578C" w:rsidRDefault="00F7655C">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  and impairment</w:t>
            </w:r>
          </w:p>
        </w:tc>
        <w:tc>
          <w:tcPr>
            <w:tcW w:w="1260" w:type="dxa"/>
            <w:tcBorders>
              <w:top w:val="nil"/>
              <w:left w:val="nil"/>
              <w:bottom w:val="nil"/>
              <w:right w:val="nil"/>
              <w:tl2br w:val="nil"/>
              <w:tr2bl w:val="nil"/>
            </w:tcBorders>
            <w:shd w:val="clear" w:color="auto" w:fill="auto"/>
            <w:noWrap/>
            <w:tcMar>
              <w:left w:w="101" w:type="dxa"/>
              <w:right w:w="10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(7,042)</w:t>
            </w:r>
          </w:p>
        </w:tc>
        <w:tc>
          <w:tcPr>
            <w:tcW w:w="1020" w:type="dxa"/>
            <w:tcBorders>
              <w:top w:val="nil"/>
              <w:left w:val="nil"/>
              <w:bottom w:val="nil"/>
              <w:right w:val="nil"/>
              <w:tl2br w:val="nil"/>
              <w:tr2bl w:val="nil"/>
            </w:tcBorders>
            <w:shd w:val="clear" w:color="auto" w:fill="auto"/>
            <w:noWrap/>
            <w:tcMar>
              <w:left w:w="101" w:type="dxa"/>
              <w:right w:w="10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(614)</w:t>
            </w:r>
          </w:p>
        </w:tc>
        <w:tc>
          <w:tcPr>
            <w:tcW w:w="1020" w:type="dxa"/>
            <w:tcBorders>
              <w:top w:val="nil"/>
              <w:left w:val="nil"/>
              <w:bottom w:val="nil"/>
              <w:right w:val="nil"/>
              <w:tl2br w:val="nil"/>
              <w:tr2bl w:val="nil"/>
            </w:tcBorders>
            <w:shd w:val="clear" w:color="auto" w:fill="auto"/>
            <w:noWrap/>
            <w:tcMar>
              <w:left w:w="101" w:type="dxa"/>
              <w:right w:w="10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(1,155)</w:t>
            </w:r>
          </w:p>
        </w:tc>
        <w:tc>
          <w:tcPr>
            <w:tcW w:w="1020" w:type="dxa"/>
            <w:tcBorders>
              <w:top w:val="nil"/>
              <w:left w:val="nil"/>
              <w:bottom w:val="nil"/>
              <w:right w:val="nil"/>
              <w:tl2br w:val="nil"/>
              <w:tr2bl w:val="nil"/>
            </w:tcBorders>
            <w:shd w:val="clear" w:color="auto" w:fill="auto"/>
            <w:noWrap/>
            <w:tcMar>
              <w:left w:w="101" w:type="dxa"/>
              <w:right w:w="10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(8,811)</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5" w:type="dxa"/>
            <w:tcBorders>
              <w:top w:val="nil"/>
              <w:left w:val="nil"/>
              <w:bottom w:val="nil"/>
              <w:right w:val="nil"/>
              <w:tl2br w:val="nil"/>
              <w:tr2bl w:val="nil"/>
            </w:tcBorders>
            <w:shd w:val="clear" w:color="auto" w:fill="auto"/>
            <w:tcMar>
              <w:left w:w="236" w:type="dxa"/>
              <w:right w:w="101" w:type="dxa"/>
            </w:tcMar>
            <w:vAlign w:val="bottom"/>
          </w:tcPr>
          <w:p w:rsidR="007A578C" w:rsidRDefault="00F7655C">
            <w:pPr>
              <w:keepLines w:val="0"/>
              <w:spacing w:after="0" w:line="240" w:lineRule="auto"/>
              <w:jc w:val="left"/>
              <w:rPr>
                <w:rFonts w:ascii="Arial" w:eastAsia="Arial" w:hAnsi="Arial" w:cs="Arial"/>
                <w:color w:val="000000"/>
                <w:sz w:val="16"/>
              </w:rPr>
            </w:pPr>
            <w:r>
              <w:rPr>
                <w:rFonts w:ascii="Arial" w:eastAsia="Arial" w:hAnsi="Arial" w:cs="Arial"/>
                <w:color w:val="000000"/>
                <w:sz w:val="16"/>
              </w:rPr>
              <w:t>Accumulated depreciation/amortisation</w:t>
            </w:r>
          </w:p>
          <w:p w:rsidR="007A578C" w:rsidRDefault="00F7655C">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  and impairment – ROU assets</w:t>
            </w:r>
          </w:p>
        </w:tc>
        <w:tc>
          <w:tcPr>
            <w:tcW w:w="1260" w:type="dxa"/>
            <w:tcBorders>
              <w:top w:val="nil"/>
              <w:left w:val="nil"/>
              <w:bottom w:val="dotted" w:sz="2" w:space="0" w:color="000000"/>
              <w:right w:val="nil"/>
              <w:tl2br w:val="nil"/>
              <w:tr2bl w:val="nil"/>
            </w:tcBorders>
            <w:shd w:val="clear" w:color="auto" w:fill="auto"/>
            <w:noWrap/>
            <w:tcMar>
              <w:left w:w="101" w:type="dxa"/>
              <w:right w:w="10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(112,424)</w:t>
            </w:r>
          </w:p>
        </w:tc>
        <w:tc>
          <w:tcPr>
            <w:tcW w:w="1020" w:type="dxa"/>
            <w:tcBorders>
              <w:top w:val="nil"/>
              <w:left w:val="nil"/>
              <w:bottom w:val="dotted" w:sz="2" w:space="0" w:color="000000"/>
              <w:right w:val="nil"/>
              <w:tl2br w:val="nil"/>
              <w:tr2bl w:val="nil"/>
            </w:tcBorders>
            <w:shd w:val="clear" w:color="auto" w:fill="auto"/>
            <w:noWrap/>
            <w:tcMar>
              <w:left w:w="101" w:type="dxa"/>
              <w:right w:w="10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(326)</w:t>
            </w:r>
          </w:p>
        </w:tc>
        <w:tc>
          <w:tcPr>
            <w:tcW w:w="102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dotted" w:sz="2" w:space="0" w:color="000000"/>
              <w:right w:val="nil"/>
              <w:tl2br w:val="nil"/>
              <w:tr2bl w:val="nil"/>
            </w:tcBorders>
            <w:shd w:val="clear" w:color="auto" w:fill="auto"/>
            <w:noWrap/>
            <w:tcMar>
              <w:left w:w="101" w:type="dxa"/>
              <w:right w:w="10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(112,750)</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5" w:type="dxa"/>
            <w:tcBorders>
              <w:top w:val="nil"/>
              <w:left w:val="nil"/>
              <w:bottom w:val="nil"/>
              <w:right w:val="nil"/>
              <w:tl2br w:val="nil"/>
              <w:tr2bl w:val="nil"/>
            </w:tcBorders>
            <w:shd w:val="clear" w:color="auto" w:fill="auto"/>
            <w:tcMar>
              <w:left w:w="101" w:type="dxa"/>
              <w:right w:w="101" w:type="dxa"/>
            </w:tcMar>
            <w:vAlign w:val="bottom"/>
          </w:tcPr>
          <w:p w:rsidR="007A578C" w:rsidRDefault="00F7655C">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Opening net book balance</w:t>
            </w:r>
          </w:p>
        </w:tc>
        <w:tc>
          <w:tcPr>
            <w:tcW w:w="126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538,610</w:t>
            </w:r>
          </w:p>
        </w:tc>
        <w:tc>
          <w:tcPr>
            <w:tcW w:w="102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1,784</w:t>
            </w:r>
          </w:p>
        </w:tc>
        <w:tc>
          <w:tcPr>
            <w:tcW w:w="102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195</w:t>
            </w:r>
          </w:p>
        </w:tc>
        <w:tc>
          <w:tcPr>
            <w:tcW w:w="102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540,589</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5" w:type="dxa"/>
            <w:tcBorders>
              <w:top w:val="nil"/>
              <w:left w:val="nil"/>
              <w:bottom w:val="nil"/>
              <w:right w:val="nil"/>
              <w:tl2br w:val="nil"/>
              <w:tr2bl w:val="nil"/>
            </w:tcBorders>
            <w:shd w:val="clear" w:color="auto" w:fill="auto"/>
            <w:tcMar>
              <w:left w:w="101" w:type="dxa"/>
              <w:right w:w="101" w:type="dxa"/>
            </w:tcMar>
            <w:vAlign w:val="bottom"/>
          </w:tcPr>
          <w:p w:rsidR="007A578C" w:rsidRDefault="00F7655C">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Capital asset additions</w:t>
            </w:r>
          </w:p>
        </w:tc>
        <w:tc>
          <w:tcPr>
            <w:tcW w:w="12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keepLines w:val="0"/>
              <w:spacing w:after="0" w:line="240" w:lineRule="auto"/>
              <w:jc w:val="right"/>
              <w:rPr>
                <w:rFonts w:ascii="Arial" w:eastAsia="Arial" w:hAnsi="Arial" w:cs="Arial"/>
                <w:color w:val="000000"/>
                <w:sz w:val="16"/>
              </w:rPr>
            </w:pP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keepLines w:val="0"/>
              <w:spacing w:after="0" w:line="240" w:lineRule="auto"/>
              <w:jc w:val="right"/>
              <w:rPr>
                <w:rFonts w:ascii="Arial" w:eastAsia="Arial" w:hAnsi="Arial" w:cs="Arial"/>
                <w:color w:val="000000"/>
                <w:sz w:val="16"/>
              </w:rPr>
            </w:pP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keepLines w:val="0"/>
              <w:spacing w:after="0" w:line="240" w:lineRule="auto"/>
              <w:jc w:val="right"/>
              <w:rPr>
                <w:rFonts w:ascii="Arial" w:eastAsia="Arial" w:hAnsi="Arial" w:cs="Arial"/>
                <w:color w:val="000000"/>
                <w:sz w:val="16"/>
              </w:rPr>
            </w:pP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keepLines w:val="0"/>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5" w:type="dxa"/>
            <w:tcBorders>
              <w:top w:val="nil"/>
              <w:left w:val="nil"/>
              <w:bottom w:val="nil"/>
              <w:right w:val="nil"/>
              <w:tl2br w:val="nil"/>
              <w:tr2bl w:val="nil"/>
            </w:tcBorders>
            <w:shd w:val="clear" w:color="FFFFFF" w:fill="FFFFFF"/>
            <w:tcMar>
              <w:left w:w="236" w:type="dxa"/>
              <w:right w:w="101" w:type="dxa"/>
            </w:tcMar>
            <w:vAlign w:val="bottom"/>
          </w:tcPr>
          <w:p w:rsidR="007A578C" w:rsidRDefault="00F7655C">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Estimated expenditure on new or </w:t>
            </w:r>
          </w:p>
          <w:p w:rsidR="007A578C" w:rsidRDefault="00F7655C">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  replacement assets</w:t>
            </w:r>
          </w:p>
        </w:tc>
        <w:tc>
          <w:tcPr>
            <w:tcW w:w="1260"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keepLines w:val="0"/>
              <w:spacing w:after="0" w:line="240" w:lineRule="auto"/>
              <w:jc w:val="right"/>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keepLines w:val="0"/>
              <w:spacing w:after="0" w:line="240" w:lineRule="auto"/>
              <w:jc w:val="right"/>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keepLines w:val="0"/>
              <w:spacing w:after="0" w:line="240" w:lineRule="auto"/>
              <w:jc w:val="right"/>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keepLines w:val="0"/>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5" w:type="dxa"/>
            <w:tcBorders>
              <w:top w:val="nil"/>
              <w:left w:val="nil"/>
              <w:bottom w:val="nil"/>
              <w:right w:val="nil"/>
              <w:tl2br w:val="nil"/>
              <w:tr2bl w:val="nil"/>
            </w:tcBorders>
            <w:shd w:val="clear" w:color="auto" w:fill="auto"/>
            <w:tcMar>
              <w:left w:w="236" w:type="dxa"/>
              <w:right w:w="101" w:type="dxa"/>
            </w:tcMar>
            <w:vAlign w:val="bottom"/>
          </w:tcPr>
          <w:p w:rsidR="007A578C" w:rsidRDefault="00F7655C">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By purchase – appropriation ordinary </w:t>
            </w:r>
          </w:p>
          <w:p w:rsidR="007A578C" w:rsidRDefault="00F7655C">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  annual services (a)</w:t>
            </w:r>
          </w:p>
        </w:tc>
        <w:tc>
          <w:tcPr>
            <w:tcW w:w="126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3,161</w:t>
            </w:r>
          </w:p>
        </w:tc>
        <w:tc>
          <w:tcPr>
            <w:tcW w:w="102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600</w:t>
            </w:r>
          </w:p>
        </w:tc>
        <w:tc>
          <w:tcPr>
            <w:tcW w:w="102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3,761</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5" w:type="dxa"/>
            <w:tcBorders>
              <w:top w:val="nil"/>
              <w:left w:val="nil"/>
              <w:bottom w:val="nil"/>
              <w:right w:val="nil"/>
              <w:tl2br w:val="nil"/>
              <w:tr2bl w:val="nil"/>
            </w:tcBorders>
            <w:shd w:val="clear" w:color="auto" w:fill="auto"/>
            <w:tcMar>
              <w:left w:w="236" w:type="dxa"/>
              <w:right w:w="101" w:type="dxa"/>
            </w:tcMar>
            <w:vAlign w:val="bottom"/>
          </w:tcPr>
          <w:p w:rsidR="007A578C" w:rsidRDefault="00F7655C">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Total additions</w:t>
            </w:r>
          </w:p>
        </w:tc>
        <w:tc>
          <w:tcPr>
            <w:tcW w:w="126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3,161</w:t>
            </w:r>
          </w:p>
        </w:tc>
        <w:tc>
          <w:tcPr>
            <w:tcW w:w="102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600</w:t>
            </w:r>
          </w:p>
        </w:tc>
        <w:tc>
          <w:tcPr>
            <w:tcW w:w="102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02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3,761</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5" w:type="dxa"/>
            <w:tcBorders>
              <w:top w:val="nil"/>
              <w:left w:val="nil"/>
              <w:bottom w:val="nil"/>
              <w:right w:val="nil"/>
              <w:tl2br w:val="nil"/>
              <w:tr2bl w:val="nil"/>
            </w:tcBorders>
            <w:shd w:val="clear" w:color="auto" w:fill="auto"/>
            <w:tcMar>
              <w:left w:w="236" w:type="dxa"/>
              <w:right w:w="101" w:type="dxa"/>
            </w:tcMar>
            <w:vAlign w:val="bottom"/>
          </w:tcPr>
          <w:p w:rsidR="007A578C" w:rsidRDefault="00F7655C">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Other movements</w:t>
            </w:r>
          </w:p>
        </w:tc>
        <w:tc>
          <w:tcPr>
            <w:tcW w:w="12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keepLines w:val="0"/>
              <w:spacing w:after="0" w:line="240" w:lineRule="auto"/>
              <w:jc w:val="right"/>
              <w:rPr>
                <w:rFonts w:ascii="Arial" w:eastAsia="Arial" w:hAnsi="Arial" w:cs="Arial"/>
                <w:color w:val="000000"/>
                <w:sz w:val="16"/>
              </w:rPr>
            </w:pP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keepLines w:val="0"/>
              <w:spacing w:after="0" w:line="240" w:lineRule="auto"/>
              <w:jc w:val="right"/>
              <w:rPr>
                <w:rFonts w:ascii="Arial" w:eastAsia="Arial" w:hAnsi="Arial" w:cs="Arial"/>
                <w:color w:val="000000"/>
                <w:sz w:val="16"/>
              </w:rPr>
            </w:pP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keepLines w:val="0"/>
              <w:spacing w:after="0" w:line="240" w:lineRule="auto"/>
              <w:jc w:val="right"/>
              <w:rPr>
                <w:rFonts w:ascii="Arial" w:eastAsia="Arial" w:hAnsi="Arial" w:cs="Arial"/>
                <w:color w:val="000000"/>
                <w:sz w:val="16"/>
              </w:rPr>
            </w:pP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keepLines w:val="0"/>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5" w:type="dxa"/>
            <w:tcBorders>
              <w:top w:val="nil"/>
              <w:left w:val="nil"/>
              <w:bottom w:val="nil"/>
              <w:right w:val="nil"/>
              <w:tl2br w:val="nil"/>
              <w:tr2bl w:val="nil"/>
            </w:tcBorders>
            <w:shd w:val="clear" w:color="auto" w:fill="auto"/>
            <w:tcMar>
              <w:left w:w="236" w:type="dxa"/>
              <w:right w:w="101" w:type="dxa"/>
            </w:tcMar>
            <w:vAlign w:val="bottom"/>
          </w:tcPr>
          <w:p w:rsidR="007A578C" w:rsidRDefault="00F7655C">
            <w:pPr>
              <w:keepLines w:val="0"/>
              <w:spacing w:after="0" w:line="240" w:lineRule="auto"/>
              <w:jc w:val="left"/>
              <w:rPr>
                <w:rFonts w:ascii="Arial" w:eastAsia="Arial" w:hAnsi="Arial" w:cs="Arial"/>
                <w:color w:val="000000"/>
                <w:sz w:val="16"/>
              </w:rPr>
            </w:pPr>
            <w:r>
              <w:rPr>
                <w:rFonts w:ascii="Arial" w:eastAsia="Arial" w:hAnsi="Arial" w:cs="Arial"/>
                <w:color w:val="000000"/>
                <w:sz w:val="16"/>
              </w:rPr>
              <w:t>Depreciation/amortisation expense</w:t>
            </w:r>
          </w:p>
        </w:tc>
        <w:tc>
          <w:tcPr>
            <w:tcW w:w="1260" w:type="dxa"/>
            <w:tcBorders>
              <w:top w:val="nil"/>
              <w:left w:val="nil"/>
              <w:bottom w:val="nil"/>
              <w:right w:val="nil"/>
              <w:tl2br w:val="nil"/>
              <w:tr2bl w:val="nil"/>
            </w:tcBorders>
            <w:shd w:val="clear" w:color="auto" w:fill="auto"/>
            <w:noWrap/>
            <w:tcMar>
              <w:left w:w="101" w:type="dxa"/>
              <w:right w:w="10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(6,995)</w:t>
            </w:r>
          </w:p>
        </w:tc>
        <w:tc>
          <w:tcPr>
            <w:tcW w:w="1020" w:type="dxa"/>
            <w:tcBorders>
              <w:top w:val="nil"/>
              <w:left w:val="nil"/>
              <w:bottom w:val="nil"/>
              <w:right w:val="nil"/>
              <w:tl2br w:val="nil"/>
              <w:tr2bl w:val="nil"/>
            </w:tcBorders>
            <w:shd w:val="clear" w:color="auto" w:fill="auto"/>
            <w:noWrap/>
            <w:tcMar>
              <w:left w:w="101" w:type="dxa"/>
              <w:right w:w="10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(373)</w:t>
            </w:r>
          </w:p>
        </w:tc>
        <w:tc>
          <w:tcPr>
            <w:tcW w:w="1020" w:type="dxa"/>
            <w:tcBorders>
              <w:top w:val="nil"/>
              <w:left w:val="nil"/>
              <w:bottom w:val="nil"/>
              <w:right w:val="nil"/>
              <w:tl2br w:val="nil"/>
              <w:tr2bl w:val="nil"/>
            </w:tcBorders>
            <w:shd w:val="clear" w:color="auto" w:fill="auto"/>
            <w:noWrap/>
            <w:tcMar>
              <w:left w:w="101" w:type="dxa"/>
              <w:right w:w="10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(195)</w:t>
            </w:r>
          </w:p>
        </w:tc>
        <w:tc>
          <w:tcPr>
            <w:tcW w:w="1020" w:type="dxa"/>
            <w:tcBorders>
              <w:top w:val="nil"/>
              <w:left w:val="nil"/>
              <w:bottom w:val="nil"/>
              <w:right w:val="nil"/>
              <w:tl2br w:val="nil"/>
              <w:tr2bl w:val="nil"/>
            </w:tcBorders>
            <w:shd w:val="clear" w:color="auto" w:fill="auto"/>
            <w:noWrap/>
            <w:tcMar>
              <w:left w:w="101" w:type="dxa"/>
              <w:right w:w="10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(7,563)</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5" w:type="dxa"/>
            <w:tcBorders>
              <w:top w:val="nil"/>
              <w:left w:val="nil"/>
              <w:bottom w:val="nil"/>
              <w:right w:val="nil"/>
              <w:tl2br w:val="nil"/>
              <w:tr2bl w:val="nil"/>
            </w:tcBorders>
            <w:shd w:val="clear" w:color="auto" w:fill="auto"/>
            <w:tcMar>
              <w:left w:w="236" w:type="dxa"/>
              <w:right w:w="101" w:type="dxa"/>
            </w:tcMar>
            <w:vAlign w:val="bottom"/>
          </w:tcPr>
          <w:p w:rsidR="007A578C" w:rsidRDefault="00F7655C">
            <w:pPr>
              <w:keepLines w:val="0"/>
              <w:spacing w:after="0" w:line="240" w:lineRule="auto"/>
              <w:jc w:val="left"/>
              <w:rPr>
                <w:rFonts w:ascii="Arial" w:eastAsia="Arial" w:hAnsi="Arial" w:cs="Arial"/>
                <w:color w:val="000000"/>
                <w:sz w:val="16"/>
              </w:rPr>
            </w:pPr>
            <w:r>
              <w:rPr>
                <w:rFonts w:ascii="Arial" w:eastAsia="Arial" w:hAnsi="Arial" w:cs="Arial"/>
                <w:color w:val="000000"/>
                <w:sz w:val="16"/>
              </w:rPr>
              <w:t>Depreciation/amortisation on ROU assets</w:t>
            </w:r>
          </w:p>
        </w:tc>
        <w:tc>
          <w:tcPr>
            <w:tcW w:w="1260" w:type="dxa"/>
            <w:tcBorders>
              <w:top w:val="nil"/>
              <w:left w:val="nil"/>
              <w:bottom w:val="dotted" w:sz="2" w:space="0" w:color="000000"/>
              <w:right w:val="nil"/>
              <w:tl2br w:val="nil"/>
              <w:tr2bl w:val="nil"/>
            </w:tcBorders>
            <w:shd w:val="clear" w:color="auto" w:fill="auto"/>
            <w:noWrap/>
            <w:tcMar>
              <w:left w:w="101" w:type="dxa"/>
              <w:right w:w="10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(31,704)</w:t>
            </w:r>
          </w:p>
        </w:tc>
        <w:tc>
          <w:tcPr>
            <w:tcW w:w="1020" w:type="dxa"/>
            <w:tcBorders>
              <w:top w:val="nil"/>
              <w:left w:val="nil"/>
              <w:bottom w:val="dotted" w:sz="2" w:space="0" w:color="000000"/>
              <w:right w:val="nil"/>
              <w:tl2br w:val="nil"/>
              <w:tr2bl w:val="nil"/>
            </w:tcBorders>
            <w:shd w:val="clear" w:color="auto" w:fill="auto"/>
            <w:noWrap/>
            <w:tcMar>
              <w:left w:w="101" w:type="dxa"/>
              <w:right w:w="10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(55)</w:t>
            </w:r>
          </w:p>
        </w:tc>
        <w:tc>
          <w:tcPr>
            <w:tcW w:w="102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dotted" w:sz="2" w:space="0" w:color="000000"/>
              <w:right w:val="nil"/>
              <w:tl2br w:val="nil"/>
              <w:tr2bl w:val="nil"/>
            </w:tcBorders>
            <w:shd w:val="clear" w:color="auto" w:fill="auto"/>
            <w:noWrap/>
            <w:tcMar>
              <w:left w:w="101" w:type="dxa"/>
              <w:right w:w="10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(31,759)</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5" w:type="dxa"/>
            <w:tcBorders>
              <w:top w:val="nil"/>
              <w:left w:val="nil"/>
              <w:bottom w:val="nil"/>
              <w:right w:val="nil"/>
              <w:tl2br w:val="nil"/>
              <w:tr2bl w:val="nil"/>
            </w:tcBorders>
            <w:shd w:val="clear" w:color="auto" w:fill="auto"/>
            <w:tcMar>
              <w:left w:w="236" w:type="dxa"/>
              <w:right w:w="101" w:type="dxa"/>
            </w:tcMar>
            <w:vAlign w:val="bottom"/>
          </w:tcPr>
          <w:p w:rsidR="007A578C" w:rsidRDefault="00F7655C">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Total other movements</w:t>
            </w:r>
          </w:p>
        </w:tc>
        <w:tc>
          <w:tcPr>
            <w:tcW w:w="1260"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rsidR="007A578C" w:rsidRDefault="00F7655C">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(38,699)</w:t>
            </w:r>
          </w:p>
        </w:tc>
        <w:tc>
          <w:tcPr>
            <w:tcW w:w="1020"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rsidR="007A578C" w:rsidRDefault="00F7655C">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(428)</w:t>
            </w:r>
          </w:p>
        </w:tc>
        <w:tc>
          <w:tcPr>
            <w:tcW w:w="1020"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rsidR="007A578C" w:rsidRDefault="00F7655C">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(195)</w:t>
            </w:r>
          </w:p>
        </w:tc>
        <w:tc>
          <w:tcPr>
            <w:tcW w:w="1020"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rsidR="007A578C" w:rsidRDefault="00F7655C">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(39,322)</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5" w:type="dxa"/>
            <w:tcBorders>
              <w:top w:val="nil"/>
              <w:left w:val="nil"/>
              <w:bottom w:val="nil"/>
              <w:right w:val="nil"/>
              <w:tl2br w:val="nil"/>
              <w:tr2bl w:val="nil"/>
            </w:tcBorders>
            <w:shd w:val="clear" w:color="auto" w:fill="auto"/>
            <w:tcMar>
              <w:left w:w="101" w:type="dxa"/>
              <w:right w:w="101" w:type="dxa"/>
            </w:tcMar>
            <w:vAlign w:val="bottom"/>
          </w:tcPr>
          <w:p w:rsidR="007A578C" w:rsidRDefault="00F7655C">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As at 30 June 2024</w:t>
            </w:r>
          </w:p>
        </w:tc>
        <w:tc>
          <w:tcPr>
            <w:tcW w:w="12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keepLines w:val="0"/>
              <w:spacing w:after="0" w:line="240" w:lineRule="auto"/>
              <w:jc w:val="right"/>
              <w:rPr>
                <w:rFonts w:ascii="Arial" w:eastAsia="Arial" w:hAnsi="Arial" w:cs="Arial"/>
                <w:color w:val="000000"/>
                <w:sz w:val="16"/>
              </w:rPr>
            </w:pP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keepLines w:val="0"/>
              <w:spacing w:after="0" w:line="240" w:lineRule="auto"/>
              <w:jc w:val="right"/>
              <w:rPr>
                <w:rFonts w:ascii="Arial" w:eastAsia="Arial" w:hAnsi="Arial" w:cs="Arial"/>
                <w:color w:val="000000"/>
                <w:sz w:val="16"/>
              </w:rPr>
            </w:pP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keepLines w:val="0"/>
              <w:spacing w:after="0" w:line="240" w:lineRule="auto"/>
              <w:jc w:val="right"/>
              <w:rPr>
                <w:rFonts w:ascii="Arial" w:eastAsia="Arial" w:hAnsi="Arial" w:cs="Arial"/>
                <w:color w:val="000000"/>
                <w:sz w:val="16"/>
              </w:rPr>
            </w:pP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keepLines w:val="0"/>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5" w:type="dxa"/>
            <w:tcBorders>
              <w:top w:val="nil"/>
              <w:left w:val="nil"/>
              <w:bottom w:val="nil"/>
              <w:right w:val="nil"/>
              <w:tl2br w:val="nil"/>
              <w:tr2bl w:val="nil"/>
            </w:tcBorders>
            <w:shd w:val="clear" w:color="auto" w:fill="auto"/>
            <w:tcMar>
              <w:left w:w="236" w:type="dxa"/>
              <w:right w:w="101" w:type="dxa"/>
            </w:tcMar>
            <w:vAlign w:val="bottom"/>
          </w:tcPr>
          <w:p w:rsidR="007A578C" w:rsidRDefault="00F7655C">
            <w:pPr>
              <w:keepLines w:val="0"/>
              <w:spacing w:after="0" w:line="240" w:lineRule="auto"/>
              <w:jc w:val="left"/>
              <w:rPr>
                <w:rFonts w:ascii="Arial" w:eastAsia="Arial" w:hAnsi="Arial" w:cs="Arial"/>
                <w:color w:val="000000"/>
                <w:sz w:val="16"/>
              </w:rPr>
            </w:pPr>
            <w:r>
              <w:rPr>
                <w:rFonts w:ascii="Arial" w:eastAsia="Arial" w:hAnsi="Arial" w:cs="Arial"/>
                <w:color w:val="000000"/>
                <w:sz w:val="16"/>
              </w:rPr>
              <w:t>Gross book value</w:t>
            </w:r>
          </w:p>
        </w:tc>
        <w:tc>
          <w:tcPr>
            <w:tcW w:w="1260" w:type="dxa"/>
            <w:tcBorders>
              <w:top w:val="nil"/>
              <w:left w:val="nil"/>
              <w:bottom w:val="nil"/>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59,292</w:t>
            </w: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2,687</w:t>
            </w: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1,350</w:t>
            </w: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63,329</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5" w:type="dxa"/>
            <w:tcBorders>
              <w:top w:val="nil"/>
              <w:left w:val="nil"/>
              <w:bottom w:val="nil"/>
              <w:right w:val="nil"/>
              <w:tl2br w:val="nil"/>
              <w:tr2bl w:val="nil"/>
            </w:tcBorders>
            <w:shd w:val="clear" w:color="auto" w:fill="auto"/>
            <w:tcMar>
              <w:left w:w="236" w:type="dxa"/>
              <w:right w:w="101" w:type="dxa"/>
            </w:tcMar>
            <w:vAlign w:val="bottom"/>
          </w:tcPr>
          <w:p w:rsidR="007A578C" w:rsidRDefault="00F7655C">
            <w:pPr>
              <w:keepLines w:val="0"/>
              <w:spacing w:after="0" w:line="240" w:lineRule="auto"/>
              <w:jc w:val="left"/>
              <w:rPr>
                <w:rFonts w:ascii="Arial" w:eastAsia="Arial" w:hAnsi="Arial" w:cs="Arial"/>
                <w:color w:val="000000"/>
                <w:sz w:val="16"/>
              </w:rPr>
            </w:pPr>
            <w:r>
              <w:rPr>
                <w:rFonts w:ascii="Arial" w:eastAsia="Arial" w:hAnsi="Arial" w:cs="Arial"/>
                <w:color w:val="000000"/>
                <w:sz w:val="16"/>
              </w:rPr>
              <w:t>Gross book value – ROU assets</w:t>
            </w:r>
          </w:p>
        </w:tc>
        <w:tc>
          <w:tcPr>
            <w:tcW w:w="1260" w:type="dxa"/>
            <w:tcBorders>
              <w:top w:val="nil"/>
              <w:left w:val="nil"/>
              <w:bottom w:val="nil"/>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601,945</w:t>
            </w: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637</w:t>
            </w: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602,582</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5" w:type="dxa"/>
            <w:tcBorders>
              <w:top w:val="nil"/>
              <w:left w:val="nil"/>
              <w:bottom w:val="nil"/>
              <w:right w:val="nil"/>
              <w:tl2br w:val="nil"/>
              <w:tr2bl w:val="nil"/>
            </w:tcBorders>
            <w:shd w:val="clear" w:color="auto" w:fill="auto"/>
            <w:tcMar>
              <w:left w:w="236" w:type="dxa"/>
              <w:right w:w="101" w:type="dxa"/>
            </w:tcMar>
            <w:vAlign w:val="bottom"/>
          </w:tcPr>
          <w:p w:rsidR="007A578C" w:rsidRDefault="00F7655C">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Accumulated depreciation/amortisation </w:t>
            </w:r>
          </w:p>
          <w:p w:rsidR="007A578C" w:rsidRDefault="00F7655C">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  and impairment</w:t>
            </w:r>
          </w:p>
        </w:tc>
        <w:tc>
          <w:tcPr>
            <w:tcW w:w="1260" w:type="dxa"/>
            <w:tcBorders>
              <w:top w:val="nil"/>
              <w:left w:val="nil"/>
              <w:bottom w:val="nil"/>
              <w:right w:val="nil"/>
              <w:tl2br w:val="nil"/>
              <w:tr2bl w:val="nil"/>
            </w:tcBorders>
            <w:shd w:val="clear" w:color="auto" w:fill="auto"/>
            <w:noWrap/>
            <w:tcMar>
              <w:left w:w="101" w:type="dxa"/>
              <w:right w:w="10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(14,037)</w:t>
            </w:r>
          </w:p>
        </w:tc>
        <w:tc>
          <w:tcPr>
            <w:tcW w:w="1020" w:type="dxa"/>
            <w:tcBorders>
              <w:top w:val="nil"/>
              <w:left w:val="nil"/>
              <w:bottom w:val="nil"/>
              <w:right w:val="nil"/>
              <w:tl2br w:val="nil"/>
              <w:tr2bl w:val="nil"/>
            </w:tcBorders>
            <w:shd w:val="clear" w:color="auto" w:fill="auto"/>
            <w:noWrap/>
            <w:tcMar>
              <w:left w:w="101" w:type="dxa"/>
              <w:right w:w="10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(987)</w:t>
            </w:r>
          </w:p>
        </w:tc>
        <w:tc>
          <w:tcPr>
            <w:tcW w:w="1020" w:type="dxa"/>
            <w:tcBorders>
              <w:top w:val="nil"/>
              <w:left w:val="nil"/>
              <w:bottom w:val="nil"/>
              <w:right w:val="nil"/>
              <w:tl2br w:val="nil"/>
              <w:tr2bl w:val="nil"/>
            </w:tcBorders>
            <w:shd w:val="clear" w:color="auto" w:fill="auto"/>
            <w:noWrap/>
            <w:tcMar>
              <w:left w:w="101" w:type="dxa"/>
              <w:right w:w="10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(1,350)</w:t>
            </w:r>
          </w:p>
        </w:tc>
        <w:tc>
          <w:tcPr>
            <w:tcW w:w="1020" w:type="dxa"/>
            <w:tcBorders>
              <w:top w:val="nil"/>
              <w:left w:val="nil"/>
              <w:bottom w:val="nil"/>
              <w:right w:val="nil"/>
              <w:tl2br w:val="nil"/>
              <w:tr2bl w:val="nil"/>
            </w:tcBorders>
            <w:shd w:val="clear" w:color="auto" w:fill="auto"/>
            <w:noWrap/>
            <w:tcMar>
              <w:left w:w="101" w:type="dxa"/>
              <w:right w:w="10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(16,374)</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5" w:type="dxa"/>
            <w:tcBorders>
              <w:top w:val="nil"/>
              <w:left w:val="nil"/>
              <w:bottom w:val="nil"/>
              <w:right w:val="nil"/>
              <w:tl2br w:val="nil"/>
              <w:tr2bl w:val="nil"/>
            </w:tcBorders>
            <w:shd w:val="clear" w:color="auto" w:fill="auto"/>
            <w:tcMar>
              <w:left w:w="236" w:type="dxa"/>
              <w:right w:w="101" w:type="dxa"/>
            </w:tcMar>
            <w:vAlign w:val="bottom"/>
          </w:tcPr>
          <w:p w:rsidR="007A578C" w:rsidRDefault="00F7655C">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Accumulated depreciation/amortisation </w:t>
            </w:r>
          </w:p>
          <w:p w:rsidR="007A578C" w:rsidRDefault="00F7655C">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  and impairment – ROU assets</w:t>
            </w:r>
          </w:p>
        </w:tc>
        <w:tc>
          <w:tcPr>
            <w:tcW w:w="1260" w:type="dxa"/>
            <w:tcBorders>
              <w:top w:val="nil"/>
              <w:left w:val="nil"/>
              <w:bottom w:val="dotted" w:sz="2" w:space="0" w:color="000000"/>
              <w:right w:val="nil"/>
              <w:tl2br w:val="nil"/>
              <w:tr2bl w:val="nil"/>
            </w:tcBorders>
            <w:shd w:val="clear" w:color="auto" w:fill="auto"/>
            <w:noWrap/>
            <w:tcMar>
              <w:left w:w="101" w:type="dxa"/>
              <w:right w:w="10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(144,128)</w:t>
            </w:r>
          </w:p>
        </w:tc>
        <w:tc>
          <w:tcPr>
            <w:tcW w:w="1020" w:type="dxa"/>
            <w:tcBorders>
              <w:top w:val="nil"/>
              <w:left w:val="nil"/>
              <w:bottom w:val="dotted" w:sz="2" w:space="0" w:color="000000"/>
              <w:right w:val="nil"/>
              <w:tl2br w:val="nil"/>
              <w:tr2bl w:val="nil"/>
            </w:tcBorders>
            <w:shd w:val="clear" w:color="auto" w:fill="auto"/>
            <w:noWrap/>
            <w:tcMar>
              <w:left w:w="101" w:type="dxa"/>
              <w:right w:w="10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(381)</w:t>
            </w:r>
          </w:p>
        </w:tc>
        <w:tc>
          <w:tcPr>
            <w:tcW w:w="102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dotted" w:sz="2" w:space="0" w:color="000000"/>
              <w:right w:val="nil"/>
              <w:tl2br w:val="nil"/>
              <w:tr2bl w:val="nil"/>
            </w:tcBorders>
            <w:shd w:val="clear" w:color="auto" w:fill="auto"/>
            <w:noWrap/>
            <w:tcMar>
              <w:left w:w="101" w:type="dxa"/>
              <w:right w:w="10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(144,509)</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5" w:type="dxa"/>
            <w:tcBorders>
              <w:top w:val="nil"/>
              <w:left w:val="nil"/>
              <w:bottom w:val="dotted" w:sz="2" w:space="0" w:color="000000"/>
              <w:right w:val="nil"/>
              <w:tl2br w:val="nil"/>
              <w:tr2bl w:val="nil"/>
            </w:tcBorders>
            <w:shd w:val="clear" w:color="auto" w:fill="auto"/>
            <w:tcMar>
              <w:left w:w="101" w:type="dxa"/>
              <w:right w:w="101" w:type="dxa"/>
            </w:tcMar>
            <w:vAlign w:val="bottom"/>
          </w:tcPr>
          <w:p w:rsidR="007A578C" w:rsidRDefault="00F7655C">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Closing net book balance</w:t>
            </w:r>
          </w:p>
        </w:tc>
        <w:tc>
          <w:tcPr>
            <w:tcW w:w="126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503,072</w:t>
            </w:r>
          </w:p>
        </w:tc>
        <w:tc>
          <w:tcPr>
            <w:tcW w:w="102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1,956</w:t>
            </w:r>
          </w:p>
        </w:tc>
        <w:tc>
          <w:tcPr>
            <w:tcW w:w="102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02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505,028</w:t>
            </w:r>
          </w:p>
        </w:tc>
      </w:tr>
    </w:tbl>
    <w:p w:rsidR="0074780C" w:rsidRDefault="00F7655C" w:rsidP="0074780C">
      <w:pPr>
        <w:keepLines w:val="0"/>
        <w:spacing w:after="0" w:line="240" w:lineRule="auto"/>
        <w:ind w:left="142" w:hanging="142"/>
        <w:rPr>
          <w:rFonts w:ascii="Arial" w:hAnsi="Arial" w:cs="Arial"/>
          <w:sz w:val="16"/>
          <w:szCs w:val="16"/>
        </w:rPr>
      </w:pPr>
      <w:r w:rsidRPr="0074780C">
        <w:rPr>
          <w:rFonts w:ascii="Arial" w:hAnsi="Arial" w:cs="Arial"/>
          <w:sz w:val="16"/>
          <w:szCs w:val="16"/>
        </w:rPr>
        <w:t>Prepared on Australian Accounting Standards basis.</w:t>
      </w:r>
    </w:p>
    <w:p w:rsidR="006623D4" w:rsidRPr="00256423" w:rsidRDefault="00F7655C" w:rsidP="006623D4">
      <w:pPr>
        <w:keepLines w:val="0"/>
        <w:spacing w:after="0" w:line="240" w:lineRule="auto"/>
        <w:ind w:left="142" w:hanging="142"/>
        <w:rPr>
          <w:rFonts w:ascii="Arial" w:eastAsia="Calibri" w:hAnsi="Arial" w:cs="Arial"/>
          <w:sz w:val="16"/>
          <w:szCs w:val="16"/>
          <w:bdr w:val="none" w:sz="0" w:space="0" w:color="auto" w:frame="1"/>
        </w:rPr>
      </w:pPr>
      <w:r>
        <w:rPr>
          <w:rFonts w:ascii="Arial" w:hAnsi="Arial" w:cs="Arial"/>
          <w:sz w:val="16"/>
          <w:szCs w:val="16"/>
        </w:rPr>
        <w:t>Table has been prepared inclusive of 2022-23 Additional Estimates figures.</w:t>
      </w:r>
    </w:p>
    <w:p w:rsidR="0074780C" w:rsidRPr="0074780C" w:rsidRDefault="00F7655C" w:rsidP="0074780C">
      <w:pPr>
        <w:pStyle w:val="FootnoteText"/>
        <w:keepLines/>
        <w:numPr>
          <w:ilvl w:val="0"/>
          <w:numId w:val="27"/>
        </w:numPr>
        <w:tabs>
          <w:tab w:val="clear" w:pos="284"/>
        </w:tabs>
        <w:ind w:left="284" w:hanging="284"/>
        <w:rPr>
          <w:rFonts w:ascii="Arial" w:hAnsi="Arial" w:cs="Arial"/>
          <w:sz w:val="16"/>
          <w:szCs w:val="16"/>
        </w:rPr>
      </w:pPr>
      <w:r>
        <w:rPr>
          <w:rFonts w:ascii="Arial" w:hAnsi="Arial" w:cs="Arial"/>
          <w:sz w:val="16"/>
          <w:szCs w:val="16"/>
        </w:rPr>
        <w:t>‘</w:t>
      </w:r>
      <w:r w:rsidRPr="0074780C">
        <w:rPr>
          <w:rFonts w:ascii="Arial" w:hAnsi="Arial" w:cs="Arial"/>
          <w:sz w:val="16"/>
          <w:szCs w:val="16"/>
        </w:rPr>
        <w:t>Appropriation ordinary annual services</w:t>
      </w:r>
      <w:r>
        <w:rPr>
          <w:rFonts w:ascii="Arial" w:hAnsi="Arial" w:cs="Arial"/>
          <w:sz w:val="16"/>
          <w:szCs w:val="16"/>
        </w:rPr>
        <w:t>’</w:t>
      </w:r>
      <w:r w:rsidRPr="0074780C">
        <w:rPr>
          <w:rFonts w:ascii="Arial" w:hAnsi="Arial" w:cs="Arial"/>
          <w:sz w:val="16"/>
          <w:szCs w:val="16"/>
        </w:rPr>
        <w:t xml:space="preserve"> refers funding provided </w:t>
      </w:r>
      <w:r>
        <w:rPr>
          <w:rFonts w:ascii="Arial" w:hAnsi="Arial" w:cs="Arial"/>
          <w:sz w:val="16"/>
          <w:szCs w:val="16"/>
        </w:rPr>
        <w:t>through Appropriation Bill (No. 1) </w:t>
      </w:r>
      <w:r w:rsidRPr="0074780C">
        <w:rPr>
          <w:rFonts w:ascii="Arial" w:hAnsi="Arial" w:cs="Arial"/>
          <w:sz w:val="16"/>
          <w:szCs w:val="16"/>
        </w:rPr>
        <w:t>202</w:t>
      </w:r>
      <w:r>
        <w:rPr>
          <w:rFonts w:ascii="Arial" w:hAnsi="Arial" w:cs="Arial"/>
          <w:sz w:val="16"/>
          <w:szCs w:val="16"/>
        </w:rPr>
        <w:t>3</w:t>
      </w:r>
      <w:r>
        <w:rPr>
          <w:rFonts w:ascii="Arial" w:hAnsi="Arial" w:cs="Arial"/>
          <w:sz w:val="16"/>
          <w:szCs w:val="16"/>
        </w:rPr>
        <w:noBreakHyphen/>
        <w:t>24</w:t>
      </w:r>
      <w:r w:rsidRPr="0074780C">
        <w:rPr>
          <w:rFonts w:ascii="Arial" w:hAnsi="Arial" w:cs="Arial"/>
          <w:sz w:val="16"/>
          <w:szCs w:val="16"/>
        </w:rPr>
        <w:t xml:space="preserve"> for depreciation/amortisation expenses, </w:t>
      </w:r>
      <w:r>
        <w:rPr>
          <w:rFonts w:ascii="Arial" w:hAnsi="Arial" w:cs="Arial"/>
          <w:sz w:val="16"/>
          <w:szCs w:val="16"/>
        </w:rPr>
        <w:t xml:space="preserve">departmental capital budget </w:t>
      </w:r>
      <w:r w:rsidRPr="0074780C">
        <w:rPr>
          <w:rFonts w:ascii="Arial" w:hAnsi="Arial" w:cs="Arial"/>
          <w:sz w:val="16"/>
          <w:szCs w:val="16"/>
        </w:rPr>
        <w:t>or other operational expenses.</w:t>
      </w:r>
    </w:p>
    <w:p w:rsidR="0074780C" w:rsidRPr="00475B21" w:rsidRDefault="0074780C" w:rsidP="00475B21">
      <w:pPr>
        <w:keepLines w:val="0"/>
      </w:pPr>
    </w:p>
    <w:p w:rsidR="006D7513" w:rsidRDefault="00F7655C" w:rsidP="00C27C28">
      <w:pPr>
        <w:pStyle w:val="TableHeading"/>
        <w:pageBreakBefore/>
        <w:spacing w:before="0" w:after="0"/>
        <w:rPr>
          <w:lang w:val="x-none" w:eastAsia="x-none"/>
        </w:rPr>
      </w:pPr>
      <w:bookmarkStart w:id="184" w:name="RG_MARKER_54317"/>
      <w:bookmarkStart w:id="185" w:name="RG_MARKER_54629"/>
      <w:r>
        <w:rPr>
          <w:color w:val="000000"/>
          <w:lang w:val="x-none" w:eastAsia="x-none"/>
        </w:rPr>
        <w:lastRenderedPageBreak/>
        <w:t xml:space="preserve">Table 3.7: Schedule of budgeted income and expenses administered on behalf of Government (for the period ended </w:t>
      </w:r>
      <w:bookmarkEnd w:id="184"/>
      <w:bookmarkEnd w:id="185"/>
      <w:r>
        <w:rPr>
          <w:color w:val="000000"/>
          <w:lang w:val="x-none" w:eastAsia="x-none"/>
        </w:rPr>
        <w:t>30 June)</w:t>
      </w:r>
    </w:p>
    <w:tbl>
      <w:tblPr>
        <w:tblStyle w:val="CDMRange1"/>
        <w:tblW w:w="8280" w:type="dxa"/>
        <w:tblLayout w:type="fixed"/>
        <w:tblCellMar>
          <w:top w:w="11" w:type="dxa"/>
          <w:bottom w:w="11" w:type="dxa"/>
        </w:tblCellMar>
        <w:tblLook w:val="0600" w:firstRow="0" w:lastRow="0" w:firstColumn="0" w:lastColumn="0" w:noHBand="1" w:noVBand="1"/>
        <w:tblCaption w:val="Table 3.7: Schedule of budgeted income and expenses administered on behalf of Government (for the period ended 30 June)"/>
        <w:tblDescription w:val="Table 3.7: Schedule of budgeted income and expenses administered on behalf of Government (for the period ended 30 June)"/>
      </w:tblPr>
      <w:tblGrid>
        <w:gridCol w:w="2280"/>
        <w:gridCol w:w="1200"/>
        <w:gridCol w:w="1200"/>
        <w:gridCol w:w="1200"/>
        <w:gridCol w:w="1200"/>
        <w:gridCol w:w="1200"/>
      </w:tblGrid>
      <w:tr w:rsidR="007A578C" w:rsidTr="003F4181">
        <w:trPr>
          <w:tblHeader/>
        </w:trPr>
        <w:tc>
          <w:tcPr>
            <w:tcW w:w="228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7A578C" w:rsidRDefault="007A578C">
            <w:pPr>
              <w:keepLines w:val="0"/>
              <w:spacing w:after="0" w:line="240" w:lineRule="auto"/>
              <w:jc w:val="left"/>
              <w:rPr>
                <w:rFonts w:ascii="Arial" w:eastAsia="Arial" w:hAnsi="Arial" w:cs="Arial"/>
                <w:color w:val="000000"/>
                <w:sz w:val="16"/>
              </w:rPr>
            </w:pPr>
          </w:p>
        </w:tc>
        <w:tc>
          <w:tcPr>
            <w:tcW w:w="1200" w:type="dxa"/>
            <w:tcBorders>
              <w:top w:val="dotted" w:sz="2" w:space="0" w:color="000000"/>
              <w:left w:val="nil"/>
              <w:bottom w:val="nil"/>
              <w:right w:val="nil"/>
              <w:tl2br w:val="nil"/>
              <w:tr2bl w:val="nil"/>
            </w:tcBorders>
            <w:shd w:val="clear" w:color="FFFFFF" w:fill="FFFFFF"/>
            <w:noWrap/>
            <w:tcMar>
              <w:left w:w="101" w:type="dxa"/>
              <w:right w:w="101" w:type="dxa"/>
            </w:tcMar>
            <w:vAlign w:val="center"/>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1200" w:type="dxa"/>
            <w:tcBorders>
              <w:top w:val="dotted" w:sz="2" w:space="0" w:color="000000"/>
              <w:left w:val="nil"/>
              <w:bottom w:val="nil"/>
              <w:right w:val="nil"/>
              <w:tl2br w:val="nil"/>
              <w:tr2bl w:val="nil"/>
            </w:tcBorders>
            <w:shd w:val="clear" w:color="FFFFFF" w:fill="E6E6E6"/>
            <w:noWrap/>
            <w:tcMar>
              <w:left w:w="101" w:type="dxa"/>
              <w:right w:w="101" w:type="dxa"/>
            </w:tcMar>
            <w:vAlign w:val="center"/>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1200" w:type="dxa"/>
            <w:tcBorders>
              <w:top w:val="dotted" w:sz="2" w:space="0" w:color="000000"/>
              <w:left w:val="nil"/>
              <w:bottom w:val="nil"/>
              <w:right w:val="nil"/>
              <w:tl2br w:val="nil"/>
              <w:tr2bl w:val="nil"/>
            </w:tcBorders>
            <w:shd w:val="clear" w:color="FFFFFF" w:fill="FFFFFF"/>
            <w:noWrap/>
            <w:tcMar>
              <w:left w:w="101" w:type="dxa"/>
              <w:right w:w="101" w:type="dxa"/>
            </w:tcMar>
            <w:vAlign w:val="center"/>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1200" w:type="dxa"/>
            <w:tcBorders>
              <w:top w:val="dotted" w:sz="2" w:space="0" w:color="000000"/>
              <w:left w:val="nil"/>
              <w:bottom w:val="nil"/>
              <w:right w:val="nil"/>
              <w:tl2br w:val="nil"/>
              <w:tr2bl w:val="nil"/>
            </w:tcBorders>
            <w:shd w:val="clear" w:color="FFFFFF" w:fill="FFFFFF"/>
            <w:noWrap/>
            <w:tcMar>
              <w:left w:w="101" w:type="dxa"/>
              <w:right w:w="101" w:type="dxa"/>
            </w:tcMar>
            <w:vAlign w:val="center"/>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1200" w:type="dxa"/>
            <w:tcBorders>
              <w:top w:val="dotted" w:sz="2" w:space="0" w:color="000000"/>
              <w:left w:val="nil"/>
              <w:bottom w:val="nil"/>
              <w:right w:val="nil"/>
              <w:tl2br w:val="nil"/>
              <w:tr2bl w:val="nil"/>
            </w:tcBorders>
            <w:shd w:val="clear" w:color="FFFFFF" w:fill="FFFFFF"/>
            <w:noWrap/>
            <w:tcMar>
              <w:left w:w="101" w:type="dxa"/>
              <w:right w:w="101" w:type="dxa"/>
            </w:tcMar>
            <w:vAlign w:val="center"/>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2026­27</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80" w:type="dxa"/>
            <w:tcBorders>
              <w:top w:val="nil"/>
              <w:left w:val="nil"/>
              <w:bottom w:val="nil"/>
              <w:right w:val="nil"/>
              <w:tl2br w:val="nil"/>
              <w:tr2bl w:val="nil"/>
            </w:tcBorders>
            <w:shd w:val="clear" w:color="auto" w:fill="auto"/>
            <w:noWrap/>
            <w:tcMar>
              <w:left w:w="0" w:type="dxa"/>
              <w:right w:w="0" w:type="dxa"/>
            </w:tcMar>
            <w:vAlign w:val="center"/>
          </w:tcPr>
          <w:p w:rsidR="007A578C" w:rsidRDefault="007A578C">
            <w:pPr>
              <w:keepLines w:val="0"/>
              <w:spacing w:after="0" w:line="240" w:lineRule="auto"/>
              <w:jc w:val="left"/>
              <w:rPr>
                <w:rFonts w:ascii="Arial" w:eastAsia="Arial" w:hAnsi="Arial" w:cs="Arial"/>
                <w:color w:val="000000"/>
                <w:sz w:val="16"/>
              </w:rPr>
            </w:pPr>
          </w:p>
        </w:tc>
        <w:tc>
          <w:tcPr>
            <w:tcW w:w="1200" w:type="dxa"/>
            <w:tcBorders>
              <w:top w:val="nil"/>
              <w:left w:val="nil"/>
              <w:bottom w:val="nil"/>
              <w:right w:val="nil"/>
              <w:tl2br w:val="nil"/>
              <w:tr2bl w:val="nil"/>
            </w:tcBorders>
            <w:shd w:val="clear" w:color="FFFFFF" w:fill="FFFFFF"/>
            <w:noWrap/>
            <w:tcMar>
              <w:left w:w="101" w:type="dxa"/>
              <w:right w:w="101" w:type="dxa"/>
            </w:tcMar>
            <w:vAlign w:val="center"/>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1200" w:type="dxa"/>
            <w:tcBorders>
              <w:top w:val="nil"/>
              <w:left w:val="nil"/>
              <w:bottom w:val="nil"/>
              <w:right w:val="nil"/>
              <w:tl2br w:val="nil"/>
              <w:tr2bl w:val="nil"/>
            </w:tcBorders>
            <w:shd w:val="clear" w:color="FFFFFF" w:fill="E6E6E6"/>
            <w:noWrap/>
            <w:tcMar>
              <w:left w:w="101" w:type="dxa"/>
              <w:right w:w="101" w:type="dxa"/>
            </w:tcMar>
            <w:vAlign w:val="center"/>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1200" w:type="dxa"/>
            <w:tcBorders>
              <w:top w:val="nil"/>
              <w:left w:val="nil"/>
              <w:bottom w:val="nil"/>
              <w:right w:val="nil"/>
              <w:tl2br w:val="nil"/>
              <w:tr2bl w:val="nil"/>
            </w:tcBorders>
            <w:shd w:val="clear" w:color="FFFFFF" w:fill="FFFFFF"/>
            <w:noWrap/>
            <w:tcMar>
              <w:left w:w="101" w:type="dxa"/>
              <w:right w:w="101" w:type="dxa"/>
            </w:tcMar>
            <w:vAlign w:val="center"/>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200" w:type="dxa"/>
            <w:tcBorders>
              <w:top w:val="nil"/>
              <w:left w:val="nil"/>
              <w:bottom w:val="nil"/>
              <w:right w:val="nil"/>
              <w:tl2br w:val="nil"/>
              <w:tr2bl w:val="nil"/>
            </w:tcBorders>
            <w:shd w:val="clear" w:color="FFFFFF" w:fill="FFFFFF"/>
            <w:noWrap/>
            <w:tcMar>
              <w:left w:w="101" w:type="dxa"/>
              <w:right w:w="101" w:type="dxa"/>
            </w:tcMar>
            <w:vAlign w:val="center"/>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200" w:type="dxa"/>
            <w:tcBorders>
              <w:top w:val="nil"/>
              <w:left w:val="nil"/>
              <w:bottom w:val="nil"/>
              <w:right w:val="nil"/>
              <w:tl2br w:val="nil"/>
              <w:tr2bl w:val="nil"/>
            </w:tcBorders>
            <w:shd w:val="clear" w:color="FFFFFF" w:fill="FFFFFF"/>
            <w:noWrap/>
            <w:tcMar>
              <w:left w:w="101" w:type="dxa"/>
              <w:right w:w="101" w:type="dxa"/>
            </w:tcMar>
            <w:vAlign w:val="center"/>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80" w:type="dxa"/>
            <w:tcBorders>
              <w:top w:val="nil"/>
              <w:left w:val="nil"/>
              <w:bottom w:val="nil"/>
              <w:right w:val="nil"/>
              <w:tl2br w:val="nil"/>
              <w:tr2bl w:val="nil"/>
            </w:tcBorders>
            <w:shd w:val="clear" w:color="auto" w:fill="auto"/>
            <w:tcMar>
              <w:left w:w="0" w:type="dxa"/>
              <w:right w:w="0" w:type="dxa"/>
            </w:tcMar>
            <w:vAlign w:val="bottom"/>
          </w:tcPr>
          <w:p w:rsidR="007A578C" w:rsidRDefault="007A578C">
            <w:pPr>
              <w:keepLines w:val="0"/>
              <w:spacing w:after="0" w:line="240" w:lineRule="auto"/>
              <w:jc w:val="left"/>
              <w:rPr>
                <w:rFonts w:ascii="Arial" w:eastAsia="Arial" w:hAnsi="Arial" w:cs="Arial"/>
                <w:color w:val="000000"/>
                <w:sz w:val="16"/>
              </w:rPr>
            </w:pPr>
          </w:p>
        </w:tc>
        <w:tc>
          <w:tcPr>
            <w:tcW w:w="1200" w:type="dxa"/>
            <w:tcBorders>
              <w:top w:val="nil"/>
              <w:left w:val="nil"/>
              <w:bottom w:val="nil"/>
              <w:right w:val="nil"/>
              <w:tl2br w:val="nil"/>
              <w:tr2bl w:val="nil"/>
            </w:tcBorders>
            <w:shd w:val="clear" w:color="FFFFFF" w:fill="FFFFFF"/>
            <w:noWrap/>
            <w:tcMar>
              <w:left w:w="101" w:type="dxa"/>
              <w:right w:w="101" w:type="dxa"/>
            </w:tcMar>
            <w:vAlign w:val="center"/>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1200" w:type="dxa"/>
            <w:tcBorders>
              <w:top w:val="nil"/>
              <w:left w:val="nil"/>
              <w:bottom w:val="nil"/>
              <w:right w:val="nil"/>
              <w:tl2br w:val="nil"/>
              <w:tr2bl w:val="nil"/>
            </w:tcBorders>
            <w:shd w:val="clear" w:color="FFFFFF" w:fill="E6E6E6"/>
            <w:noWrap/>
            <w:tcMar>
              <w:left w:w="0" w:type="dxa"/>
              <w:right w:w="0" w:type="dxa"/>
            </w:tcMar>
            <w:vAlign w:val="center"/>
          </w:tcPr>
          <w:p w:rsidR="007A578C" w:rsidRDefault="007A578C">
            <w:pPr>
              <w:keepLines w:val="0"/>
              <w:spacing w:after="0" w:line="240" w:lineRule="auto"/>
              <w:jc w:val="right"/>
              <w:rPr>
                <w:rFonts w:ascii="Arial" w:eastAsia="Arial" w:hAnsi="Arial" w:cs="Arial"/>
                <w:color w:val="000000"/>
                <w:sz w:val="16"/>
              </w:rPr>
            </w:pPr>
          </w:p>
        </w:tc>
        <w:tc>
          <w:tcPr>
            <w:tcW w:w="1200" w:type="dxa"/>
            <w:tcBorders>
              <w:top w:val="nil"/>
              <w:left w:val="nil"/>
              <w:bottom w:val="nil"/>
              <w:right w:val="nil"/>
              <w:tl2br w:val="nil"/>
              <w:tr2bl w:val="nil"/>
            </w:tcBorders>
            <w:shd w:val="clear" w:color="FFFFFF" w:fill="FFFFFF"/>
            <w:noWrap/>
            <w:tcMar>
              <w:left w:w="101" w:type="dxa"/>
              <w:right w:w="101" w:type="dxa"/>
            </w:tcMar>
            <w:vAlign w:val="center"/>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200" w:type="dxa"/>
            <w:tcBorders>
              <w:top w:val="nil"/>
              <w:left w:val="nil"/>
              <w:bottom w:val="nil"/>
              <w:right w:val="nil"/>
              <w:tl2br w:val="nil"/>
              <w:tr2bl w:val="nil"/>
            </w:tcBorders>
            <w:shd w:val="clear" w:color="FFFFFF" w:fill="FFFFFF"/>
            <w:noWrap/>
            <w:tcMar>
              <w:left w:w="101" w:type="dxa"/>
              <w:right w:w="101" w:type="dxa"/>
            </w:tcMar>
            <w:vAlign w:val="center"/>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200" w:type="dxa"/>
            <w:tcBorders>
              <w:top w:val="nil"/>
              <w:left w:val="nil"/>
              <w:bottom w:val="nil"/>
              <w:right w:val="nil"/>
              <w:tl2br w:val="nil"/>
              <w:tr2bl w:val="nil"/>
            </w:tcBorders>
            <w:shd w:val="clear" w:color="FFFFFF" w:fill="FFFFFF"/>
            <w:noWrap/>
            <w:tcMar>
              <w:left w:w="101" w:type="dxa"/>
              <w:right w:w="101" w:type="dxa"/>
            </w:tcMar>
            <w:vAlign w:val="center"/>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80" w:type="dxa"/>
            <w:tcBorders>
              <w:top w:val="nil"/>
              <w:left w:val="nil"/>
              <w:bottom w:val="nil"/>
              <w:right w:val="nil"/>
              <w:tl2br w:val="nil"/>
              <w:tr2bl w:val="nil"/>
            </w:tcBorders>
            <w:shd w:val="clear" w:color="auto" w:fill="auto"/>
            <w:tcMar>
              <w:left w:w="0" w:type="dxa"/>
              <w:right w:w="0" w:type="dxa"/>
            </w:tcMar>
            <w:vAlign w:val="bottom"/>
          </w:tcPr>
          <w:p w:rsidR="007A578C" w:rsidRDefault="007A578C">
            <w:pPr>
              <w:keepLines w:val="0"/>
              <w:spacing w:after="0" w:line="240" w:lineRule="auto"/>
              <w:jc w:val="left"/>
              <w:rPr>
                <w:rFonts w:ascii="Arial" w:eastAsia="Arial" w:hAnsi="Arial" w:cs="Arial"/>
                <w:color w:val="000000"/>
                <w:sz w:val="16"/>
              </w:rPr>
            </w:pPr>
          </w:p>
        </w:tc>
        <w:tc>
          <w:tcPr>
            <w:tcW w:w="1200" w:type="dxa"/>
            <w:tcBorders>
              <w:top w:val="nil"/>
              <w:left w:val="nil"/>
              <w:bottom w:val="dotted" w:sz="2" w:space="0" w:color="000000"/>
              <w:right w:val="nil"/>
              <w:tl2br w:val="nil"/>
              <w:tr2bl w:val="nil"/>
            </w:tcBorders>
            <w:shd w:val="clear" w:color="FFFFFF" w:fill="FFFFFF"/>
            <w:noWrap/>
            <w:tcMar>
              <w:left w:w="101" w:type="dxa"/>
              <w:right w:w="101" w:type="dxa"/>
            </w:tcMar>
            <w:vAlign w:val="center"/>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200" w:type="dxa"/>
            <w:tcBorders>
              <w:top w:val="nil"/>
              <w:left w:val="nil"/>
              <w:bottom w:val="dotted" w:sz="2" w:space="0" w:color="000000"/>
              <w:right w:val="nil"/>
              <w:tl2br w:val="nil"/>
              <w:tr2bl w:val="nil"/>
            </w:tcBorders>
            <w:shd w:val="clear" w:color="FFFFFF" w:fill="E6E6E6"/>
            <w:noWrap/>
            <w:tcMar>
              <w:left w:w="101" w:type="dxa"/>
              <w:right w:w="101" w:type="dxa"/>
            </w:tcMar>
            <w:vAlign w:val="center"/>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200" w:type="dxa"/>
            <w:tcBorders>
              <w:top w:val="nil"/>
              <w:left w:val="nil"/>
              <w:bottom w:val="dotted" w:sz="2" w:space="0" w:color="000000"/>
              <w:right w:val="nil"/>
              <w:tl2br w:val="nil"/>
              <w:tr2bl w:val="nil"/>
            </w:tcBorders>
            <w:shd w:val="clear" w:color="FFFFFF" w:fill="FFFFFF"/>
            <w:noWrap/>
            <w:tcMar>
              <w:left w:w="101" w:type="dxa"/>
              <w:right w:w="101" w:type="dxa"/>
            </w:tcMar>
            <w:vAlign w:val="center"/>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200" w:type="dxa"/>
            <w:tcBorders>
              <w:top w:val="nil"/>
              <w:left w:val="nil"/>
              <w:bottom w:val="dotted" w:sz="2" w:space="0" w:color="000000"/>
              <w:right w:val="nil"/>
              <w:tl2br w:val="nil"/>
              <w:tr2bl w:val="nil"/>
            </w:tcBorders>
            <w:shd w:val="clear" w:color="FFFFFF" w:fill="FFFFFF"/>
            <w:noWrap/>
            <w:tcMar>
              <w:left w:w="101" w:type="dxa"/>
              <w:right w:w="101" w:type="dxa"/>
            </w:tcMar>
            <w:vAlign w:val="center"/>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200" w:type="dxa"/>
            <w:tcBorders>
              <w:top w:val="nil"/>
              <w:left w:val="nil"/>
              <w:bottom w:val="dotted" w:sz="2" w:space="0" w:color="000000"/>
              <w:right w:val="nil"/>
              <w:tl2br w:val="nil"/>
              <w:tr2bl w:val="nil"/>
            </w:tcBorders>
            <w:shd w:val="clear" w:color="FFFFFF" w:fill="FFFFFF"/>
            <w:noWrap/>
            <w:tcMar>
              <w:left w:w="101" w:type="dxa"/>
              <w:right w:w="101" w:type="dxa"/>
            </w:tcMar>
            <w:vAlign w:val="center"/>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80" w:type="dxa"/>
            <w:tcBorders>
              <w:top w:val="nil"/>
              <w:left w:val="nil"/>
              <w:bottom w:val="nil"/>
              <w:right w:val="nil"/>
              <w:tl2br w:val="nil"/>
              <w:tr2bl w:val="nil"/>
            </w:tcBorders>
            <w:shd w:val="clear" w:color="auto" w:fill="auto"/>
            <w:tcMar>
              <w:left w:w="101" w:type="dxa"/>
              <w:right w:w="101" w:type="dxa"/>
            </w:tcMar>
            <w:vAlign w:val="bottom"/>
          </w:tcPr>
          <w:p w:rsidR="007A578C" w:rsidRDefault="00F7655C">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EXPENSES</w:t>
            </w:r>
          </w:p>
        </w:tc>
        <w:tc>
          <w:tcPr>
            <w:tcW w:w="1200" w:type="dxa"/>
            <w:tcBorders>
              <w:top w:val="dotted" w:sz="2" w:space="0" w:color="000000"/>
              <w:left w:val="nil"/>
              <w:bottom w:val="nil"/>
              <w:right w:val="nil"/>
              <w:tl2br w:val="nil"/>
              <w:tr2bl w:val="nil"/>
            </w:tcBorders>
            <w:shd w:val="clear" w:color="auto" w:fill="auto"/>
            <w:tcMar>
              <w:left w:w="0" w:type="dxa"/>
              <w:right w:w="0" w:type="dxa"/>
            </w:tcMar>
            <w:vAlign w:val="bottom"/>
          </w:tcPr>
          <w:p w:rsidR="007A578C" w:rsidRDefault="007A578C">
            <w:pPr>
              <w:keepLines w:val="0"/>
              <w:spacing w:after="0" w:line="240" w:lineRule="auto"/>
              <w:jc w:val="left"/>
              <w:rPr>
                <w:rFonts w:ascii="Arial" w:eastAsia="Arial" w:hAnsi="Arial" w:cs="Arial"/>
                <w:color w:val="000000"/>
                <w:sz w:val="16"/>
              </w:rPr>
            </w:pPr>
          </w:p>
        </w:tc>
        <w:tc>
          <w:tcPr>
            <w:tcW w:w="1200" w:type="dxa"/>
            <w:tcBorders>
              <w:top w:val="dotted" w:sz="2" w:space="0" w:color="000000"/>
              <w:left w:val="nil"/>
              <w:bottom w:val="nil"/>
              <w:right w:val="nil"/>
              <w:tl2br w:val="nil"/>
              <w:tr2bl w:val="nil"/>
            </w:tcBorders>
            <w:shd w:val="clear" w:color="FFFFFF" w:fill="E6E6E6"/>
            <w:tcMar>
              <w:left w:w="0" w:type="dxa"/>
              <w:right w:w="0" w:type="dxa"/>
            </w:tcMar>
            <w:vAlign w:val="bottom"/>
          </w:tcPr>
          <w:p w:rsidR="007A578C" w:rsidRDefault="007A578C">
            <w:pPr>
              <w:keepLines w:val="0"/>
              <w:spacing w:after="0" w:line="240" w:lineRule="auto"/>
              <w:jc w:val="left"/>
              <w:rPr>
                <w:rFonts w:ascii="Arial" w:eastAsia="Arial" w:hAnsi="Arial" w:cs="Arial"/>
                <w:color w:val="000000"/>
                <w:sz w:val="16"/>
              </w:rPr>
            </w:pPr>
          </w:p>
        </w:tc>
        <w:tc>
          <w:tcPr>
            <w:tcW w:w="1200" w:type="dxa"/>
            <w:tcBorders>
              <w:top w:val="dotted" w:sz="2" w:space="0" w:color="000000"/>
              <w:left w:val="nil"/>
              <w:bottom w:val="nil"/>
              <w:right w:val="nil"/>
              <w:tl2br w:val="nil"/>
              <w:tr2bl w:val="nil"/>
            </w:tcBorders>
            <w:shd w:val="clear" w:color="auto" w:fill="auto"/>
            <w:tcMar>
              <w:left w:w="0" w:type="dxa"/>
              <w:right w:w="0" w:type="dxa"/>
            </w:tcMar>
            <w:vAlign w:val="bottom"/>
          </w:tcPr>
          <w:p w:rsidR="007A578C" w:rsidRDefault="007A578C">
            <w:pPr>
              <w:keepLines w:val="0"/>
              <w:spacing w:after="0" w:line="240" w:lineRule="auto"/>
              <w:jc w:val="left"/>
              <w:rPr>
                <w:rFonts w:ascii="Arial" w:eastAsia="Arial" w:hAnsi="Arial" w:cs="Arial"/>
                <w:color w:val="000000"/>
                <w:sz w:val="16"/>
              </w:rPr>
            </w:pPr>
          </w:p>
        </w:tc>
        <w:tc>
          <w:tcPr>
            <w:tcW w:w="1200" w:type="dxa"/>
            <w:tcBorders>
              <w:top w:val="dotted" w:sz="2" w:space="0" w:color="000000"/>
              <w:left w:val="nil"/>
              <w:bottom w:val="nil"/>
              <w:right w:val="nil"/>
              <w:tl2br w:val="nil"/>
              <w:tr2bl w:val="nil"/>
            </w:tcBorders>
            <w:shd w:val="clear" w:color="auto" w:fill="auto"/>
            <w:tcMar>
              <w:left w:w="0" w:type="dxa"/>
              <w:right w:w="0" w:type="dxa"/>
            </w:tcMar>
            <w:vAlign w:val="bottom"/>
          </w:tcPr>
          <w:p w:rsidR="007A578C" w:rsidRDefault="007A578C">
            <w:pPr>
              <w:keepLines w:val="0"/>
              <w:spacing w:after="0" w:line="240" w:lineRule="auto"/>
              <w:jc w:val="left"/>
              <w:rPr>
                <w:rFonts w:ascii="Arial" w:eastAsia="Arial" w:hAnsi="Arial" w:cs="Arial"/>
                <w:color w:val="000000"/>
                <w:sz w:val="16"/>
              </w:rPr>
            </w:pPr>
          </w:p>
        </w:tc>
        <w:tc>
          <w:tcPr>
            <w:tcW w:w="1200" w:type="dxa"/>
            <w:tcBorders>
              <w:top w:val="dotted" w:sz="2" w:space="0" w:color="000000"/>
              <w:left w:val="nil"/>
              <w:bottom w:val="nil"/>
              <w:right w:val="nil"/>
              <w:tl2br w:val="nil"/>
              <w:tr2bl w:val="nil"/>
            </w:tcBorders>
            <w:shd w:val="clear" w:color="auto" w:fill="auto"/>
            <w:tcMar>
              <w:left w:w="0" w:type="dxa"/>
              <w:right w:w="0" w:type="dxa"/>
            </w:tcMar>
            <w:vAlign w:val="bottom"/>
          </w:tcPr>
          <w:p w:rsidR="007A578C" w:rsidRDefault="007A578C">
            <w:pPr>
              <w:keepLines w:val="0"/>
              <w:spacing w:after="0" w:line="240" w:lineRule="auto"/>
              <w:jc w:val="lef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80" w:type="dxa"/>
            <w:tcBorders>
              <w:top w:val="nil"/>
              <w:left w:val="nil"/>
              <w:bottom w:val="nil"/>
              <w:right w:val="nil"/>
              <w:tl2br w:val="nil"/>
              <w:tr2bl w:val="nil"/>
            </w:tcBorders>
            <w:shd w:val="clear" w:color="auto" w:fill="auto"/>
            <w:tcMar>
              <w:left w:w="236" w:type="dxa"/>
              <w:right w:w="101" w:type="dxa"/>
            </w:tcMar>
            <w:vAlign w:val="bottom"/>
          </w:tcPr>
          <w:p w:rsidR="007A578C" w:rsidRDefault="00F7655C">
            <w:pPr>
              <w:keepLines w:val="0"/>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254,721</w:t>
            </w:r>
          </w:p>
        </w:tc>
        <w:tc>
          <w:tcPr>
            <w:tcW w:w="1200" w:type="dxa"/>
            <w:tcBorders>
              <w:top w:val="nil"/>
              <w:left w:val="nil"/>
              <w:bottom w:val="nil"/>
              <w:right w:val="nil"/>
              <w:tl2br w:val="nil"/>
              <w:tr2bl w:val="nil"/>
            </w:tcBorders>
            <w:shd w:val="clear" w:color="FFFFFF" w:fill="E6E6E6"/>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214,173</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162,041</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166,081</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173,658</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80" w:type="dxa"/>
            <w:tcBorders>
              <w:top w:val="nil"/>
              <w:left w:val="nil"/>
              <w:bottom w:val="nil"/>
              <w:right w:val="nil"/>
              <w:tl2br w:val="nil"/>
              <w:tr2bl w:val="nil"/>
            </w:tcBorders>
            <w:shd w:val="clear" w:color="auto" w:fill="auto"/>
            <w:tcMar>
              <w:left w:w="236" w:type="dxa"/>
              <w:right w:w="101" w:type="dxa"/>
            </w:tcMar>
            <w:vAlign w:val="bottom"/>
          </w:tcPr>
          <w:p w:rsidR="007A578C" w:rsidRDefault="00F7655C">
            <w:pPr>
              <w:keepLines w:val="0"/>
              <w:spacing w:after="0" w:line="240" w:lineRule="auto"/>
              <w:jc w:val="left"/>
              <w:rPr>
                <w:rFonts w:ascii="Arial" w:eastAsia="Arial" w:hAnsi="Arial" w:cs="Arial"/>
                <w:color w:val="000000"/>
                <w:sz w:val="16"/>
              </w:rPr>
            </w:pPr>
            <w:r>
              <w:rPr>
                <w:rFonts w:ascii="Arial" w:eastAsia="Arial" w:hAnsi="Arial" w:cs="Arial"/>
                <w:color w:val="000000"/>
                <w:sz w:val="16"/>
              </w:rPr>
              <w:t>Subsidies</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81,386</w:t>
            </w:r>
          </w:p>
        </w:tc>
        <w:tc>
          <w:tcPr>
            <w:tcW w:w="1200" w:type="dxa"/>
            <w:tcBorders>
              <w:top w:val="nil"/>
              <w:left w:val="nil"/>
              <w:bottom w:val="nil"/>
              <w:right w:val="nil"/>
              <w:tl2br w:val="nil"/>
              <w:tr2bl w:val="nil"/>
            </w:tcBorders>
            <w:shd w:val="clear" w:color="FFFFFF" w:fill="E6E6E6"/>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62,497</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36,866</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21,794</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5,406</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80" w:type="dxa"/>
            <w:tcBorders>
              <w:top w:val="nil"/>
              <w:left w:val="nil"/>
              <w:bottom w:val="nil"/>
              <w:right w:val="nil"/>
              <w:tl2br w:val="nil"/>
              <w:tr2bl w:val="nil"/>
            </w:tcBorders>
            <w:shd w:val="clear" w:color="auto" w:fill="auto"/>
            <w:tcMar>
              <w:left w:w="236" w:type="dxa"/>
              <w:right w:w="101" w:type="dxa"/>
            </w:tcMar>
            <w:vAlign w:val="bottom"/>
          </w:tcPr>
          <w:p w:rsidR="007A578C" w:rsidRDefault="00F7655C">
            <w:pPr>
              <w:keepLines w:val="0"/>
              <w:spacing w:after="0" w:line="240" w:lineRule="auto"/>
              <w:jc w:val="left"/>
              <w:rPr>
                <w:rFonts w:ascii="Arial" w:eastAsia="Arial" w:hAnsi="Arial" w:cs="Arial"/>
                <w:color w:val="000000"/>
                <w:sz w:val="16"/>
              </w:rPr>
            </w:pPr>
            <w:r>
              <w:rPr>
                <w:rFonts w:ascii="Arial" w:eastAsia="Arial" w:hAnsi="Arial" w:cs="Arial"/>
                <w:color w:val="000000"/>
                <w:sz w:val="16"/>
              </w:rPr>
              <w:t>Grants</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2,724,468</w:t>
            </w:r>
          </w:p>
        </w:tc>
        <w:tc>
          <w:tcPr>
            <w:tcW w:w="1200" w:type="dxa"/>
            <w:tcBorders>
              <w:top w:val="nil"/>
              <w:left w:val="nil"/>
              <w:bottom w:val="nil"/>
              <w:right w:val="nil"/>
              <w:tl2br w:val="nil"/>
              <w:tr2bl w:val="nil"/>
            </w:tcBorders>
            <w:shd w:val="clear" w:color="FFFFFF" w:fill="E6E6E6"/>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2,781,794</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2,702,464</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2,699,519</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2,550,157</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80" w:type="dxa"/>
            <w:tcBorders>
              <w:top w:val="nil"/>
              <w:left w:val="nil"/>
              <w:bottom w:val="nil"/>
              <w:right w:val="nil"/>
              <w:tl2br w:val="nil"/>
              <w:tr2bl w:val="nil"/>
            </w:tcBorders>
            <w:shd w:val="clear" w:color="auto" w:fill="auto"/>
            <w:tcMar>
              <w:left w:w="236" w:type="dxa"/>
              <w:right w:w="101" w:type="dxa"/>
            </w:tcMar>
            <w:vAlign w:val="bottom"/>
          </w:tcPr>
          <w:p w:rsidR="007A578C" w:rsidRDefault="00F7655C">
            <w:pPr>
              <w:keepLines w:val="0"/>
              <w:spacing w:after="0" w:line="240" w:lineRule="auto"/>
              <w:jc w:val="left"/>
              <w:rPr>
                <w:rFonts w:ascii="Arial" w:eastAsia="Arial" w:hAnsi="Arial" w:cs="Arial"/>
                <w:color w:val="000000"/>
                <w:sz w:val="16"/>
              </w:rPr>
            </w:pPr>
            <w:r>
              <w:rPr>
                <w:rFonts w:ascii="Arial" w:eastAsia="Arial" w:hAnsi="Arial" w:cs="Arial"/>
                <w:color w:val="000000"/>
                <w:sz w:val="16"/>
              </w:rPr>
              <w:t>Personal benefits</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127,532,084</w:t>
            </w:r>
          </w:p>
        </w:tc>
        <w:tc>
          <w:tcPr>
            <w:tcW w:w="1200" w:type="dxa"/>
            <w:tcBorders>
              <w:top w:val="nil"/>
              <w:left w:val="nil"/>
              <w:bottom w:val="nil"/>
              <w:right w:val="nil"/>
              <w:tl2br w:val="nil"/>
              <w:tr2bl w:val="nil"/>
            </w:tcBorders>
            <w:shd w:val="clear" w:color="FFFFFF" w:fill="E6E6E6"/>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138,247,149</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146,049,457</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152,549,539</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157,500,946</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80" w:type="dxa"/>
            <w:tcBorders>
              <w:top w:val="nil"/>
              <w:left w:val="nil"/>
              <w:bottom w:val="nil"/>
              <w:right w:val="nil"/>
              <w:tl2br w:val="nil"/>
              <w:tr2bl w:val="nil"/>
            </w:tcBorders>
            <w:shd w:val="clear" w:color="auto" w:fill="auto"/>
            <w:tcMar>
              <w:left w:w="236" w:type="dxa"/>
              <w:right w:w="101" w:type="dxa"/>
            </w:tcMar>
            <w:vAlign w:val="bottom"/>
          </w:tcPr>
          <w:p w:rsidR="007A578C" w:rsidRDefault="00F7655C">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Write-down and </w:t>
            </w:r>
          </w:p>
          <w:p w:rsidR="007A578C" w:rsidRDefault="00F7655C">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  impairment of assets</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42,566</w:t>
            </w:r>
          </w:p>
        </w:tc>
        <w:tc>
          <w:tcPr>
            <w:tcW w:w="1200" w:type="dxa"/>
            <w:tcBorders>
              <w:top w:val="nil"/>
              <w:left w:val="nil"/>
              <w:bottom w:val="nil"/>
              <w:right w:val="nil"/>
              <w:tl2br w:val="nil"/>
              <w:tr2bl w:val="nil"/>
            </w:tcBorders>
            <w:shd w:val="clear" w:color="FFFFFF" w:fill="E6E6E6"/>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63,842</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61,803</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59,880</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37,863</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80" w:type="dxa"/>
            <w:tcBorders>
              <w:top w:val="nil"/>
              <w:left w:val="nil"/>
              <w:bottom w:val="nil"/>
              <w:right w:val="nil"/>
              <w:tl2br w:val="nil"/>
              <w:tr2bl w:val="nil"/>
            </w:tcBorders>
            <w:shd w:val="clear" w:color="auto" w:fill="auto"/>
            <w:tcMar>
              <w:left w:w="236" w:type="dxa"/>
              <w:right w:w="101" w:type="dxa"/>
            </w:tcMar>
            <w:vAlign w:val="bottom"/>
          </w:tcPr>
          <w:p w:rsidR="007A578C" w:rsidRDefault="00F7655C">
            <w:pPr>
              <w:keepLines w:val="0"/>
              <w:spacing w:after="0" w:line="240" w:lineRule="auto"/>
              <w:jc w:val="left"/>
              <w:rPr>
                <w:rFonts w:ascii="Arial" w:eastAsia="Arial" w:hAnsi="Arial" w:cs="Arial"/>
                <w:color w:val="000000"/>
                <w:sz w:val="16"/>
              </w:rPr>
            </w:pPr>
            <w:r>
              <w:rPr>
                <w:rFonts w:ascii="Arial" w:eastAsia="Arial" w:hAnsi="Arial" w:cs="Arial"/>
                <w:color w:val="000000"/>
                <w:sz w:val="16"/>
              </w:rPr>
              <w:t>Fair value loss</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37,782</w:t>
            </w:r>
          </w:p>
        </w:tc>
        <w:tc>
          <w:tcPr>
            <w:tcW w:w="1200" w:type="dxa"/>
            <w:tcBorders>
              <w:top w:val="nil"/>
              <w:left w:val="nil"/>
              <w:bottom w:val="nil"/>
              <w:right w:val="nil"/>
              <w:tl2br w:val="nil"/>
              <w:tr2bl w:val="nil"/>
            </w:tcBorders>
            <w:shd w:val="clear" w:color="FFFFFF" w:fill="E6E6E6"/>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22,799</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21,249</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39,714</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46,808</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80" w:type="dxa"/>
            <w:tcBorders>
              <w:top w:val="nil"/>
              <w:left w:val="nil"/>
              <w:bottom w:val="nil"/>
              <w:right w:val="nil"/>
              <w:tl2br w:val="nil"/>
              <w:tr2bl w:val="nil"/>
            </w:tcBorders>
            <w:shd w:val="clear" w:color="auto" w:fill="auto"/>
            <w:tcMar>
              <w:left w:w="236" w:type="dxa"/>
              <w:right w:w="101" w:type="dxa"/>
            </w:tcMar>
            <w:vAlign w:val="bottom"/>
          </w:tcPr>
          <w:p w:rsidR="007A578C" w:rsidRDefault="00F7655C">
            <w:pPr>
              <w:keepLines w:val="0"/>
              <w:spacing w:after="0" w:line="240" w:lineRule="auto"/>
              <w:jc w:val="left"/>
              <w:rPr>
                <w:rFonts w:ascii="Arial" w:eastAsia="Arial" w:hAnsi="Arial" w:cs="Arial"/>
                <w:color w:val="000000"/>
                <w:sz w:val="16"/>
              </w:rPr>
            </w:pPr>
            <w:r>
              <w:rPr>
                <w:rFonts w:ascii="Arial" w:eastAsia="Arial" w:hAnsi="Arial" w:cs="Arial"/>
                <w:color w:val="000000"/>
                <w:sz w:val="16"/>
              </w:rPr>
              <w:t>Payments to corporate</w:t>
            </w:r>
          </w:p>
          <w:p w:rsidR="007A578C" w:rsidRDefault="00F7655C">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  entities</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25,080,431</w:t>
            </w:r>
          </w:p>
        </w:tc>
        <w:tc>
          <w:tcPr>
            <w:tcW w:w="1200" w:type="dxa"/>
            <w:tcBorders>
              <w:top w:val="nil"/>
              <w:left w:val="nil"/>
              <w:bottom w:val="nil"/>
              <w:right w:val="nil"/>
              <w:tl2br w:val="nil"/>
              <w:tr2bl w:val="nil"/>
            </w:tcBorders>
            <w:shd w:val="clear" w:color="FFFFFF" w:fill="E6E6E6"/>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29,858,703</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34,323,025</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38,849,059</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42,367,575</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80" w:type="dxa"/>
            <w:tcBorders>
              <w:top w:val="nil"/>
              <w:left w:val="nil"/>
              <w:bottom w:val="nil"/>
              <w:right w:val="nil"/>
              <w:tl2br w:val="nil"/>
              <w:tr2bl w:val="nil"/>
            </w:tcBorders>
            <w:shd w:val="clear" w:color="auto" w:fill="auto"/>
            <w:tcMar>
              <w:left w:w="101" w:type="dxa"/>
              <w:right w:w="101" w:type="dxa"/>
            </w:tcMar>
            <w:vAlign w:val="bottom"/>
          </w:tcPr>
          <w:p w:rsidR="007A578C" w:rsidRDefault="00F7655C">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expenses </w:t>
            </w:r>
          </w:p>
          <w:p w:rsidR="007A578C" w:rsidRDefault="00F7655C">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  administered on behalf </w:t>
            </w:r>
          </w:p>
          <w:p w:rsidR="007A578C" w:rsidRDefault="00F7655C">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  of Government</w:t>
            </w:r>
          </w:p>
        </w:tc>
        <w:tc>
          <w:tcPr>
            <w:tcW w:w="120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155,753,438</w:t>
            </w:r>
          </w:p>
        </w:tc>
        <w:tc>
          <w:tcPr>
            <w:tcW w:w="1200"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rsidR="007A578C" w:rsidRDefault="00F7655C">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171,250,957</w:t>
            </w:r>
          </w:p>
        </w:tc>
        <w:tc>
          <w:tcPr>
            <w:tcW w:w="120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183,356,905</w:t>
            </w:r>
          </w:p>
        </w:tc>
        <w:tc>
          <w:tcPr>
            <w:tcW w:w="120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194,385,586</w:t>
            </w:r>
          </w:p>
        </w:tc>
        <w:tc>
          <w:tcPr>
            <w:tcW w:w="120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202,682,413</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80" w:type="dxa"/>
            <w:tcBorders>
              <w:top w:val="nil"/>
              <w:left w:val="nil"/>
              <w:bottom w:val="nil"/>
              <w:right w:val="nil"/>
              <w:tl2br w:val="nil"/>
              <w:tr2bl w:val="nil"/>
            </w:tcBorders>
            <w:shd w:val="clear" w:color="auto" w:fill="auto"/>
            <w:tcMar>
              <w:left w:w="101" w:type="dxa"/>
              <w:right w:w="101" w:type="dxa"/>
            </w:tcMar>
            <w:vAlign w:val="bottom"/>
          </w:tcPr>
          <w:p w:rsidR="007A578C" w:rsidRDefault="00F7655C">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LESS:</w:t>
            </w:r>
          </w:p>
        </w:tc>
        <w:tc>
          <w:tcPr>
            <w:tcW w:w="120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keepLines w:val="0"/>
              <w:spacing w:after="0" w:line="240" w:lineRule="auto"/>
              <w:jc w:val="right"/>
              <w:rPr>
                <w:rFonts w:ascii="Arial" w:eastAsia="Arial" w:hAnsi="Arial" w:cs="Arial"/>
                <w:color w:val="000000"/>
                <w:sz w:val="16"/>
              </w:rPr>
            </w:pPr>
          </w:p>
        </w:tc>
        <w:tc>
          <w:tcPr>
            <w:tcW w:w="120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7A578C" w:rsidRDefault="007A578C">
            <w:pPr>
              <w:keepLines w:val="0"/>
              <w:spacing w:after="0" w:line="240" w:lineRule="auto"/>
              <w:jc w:val="right"/>
              <w:rPr>
                <w:rFonts w:ascii="Arial" w:eastAsia="Arial" w:hAnsi="Arial" w:cs="Arial"/>
                <w:color w:val="000000"/>
                <w:sz w:val="16"/>
              </w:rPr>
            </w:pPr>
          </w:p>
        </w:tc>
        <w:tc>
          <w:tcPr>
            <w:tcW w:w="120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keepLines w:val="0"/>
              <w:spacing w:after="0" w:line="240" w:lineRule="auto"/>
              <w:jc w:val="right"/>
              <w:rPr>
                <w:rFonts w:ascii="Arial" w:eastAsia="Arial" w:hAnsi="Arial" w:cs="Arial"/>
                <w:color w:val="000000"/>
                <w:sz w:val="16"/>
              </w:rPr>
            </w:pPr>
          </w:p>
        </w:tc>
        <w:tc>
          <w:tcPr>
            <w:tcW w:w="120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keepLines w:val="0"/>
              <w:spacing w:after="0" w:line="240" w:lineRule="auto"/>
              <w:jc w:val="right"/>
              <w:rPr>
                <w:rFonts w:ascii="Arial" w:eastAsia="Arial" w:hAnsi="Arial" w:cs="Arial"/>
                <w:color w:val="000000"/>
                <w:sz w:val="16"/>
              </w:rPr>
            </w:pPr>
          </w:p>
        </w:tc>
        <w:tc>
          <w:tcPr>
            <w:tcW w:w="120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keepLines w:val="0"/>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80" w:type="dxa"/>
            <w:tcBorders>
              <w:top w:val="nil"/>
              <w:left w:val="nil"/>
              <w:bottom w:val="nil"/>
              <w:right w:val="nil"/>
              <w:tl2br w:val="nil"/>
              <w:tr2bl w:val="nil"/>
            </w:tcBorders>
            <w:shd w:val="clear" w:color="auto" w:fill="auto"/>
            <w:tcMar>
              <w:left w:w="101" w:type="dxa"/>
              <w:right w:w="101" w:type="dxa"/>
            </w:tcMar>
            <w:vAlign w:val="bottom"/>
          </w:tcPr>
          <w:p w:rsidR="007A578C" w:rsidRDefault="00F7655C">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OWN-SOURCE INCOME</w:t>
            </w:r>
          </w:p>
        </w:tc>
        <w:tc>
          <w:tcPr>
            <w:tcW w:w="1200"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keepLines w:val="0"/>
              <w:spacing w:after="0" w:line="240" w:lineRule="auto"/>
              <w:jc w:val="right"/>
              <w:rPr>
                <w:rFonts w:ascii="Arial" w:eastAsia="Arial" w:hAnsi="Arial" w:cs="Arial"/>
                <w:color w:val="000000"/>
                <w:sz w:val="16"/>
              </w:rPr>
            </w:pPr>
          </w:p>
        </w:tc>
        <w:tc>
          <w:tcPr>
            <w:tcW w:w="1200" w:type="dxa"/>
            <w:tcBorders>
              <w:top w:val="nil"/>
              <w:left w:val="nil"/>
              <w:bottom w:val="nil"/>
              <w:right w:val="nil"/>
              <w:tl2br w:val="nil"/>
              <w:tr2bl w:val="nil"/>
            </w:tcBorders>
            <w:shd w:val="clear" w:color="FFFFFF" w:fill="E6E6E6"/>
            <w:noWrap/>
            <w:tcMar>
              <w:left w:w="0" w:type="dxa"/>
              <w:right w:w="0" w:type="dxa"/>
            </w:tcMar>
            <w:vAlign w:val="bottom"/>
          </w:tcPr>
          <w:p w:rsidR="007A578C" w:rsidRDefault="007A578C">
            <w:pPr>
              <w:keepLines w:val="0"/>
              <w:spacing w:after="0" w:line="240" w:lineRule="auto"/>
              <w:jc w:val="right"/>
              <w:rPr>
                <w:rFonts w:ascii="Arial" w:eastAsia="Arial" w:hAnsi="Arial" w:cs="Arial"/>
                <w:color w:val="000000"/>
                <w:sz w:val="16"/>
              </w:rPr>
            </w:pPr>
          </w:p>
        </w:tc>
        <w:tc>
          <w:tcPr>
            <w:tcW w:w="1200"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keepLines w:val="0"/>
              <w:spacing w:after="0" w:line="240" w:lineRule="auto"/>
              <w:jc w:val="right"/>
              <w:rPr>
                <w:rFonts w:ascii="Arial" w:eastAsia="Arial" w:hAnsi="Arial" w:cs="Arial"/>
                <w:color w:val="000000"/>
                <w:sz w:val="16"/>
              </w:rPr>
            </w:pPr>
          </w:p>
        </w:tc>
        <w:tc>
          <w:tcPr>
            <w:tcW w:w="1200"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keepLines w:val="0"/>
              <w:spacing w:after="0" w:line="240" w:lineRule="auto"/>
              <w:jc w:val="right"/>
              <w:rPr>
                <w:rFonts w:ascii="Arial" w:eastAsia="Arial" w:hAnsi="Arial" w:cs="Arial"/>
                <w:color w:val="000000"/>
                <w:sz w:val="16"/>
              </w:rPr>
            </w:pPr>
          </w:p>
        </w:tc>
        <w:tc>
          <w:tcPr>
            <w:tcW w:w="1200"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keepLines w:val="0"/>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80" w:type="dxa"/>
            <w:tcBorders>
              <w:top w:val="nil"/>
              <w:left w:val="nil"/>
              <w:bottom w:val="nil"/>
              <w:right w:val="nil"/>
              <w:tl2br w:val="nil"/>
              <w:tr2bl w:val="nil"/>
            </w:tcBorders>
            <w:shd w:val="clear" w:color="auto" w:fill="auto"/>
            <w:tcMar>
              <w:left w:w="101" w:type="dxa"/>
              <w:right w:w="101" w:type="dxa"/>
            </w:tcMar>
            <w:vAlign w:val="bottom"/>
          </w:tcPr>
          <w:p w:rsidR="007A578C" w:rsidRDefault="00F7655C">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Own-source revenue</w:t>
            </w:r>
          </w:p>
        </w:tc>
        <w:tc>
          <w:tcPr>
            <w:tcW w:w="1200"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keepLines w:val="0"/>
              <w:spacing w:after="0" w:line="240" w:lineRule="auto"/>
              <w:jc w:val="right"/>
              <w:rPr>
                <w:rFonts w:ascii="Arial" w:eastAsia="Arial" w:hAnsi="Arial" w:cs="Arial"/>
                <w:color w:val="000000"/>
                <w:sz w:val="16"/>
              </w:rPr>
            </w:pPr>
          </w:p>
        </w:tc>
        <w:tc>
          <w:tcPr>
            <w:tcW w:w="1200" w:type="dxa"/>
            <w:tcBorders>
              <w:top w:val="nil"/>
              <w:left w:val="nil"/>
              <w:bottom w:val="nil"/>
              <w:right w:val="nil"/>
              <w:tl2br w:val="nil"/>
              <w:tr2bl w:val="nil"/>
            </w:tcBorders>
            <w:shd w:val="clear" w:color="FFFFFF" w:fill="E6E6E6"/>
            <w:noWrap/>
            <w:tcMar>
              <w:left w:w="0" w:type="dxa"/>
              <w:right w:w="0" w:type="dxa"/>
            </w:tcMar>
            <w:vAlign w:val="bottom"/>
          </w:tcPr>
          <w:p w:rsidR="007A578C" w:rsidRDefault="007A578C">
            <w:pPr>
              <w:keepLines w:val="0"/>
              <w:spacing w:after="0" w:line="240" w:lineRule="auto"/>
              <w:jc w:val="right"/>
              <w:rPr>
                <w:rFonts w:ascii="Arial" w:eastAsia="Arial" w:hAnsi="Arial" w:cs="Arial"/>
                <w:color w:val="000000"/>
                <w:sz w:val="16"/>
              </w:rPr>
            </w:pPr>
          </w:p>
        </w:tc>
        <w:tc>
          <w:tcPr>
            <w:tcW w:w="1200"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keepLines w:val="0"/>
              <w:spacing w:after="0" w:line="240" w:lineRule="auto"/>
              <w:jc w:val="right"/>
              <w:rPr>
                <w:rFonts w:ascii="Arial" w:eastAsia="Arial" w:hAnsi="Arial" w:cs="Arial"/>
                <w:color w:val="000000"/>
                <w:sz w:val="16"/>
              </w:rPr>
            </w:pPr>
          </w:p>
        </w:tc>
        <w:tc>
          <w:tcPr>
            <w:tcW w:w="1200"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keepLines w:val="0"/>
              <w:spacing w:after="0" w:line="240" w:lineRule="auto"/>
              <w:jc w:val="right"/>
              <w:rPr>
                <w:rFonts w:ascii="Arial" w:eastAsia="Arial" w:hAnsi="Arial" w:cs="Arial"/>
                <w:color w:val="000000"/>
                <w:sz w:val="16"/>
              </w:rPr>
            </w:pPr>
          </w:p>
        </w:tc>
        <w:tc>
          <w:tcPr>
            <w:tcW w:w="1200"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keepLines w:val="0"/>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80" w:type="dxa"/>
            <w:tcBorders>
              <w:top w:val="nil"/>
              <w:left w:val="nil"/>
              <w:bottom w:val="nil"/>
              <w:right w:val="nil"/>
              <w:tl2br w:val="nil"/>
              <w:tr2bl w:val="nil"/>
            </w:tcBorders>
            <w:shd w:val="clear" w:color="auto" w:fill="auto"/>
            <w:tcMar>
              <w:left w:w="101" w:type="dxa"/>
              <w:right w:w="101" w:type="dxa"/>
            </w:tcMar>
            <w:vAlign w:val="bottom"/>
          </w:tcPr>
          <w:p w:rsidR="007A578C" w:rsidRDefault="00F7655C">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Non-taxation revenue</w:t>
            </w:r>
          </w:p>
        </w:tc>
        <w:tc>
          <w:tcPr>
            <w:tcW w:w="1200"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keepLines w:val="0"/>
              <w:spacing w:after="0" w:line="240" w:lineRule="auto"/>
              <w:jc w:val="right"/>
              <w:rPr>
                <w:rFonts w:ascii="Arial" w:eastAsia="Arial" w:hAnsi="Arial" w:cs="Arial"/>
                <w:color w:val="000000"/>
                <w:sz w:val="16"/>
              </w:rPr>
            </w:pPr>
          </w:p>
        </w:tc>
        <w:tc>
          <w:tcPr>
            <w:tcW w:w="1200" w:type="dxa"/>
            <w:tcBorders>
              <w:top w:val="nil"/>
              <w:left w:val="nil"/>
              <w:bottom w:val="nil"/>
              <w:right w:val="nil"/>
              <w:tl2br w:val="nil"/>
              <w:tr2bl w:val="nil"/>
            </w:tcBorders>
            <w:shd w:val="clear" w:color="FFFFFF" w:fill="E6E6E6"/>
            <w:noWrap/>
            <w:tcMar>
              <w:left w:w="0" w:type="dxa"/>
              <w:right w:w="0" w:type="dxa"/>
            </w:tcMar>
            <w:vAlign w:val="bottom"/>
          </w:tcPr>
          <w:p w:rsidR="007A578C" w:rsidRDefault="007A578C">
            <w:pPr>
              <w:keepLines w:val="0"/>
              <w:spacing w:after="0" w:line="240" w:lineRule="auto"/>
              <w:jc w:val="right"/>
              <w:rPr>
                <w:rFonts w:ascii="Arial" w:eastAsia="Arial" w:hAnsi="Arial" w:cs="Arial"/>
                <w:color w:val="000000"/>
                <w:sz w:val="16"/>
              </w:rPr>
            </w:pPr>
          </w:p>
        </w:tc>
        <w:tc>
          <w:tcPr>
            <w:tcW w:w="1200"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keepLines w:val="0"/>
              <w:spacing w:after="0" w:line="240" w:lineRule="auto"/>
              <w:jc w:val="right"/>
              <w:rPr>
                <w:rFonts w:ascii="Arial" w:eastAsia="Arial" w:hAnsi="Arial" w:cs="Arial"/>
                <w:color w:val="000000"/>
                <w:sz w:val="16"/>
              </w:rPr>
            </w:pPr>
          </w:p>
        </w:tc>
        <w:tc>
          <w:tcPr>
            <w:tcW w:w="1200"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keepLines w:val="0"/>
              <w:spacing w:after="0" w:line="240" w:lineRule="auto"/>
              <w:jc w:val="right"/>
              <w:rPr>
                <w:rFonts w:ascii="Arial" w:eastAsia="Arial" w:hAnsi="Arial" w:cs="Arial"/>
                <w:color w:val="000000"/>
                <w:sz w:val="16"/>
              </w:rPr>
            </w:pPr>
          </w:p>
        </w:tc>
        <w:tc>
          <w:tcPr>
            <w:tcW w:w="1200"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keepLines w:val="0"/>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80" w:type="dxa"/>
            <w:tcBorders>
              <w:top w:val="nil"/>
              <w:left w:val="nil"/>
              <w:bottom w:val="nil"/>
              <w:right w:val="nil"/>
              <w:tl2br w:val="nil"/>
              <w:tr2bl w:val="nil"/>
            </w:tcBorders>
            <w:shd w:val="clear" w:color="auto" w:fill="auto"/>
            <w:tcMar>
              <w:left w:w="236" w:type="dxa"/>
              <w:right w:w="101" w:type="dxa"/>
            </w:tcMar>
            <w:vAlign w:val="bottom"/>
          </w:tcPr>
          <w:p w:rsidR="007A578C" w:rsidRDefault="00F7655C">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Recoveries and </w:t>
            </w:r>
          </w:p>
          <w:p w:rsidR="007A578C" w:rsidRDefault="00F7655C">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  rendering of services</w:t>
            </w:r>
          </w:p>
        </w:tc>
        <w:tc>
          <w:tcPr>
            <w:tcW w:w="1200" w:type="dxa"/>
            <w:tcBorders>
              <w:top w:val="nil"/>
              <w:left w:val="nil"/>
              <w:bottom w:val="nil"/>
              <w:right w:val="nil"/>
              <w:tl2br w:val="nil"/>
              <w:tr2bl w:val="nil"/>
            </w:tcBorders>
            <w:shd w:val="clear" w:color="FFFFFF" w:fill="FFFFFF"/>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394,056</w:t>
            </w:r>
          </w:p>
        </w:tc>
        <w:tc>
          <w:tcPr>
            <w:tcW w:w="1200" w:type="dxa"/>
            <w:tcBorders>
              <w:top w:val="nil"/>
              <w:left w:val="nil"/>
              <w:bottom w:val="nil"/>
              <w:right w:val="nil"/>
              <w:tl2br w:val="nil"/>
              <w:tr2bl w:val="nil"/>
            </w:tcBorders>
            <w:shd w:val="clear" w:color="FFFFFF" w:fill="E6E6E6"/>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570,560</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527,952</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488,661</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469,157</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80" w:type="dxa"/>
            <w:tcBorders>
              <w:top w:val="nil"/>
              <w:left w:val="nil"/>
              <w:bottom w:val="nil"/>
              <w:right w:val="nil"/>
              <w:tl2br w:val="nil"/>
              <w:tr2bl w:val="nil"/>
            </w:tcBorders>
            <w:shd w:val="clear" w:color="auto" w:fill="auto"/>
            <w:tcMar>
              <w:left w:w="236" w:type="dxa"/>
              <w:right w:w="101" w:type="dxa"/>
            </w:tcMar>
            <w:vAlign w:val="bottom"/>
          </w:tcPr>
          <w:p w:rsidR="007A578C" w:rsidRDefault="00F7655C">
            <w:pPr>
              <w:keepLines w:val="0"/>
              <w:spacing w:after="0" w:line="240" w:lineRule="auto"/>
              <w:jc w:val="left"/>
              <w:rPr>
                <w:rFonts w:ascii="Arial" w:eastAsia="Arial" w:hAnsi="Arial" w:cs="Arial"/>
                <w:color w:val="000000"/>
                <w:sz w:val="16"/>
              </w:rPr>
            </w:pPr>
            <w:r>
              <w:rPr>
                <w:rFonts w:ascii="Arial" w:eastAsia="Arial" w:hAnsi="Arial" w:cs="Arial"/>
                <w:color w:val="000000"/>
                <w:sz w:val="16"/>
              </w:rPr>
              <w:t>Interest</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36,233</w:t>
            </w:r>
          </w:p>
        </w:tc>
        <w:tc>
          <w:tcPr>
            <w:tcW w:w="1200" w:type="dxa"/>
            <w:tcBorders>
              <w:top w:val="nil"/>
              <w:left w:val="nil"/>
              <w:bottom w:val="nil"/>
              <w:right w:val="nil"/>
              <w:tl2br w:val="nil"/>
              <w:tr2bl w:val="nil"/>
            </w:tcBorders>
            <w:shd w:val="clear" w:color="FFFFFF" w:fill="E6E6E6"/>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45,341</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53,548</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57,936</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64,556</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80" w:type="dxa"/>
            <w:tcBorders>
              <w:top w:val="nil"/>
              <w:left w:val="nil"/>
              <w:bottom w:val="nil"/>
              <w:right w:val="nil"/>
              <w:tl2br w:val="nil"/>
              <w:tr2bl w:val="nil"/>
            </w:tcBorders>
            <w:shd w:val="clear" w:color="auto" w:fill="auto"/>
            <w:tcMar>
              <w:left w:w="236" w:type="dxa"/>
              <w:right w:w="101" w:type="dxa"/>
            </w:tcMar>
            <w:vAlign w:val="bottom"/>
          </w:tcPr>
          <w:p w:rsidR="007A578C" w:rsidRDefault="00F7655C">
            <w:pPr>
              <w:keepLines w:val="0"/>
              <w:spacing w:after="0" w:line="240" w:lineRule="auto"/>
              <w:jc w:val="left"/>
              <w:rPr>
                <w:rFonts w:ascii="Arial" w:eastAsia="Arial" w:hAnsi="Arial" w:cs="Arial"/>
                <w:color w:val="000000"/>
                <w:sz w:val="16"/>
              </w:rPr>
            </w:pPr>
            <w:r>
              <w:rPr>
                <w:rFonts w:ascii="Arial" w:eastAsia="Arial" w:hAnsi="Arial" w:cs="Arial"/>
                <w:color w:val="000000"/>
                <w:sz w:val="16"/>
              </w:rPr>
              <w:t>Special accounts revenue</w:t>
            </w:r>
          </w:p>
        </w:tc>
        <w:tc>
          <w:tcPr>
            <w:tcW w:w="1200" w:type="dxa"/>
            <w:tcBorders>
              <w:top w:val="nil"/>
              <w:left w:val="nil"/>
              <w:bottom w:val="nil"/>
              <w:right w:val="nil"/>
              <w:tl2br w:val="nil"/>
              <w:tr2bl w:val="nil"/>
            </w:tcBorders>
            <w:shd w:val="clear" w:color="FFFFFF" w:fill="FFFFFF"/>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3,903</w:t>
            </w:r>
          </w:p>
        </w:tc>
        <w:tc>
          <w:tcPr>
            <w:tcW w:w="1200" w:type="dxa"/>
            <w:tcBorders>
              <w:top w:val="nil"/>
              <w:left w:val="nil"/>
              <w:bottom w:val="nil"/>
              <w:right w:val="nil"/>
              <w:tl2br w:val="nil"/>
              <w:tr2bl w:val="nil"/>
            </w:tcBorders>
            <w:shd w:val="clear" w:color="FFFFFF" w:fill="E6E6E6"/>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3,903</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3,384</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80" w:type="dxa"/>
            <w:tcBorders>
              <w:top w:val="nil"/>
              <w:left w:val="nil"/>
              <w:bottom w:val="nil"/>
              <w:right w:val="nil"/>
              <w:tl2br w:val="nil"/>
              <w:tr2bl w:val="nil"/>
            </w:tcBorders>
            <w:shd w:val="clear" w:color="auto" w:fill="auto"/>
            <w:tcMar>
              <w:left w:w="236" w:type="dxa"/>
              <w:right w:w="101" w:type="dxa"/>
            </w:tcMar>
            <w:vAlign w:val="bottom"/>
          </w:tcPr>
          <w:p w:rsidR="007A578C" w:rsidRDefault="00F7655C">
            <w:pPr>
              <w:keepLines w:val="0"/>
              <w:spacing w:after="0" w:line="240" w:lineRule="auto"/>
              <w:jc w:val="left"/>
              <w:rPr>
                <w:rFonts w:ascii="Arial" w:eastAsia="Arial" w:hAnsi="Arial" w:cs="Arial"/>
                <w:color w:val="000000"/>
                <w:sz w:val="16"/>
              </w:rPr>
            </w:pPr>
            <w:r>
              <w:rPr>
                <w:rFonts w:ascii="Arial" w:eastAsia="Arial" w:hAnsi="Arial" w:cs="Arial"/>
                <w:color w:val="000000"/>
                <w:sz w:val="16"/>
              </w:rPr>
              <w:t>Dividends</w:t>
            </w:r>
          </w:p>
        </w:tc>
        <w:tc>
          <w:tcPr>
            <w:tcW w:w="1200" w:type="dxa"/>
            <w:tcBorders>
              <w:top w:val="nil"/>
              <w:left w:val="nil"/>
              <w:bottom w:val="nil"/>
              <w:right w:val="nil"/>
              <w:tl2br w:val="nil"/>
              <w:tr2bl w:val="nil"/>
            </w:tcBorders>
            <w:shd w:val="clear" w:color="FFFFFF" w:fill="FFFFFF"/>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1,007</w:t>
            </w:r>
          </w:p>
        </w:tc>
        <w:tc>
          <w:tcPr>
            <w:tcW w:w="1200" w:type="dxa"/>
            <w:tcBorders>
              <w:top w:val="nil"/>
              <w:left w:val="nil"/>
              <w:bottom w:val="nil"/>
              <w:right w:val="nil"/>
              <w:tl2br w:val="nil"/>
              <w:tr2bl w:val="nil"/>
            </w:tcBorders>
            <w:shd w:val="clear" w:color="FFFFFF" w:fill="E6E6E6"/>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1,007</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1,007</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1,007</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1,007</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80" w:type="dxa"/>
            <w:tcBorders>
              <w:top w:val="nil"/>
              <w:left w:val="nil"/>
              <w:bottom w:val="nil"/>
              <w:right w:val="nil"/>
              <w:tl2br w:val="nil"/>
              <w:tr2bl w:val="nil"/>
            </w:tcBorders>
            <w:shd w:val="clear" w:color="auto" w:fill="auto"/>
            <w:tcMar>
              <w:left w:w="236" w:type="dxa"/>
              <w:right w:w="101" w:type="dxa"/>
            </w:tcMar>
            <w:vAlign w:val="bottom"/>
          </w:tcPr>
          <w:p w:rsidR="007A578C" w:rsidRDefault="00F7655C">
            <w:pPr>
              <w:keepLines w:val="0"/>
              <w:spacing w:after="0" w:line="240" w:lineRule="auto"/>
              <w:jc w:val="left"/>
              <w:rPr>
                <w:rFonts w:ascii="Arial" w:eastAsia="Arial" w:hAnsi="Arial" w:cs="Arial"/>
                <w:color w:val="000000"/>
                <w:sz w:val="16"/>
              </w:rPr>
            </w:pPr>
            <w:r>
              <w:rPr>
                <w:rFonts w:ascii="Arial" w:eastAsia="Arial" w:hAnsi="Arial" w:cs="Arial"/>
                <w:color w:val="000000"/>
                <w:sz w:val="16"/>
              </w:rPr>
              <w:t>Competitive neutrality revenue</w:t>
            </w:r>
          </w:p>
        </w:tc>
        <w:tc>
          <w:tcPr>
            <w:tcW w:w="1200" w:type="dxa"/>
            <w:tcBorders>
              <w:top w:val="nil"/>
              <w:left w:val="nil"/>
              <w:bottom w:val="nil"/>
              <w:right w:val="nil"/>
              <w:tl2br w:val="nil"/>
              <w:tr2bl w:val="nil"/>
            </w:tcBorders>
            <w:shd w:val="clear" w:color="FFFFFF" w:fill="FFFFFF"/>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7,175</w:t>
            </w:r>
          </w:p>
        </w:tc>
        <w:tc>
          <w:tcPr>
            <w:tcW w:w="1200" w:type="dxa"/>
            <w:tcBorders>
              <w:top w:val="nil"/>
              <w:left w:val="nil"/>
              <w:bottom w:val="nil"/>
              <w:right w:val="nil"/>
              <w:tl2br w:val="nil"/>
              <w:tr2bl w:val="nil"/>
            </w:tcBorders>
            <w:shd w:val="clear" w:color="FFFFFF" w:fill="E6E6E6"/>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7,294</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7,294</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7,294</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7,294</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80" w:type="dxa"/>
            <w:tcBorders>
              <w:top w:val="nil"/>
              <w:left w:val="nil"/>
              <w:bottom w:val="nil"/>
              <w:right w:val="nil"/>
              <w:tl2br w:val="nil"/>
              <w:tr2bl w:val="nil"/>
            </w:tcBorders>
            <w:shd w:val="clear" w:color="auto" w:fill="auto"/>
            <w:tcMar>
              <w:left w:w="236" w:type="dxa"/>
              <w:right w:w="101" w:type="dxa"/>
            </w:tcMar>
            <w:vAlign w:val="bottom"/>
          </w:tcPr>
          <w:p w:rsidR="007A578C" w:rsidRDefault="00F7655C">
            <w:pPr>
              <w:keepLines w:val="0"/>
              <w:spacing w:after="0" w:line="240" w:lineRule="auto"/>
              <w:jc w:val="left"/>
              <w:rPr>
                <w:rFonts w:ascii="Arial" w:eastAsia="Arial" w:hAnsi="Arial" w:cs="Arial"/>
                <w:color w:val="000000"/>
                <w:sz w:val="16"/>
              </w:rPr>
            </w:pPr>
            <w:r>
              <w:rPr>
                <w:rFonts w:ascii="Arial" w:eastAsia="Arial" w:hAnsi="Arial" w:cs="Arial"/>
                <w:color w:val="000000"/>
                <w:sz w:val="16"/>
              </w:rPr>
              <w:t>Other revenue</w:t>
            </w:r>
          </w:p>
        </w:tc>
        <w:tc>
          <w:tcPr>
            <w:tcW w:w="120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9,603</w:t>
            </w:r>
          </w:p>
        </w:tc>
        <w:tc>
          <w:tcPr>
            <w:tcW w:w="1200"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9,606</w:t>
            </w:r>
          </w:p>
        </w:tc>
        <w:tc>
          <w:tcPr>
            <w:tcW w:w="120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9,610</w:t>
            </w:r>
          </w:p>
        </w:tc>
        <w:tc>
          <w:tcPr>
            <w:tcW w:w="120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9,613</w:t>
            </w:r>
          </w:p>
        </w:tc>
        <w:tc>
          <w:tcPr>
            <w:tcW w:w="120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9,616</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80" w:type="dxa"/>
            <w:tcBorders>
              <w:top w:val="nil"/>
              <w:left w:val="nil"/>
              <w:bottom w:val="nil"/>
              <w:right w:val="nil"/>
              <w:tl2br w:val="nil"/>
              <w:tr2bl w:val="nil"/>
            </w:tcBorders>
            <w:shd w:val="clear" w:color="auto" w:fill="auto"/>
            <w:tcMar>
              <w:left w:w="101" w:type="dxa"/>
              <w:right w:w="101" w:type="dxa"/>
            </w:tcMar>
            <w:vAlign w:val="bottom"/>
          </w:tcPr>
          <w:p w:rsidR="007A578C" w:rsidRDefault="00F7655C">
            <w:pPr>
              <w:keepLines w:val="0"/>
              <w:spacing w:after="0" w:line="240" w:lineRule="auto"/>
              <w:jc w:val="left"/>
              <w:rPr>
                <w:rFonts w:ascii="Arial" w:eastAsia="Arial" w:hAnsi="Arial" w:cs="Arial"/>
                <w:b/>
                <w:i/>
                <w:color w:val="000000"/>
                <w:sz w:val="16"/>
              </w:rPr>
            </w:pPr>
            <w:r>
              <w:rPr>
                <w:rFonts w:ascii="Arial" w:eastAsia="Arial" w:hAnsi="Arial" w:cs="Arial"/>
                <w:b/>
                <w:i/>
                <w:color w:val="000000"/>
                <w:sz w:val="16"/>
              </w:rPr>
              <w:t>Total non-taxation revenue</w:t>
            </w:r>
          </w:p>
        </w:tc>
        <w:tc>
          <w:tcPr>
            <w:tcW w:w="120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451,977</w:t>
            </w:r>
          </w:p>
        </w:tc>
        <w:tc>
          <w:tcPr>
            <w:tcW w:w="1200"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rsidR="007A578C" w:rsidRDefault="00F7655C">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637,711</w:t>
            </w:r>
          </w:p>
        </w:tc>
        <w:tc>
          <w:tcPr>
            <w:tcW w:w="120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602,795</w:t>
            </w:r>
          </w:p>
        </w:tc>
        <w:tc>
          <w:tcPr>
            <w:tcW w:w="120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564,511</w:t>
            </w:r>
          </w:p>
        </w:tc>
        <w:tc>
          <w:tcPr>
            <w:tcW w:w="120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551,630</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80" w:type="dxa"/>
            <w:tcBorders>
              <w:top w:val="nil"/>
              <w:left w:val="nil"/>
              <w:bottom w:val="nil"/>
              <w:right w:val="nil"/>
              <w:tl2br w:val="nil"/>
              <w:tr2bl w:val="nil"/>
            </w:tcBorders>
            <w:shd w:val="clear" w:color="auto" w:fill="auto"/>
            <w:tcMar>
              <w:left w:w="101" w:type="dxa"/>
              <w:right w:w="101" w:type="dxa"/>
            </w:tcMar>
            <w:vAlign w:val="bottom"/>
          </w:tcPr>
          <w:p w:rsidR="007A578C" w:rsidRDefault="00F7655C">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Total own-source revenue</w:t>
            </w:r>
          </w:p>
          <w:p w:rsidR="007A578C" w:rsidRDefault="00F7655C">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  administered on behalf </w:t>
            </w:r>
          </w:p>
          <w:p w:rsidR="007A578C" w:rsidRDefault="00F7655C">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  of Government</w:t>
            </w:r>
          </w:p>
        </w:tc>
        <w:tc>
          <w:tcPr>
            <w:tcW w:w="120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451,977</w:t>
            </w:r>
          </w:p>
        </w:tc>
        <w:tc>
          <w:tcPr>
            <w:tcW w:w="1200"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rsidR="007A578C" w:rsidRDefault="00F7655C">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637,711</w:t>
            </w:r>
          </w:p>
        </w:tc>
        <w:tc>
          <w:tcPr>
            <w:tcW w:w="120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602,795</w:t>
            </w:r>
          </w:p>
        </w:tc>
        <w:tc>
          <w:tcPr>
            <w:tcW w:w="120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564,511</w:t>
            </w:r>
          </w:p>
        </w:tc>
        <w:tc>
          <w:tcPr>
            <w:tcW w:w="120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551,630</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80" w:type="dxa"/>
            <w:tcBorders>
              <w:top w:val="nil"/>
              <w:left w:val="nil"/>
              <w:bottom w:val="nil"/>
              <w:right w:val="nil"/>
              <w:tl2br w:val="nil"/>
              <w:tr2bl w:val="nil"/>
            </w:tcBorders>
            <w:shd w:val="clear" w:color="auto" w:fill="auto"/>
            <w:tcMar>
              <w:left w:w="101" w:type="dxa"/>
              <w:right w:w="101" w:type="dxa"/>
            </w:tcMar>
            <w:vAlign w:val="bottom"/>
          </w:tcPr>
          <w:p w:rsidR="007A578C" w:rsidRDefault="00F7655C">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Total own-source income</w:t>
            </w:r>
          </w:p>
          <w:p w:rsidR="007A578C" w:rsidRDefault="00F7655C">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  administered on behalf</w:t>
            </w:r>
          </w:p>
          <w:p w:rsidR="007A578C" w:rsidRDefault="00F7655C">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  of Government</w:t>
            </w:r>
          </w:p>
        </w:tc>
        <w:tc>
          <w:tcPr>
            <w:tcW w:w="120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451,977</w:t>
            </w:r>
          </w:p>
        </w:tc>
        <w:tc>
          <w:tcPr>
            <w:tcW w:w="1200"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rsidR="007A578C" w:rsidRDefault="00F7655C">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637,711</w:t>
            </w:r>
          </w:p>
        </w:tc>
        <w:tc>
          <w:tcPr>
            <w:tcW w:w="120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602,795</w:t>
            </w:r>
          </w:p>
        </w:tc>
        <w:tc>
          <w:tcPr>
            <w:tcW w:w="120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564,511</w:t>
            </w:r>
          </w:p>
        </w:tc>
        <w:tc>
          <w:tcPr>
            <w:tcW w:w="120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551,630</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80" w:type="dxa"/>
            <w:tcBorders>
              <w:top w:val="nil"/>
              <w:left w:val="nil"/>
              <w:bottom w:val="nil"/>
              <w:right w:val="nil"/>
              <w:tl2br w:val="nil"/>
              <w:tr2bl w:val="nil"/>
            </w:tcBorders>
            <w:shd w:val="clear" w:color="auto" w:fill="auto"/>
            <w:tcMar>
              <w:left w:w="101" w:type="dxa"/>
              <w:right w:w="101" w:type="dxa"/>
            </w:tcMar>
            <w:vAlign w:val="bottom"/>
          </w:tcPr>
          <w:p w:rsidR="007A578C" w:rsidRDefault="00F7655C">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Net (cost of)/contribution</w:t>
            </w:r>
          </w:p>
          <w:p w:rsidR="007A578C" w:rsidRDefault="00F7655C">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  by services</w:t>
            </w:r>
          </w:p>
        </w:tc>
        <w:tc>
          <w:tcPr>
            <w:tcW w:w="1200"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rsidR="007A578C" w:rsidRDefault="00F7655C">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(155,301,461)</w:t>
            </w:r>
          </w:p>
        </w:tc>
        <w:tc>
          <w:tcPr>
            <w:tcW w:w="1200" w:type="dxa"/>
            <w:tcBorders>
              <w:top w:val="dotted" w:sz="2" w:space="0" w:color="000000"/>
              <w:left w:val="nil"/>
              <w:bottom w:val="dotted" w:sz="2" w:space="0" w:color="000000"/>
              <w:right w:val="nil"/>
              <w:tl2br w:val="nil"/>
              <w:tr2bl w:val="nil"/>
            </w:tcBorders>
            <w:shd w:val="clear" w:color="FFFFFF" w:fill="E6E6E6"/>
            <w:noWrap/>
            <w:tcMar>
              <w:left w:w="101" w:type="dxa"/>
              <w:right w:w="101" w:type="dxa"/>
            </w:tcMar>
            <w:vAlign w:val="bottom"/>
          </w:tcPr>
          <w:p w:rsidR="007A578C" w:rsidRDefault="00F7655C">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(170,613,246)</w:t>
            </w:r>
          </w:p>
        </w:tc>
        <w:tc>
          <w:tcPr>
            <w:tcW w:w="1200"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rsidR="007A578C" w:rsidRDefault="00F7655C">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(182,754,110)</w:t>
            </w:r>
          </w:p>
        </w:tc>
        <w:tc>
          <w:tcPr>
            <w:tcW w:w="1200"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rsidR="007A578C" w:rsidRDefault="00F7655C">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(193,821,075)</w:t>
            </w:r>
          </w:p>
        </w:tc>
        <w:tc>
          <w:tcPr>
            <w:tcW w:w="1200"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rsidR="007A578C" w:rsidRDefault="00F7655C">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(202,130,783)</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80" w:type="dxa"/>
            <w:tcBorders>
              <w:top w:val="nil"/>
              <w:left w:val="nil"/>
              <w:bottom w:val="dotted" w:sz="2" w:space="0" w:color="000000"/>
              <w:right w:val="nil"/>
              <w:tl2br w:val="nil"/>
              <w:tr2bl w:val="nil"/>
            </w:tcBorders>
            <w:shd w:val="clear" w:color="auto" w:fill="auto"/>
            <w:tcMar>
              <w:left w:w="101" w:type="dxa"/>
              <w:right w:w="101" w:type="dxa"/>
            </w:tcMar>
            <w:vAlign w:val="bottom"/>
          </w:tcPr>
          <w:p w:rsidR="007A578C" w:rsidRDefault="00F7655C">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Total comprehensive</w:t>
            </w:r>
          </w:p>
          <w:p w:rsidR="007A578C" w:rsidRDefault="00F7655C">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  income/(loss)</w:t>
            </w:r>
          </w:p>
        </w:tc>
        <w:tc>
          <w:tcPr>
            <w:tcW w:w="1200" w:type="dxa"/>
            <w:tcBorders>
              <w:top w:val="nil"/>
              <w:left w:val="nil"/>
              <w:bottom w:val="dotted" w:sz="2" w:space="0" w:color="000000"/>
              <w:right w:val="nil"/>
              <w:tl2br w:val="nil"/>
              <w:tr2bl w:val="nil"/>
            </w:tcBorders>
            <w:shd w:val="clear" w:color="auto" w:fill="auto"/>
            <w:noWrap/>
            <w:tcMar>
              <w:left w:w="101" w:type="dxa"/>
              <w:right w:w="101" w:type="dxa"/>
            </w:tcMar>
            <w:vAlign w:val="bottom"/>
          </w:tcPr>
          <w:p w:rsidR="007A578C" w:rsidRDefault="00F7655C">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(155,301,461)</w:t>
            </w:r>
          </w:p>
        </w:tc>
        <w:tc>
          <w:tcPr>
            <w:tcW w:w="1200" w:type="dxa"/>
            <w:tcBorders>
              <w:top w:val="nil"/>
              <w:left w:val="nil"/>
              <w:bottom w:val="dotted" w:sz="2" w:space="0" w:color="000000"/>
              <w:right w:val="nil"/>
              <w:tl2br w:val="nil"/>
              <w:tr2bl w:val="nil"/>
            </w:tcBorders>
            <w:shd w:val="clear" w:color="FFFFFF" w:fill="E6E6E6"/>
            <w:noWrap/>
            <w:tcMar>
              <w:left w:w="101" w:type="dxa"/>
              <w:right w:w="101" w:type="dxa"/>
            </w:tcMar>
            <w:vAlign w:val="bottom"/>
          </w:tcPr>
          <w:p w:rsidR="007A578C" w:rsidRDefault="00F7655C">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(170,613,246)</w:t>
            </w:r>
          </w:p>
        </w:tc>
        <w:tc>
          <w:tcPr>
            <w:tcW w:w="1200" w:type="dxa"/>
            <w:tcBorders>
              <w:top w:val="nil"/>
              <w:left w:val="nil"/>
              <w:bottom w:val="dotted" w:sz="2" w:space="0" w:color="000000"/>
              <w:right w:val="nil"/>
              <w:tl2br w:val="nil"/>
              <w:tr2bl w:val="nil"/>
            </w:tcBorders>
            <w:shd w:val="clear" w:color="auto" w:fill="auto"/>
            <w:noWrap/>
            <w:tcMar>
              <w:left w:w="101" w:type="dxa"/>
              <w:right w:w="101" w:type="dxa"/>
            </w:tcMar>
            <w:vAlign w:val="bottom"/>
          </w:tcPr>
          <w:p w:rsidR="007A578C" w:rsidRDefault="00F7655C">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(182,754,110)</w:t>
            </w:r>
          </w:p>
        </w:tc>
        <w:tc>
          <w:tcPr>
            <w:tcW w:w="1200" w:type="dxa"/>
            <w:tcBorders>
              <w:top w:val="nil"/>
              <w:left w:val="nil"/>
              <w:bottom w:val="dotted" w:sz="2" w:space="0" w:color="000000"/>
              <w:right w:val="nil"/>
              <w:tl2br w:val="nil"/>
              <w:tr2bl w:val="nil"/>
            </w:tcBorders>
            <w:shd w:val="clear" w:color="auto" w:fill="auto"/>
            <w:noWrap/>
            <w:tcMar>
              <w:left w:w="101" w:type="dxa"/>
              <w:right w:w="101" w:type="dxa"/>
            </w:tcMar>
            <w:vAlign w:val="bottom"/>
          </w:tcPr>
          <w:p w:rsidR="007A578C" w:rsidRDefault="00F7655C">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(193,821,075)</w:t>
            </w:r>
          </w:p>
        </w:tc>
        <w:tc>
          <w:tcPr>
            <w:tcW w:w="1200" w:type="dxa"/>
            <w:tcBorders>
              <w:top w:val="nil"/>
              <w:left w:val="nil"/>
              <w:bottom w:val="dotted" w:sz="2" w:space="0" w:color="000000"/>
              <w:right w:val="nil"/>
              <w:tl2br w:val="nil"/>
              <w:tr2bl w:val="nil"/>
            </w:tcBorders>
            <w:shd w:val="clear" w:color="auto" w:fill="auto"/>
            <w:noWrap/>
            <w:tcMar>
              <w:left w:w="101" w:type="dxa"/>
              <w:right w:w="101" w:type="dxa"/>
            </w:tcMar>
            <w:vAlign w:val="bottom"/>
          </w:tcPr>
          <w:p w:rsidR="007A578C" w:rsidRDefault="00F7655C">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(202,130,783)</w:t>
            </w:r>
          </w:p>
        </w:tc>
      </w:tr>
    </w:tbl>
    <w:p w:rsidR="006D7513" w:rsidRDefault="00F7655C" w:rsidP="006D7513">
      <w:pPr>
        <w:pStyle w:val="Source"/>
        <w:rPr>
          <w:rFonts w:cs="Arial"/>
        </w:rPr>
      </w:pPr>
      <w:r>
        <w:rPr>
          <w:rFonts w:cs="Arial"/>
        </w:rPr>
        <w:t>Prepared on Australian Accounting Standards basis.</w:t>
      </w:r>
    </w:p>
    <w:p w:rsidR="00242F67" w:rsidRDefault="00F7655C" w:rsidP="00242F67">
      <w:pPr>
        <w:keepLines w:val="0"/>
        <w:spacing w:after="0" w:line="240" w:lineRule="auto"/>
        <w:ind w:left="142" w:hanging="142"/>
        <w:rPr>
          <w:rFonts w:ascii="Arial" w:eastAsia="Calibri" w:hAnsi="Arial" w:cs="Arial"/>
          <w:sz w:val="16"/>
          <w:szCs w:val="16"/>
          <w:bdr w:val="none" w:sz="0" w:space="0" w:color="auto" w:frame="1"/>
        </w:rPr>
      </w:pPr>
      <w:r>
        <w:rPr>
          <w:rFonts w:ascii="Arial" w:hAnsi="Arial" w:cs="Arial"/>
          <w:sz w:val="16"/>
          <w:szCs w:val="16"/>
        </w:rPr>
        <w:t>Table has been prepared inclusive of 2022-23 Additional Estimates figures.</w:t>
      </w:r>
    </w:p>
    <w:p w:rsidR="00242F67" w:rsidRDefault="00242F67" w:rsidP="006D7513">
      <w:pPr>
        <w:pStyle w:val="Source"/>
        <w:rPr>
          <w:rFonts w:cs="Arial"/>
        </w:rPr>
      </w:pPr>
    </w:p>
    <w:p w:rsidR="006D7513" w:rsidRDefault="00F7655C">
      <w:pPr>
        <w:keepLines w:val="0"/>
        <w:spacing w:after="0" w:line="240" w:lineRule="auto"/>
        <w:jc w:val="left"/>
      </w:pPr>
      <w:r>
        <w:br w:type="page"/>
      </w:r>
    </w:p>
    <w:p w:rsidR="006D7513" w:rsidRDefault="00F7655C" w:rsidP="00C27C28">
      <w:pPr>
        <w:pStyle w:val="TableHeading"/>
        <w:spacing w:before="0" w:after="0"/>
        <w:rPr>
          <w:lang w:val="x-none" w:eastAsia="x-none"/>
        </w:rPr>
      </w:pPr>
      <w:r>
        <w:rPr>
          <w:color w:val="000000"/>
          <w:lang w:val="x-none" w:eastAsia="x-none"/>
        </w:rPr>
        <w:lastRenderedPageBreak/>
        <w:t>Table 3.8: Schedule of budgeted assets and liabilities administered on behalf of Government (as at 30 June)</w:t>
      </w:r>
    </w:p>
    <w:tbl>
      <w:tblPr>
        <w:tblStyle w:val="CDMRange2"/>
        <w:tblW w:w="7800" w:type="dxa"/>
        <w:tblLayout w:type="fixed"/>
        <w:tblCellMar>
          <w:top w:w="11" w:type="dxa"/>
          <w:bottom w:w="11" w:type="dxa"/>
        </w:tblCellMar>
        <w:tblLook w:val="0600" w:firstRow="0" w:lastRow="0" w:firstColumn="0" w:lastColumn="0" w:noHBand="1" w:noVBand="1"/>
        <w:tblCaption w:val="Table 3.8: Schedule of budgeted assets and liabilities administered on behalf of Government (as at 30 June)"/>
        <w:tblDescription w:val="Table 3.8: Schedule of budgeted assets and liabilities administered on behalf of Government (as at 30 June)"/>
      </w:tblPr>
      <w:tblGrid>
        <w:gridCol w:w="2550"/>
        <w:gridCol w:w="1050"/>
        <w:gridCol w:w="1050"/>
        <w:gridCol w:w="1050"/>
        <w:gridCol w:w="1050"/>
        <w:gridCol w:w="1050"/>
      </w:tblGrid>
      <w:tr w:rsidR="007A578C" w:rsidTr="003F4181">
        <w:trPr>
          <w:tblHeader/>
        </w:trPr>
        <w:tc>
          <w:tcPr>
            <w:tcW w:w="2550" w:type="dxa"/>
            <w:vMerge w:val="restart"/>
            <w:tcBorders>
              <w:top w:val="dotted" w:sz="2" w:space="0" w:color="000000"/>
              <w:left w:val="nil"/>
              <w:bottom w:val="nil"/>
              <w:right w:val="nil"/>
              <w:tl2br w:val="nil"/>
              <w:tr2bl w:val="nil"/>
            </w:tcBorders>
            <w:shd w:val="clear" w:color="auto" w:fill="auto"/>
            <w:noWrap/>
            <w:tcMar>
              <w:left w:w="0" w:type="dxa"/>
              <w:right w:w="0" w:type="dxa"/>
            </w:tcMar>
            <w:vAlign w:val="center"/>
          </w:tcPr>
          <w:p w:rsidR="007A578C" w:rsidRDefault="007A578C">
            <w:pPr>
              <w:keepLines w:val="0"/>
              <w:spacing w:after="0" w:line="240" w:lineRule="auto"/>
              <w:jc w:val="center"/>
              <w:rPr>
                <w:rFonts w:ascii="Arial" w:eastAsia="Arial" w:hAnsi="Arial" w:cs="Arial"/>
                <w:color w:val="000000"/>
                <w:sz w:val="16"/>
              </w:rPr>
            </w:pPr>
          </w:p>
        </w:tc>
        <w:tc>
          <w:tcPr>
            <w:tcW w:w="1050" w:type="dxa"/>
            <w:tcBorders>
              <w:top w:val="dotted" w:sz="2" w:space="0" w:color="000000"/>
              <w:left w:val="nil"/>
              <w:bottom w:val="nil"/>
              <w:right w:val="nil"/>
              <w:tl2br w:val="nil"/>
              <w:tr2bl w:val="nil"/>
            </w:tcBorders>
            <w:shd w:val="clear" w:color="FFFFFF" w:fill="FFFFFF"/>
            <w:tcMar>
              <w:left w:w="101" w:type="dxa"/>
              <w:right w:w="101" w:type="dxa"/>
            </w:tcMar>
            <w:vAlign w:val="center"/>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1050" w:type="dxa"/>
            <w:tcBorders>
              <w:top w:val="dotted" w:sz="2" w:space="0" w:color="000000"/>
              <w:left w:val="nil"/>
              <w:bottom w:val="nil"/>
              <w:right w:val="nil"/>
              <w:tl2br w:val="nil"/>
              <w:tr2bl w:val="nil"/>
            </w:tcBorders>
            <w:shd w:val="clear" w:color="FFFFFF" w:fill="E6E6E6"/>
            <w:tcMar>
              <w:left w:w="101" w:type="dxa"/>
              <w:right w:w="101" w:type="dxa"/>
            </w:tcMar>
            <w:vAlign w:val="center"/>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1050" w:type="dxa"/>
            <w:tcBorders>
              <w:top w:val="dotted" w:sz="2" w:space="0" w:color="000000"/>
              <w:left w:val="nil"/>
              <w:bottom w:val="nil"/>
              <w:right w:val="nil"/>
              <w:tl2br w:val="nil"/>
              <w:tr2bl w:val="nil"/>
            </w:tcBorders>
            <w:shd w:val="clear" w:color="FFFFFF" w:fill="FFFFFF"/>
            <w:tcMar>
              <w:left w:w="101" w:type="dxa"/>
              <w:right w:w="101" w:type="dxa"/>
            </w:tcMar>
            <w:vAlign w:val="center"/>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1050" w:type="dxa"/>
            <w:tcBorders>
              <w:top w:val="dotted" w:sz="2" w:space="0" w:color="000000"/>
              <w:left w:val="nil"/>
              <w:bottom w:val="nil"/>
              <w:right w:val="nil"/>
              <w:tl2br w:val="nil"/>
              <w:tr2bl w:val="nil"/>
            </w:tcBorders>
            <w:shd w:val="clear" w:color="FFFFFF" w:fill="FFFFFF"/>
            <w:tcMar>
              <w:left w:w="101" w:type="dxa"/>
              <w:right w:w="101" w:type="dxa"/>
            </w:tcMar>
            <w:vAlign w:val="center"/>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1050" w:type="dxa"/>
            <w:tcBorders>
              <w:top w:val="dotted" w:sz="2" w:space="0" w:color="000000"/>
              <w:left w:val="nil"/>
              <w:bottom w:val="nil"/>
              <w:right w:val="nil"/>
              <w:tl2br w:val="nil"/>
              <w:tr2bl w:val="nil"/>
            </w:tcBorders>
            <w:shd w:val="clear" w:color="FFFFFF" w:fill="FFFFFF"/>
            <w:tcMar>
              <w:left w:w="101" w:type="dxa"/>
              <w:right w:w="101" w:type="dxa"/>
            </w:tcMar>
            <w:vAlign w:val="center"/>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2026­27</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0" w:type="dxa"/>
            <w:vMerge/>
            <w:tcBorders>
              <w:top w:val="nil"/>
              <w:left w:val="nil"/>
              <w:bottom w:val="nil"/>
              <w:right w:val="nil"/>
              <w:tl2br w:val="nil"/>
              <w:tr2bl w:val="nil"/>
            </w:tcBorders>
            <w:shd w:val="clear" w:color="auto" w:fill="auto"/>
            <w:noWrap/>
            <w:tcMar>
              <w:left w:w="0" w:type="dxa"/>
              <w:right w:w="0" w:type="dxa"/>
            </w:tcMar>
            <w:vAlign w:val="center"/>
          </w:tcPr>
          <w:p w:rsidR="007A578C" w:rsidRDefault="007A578C">
            <w:pPr>
              <w:spacing w:after="0" w:line="240" w:lineRule="auto"/>
              <w:jc w:val="center"/>
              <w:rPr>
                <w:rFonts w:ascii="Arial" w:eastAsia="Arial" w:hAnsi="Arial" w:cs="Arial"/>
                <w:color w:val="000000"/>
                <w:sz w:val="16"/>
              </w:rPr>
            </w:pPr>
          </w:p>
        </w:tc>
        <w:tc>
          <w:tcPr>
            <w:tcW w:w="1050" w:type="dxa"/>
            <w:tcBorders>
              <w:top w:val="nil"/>
              <w:left w:val="nil"/>
              <w:bottom w:val="nil"/>
              <w:right w:val="nil"/>
              <w:tl2br w:val="nil"/>
              <w:tr2bl w:val="nil"/>
            </w:tcBorders>
            <w:shd w:val="clear" w:color="FFFFFF" w:fill="FFFFFF"/>
            <w:tcMar>
              <w:left w:w="101" w:type="dxa"/>
              <w:right w:w="101" w:type="dxa"/>
            </w:tcMar>
            <w:vAlign w:val="center"/>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1050" w:type="dxa"/>
            <w:tcBorders>
              <w:top w:val="nil"/>
              <w:left w:val="nil"/>
              <w:bottom w:val="nil"/>
              <w:right w:val="nil"/>
              <w:tl2br w:val="nil"/>
              <w:tr2bl w:val="nil"/>
            </w:tcBorders>
            <w:shd w:val="clear" w:color="FFFFFF" w:fill="E6E6E6"/>
            <w:tcMar>
              <w:left w:w="101" w:type="dxa"/>
              <w:right w:w="101" w:type="dxa"/>
            </w:tcMar>
            <w:vAlign w:val="center"/>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1050" w:type="dxa"/>
            <w:tcBorders>
              <w:top w:val="nil"/>
              <w:left w:val="nil"/>
              <w:bottom w:val="nil"/>
              <w:right w:val="nil"/>
              <w:tl2br w:val="nil"/>
              <w:tr2bl w:val="nil"/>
            </w:tcBorders>
            <w:shd w:val="clear" w:color="FFFFFF" w:fill="FFFFFF"/>
            <w:tcMar>
              <w:left w:w="101" w:type="dxa"/>
              <w:right w:w="101" w:type="dxa"/>
            </w:tcMar>
            <w:vAlign w:val="center"/>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50" w:type="dxa"/>
            <w:tcBorders>
              <w:top w:val="nil"/>
              <w:left w:val="nil"/>
              <w:bottom w:val="nil"/>
              <w:right w:val="nil"/>
              <w:tl2br w:val="nil"/>
              <w:tr2bl w:val="nil"/>
            </w:tcBorders>
            <w:shd w:val="clear" w:color="FFFFFF" w:fill="FFFFFF"/>
            <w:tcMar>
              <w:left w:w="101" w:type="dxa"/>
              <w:right w:w="101" w:type="dxa"/>
            </w:tcMar>
            <w:vAlign w:val="center"/>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50" w:type="dxa"/>
            <w:tcBorders>
              <w:top w:val="nil"/>
              <w:left w:val="nil"/>
              <w:bottom w:val="nil"/>
              <w:right w:val="nil"/>
              <w:tl2br w:val="nil"/>
              <w:tr2bl w:val="nil"/>
            </w:tcBorders>
            <w:shd w:val="clear" w:color="FFFFFF" w:fill="FFFFFF"/>
            <w:tcMar>
              <w:left w:w="101" w:type="dxa"/>
              <w:right w:w="101" w:type="dxa"/>
            </w:tcMar>
            <w:vAlign w:val="center"/>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0" w:type="dxa"/>
            <w:vMerge/>
            <w:tcBorders>
              <w:top w:val="nil"/>
              <w:left w:val="nil"/>
              <w:bottom w:val="nil"/>
              <w:right w:val="nil"/>
              <w:tl2br w:val="nil"/>
              <w:tr2bl w:val="nil"/>
            </w:tcBorders>
            <w:shd w:val="clear" w:color="auto" w:fill="auto"/>
            <w:noWrap/>
            <w:tcMar>
              <w:left w:w="0" w:type="dxa"/>
              <w:right w:w="0" w:type="dxa"/>
            </w:tcMar>
            <w:vAlign w:val="center"/>
          </w:tcPr>
          <w:p w:rsidR="007A578C" w:rsidRDefault="007A578C">
            <w:pPr>
              <w:spacing w:after="0" w:line="240" w:lineRule="auto"/>
              <w:jc w:val="center"/>
              <w:rPr>
                <w:rFonts w:ascii="Arial" w:eastAsia="Arial" w:hAnsi="Arial" w:cs="Arial"/>
                <w:color w:val="000000"/>
                <w:sz w:val="16"/>
              </w:rPr>
            </w:pPr>
          </w:p>
        </w:tc>
        <w:tc>
          <w:tcPr>
            <w:tcW w:w="1050" w:type="dxa"/>
            <w:tcBorders>
              <w:top w:val="nil"/>
              <w:left w:val="nil"/>
              <w:bottom w:val="nil"/>
              <w:right w:val="nil"/>
              <w:tl2br w:val="nil"/>
              <w:tr2bl w:val="nil"/>
            </w:tcBorders>
            <w:shd w:val="clear" w:color="FFFFFF" w:fill="FFFFFF"/>
            <w:tcMar>
              <w:left w:w="101" w:type="dxa"/>
              <w:right w:w="101" w:type="dxa"/>
            </w:tcMar>
            <w:vAlign w:val="center"/>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1050" w:type="dxa"/>
            <w:tcBorders>
              <w:top w:val="nil"/>
              <w:left w:val="nil"/>
              <w:bottom w:val="nil"/>
              <w:right w:val="nil"/>
              <w:tl2br w:val="nil"/>
              <w:tr2bl w:val="nil"/>
            </w:tcBorders>
            <w:shd w:val="clear" w:color="FFFFFF" w:fill="E6E6E6"/>
            <w:tcMar>
              <w:left w:w="0" w:type="dxa"/>
              <w:right w:w="0" w:type="dxa"/>
            </w:tcMar>
            <w:vAlign w:val="center"/>
          </w:tcPr>
          <w:p w:rsidR="007A578C" w:rsidRDefault="007A578C">
            <w:pPr>
              <w:keepLines w:val="0"/>
              <w:spacing w:after="0" w:line="240" w:lineRule="auto"/>
              <w:jc w:val="right"/>
              <w:rPr>
                <w:rFonts w:ascii="Arial" w:eastAsia="Arial" w:hAnsi="Arial" w:cs="Arial"/>
                <w:color w:val="000000"/>
                <w:sz w:val="16"/>
              </w:rPr>
            </w:pPr>
          </w:p>
        </w:tc>
        <w:tc>
          <w:tcPr>
            <w:tcW w:w="1050" w:type="dxa"/>
            <w:tcBorders>
              <w:top w:val="nil"/>
              <w:left w:val="nil"/>
              <w:bottom w:val="nil"/>
              <w:right w:val="nil"/>
              <w:tl2br w:val="nil"/>
              <w:tr2bl w:val="nil"/>
            </w:tcBorders>
            <w:shd w:val="clear" w:color="FFFFFF" w:fill="FFFFFF"/>
            <w:tcMar>
              <w:left w:w="101" w:type="dxa"/>
              <w:right w:w="101" w:type="dxa"/>
            </w:tcMar>
            <w:vAlign w:val="center"/>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50" w:type="dxa"/>
            <w:tcBorders>
              <w:top w:val="nil"/>
              <w:left w:val="nil"/>
              <w:bottom w:val="nil"/>
              <w:right w:val="nil"/>
              <w:tl2br w:val="nil"/>
              <w:tr2bl w:val="nil"/>
            </w:tcBorders>
            <w:shd w:val="clear" w:color="FFFFFF" w:fill="FFFFFF"/>
            <w:tcMar>
              <w:left w:w="101" w:type="dxa"/>
              <w:right w:w="101" w:type="dxa"/>
            </w:tcMar>
            <w:vAlign w:val="center"/>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50" w:type="dxa"/>
            <w:tcBorders>
              <w:top w:val="nil"/>
              <w:left w:val="nil"/>
              <w:bottom w:val="nil"/>
              <w:right w:val="nil"/>
              <w:tl2br w:val="nil"/>
              <w:tr2bl w:val="nil"/>
            </w:tcBorders>
            <w:shd w:val="clear" w:color="FFFFFF" w:fill="FFFFFF"/>
            <w:tcMar>
              <w:left w:w="101" w:type="dxa"/>
              <w:right w:w="101" w:type="dxa"/>
            </w:tcMar>
            <w:vAlign w:val="center"/>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0" w:type="dxa"/>
            <w:vMerge/>
            <w:tcBorders>
              <w:top w:val="nil"/>
              <w:left w:val="nil"/>
              <w:bottom w:val="nil"/>
              <w:right w:val="nil"/>
              <w:tl2br w:val="nil"/>
              <w:tr2bl w:val="nil"/>
            </w:tcBorders>
            <w:shd w:val="clear" w:color="auto" w:fill="auto"/>
            <w:noWrap/>
            <w:tcMar>
              <w:left w:w="0" w:type="dxa"/>
              <w:right w:w="0" w:type="dxa"/>
            </w:tcMar>
            <w:vAlign w:val="center"/>
          </w:tcPr>
          <w:p w:rsidR="007A578C" w:rsidRDefault="007A578C">
            <w:pPr>
              <w:spacing w:after="0" w:line="240" w:lineRule="auto"/>
              <w:jc w:val="center"/>
              <w:rPr>
                <w:rFonts w:ascii="Arial" w:eastAsia="Arial" w:hAnsi="Arial" w:cs="Arial"/>
                <w:color w:val="000000"/>
                <w:sz w:val="16"/>
              </w:rPr>
            </w:pPr>
          </w:p>
        </w:tc>
        <w:tc>
          <w:tcPr>
            <w:tcW w:w="1050" w:type="dxa"/>
            <w:tcBorders>
              <w:top w:val="nil"/>
              <w:left w:val="nil"/>
              <w:bottom w:val="dotted" w:sz="2" w:space="0" w:color="000000"/>
              <w:right w:val="nil"/>
              <w:tl2br w:val="nil"/>
              <w:tr2bl w:val="nil"/>
            </w:tcBorders>
            <w:shd w:val="clear" w:color="FFFFFF" w:fill="FFFFFF"/>
            <w:tcMar>
              <w:left w:w="101" w:type="dxa"/>
              <w:right w:w="101" w:type="dxa"/>
            </w:tcMar>
            <w:vAlign w:val="center"/>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50" w:type="dxa"/>
            <w:tcBorders>
              <w:top w:val="nil"/>
              <w:left w:val="nil"/>
              <w:bottom w:val="dotted" w:sz="2" w:space="0" w:color="000000"/>
              <w:right w:val="nil"/>
              <w:tl2br w:val="nil"/>
              <w:tr2bl w:val="nil"/>
            </w:tcBorders>
            <w:shd w:val="clear" w:color="FFFFFF" w:fill="E6E6E6"/>
            <w:tcMar>
              <w:left w:w="101" w:type="dxa"/>
              <w:right w:w="101" w:type="dxa"/>
            </w:tcMar>
            <w:vAlign w:val="center"/>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50" w:type="dxa"/>
            <w:tcBorders>
              <w:top w:val="nil"/>
              <w:left w:val="nil"/>
              <w:bottom w:val="dotted" w:sz="2" w:space="0" w:color="000000"/>
              <w:right w:val="nil"/>
              <w:tl2br w:val="nil"/>
              <w:tr2bl w:val="nil"/>
            </w:tcBorders>
            <w:shd w:val="clear" w:color="FFFFFF" w:fill="FFFFFF"/>
            <w:tcMar>
              <w:left w:w="101" w:type="dxa"/>
              <w:right w:w="101" w:type="dxa"/>
            </w:tcMar>
            <w:vAlign w:val="center"/>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50" w:type="dxa"/>
            <w:tcBorders>
              <w:top w:val="nil"/>
              <w:left w:val="nil"/>
              <w:bottom w:val="dotted" w:sz="2" w:space="0" w:color="000000"/>
              <w:right w:val="nil"/>
              <w:tl2br w:val="nil"/>
              <w:tr2bl w:val="nil"/>
            </w:tcBorders>
            <w:shd w:val="clear" w:color="FFFFFF" w:fill="FFFFFF"/>
            <w:tcMar>
              <w:left w:w="101" w:type="dxa"/>
              <w:right w:w="101" w:type="dxa"/>
            </w:tcMar>
            <w:vAlign w:val="center"/>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50" w:type="dxa"/>
            <w:tcBorders>
              <w:top w:val="nil"/>
              <w:left w:val="nil"/>
              <w:bottom w:val="dotted" w:sz="2" w:space="0" w:color="000000"/>
              <w:right w:val="nil"/>
              <w:tl2br w:val="nil"/>
              <w:tr2bl w:val="nil"/>
            </w:tcBorders>
            <w:shd w:val="clear" w:color="FFFFFF" w:fill="FFFFFF"/>
            <w:tcMar>
              <w:left w:w="101" w:type="dxa"/>
              <w:right w:w="101" w:type="dxa"/>
            </w:tcMar>
            <w:vAlign w:val="center"/>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0" w:type="dxa"/>
            <w:tcBorders>
              <w:top w:val="nil"/>
              <w:left w:val="nil"/>
              <w:bottom w:val="nil"/>
              <w:right w:val="nil"/>
              <w:tl2br w:val="nil"/>
              <w:tr2bl w:val="nil"/>
            </w:tcBorders>
            <w:shd w:val="clear" w:color="auto" w:fill="auto"/>
            <w:noWrap/>
            <w:tcMar>
              <w:left w:w="101" w:type="dxa"/>
              <w:right w:w="101" w:type="dxa"/>
            </w:tcMar>
            <w:vAlign w:val="bottom"/>
          </w:tcPr>
          <w:p w:rsidR="007A578C" w:rsidRDefault="00F7655C">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ASSETS</w:t>
            </w:r>
          </w:p>
        </w:tc>
        <w:tc>
          <w:tcPr>
            <w:tcW w:w="105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7A578C" w:rsidRDefault="007A578C">
            <w:pPr>
              <w:keepLines w:val="0"/>
              <w:spacing w:after="0" w:line="240" w:lineRule="auto"/>
              <w:jc w:val="right"/>
              <w:rPr>
                <w:rFonts w:ascii="Arial" w:eastAsia="Arial" w:hAnsi="Arial" w:cs="Arial"/>
                <w:color w:val="000000"/>
                <w:sz w:val="16"/>
              </w:rPr>
            </w:pPr>
          </w:p>
        </w:tc>
        <w:tc>
          <w:tcPr>
            <w:tcW w:w="1050" w:type="dxa"/>
            <w:tcBorders>
              <w:top w:val="dotted" w:sz="2" w:space="0" w:color="000000"/>
              <w:left w:val="nil"/>
              <w:bottom w:val="nil"/>
              <w:right w:val="nil"/>
              <w:tl2br w:val="nil"/>
              <w:tr2bl w:val="nil"/>
            </w:tcBorders>
            <w:shd w:val="clear" w:color="FFFFFF" w:fill="E6E6E6"/>
            <w:noWrap/>
            <w:tcMar>
              <w:left w:w="0" w:type="dxa"/>
              <w:right w:w="0" w:type="dxa"/>
            </w:tcMar>
            <w:vAlign w:val="center"/>
          </w:tcPr>
          <w:p w:rsidR="007A578C" w:rsidRDefault="007A578C">
            <w:pPr>
              <w:keepLines w:val="0"/>
              <w:spacing w:after="0" w:line="240" w:lineRule="auto"/>
              <w:jc w:val="right"/>
              <w:rPr>
                <w:rFonts w:ascii="Arial" w:eastAsia="Arial" w:hAnsi="Arial" w:cs="Arial"/>
                <w:color w:val="000000"/>
                <w:sz w:val="16"/>
              </w:rPr>
            </w:pPr>
          </w:p>
        </w:tc>
        <w:tc>
          <w:tcPr>
            <w:tcW w:w="105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7A578C" w:rsidRDefault="007A578C">
            <w:pPr>
              <w:keepLines w:val="0"/>
              <w:spacing w:after="0" w:line="240" w:lineRule="auto"/>
              <w:jc w:val="right"/>
              <w:rPr>
                <w:rFonts w:ascii="Arial" w:eastAsia="Arial" w:hAnsi="Arial" w:cs="Arial"/>
                <w:color w:val="000000"/>
                <w:sz w:val="16"/>
              </w:rPr>
            </w:pPr>
          </w:p>
        </w:tc>
        <w:tc>
          <w:tcPr>
            <w:tcW w:w="105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7A578C" w:rsidRDefault="007A578C">
            <w:pPr>
              <w:keepLines w:val="0"/>
              <w:spacing w:after="0" w:line="240" w:lineRule="auto"/>
              <w:jc w:val="right"/>
              <w:rPr>
                <w:rFonts w:ascii="Arial" w:eastAsia="Arial" w:hAnsi="Arial" w:cs="Arial"/>
                <w:color w:val="000000"/>
                <w:sz w:val="16"/>
              </w:rPr>
            </w:pPr>
          </w:p>
        </w:tc>
        <w:tc>
          <w:tcPr>
            <w:tcW w:w="105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7A578C" w:rsidRDefault="007A578C">
            <w:pPr>
              <w:keepLines w:val="0"/>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0" w:type="dxa"/>
            <w:tcBorders>
              <w:top w:val="nil"/>
              <w:left w:val="nil"/>
              <w:bottom w:val="nil"/>
              <w:right w:val="nil"/>
              <w:tl2br w:val="nil"/>
              <w:tr2bl w:val="nil"/>
            </w:tcBorders>
            <w:shd w:val="clear" w:color="auto" w:fill="auto"/>
            <w:noWrap/>
            <w:tcMar>
              <w:left w:w="101" w:type="dxa"/>
              <w:right w:w="101" w:type="dxa"/>
            </w:tcMar>
            <w:vAlign w:val="bottom"/>
          </w:tcPr>
          <w:p w:rsidR="007A578C" w:rsidRDefault="00F7655C">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Financial assets</w:t>
            </w:r>
          </w:p>
        </w:tc>
        <w:tc>
          <w:tcPr>
            <w:tcW w:w="1050" w:type="dxa"/>
            <w:tcBorders>
              <w:top w:val="nil"/>
              <w:left w:val="nil"/>
              <w:bottom w:val="nil"/>
              <w:right w:val="nil"/>
              <w:tl2br w:val="nil"/>
              <w:tr2bl w:val="nil"/>
            </w:tcBorders>
            <w:shd w:val="clear" w:color="auto" w:fill="auto"/>
            <w:noWrap/>
            <w:tcMar>
              <w:left w:w="0" w:type="dxa"/>
              <w:right w:w="0" w:type="dxa"/>
            </w:tcMar>
            <w:vAlign w:val="center"/>
          </w:tcPr>
          <w:p w:rsidR="007A578C" w:rsidRDefault="007A578C">
            <w:pPr>
              <w:keepLines w:val="0"/>
              <w:spacing w:after="0" w:line="240" w:lineRule="auto"/>
              <w:jc w:val="right"/>
              <w:rPr>
                <w:rFonts w:ascii="Arial" w:eastAsia="Arial" w:hAnsi="Arial" w:cs="Arial"/>
                <w:color w:val="000000"/>
                <w:sz w:val="16"/>
              </w:rPr>
            </w:pPr>
          </w:p>
        </w:tc>
        <w:tc>
          <w:tcPr>
            <w:tcW w:w="1050" w:type="dxa"/>
            <w:tcBorders>
              <w:top w:val="nil"/>
              <w:left w:val="nil"/>
              <w:bottom w:val="nil"/>
              <w:right w:val="nil"/>
              <w:tl2br w:val="nil"/>
              <w:tr2bl w:val="nil"/>
            </w:tcBorders>
            <w:shd w:val="clear" w:color="FFFFFF" w:fill="E6E6E6"/>
            <w:noWrap/>
            <w:tcMar>
              <w:left w:w="0" w:type="dxa"/>
              <w:right w:w="0" w:type="dxa"/>
            </w:tcMar>
            <w:vAlign w:val="center"/>
          </w:tcPr>
          <w:p w:rsidR="007A578C" w:rsidRDefault="007A578C">
            <w:pPr>
              <w:keepLines w:val="0"/>
              <w:spacing w:after="0" w:line="240" w:lineRule="auto"/>
              <w:jc w:val="right"/>
              <w:rPr>
                <w:rFonts w:ascii="Arial" w:eastAsia="Arial" w:hAnsi="Arial" w:cs="Arial"/>
                <w:color w:val="000000"/>
                <w:sz w:val="16"/>
              </w:rPr>
            </w:pPr>
          </w:p>
        </w:tc>
        <w:tc>
          <w:tcPr>
            <w:tcW w:w="1050" w:type="dxa"/>
            <w:tcBorders>
              <w:top w:val="nil"/>
              <w:left w:val="nil"/>
              <w:bottom w:val="nil"/>
              <w:right w:val="nil"/>
              <w:tl2br w:val="nil"/>
              <w:tr2bl w:val="nil"/>
            </w:tcBorders>
            <w:shd w:val="clear" w:color="auto" w:fill="auto"/>
            <w:noWrap/>
            <w:tcMar>
              <w:left w:w="0" w:type="dxa"/>
              <w:right w:w="0" w:type="dxa"/>
            </w:tcMar>
            <w:vAlign w:val="center"/>
          </w:tcPr>
          <w:p w:rsidR="007A578C" w:rsidRDefault="007A578C">
            <w:pPr>
              <w:keepLines w:val="0"/>
              <w:spacing w:after="0" w:line="240" w:lineRule="auto"/>
              <w:jc w:val="right"/>
              <w:rPr>
                <w:rFonts w:ascii="Arial" w:eastAsia="Arial" w:hAnsi="Arial" w:cs="Arial"/>
                <w:color w:val="000000"/>
                <w:sz w:val="16"/>
              </w:rPr>
            </w:pPr>
          </w:p>
        </w:tc>
        <w:tc>
          <w:tcPr>
            <w:tcW w:w="1050" w:type="dxa"/>
            <w:tcBorders>
              <w:top w:val="nil"/>
              <w:left w:val="nil"/>
              <w:bottom w:val="nil"/>
              <w:right w:val="nil"/>
              <w:tl2br w:val="nil"/>
              <w:tr2bl w:val="nil"/>
            </w:tcBorders>
            <w:shd w:val="clear" w:color="auto" w:fill="auto"/>
            <w:noWrap/>
            <w:tcMar>
              <w:left w:w="0" w:type="dxa"/>
              <w:right w:w="0" w:type="dxa"/>
            </w:tcMar>
            <w:vAlign w:val="center"/>
          </w:tcPr>
          <w:p w:rsidR="007A578C" w:rsidRDefault="007A578C">
            <w:pPr>
              <w:keepLines w:val="0"/>
              <w:spacing w:after="0" w:line="240" w:lineRule="auto"/>
              <w:jc w:val="right"/>
              <w:rPr>
                <w:rFonts w:ascii="Arial" w:eastAsia="Arial" w:hAnsi="Arial" w:cs="Arial"/>
                <w:color w:val="000000"/>
                <w:sz w:val="16"/>
              </w:rPr>
            </w:pPr>
          </w:p>
        </w:tc>
        <w:tc>
          <w:tcPr>
            <w:tcW w:w="1050" w:type="dxa"/>
            <w:tcBorders>
              <w:top w:val="nil"/>
              <w:left w:val="nil"/>
              <w:bottom w:val="nil"/>
              <w:right w:val="nil"/>
              <w:tl2br w:val="nil"/>
              <w:tr2bl w:val="nil"/>
            </w:tcBorders>
            <w:shd w:val="clear" w:color="auto" w:fill="auto"/>
            <w:noWrap/>
            <w:tcMar>
              <w:left w:w="0" w:type="dxa"/>
              <w:right w:w="0" w:type="dxa"/>
            </w:tcMar>
            <w:vAlign w:val="center"/>
          </w:tcPr>
          <w:p w:rsidR="007A578C" w:rsidRDefault="007A578C">
            <w:pPr>
              <w:keepLines w:val="0"/>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0" w:type="dxa"/>
            <w:tcBorders>
              <w:top w:val="nil"/>
              <w:left w:val="nil"/>
              <w:bottom w:val="nil"/>
              <w:right w:val="nil"/>
              <w:tl2br w:val="nil"/>
              <w:tr2bl w:val="nil"/>
            </w:tcBorders>
            <w:shd w:val="clear" w:color="auto" w:fill="auto"/>
            <w:noWrap/>
            <w:tcMar>
              <w:left w:w="236" w:type="dxa"/>
              <w:right w:w="101" w:type="dxa"/>
            </w:tcMar>
            <w:vAlign w:val="bottom"/>
          </w:tcPr>
          <w:p w:rsidR="007A578C" w:rsidRDefault="00F7655C">
            <w:pPr>
              <w:keepLines w:val="0"/>
              <w:spacing w:after="0" w:line="240" w:lineRule="auto"/>
              <w:jc w:val="left"/>
              <w:rPr>
                <w:rFonts w:ascii="Arial" w:eastAsia="Arial" w:hAnsi="Arial" w:cs="Arial"/>
                <w:color w:val="000000"/>
                <w:sz w:val="16"/>
              </w:rPr>
            </w:pPr>
            <w:r>
              <w:rPr>
                <w:rFonts w:ascii="Arial" w:eastAsia="Arial" w:hAnsi="Arial" w:cs="Arial"/>
                <w:color w:val="000000"/>
                <w:sz w:val="16"/>
              </w:rPr>
              <w:t>Cash and cash equivalents</w:t>
            </w:r>
          </w:p>
        </w:tc>
        <w:tc>
          <w:tcPr>
            <w:tcW w:w="1050" w:type="dxa"/>
            <w:tcBorders>
              <w:top w:val="nil"/>
              <w:left w:val="nil"/>
              <w:bottom w:val="nil"/>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16,258</w:t>
            </w:r>
          </w:p>
        </w:tc>
        <w:tc>
          <w:tcPr>
            <w:tcW w:w="1050" w:type="dxa"/>
            <w:tcBorders>
              <w:top w:val="nil"/>
              <w:left w:val="nil"/>
              <w:bottom w:val="nil"/>
              <w:right w:val="nil"/>
              <w:tl2br w:val="nil"/>
              <w:tr2bl w:val="nil"/>
            </w:tcBorders>
            <w:shd w:val="clear" w:color="FFFFFF" w:fill="E6E6E6"/>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16,041</w:t>
            </w:r>
          </w:p>
        </w:tc>
        <w:tc>
          <w:tcPr>
            <w:tcW w:w="1050" w:type="dxa"/>
            <w:tcBorders>
              <w:top w:val="nil"/>
              <w:left w:val="nil"/>
              <w:bottom w:val="nil"/>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16,041</w:t>
            </w:r>
          </w:p>
        </w:tc>
        <w:tc>
          <w:tcPr>
            <w:tcW w:w="1050" w:type="dxa"/>
            <w:tcBorders>
              <w:top w:val="nil"/>
              <w:left w:val="nil"/>
              <w:bottom w:val="nil"/>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16,041</w:t>
            </w:r>
          </w:p>
        </w:tc>
        <w:tc>
          <w:tcPr>
            <w:tcW w:w="1050" w:type="dxa"/>
            <w:tcBorders>
              <w:top w:val="nil"/>
              <w:left w:val="nil"/>
              <w:bottom w:val="nil"/>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16,041</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0" w:type="dxa"/>
            <w:tcBorders>
              <w:top w:val="nil"/>
              <w:left w:val="nil"/>
              <w:bottom w:val="nil"/>
              <w:right w:val="nil"/>
              <w:tl2br w:val="nil"/>
              <w:tr2bl w:val="nil"/>
            </w:tcBorders>
            <w:shd w:val="clear" w:color="auto" w:fill="auto"/>
            <w:noWrap/>
            <w:tcMar>
              <w:left w:w="236" w:type="dxa"/>
              <w:right w:w="101" w:type="dxa"/>
            </w:tcMar>
            <w:vAlign w:val="bottom"/>
          </w:tcPr>
          <w:p w:rsidR="007A578C" w:rsidRDefault="00F7655C">
            <w:pPr>
              <w:keepLines w:val="0"/>
              <w:spacing w:after="0" w:line="240" w:lineRule="auto"/>
              <w:jc w:val="left"/>
              <w:rPr>
                <w:rFonts w:ascii="Arial" w:eastAsia="Arial" w:hAnsi="Arial" w:cs="Arial"/>
                <w:color w:val="000000"/>
                <w:sz w:val="16"/>
              </w:rPr>
            </w:pPr>
            <w:r>
              <w:rPr>
                <w:rFonts w:ascii="Arial" w:eastAsia="Arial" w:hAnsi="Arial" w:cs="Arial"/>
                <w:color w:val="000000"/>
                <w:sz w:val="16"/>
              </w:rPr>
              <w:t>Receivables</w:t>
            </w:r>
          </w:p>
        </w:tc>
        <w:tc>
          <w:tcPr>
            <w:tcW w:w="1050" w:type="dxa"/>
            <w:tcBorders>
              <w:top w:val="nil"/>
              <w:left w:val="nil"/>
              <w:bottom w:val="nil"/>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5,411,532</w:t>
            </w:r>
          </w:p>
        </w:tc>
        <w:tc>
          <w:tcPr>
            <w:tcW w:w="1050" w:type="dxa"/>
            <w:tcBorders>
              <w:top w:val="nil"/>
              <w:left w:val="nil"/>
              <w:bottom w:val="nil"/>
              <w:right w:val="nil"/>
              <w:tl2br w:val="nil"/>
              <w:tr2bl w:val="nil"/>
            </w:tcBorders>
            <w:shd w:val="clear" w:color="FFFFFF" w:fill="E6E6E6"/>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5,731,188</w:t>
            </w:r>
          </w:p>
        </w:tc>
        <w:tc>
          <w:tcPr>
            <w:tcW w:w="1050" w:type="dxa"/>
            <w:tcBorders>
              <w:top w:val="nil"/>
              <w:left w:val="nil"/>
              <w:bottom w:val="nil"/>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6,068,286</w:t>
            </w:r>
          </w:p>
        </w:tc>
        <w:tc>
          <w:tcPr>
            <w:tcW w:w="1050" w:type="dxa"/>
            <w:tcBorders>
              <w:top w:val="nil"/>
              <w:left w:val="nil"/>
              <w:bottom w:val="nil"/>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6,411,535</w:t>
            </w:r>
          </w:p>
        </w:tc>
        <w:tc>
          <w:tcPr>
            <w:tcW w:w="1050" w:type="dxa"/>
            <w:tcBorders>
              <w:top w:val="nil"/>
              <w:left w:val="nil"/>
              <w:bottom w:val="nil"/>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6,561,111</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0" w:type="dxa"/>
            <w:tcBorders>
              <w:top w:val="nil"/>
              <w:left w:val="nil"/>
              <w:bottom w:val="nil"/>
              <w:right w:val="nil"/>
              <w:tl2br w:val="nil"/>
              <w:tr2bl w:val="nil"/>
            </w:tcBorders>
            <w:shd w:val="clear" w:color="auto" w:fill="auto"/>
            <w:noWrap/>
            <w:tcMar>
              <w:left w:w="236" w:type="dxa"/>
              <w:right w:w="101" w:type="dxa"/>
            </w:tcMar>
            <w:vAlign w:val="bottom"/>
          </w:tcPr>
          <w:p w:rsidR="007A578C" w:rsidRDefault="00F7655C">
            <w:pPr>
              <w:keepLines w:val="0"/>
              <w:spacing w:after="0" w:line="240" w:lineRule="auto"/>
              <w:jc w:val="left"/>
              <w:rPr>
                <w:rFonts w:ascii="Arial" w:eastAsia="Arial" w:hAnsi="Arial" w:cs="Arial"/>
                <w:color w:val="000000"/>
                <w:sz w:val="16"/>
              </w:rPr>
            </w:pPr>
            <w:r>
              <w:rPr>
                <w:rFonts w:ascii="Arial" w:eastAsia="Arial" w:hAnsi="Arial" w:cs="Arial"/>
                <w:color w:val="000000"/>
                <w:sz w:val="16"/>
              </w:rPr>
              <w:t>Investments</w:t>
            </w:r>
          </w:p>
        </w:tc>
        <w:tc>
          <w:tcPr>
            <w:tcW w:w="105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1,342,456</w:t>
            </w:r>
          </w:p>
        </w:tc>
        <w:tc>
          <w:tcPr>
            <w:tcW w:w="1050"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1,509,566</w:t>
            </w:r>
          </w:p>
        </w:tc>
        <w:tc>
          <w:tcPr>
            <w:tcW w:w="105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1,584,448</w:t>
            </w:r>
          </w:p>
        </w:tc>
        <w:tc>
          <w:tcPr>
            <w:tcW w:w="105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1,659,193</w:t>
            </w:r>
          </w:p>
        </w:tc>
        <w:tc>
          <w:tcPr>
            <w:tcW w:w="105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1,654,295</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0" w:type="dxa"/>
            <w:tcBorders>
              <w:top w:val="nil"/>
              <w:left w:val="nil"/>
              <w:bottom w:val="nil"/>
              <w:right w:val="nil"/>
              <w:tl2br w:val="nil"/>
              <w:tr2bl w:val="nil"/>
            </w:tcBorders>
            <w:shd w:val="clear" w:color="auto" w:fill="auto"/>
            <w:noWrap/>
            <w:tcMar>
              <w:left w:w="101" w:type="dxa"/>
              <w:right w:w="101" w:type="dxa"/>
            </w:tcMar>
            <w:vAlign w:val="bottom"/>
          </w:tcPr>
          <w:p w:rsidR="007A578C" w:rsidRDefault="00F7655C">
            <w:pPr>
              <w:keepLines w:val="0"/>
              <w:spacing w:after="0" w:line="240" w:lineRule="auto"/>
              <w:jc w:val="left"/>
              <w:rPr>
                <w:rFonts w:ascii="Arial" w:eastAsia="Arial" w:hAnsi="Arial" w:cs="Arial"/>
                <w:b/>
                <w:i/>
                <w:color w:val="000000"/>
                <w:sz w:val="16"/>
              </w:rPr>
            </w:pPr>
            <w:r>
              <w:rPr>
                <w:rFonts w:ascii="Arial" w:eastAsia="Arial" w:hAnsi="Arial" w:cs="Arial"/>
                <w:b/>
                <w:i/>
                <w:color w:val="000000"/>
                <w:sz w:val="16"/>
              </w:rPr>
              <w:t>Total financial assets</w:t>
            </w:r>
          </w:p>
        </w:tc>
        <w:tc>
          <w:tcPr>
            <w:tcW w:w="105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6,770,246</w:t>
            </w:r>
          </w:p>
        </w:tc>
        <w:tc>
          <w:tcPr>
            <w:tcW w:w="1050"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rsidR="007A578C" w:rsidRDefault="00F7655C">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7,256,795</w:t>
            </w:r>
          </w:p>
        </w:tc>
        <w:tc>
          <w:tcPr>
            <w:tcW w:w="105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7,668,775</w:t>
            </w:r>
          </w:p>
        </w:tc>
        <w:tc>
          <w:tcPr>
            <w:tcW w:w="105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8,086,769</w:t>
            </w:r>
          </w:p>
        </w:tc>
        <w:tc>
          <w:tcPr>
            <w:tcW w:w="105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8,231,447</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0" w:type="dxa"/>
            <w:tcBorders>
              <w:top w:val="nil"/>
              <w:left w:val="nil"/>
              <w:bottom w:val="nil"/>
              <w:right w:val="nil"/>
              <w:tl2br w:val="nil"/>
              <w:tr2bl w:val="nil"/>
            </w:tcBorders>
            <w:shd w:val="clear" w:color="auto" w:fill="auto"/>
            <w:tcMar>
              <w:left w:w="101" w:type="dxa"/>
              <w:right w:w="101" w:type="dxa"/>
            </w:tcMar>
            <w:vAlign w:val="bottom"/>
          </w:tcPr>
          <w:p w:rsidR="007A578C" w:rsidRDefault="00F7655C">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Total assets administered on</w:t>
            </w:r>
          </w:p>
          <w:p w:rsidR="007A578C" w:rsidRDefault="00F7655C">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  behalf of Government</w:t>
            </w:r>
          </w:p>
        </w:tc>
        <w:tc>
          <w:tcPr>
            <w:tcW w:w="105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6,770,246</w:t>
            </w:r>
          </w:p>
        </w:tc>
        <w:tc>
          <w:tcPr>
            <w:tcW w:w="1050"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rsidR="007A578C" w:rsidRDefault="00F7655C">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7,256,795</w:t>
            </w:r>
          </w:p>
        </w:tc>
        <w:tc>
          <w:tcPr>
            <w:tcW w:w="105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7,668,775</w:t>
            </w:r>
          </w:p>
        </w:tc>
        <w:tc>
          <w:tcPr>
            <w:tcW w:w="105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8,086,769</w:t>
            </w:r>
          </w:p>
        </w:tc>
        <w:tc>
          <w:tcPr>
            <w:tcW w:w="105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8,231,447</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0" w:type="dxa"/>
            <w:tcBorders>
              <w:top w:val="nil"/>
              <w:left w:val="nil"/>
              <w:bottom w:val="nil"/>
              <w:right w:val="nil"/>
              <w:tl2br w:val="nil"/>
              <w:tr2bl w:val="nil"/>
            </w:tcBorders>
            <w:shd w:val="clear" w:color="auto" w:fill="auto"/>
            <w:noWrap/>
            <w:tcMar>
              <w:left w:w="101" w:type="dxa"/>
              <w:right w:w="101" w:type="dxa"/>
            </w:tcMar>
            <w:vAlign w:val="bottom"/>
          </w:tcPr>
          <w:p w:rsidR="007A578C" w:rsidRDefault="00F7655C">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LIABILITIES</w:t>
            </w:r>
          </w:p>
        </w:tc>
        <w:tc>
          <w:tcPr>
            <w:tcW w:w="105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keepLines w:val="0"/>
              <w:spacing w:after="0" w:line="240" w:lineRule="auto"/>
              <w:jc w:val="right"/>
              <w:rPr>
                <w:rFonts w:ascii="Arial" w:eastAsia="Arial" w:hAnsi="Arial" w:cs="Arial"/>
                <w:color w:val="000000"/>
                <w:sz w:val="16"/>
              </w:rPr>
            </w:pPr>
          </w:p>
        </w:tc>
        <w:tc>
          <w:tcPr>
            <w:tcW w:w="105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7A578C" w:rsidRDefault="007A578C">
            <w:pPr>
              <w:keepLines w:val="0"/>
              <w:spacing w:after="0" w:line="240" w:lineRule="auto"/>
              <w:jc w:val="right"/>
              <w:rPr>
                <w:rFonts w:ascii="Arial" w:eastAsia="Arial" w:hAnsi="Arial" w:cs="Arial"/>
                <w:color w:val="000000"/>
                <w:sz w:val="16"/>
              </w:rPr>
            </w:pPr>
          </w:p>
        </w:tc>
        <w:tc>
          <w:tcPr>
            <w:tcW w:w="105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keepLines w:val="0"/>
              <w:spacing w:after="0" w:line="240" w:lineRule="auto"/>
              <w:jc w:val="right"/>
              <w:rPr>
                <w:rFonts w:ascii="Arial" w:eastAsia="Arial" w:hAnsi="Arial" w:cs="Arial"/>
                <w:color w:val="000000"/>
                <w:sz w:val="16"/>
              </w:rPr>
            </w:pPr>
          </w:p>
        </w:tc>
        <w:tc>
          <w:tcPr>
            <w:tcW w:w="105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keepLines w:val="0"/>
              <w:spacing w:after="0" w:line="240" w:lineRule="auto"/>
              <w:jc w:val="right"/>
              <w:rPr>
                <w:rFonts w:ascii="Arial" w:eastAsia="Arial" w:hAnsi="Arial" w:cs="Arial"/>
                <w:color w:val="000000"/>
                <w:sz w:val="16"/>
              </w:rPr>
            </w:pPr>
          </w:p>
        </w:tc>
        <w:tc>
          <w:tcPr>
            <w:tcW w:w="105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keepLines w:val="0"/>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0" w:type="dxa"/>
            <w:tcBorders>
              <w:top w:val="nil"/>
              <w:left w:val="nil"/>
              <w:bottom w:val="nil"/>
              <w:right w:val="nil"/>
              <w:tl2br w:val="nil"/>
              <w:tr2bl w:val="nil"/>
            </w:tcBorders>
            <w:shd w:val="clear" w:color="auto" w:fill="auto"/>
            <w:noWrap/>
            <w:tcMar>
              <w:left w:w="101" w:type="dxa"/>
              <w:right w:w="101" w:type="dxa"/>
            </w:tcMar>
            <w:vAlign w:val="bottom"/>
          </w:tcPr>
          <w:p w:rsidR="007A578C" w:rsidRDefault="00F7655C">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Payables</w:t>
            </w:r>
          </w:p>
        </w:tc>
        <w:tc>
          <w:tcPr>
            <w:tcW w:w="1050"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keepLines w:val="0"/>
              <w:spacing w:after="0" w:line="240" w:lineRule="auto"/>
              <w:jc w:val="right"/>
              <w:rPr>
                <w:rFonts w:ascii="Arial" w:eastAsia="Arial" w:hAnsi="Arial" w:cs="Arial"/>
                <w:color w:val="000000"/>
                <w:sz w:val="16"/>
              </w:rPr>
            </w:pPr>
          </w:p>
        </w:tc>
        <w:tc>
          <w:tcPr>
            <w:tcW w:w="1050" w:type="dxa"/>
            <w:tcBorders>
              <w:top w:val="nil"/>
              <w:left w:val="nil"/>
              <w:bottom w:val="nil"/>
              <w:right w:val="nil"/>
              <w:tl2br w:val="nil"/>
              <w:tr2bl w:val="nil"/>
            </w:tcBorders>
            <w:shd w:val="clear" w:color="FFFFFF" w:fill="E6E6E6"/>
            <w:noWrap/>
            <w:tcMar>
              <w:left w:w="0" w:type="dxa"/>
              <w:right w:w="0" w:type="dxa"/>
            </w:tcMar>
            <w:vAlign w:val="bottom"/>
          </w:tcPr>
          <w:p w:rsidR="007A578C" w:rsidRDefault="007A578C">
            <w:pPr>
              <w:keepLines w:val="0"/>
              <w:spacing w:after="0" w:line="240" w:lineRule="auto"/>
              <w:jc w:val="right"/>
              <w:rPr>
                <w:rFonts w:ascii="Arial" w:eastAsia="Arial" w:hAnsi="Arial" w:cs="Arial"/>
                <w:color w:val="000000"/>
                <w:sz w:val="16"/>
              </w:rPr>
            </w:pPr>
          </w:p>
        </w:tc>
        <w:tc>
          <w:tcPr>
            <w:tcW w:w="1050"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keepLines w:val="0"/>
              <w:spacing w:after="0" w:line="240" w:lineRule="auto"/>
              <w:jc w:val="right"/>
              <w:rPr>
                <w:rFonts w:ascii="Arial" w:eastAsia="Arial" w:hAnsi="Arial" w:cs="Arial"/>
                <w:color w:val="000000"/>
                <w:sz w:val="16"/>
              </w:rPr>
            </w:pPr>
          </w:p>
        </w:tc>
        <w:tc>
          <w:tcPr>
            <w:tcW w:w="1050"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keepLines w:val="0"/>
              <w:spacing w:after="0" w:line="240" w:lineRule="auto"/>
              <w:jc w:val="right"/>
              <w:rPr>
                <w:rFonts w:ascii="Arial" w:eastAsia="Arial" w:hAnsi="Arial" w:cs="Arial"/>
                <w:color w:val="000000"/>
                <w:sz w:val="16"/>
              </w:rPr>
            </w:pPr>
          </w:p>
        </w:tc>
        <w:tc>
          <w:tcPr>
            <w:tcW w:w="1050"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keepLines w:val="0"/>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0" w:type="dxa"/>
            <w:tcBorders>
              <w:top w:val="nil"/>
              <w:left w:val="nil"/>
              <w:bottom w:val="nil"/>
              <w:right w:val="nil"/>
              <w:tl2br w:val="nil"/>
              <w:tr2bl w:val="nil"/>
            </w:tcBorders>
            <w:shd w:val="clear" w:color="auto" w:fill="auto"/>
            <w:noWrap/>
            <w:tcMar>
              <w:left w:w="236" w:type="dxa"/>
              <w:right w:w="101" w:type="dxa"/>
            </w:tcMar>
            <w:vAlign w:val="bottom"/>
          </w:tcPr>
          <w:p w:rsidR="007A578C" w:rsidRDefault="00F7655C">
            <w:pPr>
              <w:keepLines w:val="0"/>
              <w:spacing w:after="0" w:line="240" w:lineRule="auto"/>
              <w:jc w:val="left"/>
              <w:rPr>
                <w:rFonts w:ascii="Arial" w:eastAsia="Arial" w:hAnsi="Arial" w:cs="Arial"/>
                <w:color w:val="000000"/>
                <w:sz w:val="16"/>
              </w:rPr>
            </w:pPr>
            <w:r>
              <w:rPr>
                <w:rFonts w:ascii="Arial" w:eastAsia="Arial" w:hAnsi="Arial" w:cs="Arial"/>
                <w:color w:val="000000"/>
                <w:sz w:val="16"/>
              </w:rPr>
              <w:t>Personal benefits payable</w:t>
            </w:r>
          </w:p>
        </w:tc>
        <w:tc>
          <w:tcPr>
            <w:tcW w:w="1050" w:type="dxa"/>
            <w:tcBorders>
              <w:top w:val="nil"/>
              <w:left w:val="nil"/>
              <w:bottom w:val="nil"/>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2,362,113</w:t>
            </w:r>
          </w:p>
        </w:tc>
        <w:tc>
          <w:tcPr>
            <w:tcW w:w="1050" w:type="dxa"/>
            <w:tcBorders>
              <w:top w:val="nil"/>
              <w:left w:val="nil"/>
              <w:bottom w:val="nil"/>
              <w:right w:val="nil"/>
              <w:tl2br w:val="nil"/>
              <w:tr2bl w:val="nil"/>
            </w:tcBorders>
            <w:shd w:val="clear" w:color="FFFFFF" w:fill="E6E6E6"/>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3,273,928</w:t>
            </w:r>
          </w:p>
        </w:tc>
        <w:tc>
          <w:tcPr>
            <w:tcW w:w="1050" w:type="dxa"/>
            <w:tcBorders>
              <w:top w:val="nil"/>
              <w:left w:val="nil"/>
              <w:bottom w:val="nil"/>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3,362,839</w:t>
            </w:r>
          </w:p>
        </w:tc>
        <w:tc>
          <w:tcPr>
            <w:tcW w:w="1050" w:type="dxa"/>
            <w:tcBorders>
              <w:top w:val="nil"/>
              <w:left w:val="nil"/>
              <w:bottom w:val="nil"/>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3,430,721</w:t>
            </w:r>
          </w:p>
        </w:tc>
        <w:tc>
          <w:tcPr>
            <w:tcW w:w="1050" w:type="dxa"/>
            <w:tcBorders>
              <w:top w:val="nil"/>
              <w:left w:val="nil"/>
              <w:bottom w:val="nil"/>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3,287,072</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0" w:type="dxa"/>
            <w:tcBorders>
              <w:top w:val="nil"/>
              <w:left w:val="nil"/>
              <w:bottom w:val="nil"/>
              <w:right w:val="nil"/>
              <w:tl2br w:val="nil"/>
              <w:tr2bl w:val="nil"/>
            </w:tcBorders>
            <w:shd w:val="clear" w:color="auto" w:fill="auto"/>
            <w:noWrap/>
            <w:tcMar>
              <w:left w:w="236" w:type="dxa"/>
              <w:right w:w="101" w:type="dxa"/>
            </w:tcMar>
            <w:vAlign w:val="bottom"/>
          </w:tcPr>
          <w:p w:rsidR="007A578C" w:rsidRDefault="00F7655C">
            <w:pPr>
              <w:keepLines w:val="0"/>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1050" w:type="dxa"/>
            <w:tcBorders>
              <w:top w:val="nil"/>
              <w:left w:val="nil"/>
              <w:bottom w:val="nil"/>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44,110</w:t>
            </w:r>
          </w:p>
        </w:tc>
        <w:tc>
          <w:tcPr>
            <w:tcW w:w="1050" w:type="dxa"/>
            <w:tcBorders>
              <w:top w:val="nil"/>
              <w:left w:val="nil"/>
              <w:bottom w:val="nil"/>
              <w:right w:val="nil"/>
              <w:tl2br w:val="nil"/>
              <w:tr2bl w:val="nil"/>
            </w:tcBorders>
            <w:shd w:val="clear" w:color="FFFFFF" w:fill="E6E6E6"/>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44,110</w:t>
            </w:r>
          </w:p>
        </w:tc>
        <w:tc>
          <w:tcPr>
            <w:tcW w:w="1050" w:type="dxa"/>
            <w:tcBorders>
              <w:top w:val="nil"/>
              <w:left w:val="nil"/>
              <w:bottom w:val="nil"/>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44,110</w:t>
            </w:r>
          </w:p>
        </w:tc>
        <w:tc>
          <w:tcPr>
            <w:tcW w:w="1050" w:type="dxa"/>
            <w:tcBorders>
              <w:top w:val="nil"/>
              <w:left w:val="nil"/>
              <w:bottom w:val="nil"/>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44,110</w:t>
            </w:r>
          </w:p>
        </w:tc>
        <w:tc>
          <w:tcPr>
            <w:tcW w:w="1050" w:type="dxa"/>
            <w:tcBorders>
              <w:top w:val="nil"/>
              <w:left w:val="nil"/>
              <w:bottom w:val="nil"/>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44,110</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0" w:type="dxa"/>
            <w:tcBorders>
              <w:top w:val="nil"/>
              <w:left w:val="nil"/>
              <w:bottom w:val="nil"/>
              <w:right w:val="nil"/>
              <w:tl2br w:val="nil"/>
              <w:tr2bl w:val="nil"/>
            </w:tcBorders>
            <w:shd w:val="clear" w:color="auto" w:fill="auto"/>
            <w:noWrap/>
            <w:tcMar>
              <w:left w:w="236" w:type="dxa"/>
              <w:right w:w="101" w:type="dxa"/>
            </w:tcMar>
            <w:vAlign w:val="bottom"/>
          </w:tcPr>
          <w:p w:rsidR="007A578C" w:rsidRDefault="00F7655C">
            <w:pPr>
              <w:keepLines w:val="0"/>
              <w:spacing w:after="0" w:line="240" w:lineRule="auto"/>
              <w:jc w:val="left"/>
              <w:rPr>
                <w:rFonts w:ascii="Arial" w:eastAsia="Arial" w:hAnsi="Arial" w:cs="Arial"/>
                <w:color w:val="000000"/>
                <w:sz w:val="16"/>
              </w:rPr>
            </w:pPr>
            <w:r>
              <w:rPr>
                <w:rFonts w:ascii="Arial" w:eastAsia="Arial" w:hAnsi="Arial" w:cs="Arial"/>
                <w:color w:val="000000"/>
                <w:sz w:val="16"/>
              </w:rPr>
              <w:t>Subsidies</w:t>
            </w:r>
          </w:p>
        </w:tc>
        <w:tc>
          <w:tcPr>
            <w:tcW w:w="1050" w:type="dxa"/>
            <w:tcBorders>
              <w:top w:val="nil"/>
              <w:left w:val="nil"/>
              <w:bottom w:val="nil"/>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78,140</w:t>
            </w:r>
          </w:p>
        </w:tc>
        <w:tc>
          <w:tcPr>
            <w:tcW w:w="1050" w:type="dxa"/>
            <w:tcBorders>
              <w:top w:val="nil"/>
              <w:left w:val="nil"/>
              <w:bottom w:val="nil"/>
              <w:right w:val="nil"/>
              <w:tl2br w:val="nil"/>
              <w:tr2bl w:val="nil"/>
            </w:tcBorders>
            <w:shd w:val="clear" w:color="FFFFFF" w:fill="E6E6E6"/>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68,258</w:t>
            </w:r>
          </w:p>
        </w:tc>
        <w:tc>
          <w:tcPr>
            <w:tcW w:w="1050" w:type="dxa"/>
            <w:tcBorders>
              <w:top w:val="nil"/>
              <w:left w:val="nil"/>
              <w:bottom w:val="nil"/>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54,816</w:t>
            </w:r>
          </w:p>
        </w:tc>
        <w:tc>
          <w:tcPr>
            <w:tcW w:w="1050" w:type="dxa"/>
            <w:tcBorders>
              <w:top w:val="nil"/>
              <w:left w:val="nil"/>
              <w:bottom w:val="nil"/>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46,809</w:t>
            </w:r>
          </w:p>
        </w:tc>
        <w:tc>
          <w:tcPr>
            <w:tcW w:w="1050" w:type="dxa"/>
            <w:tcBorders>
              <w:top w:val="nil"/>
              <w:left w:val="nil"/>
              <w:bottom w:val="nil"/>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38,109</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0" w:type="dxa"/>
            <w:tcBorders>
              <w:top w:val="nil"/>
              <w:left w:val="nil"/>
              <w:bottom w:val="nil"/>
              <w:right w:val="nil"/>
              <w:tl2br w:val="nil"/>
              <w:tr2bl w:val="nil"/>
            </w:tcBorders>
            <w:shd w:val="clear" w:color="auto" w:fill="auto"/>
            <w:noWrap/>
            <w:tcMar>
              <w:left w:w="236" w:type="dxa"/>
              <w:right w:w="101" w:type="dxa"/>
            </w:tcMar>
            <w:vAlign w:val="bottom"/>
          </w:tcPr>
          <w:p w:rsidR="007A578C" w:rsidRDefault="00F7655C">
            <w:pPr>
              <w:keepLines w:val="0"/>
              <w:spacing w:after="0" w:line="240" w:lineRule="auto"/>
              <w:jc w:val="left"/>
              <w:rPr>
                <w:rFonts w:ascii="Arial" w:eastAsia="Arial" w:hAnsi="Arial" w:cs="Arial"/>
                <w:color w:val="000000"/>
                <w:sz w:val="16"/>
              </w:rPr>
            </w:pPr>
            <w:r>
              <w:rPr>
                <w:rFonts w:ascii="Arial" w:eastAsia="Arial" w:hAnsi="Arial" w:cs="Arial"/>
                <w:color w:val="000000"/>
                <w:sz w:val="16"/>
              </w:rPr>
              <w:t>Grants</w:t>
            </w:r>
          </w:p>
        </w:tc>
        <w:tc>
          <w:tcPr>
            <w:tcW w:w="1050" w:type="dxa"/>
            <w:tcBorders>
              <w:top w:val="nil"/>
              <w:left w:val="nil"/>
              <w:bottom w:val="nil"/>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20,023</w:t>
            </w:r>
          </w:p>
        </w:tc>
        <w:tc>
          <w:tcPr>
            <w:tcW w:w="1050" w:type="dxa"/>
            <w:tcBorders>
              <w:top w:val="nil"/>
              <w:left w:val="nil"/>
              <w:bottom w:val="nil"/>
              <w:right w:val="nil"/>
              <w:tl2br w:val="nil"/>
              <w:tr2bl w:val="nil"/>
            </w:tcBorders>
            <w:shd w:val="clear" w:color="FFFFFF" w:fill="E6E6E6"/>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20,023</w:t>
            </w:r>
          </w:p>
        </w:tc>
        <w:tc>
          <w:tcPr>
            <w:tcW w:w="1050" w:type="dxa"/>
            <w:tcBorders>
              <w:top w:val="nil"/>
              <w:left w:val="nil"/>
              <w:bottom w:val="nil"/>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20,023</w:t>
            </w:r>
          </w:p>
        </w:tc>
        <w:tc>
          <w:tcPr>
            <w:tcW w:w="1050" w:type="dxa"/>
            <w:tcBorders>
              <w:top w:val="nil"/>
              <w:left w:val="nil"/>
              <w:bottom w:val="nil"/>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20,023</w:t>
            </w:r>
          </w:p>
        </w:tc>
        <w:tc>
          <w:tcPr>
            <w:tcW w:w="1050" w:type="dxa"/>
            <w:tcBorders>
              <w:top w:val="nil"/>
              <w:left w:val="nil"/>
              <w:bottom w:val="nil"/>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20,023</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0" w:type="dxa"/>
            <w:tcBorders>
              <w:top w:val="nil"/>
              <w:left w:val="nil"/>
              <w:bottom w:val="nil"/>
              <w:right w:val="nil"/>
              <w:tl2br w:val="nil"/>
              <w:tr2bl w:val="nil"/>
            </w:tcBorders>
            <w:shd w:val="clear" w:color="auto" w:fill="auto"/>
            <w:noWrap/>
            <w:tcMar>
              <w:left w:w="236" w:type="dxa"/>
              <w:right w:w="101" w:type="dxa"/>
            </w:tcMar>
            <w:vAlign w:val="bottom"/>
          </w:tcPr>
          <w:p w:rsidR="007A578C" w:rsidRDefault="00F7655C">
            <w:pPr>
              <w:keepLines w:val="0"/>
              <w:spacing w:after="0" w:line="240" w:lineRule="auto"/>
              <w:jc w:val="left"/>
              <w:rPr>
                <w:rFonts w:ascii="Arial" w:eastAsia="Arial" w:hAnsi="Arial" w:cs="Arial"/>
                <w:color w:val="000000"/>
                <w:sz w:val="16"/>
              </w:rPr>
            </w:pPr>
            <w:r>
              <w:rPr>
                <w:rFonts w:ascii="Arial" w:eastAsia="Arial" w:hAnsi="Arial" w:cs="Arial"/>
                <w:color w:val="000000"/>
                <w:sz w:val="16"/>
              </w:rPr>
              <w:t>Other payables</w:t>
            </w:r>
          </w:p>
        </w:tc>
        <w:tc>
          <w:tcPr>
            <w:tcW w:w="105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6,260</w:t>
            </w:r>
          </w:p>
        </w:tc>
        <w:tc>
          <w:tcPr>
            <w:tcW w:w="1050"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6,260</w:t>
            </w:r>
          </w:p>
        </w:tc>
        <w:tc>
          <w:tcPr>
            <w:tcW w:w="105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6,260</w:t>
            </w:r>
          </w:p>
        </w:tc>
        <w:tc>
          <w:tcPr>
            <w:tcW w:w="105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6,260</w:t>
            </w:r>
          </w:p>
        </w:tc>
        <w:tc>
          <w:tcPr>
            <w:tcW w:w="105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6,260</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0" w:type="dxa"/>
            <w:tcBorders>
              <w:top w:val="nil"/>
              <w:left w:val="nil"/>
              <w:bottom w:val="nil"/>
              <w:right w:val="nil"/>
              <w:tl2br w:val="nil"/>
              <w:tr2bl w:val="nil"/>
            </w:tcBorders>
            <w:shd w:val="clear" w:color="auto" w:fill="auto"/>
            <w:noWrap/>
            <w:tcMar>
              <w:left w:w="101" w:type="dxa"/>
              <w:right w:w="101" w:type="dxa"/>
            </w:tcMar>
            <w:vAlign w:val="bottom"/>
          </w:tcPr>
          <w:p w:rsidR="007A578C" w:rsidRDefault="00F7655C">
            <w:pPr>
              <w:keepLines w:val="0"/>
              <w:spacing w:after="0" w:line="240" w:lineRule="auto"/>
              <w:jc w:val="left"/>
              <w:rPr>
                <w:rFonts w:ascii="Arial" w:eastAsia="Arial" w:hAnsi="Arial" w:cs="Arial"/>
                <w:b/>
                <w:i/>
                <w:color w:val="000000"/>
                <w:sz w:val="16"/>
              </w:rPr>
            </w:pPr>
            <w:r>
              <w:rPr>
                <w:rFonts w:ascii="Arial" w:eastAsia="Arial" w:hAnsi="Arial" w:cs="Arial"/>
                <w:b/>
                <w:i/>
                <w:color w:val="000000"/>
                <w:sz w:val="16"/>
              </w:rPr>
              <w:t>Total payables</w:t>
            </w:r>
          </w:p>
        </w:tc>
        <w:tc>
          <w:tcPr>
            <w:tcW w:w="105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2,510,646</w:t>
            </w:r>
          </w:p>
        </w:tc>
        <w:tc>
          <w:tcPr>
            <w:tcW w:w="1050"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rsidR="007A578C" w:rsidRDefault="00F7655C">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3,412,579</w:t>
            </w:r>
          </w:p>
        </w:tc>
        <w:tc>
          <w:tcPr>
            <w:tcW w:w="105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3,488,048</w:t>
            </w:r>
          </w:p>
        </w:tc>
        <w:tc>
          <w:tcPr>
            <w:tcW w:w="105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3,547,923</w:t>
            </w:r>
          </w:p>
        </w:tc>
        <w:tc>
          <w:tcPr>
            <w:tcW w:w="105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3,395,574</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0" w:type="dxa"/>
            <w:tcBorders>
              <w:top w:val="nil"/>
              <w:left w:val="nil"/>
              <w:bottom w:val="nil"/>
              <w:right w:val="nil"/>
              <w:tl2br w:val="nil"/>
              <w:tr2bl w:val="nil"/>
            </w:tcBorders>
            <w:shd w:val="clear" w:color="auto" w:fill="auto"/>
            <w:noWrap/>
            <w:tcMar>
              <w:left w:w="101" w:type="dxa"/>
              <w:right w:w="101" w:type="dxa"/>
            </w:tcMar>
            <w:vAlign w:val="bottom"/>
          </w:tcPr>
          <w:p w:rsidR="007A578C" w:rsidRDefault="00F7655C">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Provisions</w:t>
            </w:r>
          </w:p>
        </w:tc>
        <w:tc>
          <w:tcPr>
            <w:tcW w:w="105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keepLines w:val="0"/>
              <w:spacing w:after="0" w:line="240" w:lineRule="auto"/>
              <w:jc w:val="right"/>
              <w:rPr>
                <w:rFonts w:ascii="Arial" w:eastAsia="Arial" w:hAnsi="Arial" w:cs="Arial"/>
                <w:color w:val="000000"/>
                <w:sz w:val="16"/>
              </w:rPr>
            </w:pPr>
          </w:p>
        </w:tc>
        <w:tc>
          <w:tcPr>
            <w:tcW w:w="105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7A578C" w:rsidRDefault="007A578C">
            <w:pPr>
              <w:keepLines w:val="0"/>
              <w:spacing w:after="0" w:line="240" w:lineRule="auto"/>
              <w:jc w:val="right"/>
              <w:rPr>
                <w:rFonts w:ascii="Arial" w:eastAsia="Arial" w:hAnsi="Arial" w:cs="Arial"/>
                <w:color w:val="000000"/>
                <w:sz w:val="16"/>
              </w:rPr>
            </w:pPr>
          </w:p>
        </w:tc>
        <w:tc>
          <w:tcPr>
            <w:tcW w:w="105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keepLines w:val="0"/>
              <w:spacing w:after="0" w:line="240" w:lineRule="auto"/>
              <w:jc w:val="right"/>
              <w:rPr>
                <w:rFonts w:ascii="Arial" w:eastAsia="Arial" w:hAnsi="Arial" w:cs="Arial"/>
                <w:color w:val="000000"/>
                <w:sz w:val="16"/>
              </w:rPr>
            </w:pPr>
          </w:p>
        </w:tc>
        <w:tc>
          <w:tcPr>
            <w:tcW w:w="105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keepLines w:val="0"/>
              <w:spacing w:after="0" w:line="240" w:lineRule="auto"/>
              <w:jc w:val="right"/>
              <w:rPr>
                <w:rFonts w:ascii="Arial" w:eastAsia="Arial" w:hAnsi="Arial" w:cs="Arial"/>
                <w:color w:val="000000"/>
                <w:sz w:val="16"/>
              </w:rPr>
            </w:pPr>
          </w:p>
        </w:tc>
        <w:tc>
          <w:tcPr>
            <w:tcW w:w="105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keepLines w:val="0"/>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0" w:type="dxa"/>
            <w:tcBorders>
              <w:top w:val="nil"/>
              <w:left w:val="nil"/>
              <w:bottom w:val="nil"/>
              <w:right w:val="nil"/>
              <w:tl2br w:val="nil"/>
              <w:tr2bl w:val="nil"/>
            </w:tcBorders>
            <w:shd w:val="clear" w:color="auto" w:fill="auto"/>
            <w:noWrap/>
            <w:tcMar>
              <w:left w:w="236" w:type="dxa"/>
              <w:right w:w="101" w:type="dxa"/>
            </w:tcMar>
            <w:vAlign w:val="bottom"/>
          </w:tcPr>
          <w:p w:rsidR="007A578C" w:rsidRDefault="00F7655C">
            <w:pPr>
              <w:keepLines w:val="0"/>
              <w:spacing w:after="0" w:line="240" w:lineRule="auto"/>
              <w:jc w:val="left"/>
              <w:rPr>
                <w:rFonts w:ascii="Arial" w:eastAsia="Arial" w:hAnsi="Arial" w:cs="Arial"/>
                <w:color w:val="000000"/>
                <w:sz w:val="16"/>
              </w:rPr>
            </w:pPr>
            <w:r>
              <w:rPr>
                <w:rFonts w:ascii="Arial" w:eastAsia="Arial" w:hAnsi="Arial" w:cs="Arial"/>
                <w:color w:val="000000"/>
                <w:sz w:val="16"/>
              </w:rPr>
              <w:t>Personal benefits provision</w:t>
            </w:r>
          </w:p>
        </w:tc>
        <w:tc>
          <w:tcPr>
            <w:tcW w:w="105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3,861,780</w:t>
            </w:r>
          </w:p>
        </w:tc>
        <w:tc>
          <w:tcPr>
            <w:tcW w:w="1050"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3,860,842</w:t>
            </w:r>
          </w:p>
        </w:tc>
        <w:tc>
          <w:tcPr>
            <w:tcW w:w="105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3,862,785</w:t>
            </w:r>
          </w:p>
        </w:tc>
        <w:tc>
          <w:tcPr>
            <w:tcW w:w="105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3,863,746</w:t>
            </w:r>
          </w:p>
        </w:tc>
        <w:tc>
          <w:tcPr>
            <w:tcW w:w="105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3,863,141</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0" w:type="dxa"/>
            <w:tcBorders>
              <w:top w:val="nil"/>
              <w:left w:val="nil"/>
              <w:bottom w:val="nil"/>
              <w:right w:val="nil"/>
              <w:tl2br w:val="nil"/>
              <w:tr2bl w:val="nil"/>
            </w:tcBorders>
            <w:shd w:val="clear" w:color="auto" w:fill="auto"/>
            <w:noWrap/>
            <w:tcMar>
              <w:left w:w="101" w:type="dxa"/>
              <w:right w:w="101" w:type="dxa"/>
            </w:tcMar>
            <w:vAlign w:val="bottom"/>
          </w:tcPr>
          <w:p w:rsidR="007A578C" w:rsidRDefault="00F7655C">
            <w:pPr>
              <w:keepLines w:val="0"/>
              <w:spacing w:after="0" w:line="240" w:lineRule="auto"/>
              <w:jc w:val="left"/>
              <w:rPr>
                <w:rFonts w:ascii="Arial" w:eastAsia="Arial" w:hAnsi="Arial" w:cs="Arial"/>
                <w:b/>
                <w:i/>
                <w:color w:val="000000"/>
                <w:sz w:val="16"/>
              </w:rPr>
            </w:pPr>
            <w:r>
              <w:rPr>
                <w:rFonts w:ascii="Arial" w:eastAsia="Arial" w:hAnsi="Arial" w:cs="Arial"/>
                <w:b/>
                <w:i/>
                <w:color w:val="000000"/>
                <w:sz w:val="16"/>
              </w:rPr>
              <w:t>Total provisions</w:t>
            </w:r>
          </w:p>
        </w:tc>
        <w:tc>
          <w:tcPr>
            <w:tcW w:w="105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3,861,780</w:t>
            </w:r>
          </w:p>
        </w:tc>
        <w:tc>
          <w:tcPr>
            <w:tcW w:w="1050"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rsidR="007A578C" w:rsidRDefault="00F7655C">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3,860,842</w:t>
            </w:r>
          </w:p>
        </w:tc>
        <w:tc>
          <w:tcPr>
            <w:tcW w:w="105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3,862,785</w:t>
            </w:r>
          </w:p>
        </w:tc>
        <w:tc>
          <w:tcPr>
            <w:tcW w:w="105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3,863,746</w:t>
            </w:r>
          </w:p>
        </w:tc>
        <w:tc>
          <w:tcPr>
            <w:tcW w:w="105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3,863,141</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0" w:type="dxa"/>
            <w:tcBorders>
              <w:top w:val="nil"/>
              <w:left w:val="nil"/>
              <w:bottom w:val="nil"/>
              <w:right w:val="nil"/>
              <w:tl2br w:val="nil"/>
              <w:tr2bl w:val="nil"/>
            </w:tcBorders>
            <w:shd w:val="clear" w:color="auto" w:fill="auto"/>
            <w:tcMar>
              <w:left w:w="101" w:type="dxa"/>
              <w:right w:w="101" w:type="dxa"/>
            </w:tcMar>
            <w:vAlign w:val="bottom"/>
          </w:tcPr>
          <w:p w:rsidR="007A578C" w:rsidRDefault="00F7655C">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Total liabilities administered</w:t>
            </w:r>
          </w:p>
          <w:p w:rsidR="007A578C" w:rsidRDefault="00F7655C">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  on behalf of Government</w:t>
            </w:r>
          </w:p>
        </w:tc>
        <w:tc>
          <w:tcPr>
            <w:tcW w:w="105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6,372,426</w:t>
            </w:r>
          </w:p>
        </w:tc>
        <w:tc>
          <w:tcPr>
            <w:tcW w:w="1050"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rsidR="007A578C" w:rsidRDefault="00F7655C">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7,273,421</w:t>
            </w:r>
          </w:p>
        </w:tc>
        <w:tc>
          <w:tcPr>
            <w:tcW w:w="105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7,350,833</w:t>
            </w:r>
          </w:p>
        </w:tc>
        <w:tc>
          <w:tcPr>
            <w:tcW w:w="105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7,411,669</w:t>
            </w:r>
          </w:p>
        </w:tc>
        <w:tc>
          <w:tcPr>
            <w:tcW w:w="105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7,258,715</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0" w:type="dxa"/>
            <w:tcBorders>
              <w:top w:val="nil"/>
              <w:left w:val="nil"/>
              <w:bottom w:val="dotted" w:sz="2" w:space="0" w:color="000000"/>
              <w:right w:val="nil"/>
              <w:tl2br w:val="nil"/>
              <w:tr2bl w:val="nil"/>
            </w:tcBorders>
            <w:shd w:val="clear" w:color="auto" w:fill="auto"/>
            <w:noWrap/>
            <w:tcMar>
              <w:left w:w="101" w:type="dxa"/>
              <w:right w:w="101" w:type="dxa"/>
            </w:tcMar>
            <w:vAlign w:val="bottom"/>
          </w:tcPr>
          <w:p w:rsidR="007A578C" w:rsidRDefault="00F7655C">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Net assets/(liabilities)</w:t>
            </w:r>
          </w:p>
        </w:tc>
        <w:tc>
          <w:tcPr>
            <w:tcW w:w="105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397,820</w:t>
            </w:r>
          </w:p>
        </w:tc>
        <w:tc>
          <w:tcPr>
            <w:tcW w:w="1050" w:type="dxa"/>
            <w:tcBorders>
              <w:top w:val="dotted" w:sz="2" w:space="0" w:color="000000"/>
              <w:left w:val="nil"/>
              <w:bottom w:val="dotted" w:sz="2" w:space="0" w:color="000000"/>
              <w:right w:val="nil"/>
              <w:tl2br w:val="nil"/>
              <w:tr2bl w:val="nil"/>
            </w:tcBorders>
            <w:shd w:val="clear" w:color="FFFFFF" w:fill="E6E6E6"/>
            <w:noWrap/>
            <w:tcMar>
              <w:left w:w="101" w:type="dxa"/>
              <w:right w:w="101" w:type="dxa"/>
            </w:tcMar>
            <w:vAlign w:val="bottom"/>
          </w:tcPr>
          <w:p w:rsidR="007A578C" w:rsidRDefault="00F7655C">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(16,626)</w:t>
            </w:r>
          </w:p>
        </w:tc>
        <w:tc>
          <w:tcPr>
            <w:tcW w:w="105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317,942</w:t>
            </w:r>
          </w:p>
        </w:tc>
        <w:tc>
          <w:tcPr>
            <w:tcW w:w="105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675,100</w:t>
            </w:r>
          </w:p>
        </w:tc>
        <w:tc>
          <w:tcPr>
            <w:tcW w:w="105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972,732</w:t>
            </w:r>
          </w:p>
        </w:tc>
      </w:tr>
    </w:tbl>
    <w:p w:rsidR="006D7513" w:rsidRDefault="00F7655C" w:rsidP="001D5A75">
      <w:pPr>
        <w:keepLines w:val="0"/>
        <w:spacing w:after="0" w:line="240" w:lineRule="auto"/>
        <w:ind w:left="142" w:hanging="142"/>
        <w:rPr>
          <w:rFonts w:ascii="Arial" w:hAnsi="Arial" w:cs="Arial"/>
          <w:sz w:val="16"/>
          <w:szCs w:val="16"/>
        </w:rPr>
      </w:pPr>
      <w:r w:rsidRPr="006D7513">
        <w:rPr>
          <w:rFonts w:ascii="Arial" w:hAnsi="Arial" w:cs="Arial"/>
          <w:sz w:val="16"/>
          <w:szCs w:val="16"/>
        </w:rPr>
        <w:t xml:space="preserve">Prepared on Australian Accounting Standards basis. </w:t>
      </w:r>
    </w:p>
    <w:p w:rsidR="00242F67" w:rsidRDefault="00F7655C" w:rsidP="00242F67">
      <w:pPr>
        <w:keepLines w:val="0"/>
        <w:spacing w:after="0" w:line="240" w:lineRule="auto"/>
        <w:ind w:left="142" w:hanging="142"/>
        <w:rPr>
          <w:rFonts w:ascii="Arial" w:eastAsia="Calibri" w:hAnsi="Arial" w:cs="Arial"/>
          <w:sz w:val="16"/>
          <w:szCs w:val="16"/>
          <w:bdr w:val="none" w:sz="0" w:space="0" w:color="auto" w:frame="1"/>
        </w:rPr>
      </w:pPr>
      <w:r>
        <w:rPr>
          <w:rFonts w:ascii="Arial" w:hAnsi="Arial" w:cs="Arial"/>
          <w:sz w:val="16"/>
          <w:szCs w:val="16"/>
        </w:rPr>
        <w:t>Table has been prepared inclusive of 2022-23 Additional Estimates figures.</w:t>
      </w:r>
    </w:p>
    <w:p w:rsidR="00242F67" w:rsidRPr="001D5A75" w:rsidRDefault="00242F67" w:rsidP="001D5A75">
      <w:pPr>
        <w:keepLines w:val="0"/>
        <w:spacing w:after="0" w:line="240" w:lineRule="auto"/>
        <w:ind w:left="142" w:hanging="142"/>
        <w:rPr>
          <w:rFonts w:ascii="Arial" w:hAnsi="Arial" w:cs="Arial"/>
          <w:sz w:val="16"/>
          <w:szCs w:val="16"/>
        </w:rPr>
      </w:pPr>
    </w:p>
    <w:p w:rsidR="006D7513" w:rsidRDefault="00F7655C">
      <w:pPr>
        <w:keepLines w:val="0"/>
        <w:spacing w:after="0" w:line="240" w:lineRule="auto"/>
        <w:jc w:val="left"/>
      </w:pPr>
      <w:r>
        <w:br w:type="page"/>
      </w:r>
    </w:p>
    <w:p w:rsidR="006D7513" w:rsidRDefault="00F7655C" w:rsidP="00C27C28">
      <w:pPr>
        <w:pStyle w:val="TableHeading"/>
        <w:spacing w:before="0" w:after="0"/>
        <w:rPr>
          <w:lang w:val="x-none" w:eastAsia="x-none"/>
        </w:rPr>
      </w:pPr>
      <w:r>
        <w:rPr>
          <w:color w:val="000000"/>
          <w:lang w:eastAsia="x-none"/>
        </w:rPr>
        <w:lastRenderedPageBreak/>
        <w:t>Table</w:t>
      </w:r>
      <w:r>
        <w:rPr>
          <w:color w:val="000000"/>
          <w:lang w:val="x-none" w:eastAsia="x-none"/>
        </w:rPr>
        <w:t xml:space="preserve"> 3.9: Schedule of budgeted administered cash flows (for the period ended 30 June)</w:t>
      </w:r>
    </w:p>
    <w:tbl>
      <w:tblPr>
        <w:tblStyle w:val="CDMRange1"/>
        <w:tblW w:w="8175" w:type="dxa"/>
        <w:tblLayout w:type="fixed"/>
        <w:tblCellMar>
          <w:top w:w="11" w:type="dxa"/>
          <w:bottom w:w="11" w:type="dxa"/>
        </w:tblCellMar>
        <w:tblLook w:val="0600" w:firstRow="0" w:lastRow="0" w:firstColumn="0" w:lastColumn="0" w:noHBand="1" w:noVBand="1"/>
        <w:tblCaption w:val="Table 3.9: Schedule of budgeted administered cash flows (for the period ended 30 June)"/>
        <w:tblDescription w:val="Table 3.9: Schedule of budgeted administered cash flows (for the period ended 30 June)"/>
      </w:tblPr>
      <w:tblGrid>
        <w:gridCol w:w="2175"/>
        <w:gridCol w:w="1200"/>
        <w:gridCol w:w="1200"/>
        <w:gridCol w:w="1200"/>
        <w:gridCol w:w="1200"/>
        <w:gridCol w:w="1200"/>
      </w:tblGrid>
      <w:tr w:rsidR="007A578C" w:rsidTr="003F4181">
        <w:trPr>
          <w:tblHeader/>
        </w:trPr>
        <w:tc>
          <w:tcPr>
            <w:tcW w:w="2175" w:type="dxa"/>
            <w:vMerge w:val="restart"/>
            <w:tcBorders>
              <w:top w:val="dotted" w:sz="2" w:space="0" w:color="000000"/>
              <w:left w:val="nil"/>
              <w:bottom w:val="nil"/>
              <w:right w:val="nil"/>
              <w:tl2br w:val="nil"/>
              <w:tr2bl w:val="nil"/>
            </w:tcBorders>
            <w:shd w:val="clear" w:color="auto" w:fill="auto"/>
            <w:noWrap/>
            <w:tcMar>
              <w:left w:w="0" w:type="dxa"/>
              <w:right w:w="0" w:type="dxa"/>
            </w:tcMar>
            <w:vAlign w:val="center"/>
          </w:tcPr>
          <w:p w:rsidR="007A578C" w:rsidRDefault="007A578C">
            <w:pPr>
              <w:keepLines w:val="0"/>
              <w:spacing w:after="0" w:line="240" w:lineRule="auto"/>
              <w:jc w:val="center"/>
              <w:rPr>
                <w:rFonts w:ascii="Arial" w:eastAsia="Arial" w:hAnsi="Arial" w:cs="Arial"/>
                <w:color w:val="000000"/>
                <w:sz w:val="16"/>
              </w:rPr>
            </w:pPr>
          </w:p>
        </w:tc>
        <w:tc>
          <w:tcPr>
            <w:tcW w:w="1200" w:type="dxa"/>
            <w:tcBorders>
              <w:top w:val="dotted" w:sz="2" w:space="0" w:color="000000"/>
              <w:left w:val="nil"/>
              <w:bottom w:val="nil"/>
              <w:right w:val="nil"/>
              <w:tl2br w:val="nil"/>
              <w:tr2bl w:val="nil"/>
            </w:tcBorders>
            <w:shd w:val="clear" w:color="FFFFFF" w:fill="FFFFFF"/>
            <w:noWrap/>
            <w:tcMar>
              <w:left w:w="101" w:type="dxa"/>
              <w:right w:w="101" w:type="dxa"/>
            </w:tcMar>
            <w:vAlign w:val="center"/>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1200" w:type="dxa"/>
            <w:tcBorders>
              <w:top w:val="dotted" w:sz="2" w:space="0" w:color="000000"/>
              <w:left w:val="nil"/>
              <w:bottom w:val="nil"/>
              <w:right w:val="nil"/>
              <w:tl2br w:val="nil"/>
              <w:tr2bl w:val="nil"/>
            </w:tcBorders>
            <w:shd w:val="clear" w:color="FFFFFF" w:fill="E6E6E6"/>
            <w:noWrap/>
            <w:tcMar>
              <w:left w:w="101" w:type="dxa"/>
              <w:right w:w="101" w:type="dxa"/>
            </w:tcMar>
            <w:vAlign w:val="center"/>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1200" w:type="dxa"/>
            <w:tcBorders>
              <w:top w:val="dotted" w:sz="2" w:space="0" w:color="000000"/>
              <w:left w:val="nil"/>
              <w:bottom w:val="nil"/>
              <w:right w:val="nil"/>
              <w:tl2br w:val="nil"/>
              <w:tr2bl w:val="nil"/>
            </w:tcBorders>
            <w:shd w:val="clear" w:color="FFFFFF" w:fill="FFFFFF"/>
            <w:noWrap/>
            <w:tcMar>
              <w:left w:w="101" w:type="dxa"/>
              <w:right w:w="101" w:type="dxa"/>
            </w:tcMar>
            <w:vAlign w:val="center"/>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1200" w:type="dxa"/>
            <w:tcBorders>
              <w:top w:val="dotted" w:sz="2" w:space="0" w:color="000000"/>
              <w:left w:val="nil"/>
              <w:bottom w:val="nil"/>
              <w:right w:val="nil"/>
              <w:tl2br w:val="nil"/>
              <w:tr2bl w:val="nil"/>
            </w:tcBorders>
            <w:shd w:val="clear" w:color="FFFFFF" w:fill="FFFFFF"/>
            <w:noWrap/>
            <w:tcMar>
              <w:left w:w="101" w:type="dxa"/>
              <w:right w:w="101" w:type="dxa"/>
            </w:tcMar>
            <w:vAlign w:val="center"/>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1200" w:type="dxa"/>
            <w:tcBorders>
              <w:top w:val="dotted" w:sz="2" w:space="0" w:color="000000"/>
              <w:left w:val="nil"/>
              <w:bottom w:val="nil"/>
              <w:right w:val="nil"/>
              <w:tl2br w:val="nil"/>
              <w:tr2bl w:val="nil"/>
            </w:tcBorders>
            <w:shd w:val="clear" w:color="FFFFFF" w:fill="FFFFFF"/>
            <w:noWrap/>
            <w:tcMar>
              <w:left w:w="101" w:type="dxa"/>
              <w:right w:w="101" w:type="dxa"/>
            </w:tcMar>
            <w:vAlign w:val="center"/>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2026­27</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5" w:type="dxa"/>
            <w:vMerge/>
            <w:tcBorders>
              <w:top w:val="nil"/>
              <w:left w:val="nil"/>
              <w:bottom w:val="nil"/>
              <w:right w:val="nil"/>
              <w:tl2br w:val="nil"/>
              <w:tr2bl w:val="nil"/>
            </w:tcBorders>
            <w:shd w:val="clear" w:color="auto" w:fill="auto"/>
            <w:noWrap/>
            <w:tcMar>
              <w:left w:w="0" w:type="dxa"/>
              <w:right w:w="0" w:type="dxa"/>
            </w:tcMar>
            <w:vAlign w:val="center"/>
          </w:tcPr>
          <w:p w:rsidR="007A578C" w:rsidRDefault="007A578C">
            <w:pPr>
              <w:spacing w:after="0" w:line="240" w:lineRule="auto"/>
              <w:jc w:val="center"/>
              <w:rPr>
                <w:rFonts w:ascii="Arial" w:eastAsia="Arial" w:hAnsi="Arial" w:cs="Arial"/>
                <w:color w:val="000000"/>
                <w:sz w:val="16"/>
              </w:rPr>
            </w:pPr>
          </w:p>
        </w:tc>
        <w:tc>
          <w:tcPr>
            <w:tcW w:w="1200" w:type="dxa"/>
            <w:tcBorders>
              <w:top w:val="nil"/>
              <w:left w:val="nil"/>
              <w:bottom w:val="nil"/>
              <w:right w:val="nil"/>
              <w:tl2br w:val="nil"/>
              <w:tr2bl w:val="nil"/>
            </w:tcBorders>
            <w:shd w:val="clear" w:color="FFFFFF" w:fill="FFFFFF"/>
            <w:noWrap/>
            <w:tcMar>
              <w:left w:w="101" w:type="dxa"/>
              <w:right w:w="101" w:type="dxa"/>
            </w:tcMar>
            <w:vAlign w:val="center"/>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1200" w:type="dxa"/>
            <w:tcBorders>
              <w:top w:val="nil"/>
              <w:left w:val="nil"/>
              <w:bottom w:val="nil"/>
              <w:right w:val="nil"/>
              <w:tl2br w:val="nil"/>
              <w:tr2bl w:val="nil"/>
            </w:tcBorders>
            <w:shd w:val="clear" w:color="FFFFFF" w:fill="E6E6E6"/>
            <w:noWrap/>
            <w:tcMar>
              <w:left w:w="101" w:type="dxa"/>
              <w:right w:w="101" w:type="dxa"/>
            </w:tcMar>
            <w:vAlign w:val="center"/>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1200" w:type="dxa"/>
            <w:tcBorders>
              <w:top w:val="nil"/>
              <w:left w:val="nil"/>
              <w:bottom w:val="nil"/>
              <w:right w:val="nil"/>
              <w:tl2br w:val="nil"/>
              <w:tr2bl w:val="nil"/>
            </w:tcBorders>
            <w:shd w:val="clear" w:color="FFFFFF" w:fill="FFFFFF"/>
            <w:noWrap/>
            <w:tcMar>
              <w:left w:w="101" w:type="dxa"/>
              <w:right w:w="101" w:type="dxa"/>
            </w:tcMar>
            <w:vAlign w:val="center"/>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200" w:type="dxa"/>
            <w:tcBorders>
              <w:top w:val="nil"/>
              <w:left w:val="nil"/>
              <w:bottom w:val="nil"/>
              <w:right w:val="nil"/>
              <w:tl2br w:val="nil"/>
              <w:tr2bl w:val="nil"/>
            </w:tcBorders>
            <w:shd w:val="clear" w:color="FFFFFF" w:fill="FFFFFF"/>
            <w:noWrap/>
            <w:tcMar>
              <w:left w:w="101" w:type="dxa"/>
              <w:right w:w="101" w:type="dxa"/>
            </w:tcMar>
            <w:vAlign w:val="center"/>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200" w:type="dxa"/>
            <w:tcBorders>
              <w:top w:val="nil"/>
              <w:left w:val="nil"/>
              <w:bottom w:val="nil"/>
              <w:right w:val="nil"/>
              <w:tl2br w:val="nil"/>
              <w:tr2bl w:val="nil"/>
            </w:tcBorders>
            <w:shd w:val="clear" w:color="FFFFFF" w:fill="FFFFFF"/>
            <w:noWrap/>
            <w:tcMar>
              <w:left w:w="101" w:type="dxa"/>
              <w:right w:w="101" w:type="dxa"/>
            </w:tcMar>
            <w:vAlign w:val="center"/>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5" w:type="dxa"/>
            <w:vMerge/>
            <w:tcBorders>
              <w:top w:val="nil"/>
              <w:left w:val="nil"/>
              <w:bottom w:val="nil"/>
              <w:right w:val="nil"/>
              <w:tl2br w:val="nil"/>
              <w:tr2bl w:val="nil"/>
            </w:tcBorders>
            <w:shd w:val="clear" w:color="auto" w:fill="auto"/>
            <w:noWrap/>
            <w:tcMar>
              <w:left w:w="0" w:type="dxa"/>
              <w:right w:w="0" w:type="dxa"/>
            </w:tcMar>
            <w:vAlign w:val="center"/>
          </w:tcPr>
          <w:p w:rsidR="007A578C" w:rsidRDefault="007A578C">
            <w:pPr>
              <w:spacing w:after="0" w:line="240" w:lineRule="auto"/>
              <w:jc w:val="center"/>
              <w:rPr>
                <w:rFonts w:ascii="Arial" w:eastAsia="Arial" w:hAnsi="Arial" w:cs="Arial"/>
                <w:color w:val="000000"/>
                <w:sz w:val="16"/>
              </w:rPr>
            </w:pPr>
          </w:p>
        </w:tc>
        <w:tc>
          <w:tcPr>
            <w:tcW w:w="1200" w:type="dxa"/>
            <w:tcBorders>
              <w:top w:val="nil"/>
              <w:left w:val="nil"/>
              <w:bottom w:val="nil"/>
              <w:right w:val="nil"/>
              <w:tl2br w:val="nil"/>
              <w:tr2bl w:val="nil"/>
            </w:tcBorders>
            <w:shd w:val="clear" w:color="FFFFFF" w:fill="FFFFFF"/>
            <w:noWrap/>
            <w:tcMar>
              <w:left w:w="101" w:type="dxa"/>
              <w:right w:w="101" w:type="dxa"/>
            </w:tcMar>
            <w:vAlign w:val="center"/>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1200" w:type="dxa"/>
            <w:tcBorders>
              <w:top w:val="nil"/>
              <w:left w:val="nil"/>
              <w:bottom w:val="nil"/>
              <w:right w:val="nil"/>
              <w:tl2br w:val="nil"/>
              <w:tr2bl w:val="nil"/>
            </w:tcBorders>
            <w:shd w:val="clear" w:color="FFFFFF" w:fill="E6E6E6"/>
            <w:noWrap/>
            <w:tcMar>
              <w:left w:w="0" w:type="dxa"/>
              <w:right w:w="0" w:type="dxa"/>
            </w:tcMar>
            <w:vAlign w:val="center"/>
          </w:tcPr>
          <w:p w:rsidR="007A578C" w:rsidRDefault="007A578C">
            <w:pPr>
              <w:keepLines w:val="0"/>
              <w:spacing w:after="0" w:line="240" w:lineRule="auto"/>
              <w:jc w:val="right"/>
              <w:rPr>
                <w:rFonts w:ascii="Arial" w:eastAsia="Arial" w:hAnsi="Arial" w:cs="Arial"/>
                <w:color w:val="000000"/>
                <w:sz w:val="16"/>
              </w:rPr>
            </w:pPr>
          </w:p>
        </w:tc>
        <w:tc>
          <w:tcPr>
            <w:tcW w:w="1200" w:type="dxa"/>
            <w:tcBorders>
              <w:top w:val="nil"/>
              <w:left w:val="nil"/>
              <w:bottom w:val="nil"/>
              <w:right w:val="nil"/>
              <w:tl2br w:val="nil"/>
              <w:tr2bl w:val="nil"/>
            </w:tcBorders>
            <w:shd w:val="clear" w:color="FFFFFF" w:fill="FFFFFF"/>
            <w:noWrap/>
            <w:tcMar>
              <w:left w:w="101" w:type="dxa"/>
              <w:right w:w="101" w:type="dxa"/>
            </w:tcMar>
            <w:vAlign w:val="center"/>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200" w:type="dxa"/>
            <w:tcBorders>
              <w:top w:val="nil"/>
              <w:left w:val="nil"/>
              <w:bottom w:val="nil"/>
              <w:right w:val="nil"/>
              <w:tl2br w:val="nil"/>
              <w:tr2bl w:val="nil"/>
            </w:tcBorders>
            <w:shd w:val="clear" w:color="FFFFFF" w:fill="FFFFFF"/>
            <w:noWrap/>
            <w:tcMar>
              <w:left w:w="101" w:type="dxa"/>
              <w:right w:w="101" w:type="dxa"/>
            </w:tcMar>
            <w:vAlign w:val="center"/>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200" w:type="dxa"/>
            <w:tcBorders>
              <w:top w:val="nil"/>
              <w:left w:val="nil"/>
              <w:bottom w:val="nil"/>
              <w:right w:val="nil"/>
              <w:tl2br w:val="nil"/>
              <w:tr2bl w:val="nil"/>
            </w:tcBorders>
            <w:shd w:val="clear" w:color="FFFFFF" w:fill="FFFFFF"/>
            <w:noWrap/>
            <w:tcMar>
              <w:left w:w="101" w:type="dxa"/>
              <w:right w:w="101" w:type="dxa"/>
            </w:tcMar>
            <w:vAlign w:val="center"/>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5" w:type="dxa"/>
            <w:vMerge/>
            <w:tcBorders>
              <w:top w:val="nil"/>
              <w:left w:val="nil"/>
              <w:bottom w:val="nil"/>
              <w:right w:val="nil"/>
              <w:tl2br w:val="nil"/>
              <w:tr2bl w:val="nil"/>
            </w:tcBorders>
            <w:shd w:val="clear" w:color="auto" w:fill="auto"/>
            <w:noWrap/>
            <w:tcMar>
              <w:left w:w="0" w:type="dxa"/>
              <w:right w:w="0" w:type="dxa"/>
            </w:tcMar>
            <w:vAlign w:val="center"/>
          </w:tcPr>
          <w:p w:rsidR="007A578C" w:rsidRDefault="007A578C">
            <w:pPr>
              <w:spacing w:after="0" w:line="240" w:lineRule="auto"/>
              <w:jc w:val="center"/>
              <w:rPr>
                <w:rFonts w:ascii="Arial" w:eastAsia="Arial" w:hAnsi="Arial" w:cs="Arial"/>
                <w:color w:val="000000"/>
                <w:sz w:val="16"/>
              </w:rPr>
            </w:pPr>
          </w:p>
        </w:tc>
        <w:tc>
          <w:tcPr>
            <w:tcW w:w="1200" w:type="dxa"/>
            <w:tcBorders>
              <w:top w:val="nil"/>
              <w:left w:val="nil"/>
              <w:bottom w:val="dotted" w:sz="2" w:space="0" w:color="000000"/>
              <w:right w:val="nil"/>
              <w:tl2br w:val="nil"/>
              <w:tr2bl w:val="nil"/>
            </w:tcBorders>
            <w:shd w:val="clear" w:color="FFFFFF" w:fill="FFFFFF"/>
            <w:noWrap/>
            <w:tcMar>
              <w:left w:w="101" w:type="dxa"/>
              <w:right w:w="101" w:type="dxa"/>
            </w:tcMar>
            <w:vAlign w:val="center"/>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200" w:type="dxa"/>
            <w:tcBorders>
              <w:top w:val="nil"/>
              <w:left w:val="nil"/>
              <w:bottom w:val="dotted" w:sz="2" w:space="0" w:color="000000"/>
              <w:right w:val="nil"/>
              <w:tl2br w:val="nil"/>
              <w:tr2bl w:val="nil"/>
            </w:tcBorders>
            <w:shd w:val="clear" w:color="FFFFFF" w:fill="E6E6E6"/>
            <w:noWrap/>
            <w:tcMar>
              <w:left w:w="101" w:type="dxa"/>
              <w:right w:w="101" w:type="dxa"/>
            </w:tcMar>
            <w:vAlign w:val="center"/>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200" w:type="dxa"/>
            <w:tcBorders>
              <w:top w:val="nil"/>
              <w:left w:val="nil"/>
              <w:bottom w:val="dotted" w:sz="2" w:space="0" w:color="000000"/>
              <w:right w:val="nil"/>
              <w:tl2br w:val="nil"/>
              <w:tr2bl w:val="nil"/>
            </w:tcBorders>
            <w:shd w:val="clear" w:color="FFFFFF" w:fill="FFFFFF"/>
            <w:noWrap/>
            <w:tcMar>
              <w:left w:w="101" w:type="dxa"/>
              <w:right w:w="101" w:type="dxa"/>
            </w:tcMar>
            <w:vAlign w:val="center"/>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200" w:type="dxa"/>
            <w:tcBorders>
              <w:top w:val="nil"/>
              <w:left w:val="nil"/>
              <w:bottom w:val="dotted" w:sz="2" w:space="0" w:color="000000"/>
              <w:right w:val="nil"/>
              <w:tl2br w:val="nil"/>
              <w:tr2bl w:val="nil"/>
            </w:tcBorders>
            <w:shd w:val="clear" w:color="FFFFFF" w:fill="FFFFFF"/>
            <w:noWrap/>
            <w:tcMar>
              <w:left w:w="101" w:type="dxa"/>
              <w:right w:w="101" w:type="dxa"/>
            </w:tcMar>
            <w:vAlign w:val="center"/>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200" w:type="dxa"/>
            <w:tcBorders>
              <w:top w:val="nil"/>
              <w:left w:val="nil"/>
              <w:bottom w:val="dotted" w:sz="2" w:space="0" w:color="000000"/>
              <w:right w:val="nil"/>
              <w:tl2br w:val="nil"/>
              <w:tr2bl w:val="nil"/>
            </w:tcBorders>
            <w:shd w:val="clear" w:color="FFFFFF" w:fill="FFFFFF"/>
            <w:noWrap/>
            <w:tcMar>
              <w:left w:w="101" w:type="dxa"/>
              <w:right w:w="101" w:type="dxa"/>
            </w:tcMar>
            <w:vAlign w:val="center"/>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5" w:type="dxa"/>
            <w:tcBorders>
              <w:top w:val="nil"/>
              <w:left w:val="nil"/>
              <w:bottom w:val="nil"/>
              <w:right w:val="nil"/>
              <w:tl2br w:val="nil"/>
              <w:tr2bl w:val="nil"/>
            </w:tcBorders>
            <w:shd w:val="clear" w:color="auto" w:fill="auto"/>
            <w:noWrap/>
            <w:tcMar>
              <w:left w:w="101" w:type="dxa"/>
              <w:right w:w="101" w:type="dxa"/>
            </w:tcMar>
            <w:vAlign w:val="bottom"/>
          </w:tcPr>
          <w:p w:rsidR="007A578C" w:rsidRDefault="00F7655C">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OPERATING ACTIVITIES</w:t>
            </w:r>
          </w:p>
        </w:tc>
        <w:tc>
          <w:tcPr>
            <w:tcW w:w="120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7A578C" w:rsidRDefault="007A578C">
            <w:pPr>
              <w:keepLines w:val="0"/>
              <w:spacing w:after="0" w:line="240" w:lineRule="auto"/>
              <w:jc w:val="left"/>
              <w:rPr>
                <w:rFonts w:ascii="Arial" w:eastAsia="Arial" w:hAnsi="Arial" w:cs="Arial"/>
                <w:color w:val="000000"/>
                <w:sz w:val="16"/>
              </w:rPr>
            </w:pPr>
          </w:p>
        </w:tc>
        <w:tc>
          <w:tcPr>
            <w:tcW w:w="1200" w:type="dxa"/>
            <w:tcBorders>
              <w:top w:val="dotted" w:sz="2" w:space="0" w:color="000000"/>
              <w:left w:val="nil"/>
              <w:bottom w:val="nil"/>
              <w:right w:val="nil"/>
              <w:tl2br w:val="nil"/>
              <w:tr2bl w:val="nil"/>
            </w:tcBorders>
            <w:shd w:val="clear" w:color="FFFFFF" w:fill="E6E6E6"/>
            <w:noWrap/>
            <w:tcMar>
              <w:left w:w="0" w:type="dxa"/>
              <w:right w:w="0" w:type="dxa"/>
            </w:tcMar>
            <w:vAlign w:val="center"/>
          </w:tcPr>
          <w:p w:rsidR="007A578C" w:rsidRDefault="007A578C">
            <w:pPr>
              <w:keepLines w:val="0"/>
              <w:spacing w:after="0" w:line="240" w:lineRule="auto"/>
              <w:jc w:val="left"/>
              <w:rPr>
                <w:rFonts w:ascii="Arial" w:eastAsia="Arial" w:hAnsi="Arial" w:cs="Arial"/>
                <w:color w:val="000000"/>
                <w:sz w:val="16"/>
              </w:rPr>
            </w:pPr>
          </w:p>
        </w:tc>
        <w:tc>
          <w:tcPr>
            <w:tcW w:w="1200" w:type="dxa"/>
            <w:tcBorders>
              <w:top w:val="dotted" w:sz="2" w:space="0" w:color="000000"/>
              <w:left w:val="nil"/>
              <w:bottom w:val="nil"/>
              <w:right w:val="nil"/>
              <w:tl2br w:val="nil"/>
              <w:tr2bl w:val="nil"/>
            </w:tcBorders>
            <w:shd w:val="clear" w:color="FFFFFF" w:fill="FFFFFF"/>
            <w:noWrap/>
            <w:tcMar>
              <w:left w:w="0" w:type="dxa"/>
              <w:right w:w="0" w:type="dxa"/>
            </w:tcMar>
            <w:vAlign w:val="center"/>
          </w:tcPr>
          <w:p w:rsidR="007A578C" w:rsidRDefault="007A578C">
            <w:pPr>
              <w:keepLines w:val="0"/>
              <w:spacing w:after="0" w:line="240" w:lineRule="auto"/>
              <w:jc w:val="right"/>
              <w:rPr>
                <w:rFonts w:ascii="Arial" w:eastAsia="Arial" w:hAnsi="Arial" w:cs="Arial"/>
                <w:color w:val="000000"/>
                <w:sz w:val="16"/>
              </w:rPr>
            </w:pPr>
          </w:p>
        </w:tc>
        <w:tc>
          <w:tcPr>
            <w:tcW w:w="120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7A578C" w:rsidRDefault="007A578C">
            <w:pPr>
              <w:keepLines w:val="0"/>
              <w:spacing w:after="0" w:line="240" w:lineRule="auto"/>
              <w:jc w:val="left"/>
              <w:rPr>
                <w:rFonts w:ascii="Arial" w:eastAsia="Arial" w:hAnsi="Arial" w:cs="Arial"/>
                <w:color w:val="000000"/>
                <w:sz w:val="16"/>
              </w:rPr>
            </w:pPr>
          </w:p>
        </w:tc>
        <w:tc>
          <w:tcPr>
            <w:tcW w:w="120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7A578C" w:rsidRDefault="007A578C">
            <w:pPr>
              <w:keepLines w:val="0"/>
              <w:spacing w:after="0" w:line="240" w:lineRule="auto"/>
              <w:jc w:val="lef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5" w:type="dxa"/>
            <w:tcBorders>
              <w:top w:val="nil"/>
              <w:left w:val="nil"/>
              <w:bottom w:val="nil"/>
              <w:right w:val="nil"/>
              <w:tl2br w:val="nil"/>
              <w:tr2bl w:val="nil"/>
            </w:tcBorders>
            <w:shd w:val="clear" w:color="auto" w:fill="auto"/>
            <w:noWrap/>
            <w:tcMar>
              <w:left w:w="101" w:type="dxa"/>
              <w:right w:w="101" w:type="dxa"/>
            </w:tcMar>
            <w:vAlign w:val="bottom"/>
          </w:tcPr>
          <w:p w:rsidR="007A578C" w:rsidRDefault="00F7655C">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Cash received</w:t>
            </w:r>
          </w:p>
        </w:tc>
        <w:tc>
          <w:tcPr>
            <w:tcW w:w="1200" w:type="dxa"/>
            <w:tcBorders>
              <w:top w:val="nil"/>
              <w:left w:val="nil"/>
              <w:bottom w:val="nil"/>
              <w:right w:val="nil"/>
              <w:tl2br w:val="nil"/>
              <w:tr2bl w:val="nil"/>
            </w:tcBorders>
            <w:shd w:val="clear" w:color="auto" w:fill="auto"/>
            <w:noWrap/>
            <w:tcMar>
              <w:left w:w="0" w:type="dxa"/>
              <w:right w:w="0" w:type="dxa"/>
            </w:tcMar>
            <w:vAlign w:val="center"/>
          </w:tcPr>
          <w:p w:rsidR="007A578C" w:rsidRDefault="007A578C">
            <w:pPr>
              <w:keepLines w:val="0"/>
              <w:spacing w:after="0" w:line="240" w:lineRule="auto"/>
              <w:jc w:val="right"/>
              <w:rPr>
                <w:rFonts w:ascii="Arial" w:eastAsia="Arial" w:hAnsi="Arial" w:cs="Arial"/>
                <w:color w:val="000000"/>
                <w:sz w:val="16"/>
              </w:rPr>
            </w:pPr>
          </w:p>
        </w:tc>
        <w:tc>
          <w:tcPr>
            <w:tcW w:w="1200" w:type="dxa"/>
            <w:tcBorders>
              <w:top w:val="nil"/>
              <w:left w:val="nil"/>
              <w:bottom w:val="nil"/>
              <w:right w:val="nil"/>
              <w:tl2br w:val="nil"/>
              <w:tr2bl w:val="nil"/>
            </w:tcBorders>
            <w:shd w:val="clear" w:color="FFFFFF" w:fill="E6E6E6"/>
            <w:noWrap/>
            <w:tcMar>
              <w:left w:w="0" w:type="dxa"/>
              <w:right w:w="0" w:type="dxa"/>
            </w:tcMar>
            <w:vAlign w:val="center"/>
          </w:tcPr>
          <w:p w:rsidR="007A578C" w:rsidRDefault="007A578C">
            <w:pPr>
              <w:keepLines w:val="0"/>
              <w:spacing w:after="0" w:line="240" w:lineRule="auto"/>
              <w:jc w:val="right"/>
              <w:rPr>
                <w:rFonts w:ascii="Arial" w:eastAsia="Arial" w:hAnsi="Arial" w:cs="Arial"/>
                <w:color w:val="000000"/>
                <w:sz w:val="16"/>
              </w:rPr>
            </w:pPr>
          </w:p>
        </w:tc>
        <w:tc>
          <w:tcPr>
            <w:tcW w:w="1200" w:type="dxa"/>
            <w:tcBorders>
              <w:top w:val="nil"/>
              <w:left w:val="nil"/>
              <w:bottom w:val="nil"/>
              <w:right w:val="nil"/>
              <w:tl2br w:val="nil"/>
              <w:tr2bl w:val="nil"/>
            </w:tcBorders>
            <w:shd w:val="clear" w:color="FFFFFF" w:fill="FFFFFF"/>
            <w:noWrap/>
            <w:tcMar>
              <w:left w:w="0" w:type="dxa"/>
              <w:right w:w="0" w:type="dxa"/>
            </w:tcMar>
            <w:vAlign w:val="center"/>
          </w:tcPr>
          <w:p w:rsidR="007A578C" w:rsidRDefault="007A578C">
            <w:pPr>
              <w:keepLines w:val="0"/>
              <w:spacing w:after="0" w:line="240" w:lineRule="auto"/>
              <w:jc w:val="right"/>
              <w:rPr>
                <w:rFonts w:ascii="Arial" w:eastAsia="Arial" w:hAnsi="Arial" w:cs="Arial"/>
                <w:color w:val="000000"/>
                <w:sz w:val="16"/>
              </w:rPr>
            </w:pPr>
          </w:p>
        </w:tc>
        <w:tc>
          <w:tcPr>
            <w:tcW w:w="1200" w:type="dxa"/>
            <w:tcBorders>
              <w:top w:val="nil"/>
              <w:left w:val="nil"/>
              <w:bottom w:val="nil"/>
              <w:right w:val="nil"/>
              <w:tl2br w:val="nil"/>
              <w:tr2bl w:val="nil"/>
            </w:tcBorders>
            <w:shd w:val="clear" w:color="auto" w:fill="auto"/>
            <w:noWrap/>
            <w:tcMar>
              <w:left w:w="0" w:type="dxa"/>
              <w:right w:w="0" w:type="dxa"/>
            </w:tcMar>
            <w:vAlign w:val="center"/>
          </w:tcPr>
          <w:p w:rsidR="007A578C" w:rsidRDefault="007A578C">
            <w:pPr>
              <w:keepLines w:val="0"/>
              <w:spacing w:after="0" w:line="240" w:lineRule="auto"/>
              <w:jc w:val="right"/>
              <w:rPr>
                <w:rFonts w:ascii="Arial" w:eastAsia="Arial" w:hAnsi="Arial" w:cs="Arial"/>
                <w:color w:val="000000"/>
                <w:sz w:val="16"/>
              </w:rPr>
            </w:pPr>
          </w:p>
        </w:tc>
        <w:tc>
          <w:tcPr>
            <w:tcW w:w="1200" w:type="dxa"/>
            <w:tcBorders>
              <w:top w:val="nil"/>
              <w:left w:val="nil"/>
              <w:bottom w:val="nil"/>
              <w:right w:val="nil"/>
              <w:tl2br w:val="nil"/>
              <w:tr2bl w:val="nil"/>
            </w:tcBorders>
            <w:shd w:val="clear" w:color="auto" w:fill="auto"/>
            <w:noWrap/>
            <w:tcMar>
              <w:left w:w="0" w:type="dxa"/>
              <w:right w:w="0" w:type="dxa"/>
            </w:tcMar>
            <w:vAlign w:val="center"/>
          </w:tcPr>
          <w:p w:rsidR="007A578C" w:rsidRDefault="007A578C">
            <w:pPr>
              <w:keepLines w:val="0"/>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5" w:type="dxa"/>
            <w:tcBorders>
              <w:top w:val="nil"/>
              <w:left w:val="nil"/>
              <w:bottom w:val="nil"/>
              <w:right w:val="nil"/>
              <w:tl2br w:val="nil"/>
              <w:tr2bl w:val="nil"/>
            </w:tcBorders>
            <w:shd w:val="clear" w:color="auto" w:fill="auto"/>
            <w:noWrap/>
            <w:tcMar>
              <w:left w:w="236" w:type="dxa"/>
              <w:right w:w="101" w:type="dxa"/>
            </w:tcMar>
            <w:vAlign w:val="bottom"/>
          </w:tcPr>
          <w:p w:rsidR="007A578C" w:rsidRDefault="00F7655C">
            <w:pPr>
              <w:keepLines w:val="0"/>
              <w:spacing w:after="0" w:line="240" w:lineRule="auto"/>
              <w:jc w:val="left"/>
              <w:rPr>
                <w:rFonts w:ascii="Arial" w:eastAsia="Arial" w:hAnsi="Arial" w:cs="Arial"/>
                <w:color w:val="000000"/>
                <w:sz w:val="16"/>
              </w:rPr>
            </w:pPr>
            <w:r>
              <w:rPr>
                <w:rFonts w:ascii="Arial" w:eastAsia="Arial" w:hAnsi="Arial" w:cs="Arial"/>
                <w:color w:val="000000"/>
                <w:sz w:val="16"/>
              </w:rPr>
              <w:t>Interest</w:t>
            </w:r>
          </w:p>
        </w:tc>
        <w:tc>
          <w:tcPr>
            <w:tcW w:w="1200" w:type="dxa"/>
            <w:tcBorders>
              <w:top w:val="nil"/>
              <w:left w:val="nil"/>
              <w:bottom w:val="nil"/>
              <w:right w:val="nil"/>
              <w:tl2br w:val="nil"/>
              <w:tr2bl w:val="nil"/>
            </w:tcBorders>
            <w:shd w:val="clear" w:color="auto" w:fill="auto"/>
            <w:noWrap/>
            <w:tcMar>
              <w:left w:w="101" w:type="dxa"/>
              <w:right w:w="161" w:type="dxa"/>
            </w:tcMar>
            <w:vAlign w:val="center"/>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28,485</w:t>
            </w:r>
          </w:p>
        </w:tc>
        <w:tc>
          <w:tcPr>
            <w:tcW w:w="1200" w:type="dxa"/>
            <w:tcBorders>
              <w:top w:val="nil"/>
              <w:left w:val="nil"/>
              <w:bottom w:val="nil"/>
              <w:right w:val="nil"/>
              <w:tl2br w:val="nil"/>
              <w:tr2bl w:val="nil"/>
            </w:tcBorders>
            <w:shd w:val="clear" w:color="FFFFFF" w:fill="E6E6E6"/>
            <w:noWrap/>
            <w:tcMar>
              <w:left w:w="101" w:type="dxa"/>
              <w:right w:w="161" w:type="dxa"/>
            </w:tcMar>
            <w:vAlign w:val="center"/>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28,809</w:t>
            </w:r>
          </w:p>
        </w:tc>
        <w:tc>
          <w:tcPr>
            <w:tcW w:w="1200" w:type="dxa"/>
            <w:tcBorders>
              <w:top w:val="nil"/>
              <w:left w:val="nil"/>
              <w:bottom w:val="nil"/>
              <w:right w:val="nil"/>
              <w:tl2br w:val="nil"/>
              <w:tr2bl w:val="nil"/>
            </w:tcBorders>
            <w:shd w:val="clear" w:color="FFFFFF" w:fill="FFFFFF"/>
            <w:noWrap/>
            <w:tcMar>
              <w:left w:w="101" w:type="dxa"/>
              <w:right w:w="161" w:type="dxa"/>
            </w:tcMar>
            <w:vAlign w:val="center"/>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29,357</w:t>
            </w:r>
          </w:p>
        </w:tc>
        <w:tc>
          <w:tcPr>
            <w:tcW w:w="1200" w:type="dxa"/>
            <w:tcBorders>
              <w:top w:val="nil"/>
              <w:left w:val="nil"/>
              <w:bottom w:val="nil"/>
              <w:right w:val="nil"/>
              <w:tl2br w:val="nil"/>
              <w:tr2bl w:val="nil"/>
            </w:tcBorders>
            <w:shd w:val="clear" w:color="auto" w:fill="auto"/>
            <w:noWrap/>
            <w:tcMar>
              <w:left w:w="101" w:type="dxa"/>
              <w:right w:w="161" w:type="dxa"/>
            </w:tcMar>
            <w:vAlign w:val="center"/>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29,783</w:t>
            </w:r>
          </w:p>
        </w:tc>
        <w:tc>
          <w:tcPr>
            <w:tcW w:w="1200" w:type="dxa"/>
            <w:tcBorders>
              <w:top w:val="nil"/>
              <w:left w:val="nil"/>
              <w:bottom w:val="nil"/>
              <w:right w:val="nil"/>
              <w:tl2br w:val="nil"/>
              <w:tr2bl w:val="nil"/>
            </w:tcBorders>
            <w:shd w:val="clear" w:color="auto" w:fill="auto"/>
            <w:noWrap/>
            <w:tcMar>
              <w:left w:w="101" w:type="dxa"/>
              <w:right w:w="161" w:type="dxa"/>
            </w:tcMar>
            <w:vAlign w:val="center"/>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29,967</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5" w:type="dxa"/>
            <w:tcBorders>
              <w:top w:val="nil"/>
              <w:left w:val="nil"/>
              <w:bottom w:val="nil"/>
              <w:right w:val="nil"/>
              <w:tl2br w:val="nil"/>
              <w:tr2bl w:val="nil"/>
            </w:tcBorders>
            <w:shd w:val="clear" w:color="auto" w:fill="auto"/>
            <w:noWrap/>
            <w:tcMar>
              <w:left w:w="236" w:type="dxa"/>
              <w:right w:w="101" w:type="dxa"/>
            </w:tcMar>
            <w:vAlign w:val="bottom"/>
          </w:tcPr>
          <w:p w:rsidR="007A578C" w:rsidRDefault="00F7655C">
            <w:pPr>
              <w:keepLines w:val="0"/>
              <w:spacing w:after="0" w:line="240" w:lineRule="auto"/>
              <w:jc w:val="left"/>
              <w:rPr>
                <w:rFonts w:ascii="Arial" w:eastAsia="Arial" w:hAnsi="Arial" w:cs="Arial"/>
                <w:color w:val="000000"/>
                <w:sz w:val="16"/>
              </w:rPr>
            </w:pPr>
            <w:r>
              <w:rPr>
                <w:rFonts w:ascii="Arial" w:eastAsia="Arial" w:hAnsi="Arial" w:cs="Arial"/>
                <w:color w:val="000000"/>
                <w:sz w:val="16"/>
              </w:rPr>
              <w:t>GST received</w:t>
            </w:r>
          </w:p>
        </w:tc>
        <w:tc>
          <w:tcPr>
            <w:tcW w:w="1200" w:type="dxa"/>
            <w:tcBorders>
              <w:top w:val="nil"/>
              <w:left w:val="nil"/>
              <w:bottom w:val="nil"/>
              <w:right w:val="nil"/>
              <w:tl2br w:val="nil"/>
              <w:tr2bl w:val="nil"/>
            </w:tcBorders>
            <w:shd w:val="clear" w:color="auto" w:fill="auto"/>
            <w:noWrap/>
            <w:tcMar>
              <w:left w:w="101" w:type="dxa"/>
              <w:right w:w="161" w:type="dxa"/>
            </w:tcMar>
            <w:vAlign w:val="center"/>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286,183</w:t>
            </w:r>
          </w:p>
        </w:tc>
        <w:tc>
          <w:tcPr>
            <w:tcW w:w="1200" w:type="dxa"/>
            <w:tcBorders>
              <w:top w:val="nil"/>
              <w:left w:val="nil"/>
              <w:bottom w:val="nil"/>
              <w:right w:val="nil"/>
              <w:tl2br w:val="nil"/>
              <w:tr2bl w:val="nil"/>
            </w:tcBorders>
            <w:shd w:val="clear" w:color="FFFFFF" w:fill="E6E6E6"/>
            <w:noWrap/>
            <w:tcMar>
              <w:left w:w="101" w:type="dxa"/>
              <w:right w:w="161" w:type="dxa"/>
            </w:tcMar>
            <w:vAlign w:val="center"/>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252,503</w:t>
            </w:r>
          </w:p>
        </w:tc>
        <w:tc>
          <w:tcPr>
            <w:tcW w:w="1200" w:type="dxa"/>
            <w:tcBorders>
              <w:top w:val="nil"/>
              <w:left w:val="nil"/>
              <w:bottom w:val="nil"/>
              <w:right w:val="nil"/>
              <w:tl2br w:val="nil"/>
              <w:tr2bl w:val="nil"/>
            </w:tcBorders>
            <w:shd w:val="clear" w:color="FFFFFF" w:fill="FFFFFF"/>
            <w:noWrap/>
            <w:tcMar>
              <w:left w:w="101" w:type="dxa"/>
              <w:right w:w="161" w:type="dxa"/>
            </w:tcMar>
            <w:vAlign w:val="center"/>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242,522</w:t>
            </w:r>
          </w:p>
        </w:tc>
        <w:tc>
          <w:tcPr>
            <w:tcW w:w="1200" w:type="dxa"/>
            <w:tcBorders>
              <w:top w:val="nil"/>
              <w:left w:val="nil"/>
              <w:bottom w:val="nil"/>
              <w:right w:val="nil"/>
              <w:tl2br w:val="nil"/>
              <w:tr2bl w:val="nil"/>
            </w:tcBorders>
            <w:shd w:val="clear" w:color="auto" w:fill="auto"/>
            <w:noWrap/>
            <w:tcMar>
              <w:left w:w="101" w:type="dxa"/>
              <w:right w:w="161" w:type="dxa"/>
            </w:tcMar>
            <w:vAlign w:val="center"/>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249,977</w:t>
            </w:r>
          </w:p>
        </w:tc>
        <w:tc>
          <w:tcPr>
            <w:tcW w:w="1200" w:type="dxa"/>
            <w:tcBorders>
              <w:top w:val="nil"/>
              <w:left w:val="nil"/>
              <w:bottom w:val="nil"/>
              <w:right w:val="nil"/>
              <w:tl2br w:val="nil"/>
              <w:tr2bl w:val="nil"/>
            </w:tcBorders>
            <w:shd w:val="clear" w:color="auto" w:fill="auto"/>
            <w:noWrap/>
            <w:tcMar>
              <w:left w:w="101" w:type="dxa"/>
              <w:right w:w="161" w:type="dxa"/>
            </w:tcMar>
            <w:vAlign w:val="center"/>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249,977</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5" w:type="dxa"/>
            <w:tcBorders>
              <w:top w:val="nil"/>
              <w:left w:val="nil"/>
              <w:bottom w:val="nil"/>
              <w:right w:val="nil"/>
              <w:tl2br w:val="nil"/>
              <w:tr2bl w:val="nil"/>
            </w:tcBorders>
            <w:shd w:val="clear" w:color="auto" w:fill="auto"/>
            <w:noWrap/>
            <w:tcMar>
              <w:left w:w="236" w:type="dxa"/>
              <w:right w:w="101" w:type="dxa"/>
            </w:tcMar>
            <w:vAlign w:val="bottom"/>
          </w:tcPr>
          <w:p w:rsidR="007A578C" w:rsidRDefault="00F7655C">
            <w:pPr>
              <w:keepLines w:val="0"/>
              <w:spacing w:after="0" w:line="240" w:lineRule="auto"/>
              <w:jc w:val="left"/>
              <w:rPr>
                <w:rFonts w:ascii="Arial" w:eastAsia="Arial" w:hAnsi="Arial" w:cs="Arial"/>
                <w:color w:val="000000"/>
                <w:sz w:val="16"/>
              </w:rPr>
            </w:pPr>
            <w:r>
              <w:rPr>
                <w:rFonts w:ascii="Arial" w:eastAsia="Arial" w:hAnsi="Arial" w:cs="Arial"/>
                <w:color w:val="000000"/>
                <w:sz w:val="16"/>
              </w:rPr>
              <w:t>Goods and services</w:t>
            </w:r>
          </w:p>
        </w:tc>
        <w:tc>
          <w:tcPr>
            <w:tcW w:w="1200" w:type="dxa"/>
            <w:tcBorders>
              <w:top w:val="nil"/>
              <w:left w:val="nil"/>
              <w:bottom w:val="nil"/>
              <w:right w:val="nil"/>
              <w:tl2br w:val="nil"/>
              <w:tr2bl w:val="nil"/>
            </w:tcBorders>
            <w:shd w:val="clear" w:color="auto" w:fill="auto"/>
            <w:noWrap/>
            <w:tcMar>
              <w:left w:w="101" w:type="dxa"/>
              <w:right w:w="161" w:type="dxa"/>
            </w:tcMar>
            <w:vAlign w:val="center"/>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358,657</w:t>
            </w:r>
          </w:p>
        </w:tc>
        <w:tc>
          <w:tcPr>
            <w:tcW w:w="1200" w:type="dxa"/>
            <w:tcBorders>
              <w:top w:val="nil"/>
              <w:left w:val="nil"/>
              <w:bottom w:val="nil"/>
              <w:right w:val="nil"/>
              <w:tl2br w:val="nil"/>
              <w:tr2bl w:val="nil"/>
            </w:tcBorders>
            <w:shd w:val="clear" w:color="FFFFFF" w:fill="E6E6E6"/>
            <w:noWrap/>
            <w:tcMar>
              <w:left w:w="101" w:type="dxa"/>
              <w:right w:w="161" w:type="dxa"/>
            </w:tcMar>
            <w:vAlign w:val="center"/>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555,333</w:t>
            </w:r>
          </w:p>
        </w:tc>
        <w:tc>
          <w:tcPr>
            <w:tcW w:w="1200" w:type="dxa"/>
            <w:tcBorders>
              <w:top w:val="nil"/>
              <w:left w:val="nil"/>
              <w:bottom w:val="nil"/>
              <w:right w:val="nil"/>
              <w:tl2br w:val="nil"/>
              <w:tr2bl w:val="nil"/>
            </w:tcBorders>
            <w:shd w:val="clear" w:color="FFFFFF" w:fill="FFFFFF"/>
            <w:noWrap/>
            <w:tcMar>
              <w:left w:w="101" w:type="dxa"/>
              <w:right w:w="161" w:type="dxa"/>
            </w:tcMar>
            <w:vAlign w:val="center"/>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538,469</w:t>
            </w:r>
          </w:p>
        </w:tc>
        <w:tc>
          <w:tcPr>
            <w:tcW w:w="1200" w:type="dxa"/>
            <w:tcBorders>
              <w:top w:val="nil"/>
              <w:left w:val="nil"/>
              <w:bottom w:val="nil"/>
              <w:right w:val="nil"/>
              <w:tl2br w:val="nil"/>
              <w:tr2bl w:val="nil"/>
            </w:tcBorders>
            <w:shd w:val="clear" w:color="auto" w:fill="auto"/>
            <w:noWrap/>
            <w:tcMar>
              <w:left w:w="101" w:type="dxa"/>
              <w:right w:w="161" w:type="dxa"/>
            </w:tcMar>
            <w:vAlign w:val="center"/>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499,766</w:t>
            </w:r>
          </w:p>
        </w:tc>
        <w:tc>
          <w:tcPr>
            <w:tcW w:w="1200" w:type="dxa"/>
            <w:tcBorders>
              <w:top w:val="nil"/>
              <w:left w:val="nil"/>
              <w:bottom w:val="nil"/>
              <w:right w:val="nil"/>
              <w:tl2br w:val="nil"/>
              <w:tr2bl w:val="nil"/>
            </w:tcBorders>
            <w:shd w:val="clear" w:color="auto" w:fill="auto"/>
            <w:noWrap/>
            <w:tcMar>
              <w:left w:w="101" w:type="dxa"/>
              <w:right w:w="161" w:type="dxa"/>
            </w:tcMar>
            <w:vAlign w:val="center"/>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465,085</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5" w:type="dxa"/>
            <w:tcBorders>
              <w:top w:val="nil"/>
              <w:left w:val="nil"/>
              <w:bottom w:val="nil"/>
              <w:right w:val="nil"/>
              <w:tl2br w:val="nil"/>
              <w:tr2bl w:val="nil"/>
            </w:tcBorders>
            <w:shd w:val="clear" w:color="auto" w:fill="auto"/>
            <w:noWrap/>
            <w:tcMar>
              <w:left w:w="236" w:type="dxa"/>
              <w:right w:w="101" w:type="dxa"/>
            </w:tcMar>
            <w:vAlign w:val="bottom"/>
          </w:tcPr>
          <w:p w:rsidR="007A578C" w:rsidRDefault="00F7655C">
            <w:pPr>
              <w:keepLines w:val="0"/>
              <w:spacing w:after="0" w:line="240" w:lineRule="auto"/>
              <w:jc w:val="left"/>
              <w:rPr>
                <w:rFonts w:ascii="Arial" w:eastAsia="Arial" w:hAnsi="Arial" w:cs="Arial"/>
                <w:color w:val="000000"/>
                <w:sz w:val="16"/>
              </w:rPr>
            </w:pPr>
            <w:r>
              <w:rPr>
                <w:rFonts w:ascii="Arial" w:eastAsia="Arial" w:hAnsi="Arial" w:cs="Arial"/>
                <w:color w:val="000000"/>
                <w:sz w:val="16"/>
              </w:rPr>
              <w:t>Dividends</w:t>
            </w:r>
          </w:p>
        </w:tc>
        <w:tc>
          <w:tcPr>
            <w:tcW w:w="1200" w:type="dxa"/>
            <w:tcBorders>
              <w:top w:val="nil"/>
              <w:left w:val="nil"/>
              <w:bottom w:val="nil"/>
              <w:right w:val="nil"/>
              <w:tl2br w:val="nil"/>
              <w:tr2bl w:val="nil"/>
            </w:tcBorders>
            <w:shd w:val="clear" w:color="auto" w:fill="auto"/>
            <w:noWrap/>
            <w:tcMar>
              <w:left w:w="101" w:type="dxa"/>
              <w:right w:w="161" w:type="dxa"/>
            </w:tcMar>
            <w:vAlign w:val="center"/>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1,008</w:t>
            </w:r>
          </w:p>
        </w:tc>
        <w:tc>
          <w:tcPr>
            <w:tcW w:w="1200" w:type="dxa"/>
            <w:tcBorders>
              <w:top w:val="nil"/>
              <w:left w:val="nil"/>
              <w:bottom w:val="nil"/>
              <w:right w:val="nil"/>
              <w:tl2br w:val="nil"/>
              <w:tr2bl w:val="nil"/>
            </w:tcBorders>
            <w:shd w:val="clear" w:color="FFFFFF" w:fill="E6E6E6"/>
            <w:noWrap/>
            <w:tcMar>
              <w:left w:w="101" w:type="dxa"/>
              <w:right w:w="161" w:type="dxa"/>
            </w:tcMar>
            <w:vAlign w:val="center"/>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1,007</w:t>
            </w:r>
          </w:p>
        </w:tc>
        <w:tc>
          <w:tcPr>
            <w:tcW w:w="1200" w:type="dxa"/>
            <w:tcBorders>
              <w:top w:val="nil"/>
              <w:left w:val="nil"/>
              <w:bottom w:val="nil"/>
              <w:right w:val="nil"/>
              <w:tl2br w:val="nil"/>
              <w:tr2bl w:val="nil"/>
            </w:tcBorders>
            <w:shd w:val="clear" w:color="FFFFFF" w:fill="FFFFFF"/>
            <w:noWrap/>
            <w:tcMar>
              <w:left w:w="101" w:type="dxa"/>
              <w:right w:w="161" w:type="dxa"/>
            </w:tcMar>
            <w:vAlign w:val="center"/>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1,007</w:t>
            </w:r>
          </w:p>
        </w:tc>
        <w:tc>
          <w:tcPr>
            <w:tcW w:w="1200" w:type="dxa"/>
            <w:tcBorders>
              <w:top w:val="nil"/>
              <w:left w:val="nil"/>
              <w:bottom w:val="nil"/>
              <w:right w:val="nil"/>
              <w:tl2br w:val="nil"/>
              <w:tr2bl w:val="nil"/>
            </w:tcBorders>
            <w:shd w:val="clear" w:color="auto" w:fill="auto"/>
            <w:noWrap/>
            <w:tcMar>
              <w:left w:w="101" w:type="dxa"/>
              <w:right w:w="161" w:type="dxa"/>
            </w:tcMar>
            <w:vAlign w:val="center"/>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1,007</w:t>
            </w:r>
          </w:p>
        </w:tc>
        <w:tc>
          <w:tcPr>
            <w:tcW w:w="1200" w:type="dxa"/>
            <w:tcBorders>
              <w:top w:val="nil"/>
              <w:left w:val="nil"/>
              <w:bottom w:val="nil"/>
              <w:right w:val="nil"/>
              <w:tl2br w:val="nil"/>
              <w:tr2bl w:val="nil"/>
            </w:tcBorders>
            <w:shd w:val="clear" w:color="auto" w:fill="auto"/>
            <w:noWrap/>
            <w:tcMar>
              <w:left w:w="101" w:type="dxa"/>
              <w:right w:w="161" w:type="dxa"/>
            </w:tcMar>
            <w:vAlign w:val="center"/>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1,007</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5" w:type="dxa"/>
            <w:tcBorders>
              <w:top w:val="nil"/>
              <w:left w:val="nil"/>
              <w:bottom w:val="nil"/>
              <w:right w:val="nil"/>
              <w:tl2br w:val="nil"/>
              <w:tr2bl w:val="nil"/>
            </w:tcBorders>
            <w:shd w:val="clear" w:color="auto" w:fill="auto"/>
            <w:tcMar>
              <w:left w:w="236" w:type="dxa"/>
              <w:right w:w="101" w:type="dxa"/>
            </w:tcMar>
            <w:vAlign w:val="bottom"/>
          </w:tcPr>
          <w:p w:rsidR="007A578C" w:rsidRDefault="00F7655C">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Personal benefits </w:t>
            </w:r>
          </w:p>
          <w:p w:rsidR="007A578C" w:rsidRDefault="00F7655C">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  recoveries</w:t>
            </w:r>
          </w:p>
        </w:tc>
        <w:tc>
          <w:tcPr>
            <w:tcW w:w="120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680,496</w:t>
            </w:r>
          </w:p>
        </w:tc>
        <w:tc>
          <w:tcPr>
            <w:tcW w:w="1200"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663,017</w:t>
            </w:r>
          </w:p>
        </w:tc>
        <w:tc>
          <w:tcPr>
            <w:tcW w:w="1200" w:type="dxa"/>
            <w:tcBorders>
              <w:top w:val="nil"/>
              <w:left w:val="nil"/>
              <w:bottom w:val="dotted" w:sz="2" w:space="0" w:color="000000"/>
              <w:right w:val="nil"/>
              <w:tl2br w:val="nil"/>
              <w:tr2bl w:val="nil"/>
            </w:tcBorders>
            <w:shd w:val="clear" w:color="FFFFFF" w:fill="FFFFFF"/>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644,091</w:t>
            </w:r>
          </w:p>
        </w:tc>
        <w:tc>
          <w:tcPr>
            <w:tcW w:w="120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651,363</w:t>
            </w:r>
          </w:p>
        </w:tc>
        <w:tc>
          <w:tcPr>
            <w:tcW w:w="120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652,778</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5" w:type="dxa"/>
            <w:tcBorders>
              <w:top w:val="nil"/>
              <w:left w:val="nil"/>
              <w:bottom w:val="nil"/>
              <w:right w:val="nil"/>
              <w:tl2br w:val="nil"/>
              <w:tr2bl w:val="nil"/>
            </w:tcBorders>
            <w:shd w:val="clear" w:color="auto" w:fill="auto"/>
            <w:noWrap/>
            <w:tcMar>
              <w:left w:w="101" w:type="dxa"/>
              <w:right w:w="101" w:type="dxa"/>
            </w:tcMar>
            <w:vAlign w:val="bottom"/>
          </w:tcPr>
          <w:p w:rsidR="007A578C" w:rsidRDefault="00F7655C">
            <w:pPr>
              <w:keepLines w:val="0"/>
              <w:spacing w:after="0" w:line="240" w:lineRule="auto"/>
              <w:jc w:val="left"/>
              <w:rPr>
                <w:rFonts w:ascii="Arial" w:eastAsia="Arial" w:hAnsi="Arial" w:cs="Arial"/>
                <w:b/>
                <w:i/>
                <w:color w:val="000000"/>
                <w:sz w:val="16"/>
              </w:rPr>
            </w:pPr>
            <w:r>
              <w:rPr>
                <w:rFonts w:ascii="Arial" w:eastAsia="Arial" w:hAnsi="Arial" w:cs="Arial"/>
                <w:b/>
                <w:i/>
                <w:color w:val="000000"/>
                <w:sz w:val="16"/>
              </w:rPr>
              <w:t>Total cash received</w:t>
            </w:r>
          </w:p>
        </w:tc>
        <w:tc>
          <w:tcPr>
            <w:tcW w:w="1200" w:type="dxa"/>
            <w:tcBorders>
              <w:top w:val="dotted" w:sz="2" w:space="0" w:color="000000"/>
              <w:left w:val="nil"/>
              <w:bottom w:val="dotted" w:sz="2" w:space="0" w:color="000000"/>
              <w:right w:val="nil"/>
              <w:tl2br w:val="nil"/>
              <w:tr2bl w:val="nil"/>
            </w:tcBorders>
            <w:shd w:val="clear" w:color="FFFFFF" w:fill="FFFFFF"/>
            <w:noWrap/>
            <w:tcMar>
              <w:left w:w="101" w:type="dxa"/>
              <w:right w:w="161" w:type="dxa"/>
            </w:tcMar>
            <w:vAlign w:val="center"/>
          </w:tcPr>
          <w:p w:rsidR="007A578C" w:rsidRDefault="00F7655C">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1,354,829</w:t>
            </w:r>
          </w:p>
        </w:tc>
        <w:tc>
          <w:tcPr>
            <w:tcW w:w="1200"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center"/>
          </w:tcPr>
          <w:p w:rsidR="007A578C" w:rsidRDefault="00F7655C">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1,500,669</w:t>
            </w:r>
          </w:p>
        </w:tc>
        <w:tc>
          <w:tcPr>
            <w:tcW w:w="1200" w:type="dxa"/>
            <w:tcBorders>
              <w:top w:val="dotted" w:sz="2" w:space="0" w:color="000000"/>
              <w:left w:val="nil"/>
              <w:bottom w:val="dotted" w:sz="2" w:space="0" w:color="000000"/>
              <w:right w:val="nil"/>
              <w:tl2br w:val="nil"/>
              <w:tr2bl w:val="nil"/>
            </w:tcBorders>
            <w:shd w:val="clear" w:color="FFFFFF" w:fill="FFFFFF"/>
            <w:noWrap/>
            <w:tcMar>
              <w:left w:w="101" w:type="dxa"/>
              <w:right w:w="161" w:type="dxa"/>
            </w:tcMar>
            <w:vAlign w:val="center"/>
          </w:tcPr>
          <w:p w:rsidR="007A578C" w:rsidRDefault="00F7655C">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1,455,446</w:t>
            </w:r>
          </w:p>
        </w:tc>
        <w:tc>
          <w:tcPr>
            <w:tcW w:w="1200" w:type="dxa"/>
            <w:tcBorders>
              <w:top w:val="dotted" w:sz="2" w:space="0" w:color="000000"/>
              <w:left w:val="nil"/>
              <w:bottom w:val="dotted" w:sz="2" w:space="0" w:color="000000"/>
              <w:right w:val="nil"/>
              <w:tl2br w:val="nil"/>
              <w:tr2bl w:val="nil"/>
            </w:tcBorders>
            <w:shd w:val="clear" w:color="FFFFFF" w:fill="FFFFFF"/>
            <w:noWrap/>
            <w:tcMar>
              <w:left w:w="101" w:type="dxa"/>
              <w:right w:w="161" w:type="dxa"/>
            </w:tcMar>
            <w:vAlign w:val="center"/>
          </w:tcPr>
          <w:p w:rsidR="007A578C" w:rsidRDefault="00F7655C">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1,431,896</w:t>
            </w:r>
          </w:p>
        </w:tc>
        <w:tc>
          <w:tcPr>
            <w:tcW w:w="1200" w:type="dxa"/>
            <w:tcBorders>
              <w:top w:val="dotted" w:sz="2" w:space="0" w:color="000000"/>
              <w:left w:val="nil"/>
              <w:bottom w:val="dotted" w:sz="2" w:space="0" w:color="000000"/>
              <w:right w:val="nil"/>
              <w:tl2br w:val="nil"/>
              <w:tr2bl w:val="nil"/>
            </w:tcBorders>
            <w:shd w:val="clear" w:color="FFFFFF" w:fill="FFFFFF"/>
            <w:noWrap/>
            <w:tcMar>
              <w:left w:w="101" w:type="dxa"/>
              <w:right w:w="161" w:type="dxa"/>
            </w:tcMar>
            <w:vAlign w:val="center"/>
          </w:tcPr>
          <w:p w:rsidR="007A578C" w:rsidRDefault="00F7655C">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1,398,814</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5" w:type="dxa"/>
            <w:tcBorders>
              <w:top w:val="nil"/>
              <w:left w:val="nil"/>
              <w:bottom w:val="nil"/>
              <w:right w:val="nil"/>
              <w:tl2br w:val="nil"/>
              <w:tr2bl w:val="nil"/>
            </w:tcBorders>
            <w:shd w:val="clear" w:color="auto" w:fill="auto"/>
            <w:noWrap/>
            <w:tcMar>
              <w:left w:w="101" w:type="dxa"/>
              <w:right w:w="101" w:type="dxa"/>
            </w:tcMar>
            <w:vAlign w:val="bottom"/>
          </w:tcPr>
          <w:p w:rsidR="007A578C" w:rsidRDefault="00F7655C">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1200" w:type="dxa"/>
            <w:tcBorders>
              <w:top w:val="dotted" w:sz="2" w:space="0" w:color="000000"/>
              <w:left w:val="nil"/>
              <w:bottom w:val="nil"/>
              <w:right w:val="nil"/>
              <w:tl2br w:val="nil"/>
              <w:tr2bl w:val="nil"/>
            </w:tcBorders>
            <w:shd w:val="clear" w:color="FFFFFF" w:fill="FFFFFF"/>
            <w:noWrap/>
            <w:tcMar>
              <w:left w:w="0" w:type="dxa"/>
              <w:right w:w="0" w:type="dxa"/>
            </w:tcMar>
            <w:vAlign w:val="center"/>
          </w:tcPr>
          <w:p w:rsidR="007A578C" w:rsidRDefault="007A578C">
            <w:pPr>
              <w:keepLines w:val="0"/>
              <w:spacing w:after="0" w:line="240" w:lineRule="auto"/>
              <w:jc w:val="right"/>
              <w:rPr>
                <w:rFonts w:ascii="Arial" w:eastAsia="Arial" w:hAnsi="Arial" w:cs="Arial"/>
                <w:color w:val="000000"/>
                <w:sz w:val="16"/>
              </w:rPr>
            </w:pPr>
          </w:p>
        </w:tc>
        <w:tc>
          <w:tcPr>
            <w:tcW w:w="1200" w:type="dxa"/>
            <w:tcBorders>
              <w:top w:val="dotted" w:sz="2" w:space="0" w:color="000000"/>
              <w:left w:val="nil"/>
              <w:bottom w:val="nil"/>
              <w:right w:val="nil"/>
              <w:tl2br w:val="nil"/>
              <w:tr2bl w:val="nil"/>
            </w:tcBorders>
            <w:shd w:val="clear" w:color="FFFFFF" w:fill="E6E6E6"/>
            <w:noWrap/>
            <w:tcMar>
              <w:left w:w="0" w:type="dxa"/>
              <w:right w:w="0" w:type="dxa"/>
            </w:tcMar>
            <w:vAlign w:val="center"/>
          </w:tcPr>
          <w:p w:rsidR="007A578C" w:rsidRDefault="007A578C">
            <w:pPr>
              <w:keepLines w:val="0"/>
              <w:spacing w:after="0" w:line="240" w:lineRule="auto"/>
              <w:jc w:val="right"/>
              <w:rPr>
                <w:rFonts w:ascii="Arial" w:eastAsia="Arial" w:hAnsi="Arial" w:cs="Arial"/>
                <w:color w:val="000000"/>
                <w:sz w:val="16"/>
              </w:rPr>
            </w:pPr>
          </w:p>
        </w:tc>
        <w:tc>
          <w:tcPr>
            <w:tcW w:w="1200" w:type="dxa"/>
            <w:tcBorders>
              <w:top w:val="dotted" w:sz="2" w:space="0" w:color="000000"/>
              <w:left w:val="nil"/>
              <w:bottom w:val="nil"/>
              <w:right w:val="nil"/>
              <w:tl2br w:val="nil"/>
              <w:tr2bl w:val="nil"/>
            </w:tcBorders>
            <w:shd w:val="clear" w:color="FFFFFF" w:fill="FFFFFF"/>
            <w:noWrap/>
            <w:tcMar>
              <w:left w:w="0" w:type="dxa"/>
              <w:right w:w="0" w:type="dxa"/>
            </w:tcMar>
            <w:vAlign w:val="center"/>
          </w:tcPr>
          <w:p w:rsidR="007A578C" w:rsidRDefault="007A578C">
            <w:pPr>
              <w:keepLines w:val="0"/>
              <w:spacing w:after="0" w:line="240" w:lineRule="auto"/>
              <w:jc w:val="right"/>
              <w:rPr>
                <w:rFonts w:ascii="Arial" w:eastAsia="Arial" w:hAnsi="Arial" w:cs="Arial"/>
                <w:color w:val="000000"/>
                <w:sz w:val="16"/>
              </w:rPr>
            </w:pPr>
          </w:p>
        </w:tc>
        <w:tc>
          <w:tcPr>
            <w:tcW w:w="1200" w:type="dxa"/>
            <w:tcBorders>
              <w:top w:val="dotted" w:sz="2" w:space="0" w:color="000000"/>
              <w:left w:val="nil"/>
              <w:bottom w:val="nil"/>
              <w:right w:val="nil"/>
              <w:tl2br w:val="nil"/>
              <w:tr2bl w:val="nil"/>
            </w:tcBorders>
            <w:shd w:val="clear" w:color="FFFFFF" w:fill="FFFFFF"/>
            <w:noWrap/>
            <w:tcMar>
              <w:left w:w="0" w:type="dxa"/>
              <w:right w:w="0" w:type="dxa"/>
            </w:tcMar>
            <w:vAlign w:val="center"/>
          </w:tcPr>
          <w:p w:rsidR="007A578C" w:rsidRDefault="007A578C">
            <w:pPr>
              <w:keepLines w:val="0"/>
              <w:spacing w:after="0" w:line="240" w:lineRule="auto"/>
              <w:jc w:val="right"/>
              <w:rPr>
                <w:rFonts w:ascii="Arial" w:eastAsia="Arial" w:hAnsi="Arial" w:cs="Arial"/>
                <w:color w:val="000000"/>
                <w:sz w:val="16"/>
              </w:rPr>
            </w:pPr>
          </w:p>
        </w:tc>
        <w:tc>
          <w:tcPr>
            <w:tcW w:w="1200" w:type="dxa"/>
            <w:tcBorders>
              <w:top w:val="dotted" w:sz="2" w:space="0" w:color="000000"/>
              <w:left w:val="nil"/>
              <w:bottom w:val="nil"/>
              <w:right w:val="nil"/>
              <w:tl2br w:val="nil"/>
              <w:tr2bl w:val="nil"/>
            </w:tcBorders>
            <w:shd w:val="clear" w:color="FFFFFF" w:fill="FFFFFF"/>
            <w:noWrap/>
            <w:tcMar>
              <w:left w:w="0" w:type="dxa"/>
              <w:right w:w="0" w:type="dxa"/>
            </w:tcMar>
            <w:vAlign w:val="center"/>
          </w:tcPr>
          <w:p w:rsidR="007A578C" w:rsidRDefault="007A578C">
            <w:pPr>
              <w:keepLines w:val="0"/>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5" w:type="dxa"/>
            <w:tcBorders>
              <w:top w:val="nil"/>
              <w:left w:val="nil"/>
              <w:bottom w:val="nil"/>
              <w:right w:val="nil"/>
              <w:tl2br w:val="nil"/>
              <w:tr2bl w:val="nil"/>
            </w:tcBorders>
            <w:shd w:val="clear" w:color="auto" w:fill="auto"/>
            <w:noWrap/>
            <w:tcMar>
              <w:left w:w="236" w:type="dxa"/>
              <w:right w:w="101" w:type="dxa"/>
            </w:tcMar>
            <w:vAlign w:val="bottom"/>
          </w:tcPr>
          <w:p w:rsidR="007A578C" w:rsidRDefault="00F7655C">
            <w:pPr>
              <w:keepLines w:val="0"/>
              <w:spacing w:after="0" w:line="240" w:lineRule="auto"/>
              <w:jc w:val="left"/>
              <w:rPr>
                <w:rFonts w:ascii="Arial" w:eastAsia="Arial" w:hAnsi="Arial" w:cs="Arial"/>
                <w:color w:val="000000"/>
                <w:sz w:val="16"/>
              </w:rPr>
            </w:pPr>
            <w:r>
              <w:rPr>
                <w:rFonts w:ascii="Arial" w:eastAsia="Arial" w:hAnsi="Arial" w:cs="Arial"/>
                <w:color w:val="000000"/>
                <w:sz w:val="16"/>
              </w:rPr>
              <w:t>Grants</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2,988,593</w:t>
            </w:r>
          </w:p>
        </w:tc>
        <w:tc>
          <w:tcPr>
            <w:tcW w:w="1200" w:type="dxa"/>
            <w:tcBorders>
              <w:top w:val="nil"/>
              <w:left w:val="nil"/>
              <w:bottom w:val="nil"/>
              <w:right w:val="nil"/>
              <w:tl2br w:val="nil"/>
              <w:tr2bl w:val="nil"/>
            </w:tcBorders>
            <w:shd w:val="clear" w:color="FFFFFF" w:fill="E6E6E6"/>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3,017,221</w:t>
            </w:r>
          </w:p>
        </w:tc>
        <w:tc>
          <w:tcPr>
            <w:tcW w:w="1200" w:type="dxa"/>
            <w:tcBorders>
              <w:top w:val="nil"/>
              <w:left w:val="nil"/>
              <w:bottom w:val="nil"/>
              <w:right w:val="nil"/>
              <w:tl2br w:val="nil"/>
              <w:tr2bl w:val="nil"/>
            </w:tcBorders>
            <w:shd w:val="clear" w:color="FFFFFF" w:fill="FFFFFF"/>
            <w:noWrap/>
            <w:tcMar>
              <w:left w:w="101" w:type="dxa"/>
              <w:right w:w="161" w:type="dxa"/>
            </w:tcMar>
            <w:vAlign w:val="center"/>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2,931,682</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2,936,986</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2,787,624</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5" w:type="dxa"/>
            <w:tcBorders>
              <w:top w:val="nil"/>
              <w:left w:val="nil"/>
              <w:bottom w:val="nil"/>
              <w:right w:val="nil"/>
              <w:tl2br w:val="nil"/>
              <w:tr2bl w:val="nil"/>
            </w:tcBorders>
            <w:shd w:val="clear" w:color="auto" w:fill="auto"/>
            <w:noWrap/>
            <w:tcMar>
              <w:left w:w="236" w:type="dxa"/>
              <w:right w:w="101" w:type="dxa"/>
            </w:tcMar>
            <w:vAlign w:val="bottom"/>
          </w:tcPr>
          <w:p w:rsidR="007A578C" w:rsidRDefault="00F7655C">
            <w:pPr>
              <w:keepLines w:val="0"/>
              <w:spacing w:after="0" w:line="240" w:lineRule="auto"/>
              <w:jc w:val="left"/>
              <w:rPr>
                <w:rFonts w:ascii="Arial" w:eastAsia="Arial" w:hAnsi="Arial" w:cs="Arial"/>
                <w:color w:val="000000"/>
                <w:sz w:val="16"/>
              </w:rPr>
            </w:pPr>
            <w:r>
              <w:rPr>
                <w:rFonts w:ascii="Arial" w:eastAsia="Arial" w:hAnsi="Arial" w:cs="Arial"/>
                <w:color w:val="000000"/>
                <w:sz w:val="16"/>
              </w:rPr>
              <w:t>Subsidies</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89,786</w:t>
            </w:r>
          </w:p>
        </w:tc>
        <w:tc>
          <w:tcPr>
            <w:tcW w:w="1200" w:type="dxa"/>
            <w:tcBorders>
              <w:top w:val="nil"/>
              <w:left w:val="nil"/>
              <w:bottom w:val="nil"/>
              <w:right w:val="nil"/>
              <w:tl2br w:val="nil"/>
              <w:tr2bl w:val="nil"/>
            </w:tcBorders>
            <w:shd w:val="clear" w:color="FFFFFF" w:fill="E6E6E6"/>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72,379</w:t>
            </w:r>
          </w:p>
        </w:tc>
        <w:tc>
          <w:tcPr>
            <w:tcW w:w="1200" w:type="dxa"/>
            <w:tcBorders>
              <w:top w:val="nil"/>
              <w:left w:val="nil"/>
              <w:bottom w:val="nil"/>
              <w:right w:val="nil"/>
              <w:tl2br w:val="nil"/>
              <w:tr2bl w:val="nil"/>
            </w:tcBorders>
            <w:shd w:val="clear" w:color="FFFFFF" w:fill="FFFFFF"/>
            <w:noWrap/>
            <w:tcMar>
              <w:left w:w="101" w:type="dxa"/>
              <w:right w:w="161" w:type="dxa"/>
            </w:tcMar>
            <w:vAlign w:val="center"/>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50,308</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29,801</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14,106</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5" w:type="dxa"/>
            <w:tcBorders>
              <w:top w:val="nil"/>
              <w:left w:val="nil"/>
              <w:bottom w:val="nil"/>
              <w:right w:val="nil"/>
              <w:tl2br w:val="nil"/>
              <w:tr2bl w:val="nil"/>
            </w:tcBorders>
            <w:shd w:val="clear" w:color="auto" w:fill="auto"/>
            <w:noWrap/>
            <w:tcMar>
              <w:left w:w="236" w:type="dxa"/>
              <w:right w:w="101" w:type="dxa"/>
            </w:tcMar>
            <w:vAlign w:val="bottom"/>
          </w:tcPr>
          <w:p w:rsidR="007A578C" w:rsidRDefault="00F7655C">
            <w:pPr>
              <w:keepLines w:val="0"/>
              <w:spacing w:after="0" w:line="240" w:lineRule="auto"/>
              <w:jc w:val="left"/>
              <w:rPr>
                <w:rFonts w:ascii="Arial" w:eastAsia="Arial" w:hAnsi="Arial" w:cs="Arial"/>
                <w:color w:val="000000"/>
                <w:sz w:val="16"/>
              </w:rPr>
            </w:pPr>
            <w:r>
              <w:rPr>
                <w:rFonts w:ascii="Arial" w:eastAsia="Arial" w:hAnsi="Arial" w:cs="Arial"/>
                <w:color w:val="000000"/>
                <w:sz w:val="16"/>
              </w:rPr>
              <w:t>Personal benefits</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128,131,231</w:t>
            </w:r>
          </w:p>
        </w:tc>
        <w:tc>
          <w:tcPr>
            <w:tcW w:w="1200" w:type="dxa"/>
            <w:tcBorders>
              <w:top w:val="nil"/>
              <w:left w:val="nil"/>
              <w:bottom w:val="nil"/>
              <w:right w:val="nil"/>
              <w:tl2br w:val="nil"/>
              <w:tr2bl w:val="nil"/>
            </w:tcBorders>
            <w:shd w:val="clear" w:color="FFFFFF" w:fill="E6E6E6"/>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138,213,538</w:t>
            </w:r>
          </w:p>
        </w:tc>
        <w:tc>
          <w:tcPr>
            <w:tcW w:w="1200" w:type="dxa"/>
            <w:tcBorders>
              <w:top w:val="nil"/>
              <w:left w:val="nil"/>
              <w:bottom w:val="nil"/>
              <w:right w:val="nil"/>
              <w:tl2br w:val="nil"/>
              <w:tr2bl w:val="nil"/>
            </w:tcBorders>
            <w:shd w:val="clear" w:color="FFFFFF" w:fill="FFFFFF"/>
            <w:noWrap/>
            <w:tcMar>
              <w:left w:w="101" w:type="dxa"/>
              <w:right w:w="161" w:type="dxa"/>
            </w:tcMar>
            <w:vAlign w:val="center"/>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146,788,897</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153,321,466</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158,288,328</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5" w:type="dxa"/>
            <w:tcBorders>
              <w:top w:val="nil"/>
              <w:left w:val="nil"/>
              <w:bottom w:val="nil"/>
              <w:right w:val="nil"/>
              <w:tl2br w:val="nil"/>
              <w:tr2bl w:val="nil"/>
            </w:tcBorders>
            <w:shd w:val="clear" w:color="auto" w:fill="auto"/>
            <w:noWrap/>
            <w:tcMar>
              <w:left w:w="236" w:type="dxa"/>
              <w:right w:w="101" w:type="dxa"/>
            </w:tcMar>
            <w:vAlign w:val="bottom"/>
          </w:tcPr>
          <w:p w:rsidR="007A578C" w:rsidRDefault="00F7655C">
            <w:pPr>
              <w:keepLines w:val="0"/>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276,812</w:t>
            </w:r>
          </w:p>
        </w:tc>
        <w:tc>
          <w:tcPr>
            <w:tcW w:w="1200" w:type="dxa"/>
            <w:tcBorders>
              <w:top w:val="nil"/>
              <w:left w:val="nil"/>
              <w:bottom w:val="nil"/>
              <w:right w:val="nil"/>
              <w:tl2br w:val="nil"/>
              <w:tr2bl w:val="nil"/>
            </w:tcBorders>
            <w:shd w:val="clear" w:color="FFFFFF" w:fill="E6E6E6"/>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231,249</w:t>
            </w:r>
          </w:p>
        </w:tc>
        <w:tc>
          <w:tcPr>
            <w:tcW w:w="1200" w:type="dxa"/>
            <w:tcBorders>
              <w:top w:val="nil"/>
              <w:left w:val="nil"/>
              <w:bottom w:val="nil"/>
              <w:right w:val="nil"/>
              <w:tl2br w:val="nil"/>
              <w:tr2bl w:val="nil"/>
            </w:tcBorders>
            <w:shd w:val="clear" w:color="FFFFFF" w:fill="FFFFFF"/>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175,345</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178,520</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186,097</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5" w:type="dxa"/>
            <w:tcBorders>
              <w:top w:val="nil"/>
              <w:left w:val="nil"/>
              <w:bottom w:val="nil"/>
              <w:right w:val="nil"/>
              <w:tl2br w:val="nil"/>
              <w:tr2bl w:val="nil"/>
            </w:tcBorders>
            <w:shd w:val="clear" w:color="auto" w:fill="auto"/>
            <w:tcMar>
              <w:left w:w="236" w:type="dxa"/>
              <w:right w:w="101" w:type="dxa"/>
            </w:tcMar>
            <w:vAlign w:val="bottom"/>
          </w:tcPr>
          <w:p w:rsidR="007A578C" w:rsidRDefault="00F7655C">
            <w:pPr>
              <w:keepLines w:val="0"/>
              <w:spacing w:after="0" w:line="240" w:lineRule="auto"/>
              <w:jc w:val="left"/>
              <w:rPr>
                <w:rFonts w:ascii="Arial" w:eastAsia="Arial" w:hAnsi="Arial" w:cs="Arial"/>
                <w:color w:val="000000"/>
                <w:sz w:val="16"/>
              </w:rPr>
            </w:pPr>
            <w:r>
              <w:rPr>
                <w:rFonts w:ascii="Arial" w:eastAsia="Arial" w:hAnsi="Arial" w:cs="Arial"/>
                <w:color w:val="000000"/>
                <w:sz w:val="16"/>
              </w:rPr>
              <w:t>Payments to corporate</w:t>
            </w:r>
          </w:p>
          <w:p w:rsidR="007A578C" w:rsidRDefault="00F7655C">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  entities</w:t>
            </w:r>
          </w:p>
        </w:tc>
        <w:tc>
          <w:tcPr>
            <w:tcW w:w="120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25,080,431</w:t>
            </w:r>
          </w:p>
        </w:tc>
        <w:tc>
          <w:tcPr>
            <w:tcW w:w="1200"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29,858,703</w:t>
            </w:r>
          </w:p>
        </w:tc>
        <w:tc>
          <w:tcPr>
            <w:tcW w:w="120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34,323,025</w:t>
            </w:r>
          </w:p>
        </w:tc>
        <w:tc>
          <w:tcPr>
            <w:tcW w:w="120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38,849,059</w:t>
            </w:r>
          </w:p>
        </w:tc>
        <w:tc>
          <w:tcPr>
            <w:tcW w:w="120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42,367,575</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5" w:type="dxa"/>
            <w:tcBorders>
              <w:top w:val="nil"/>
              <w:left w:val="nil"/>
              <w:bottom w:val="nil"/>
              <w:right w:val="nil"/>
              <w:tl2br w:val="nil"/>
              <w:tr2bl w:val="nil"/>
            </w:tcBorders>
            <w:shd w:val="clear" w:color="auto" w:fill="auto"/>
            <w:noWrap/>
            <w:tcMar>
              <w:left w:w="101" w:type="dxa"/>
              <w:right w:w="101" w:type="dxa"/>
            </w:tcMar>
            <w:vAlign w:val="bottom"/>
          </w:tcPr>
          <w:p w:rsidR="007A578C" w:rsidRDefault="00F7655C">
            <w:pPr>
              <w:keepLines w:val="0"/>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1200" w:type="dxa"/>
            <w:tcBorders>
              <w:top w:val="nil"/>
              <w:left w:val="nil"/>
              <w:bottom w:val="dotted" w:sz="2" w:space="0" w:color="000000"/>
              <w:right w:val="nil"/>
              <w:tl2br w:val="nil"/>
              <w:tr2bl w:val="nil"/>
            </w:tcBorders>
            <w:shd w:val="clear" w:color="FFFFFF" w:fill="FFFFFF"/>
            <w:noWrap/>
            <w:tcMar>
              <w:left w:w="101" w:type="dxa"/>
              <w:right w:w="161" w:type="dxa"/>
            </w:tcMar>
            <w:vAlign w:val="center"/>
          </w:tcPr>
          <w:p w:rsidR="007A578C" w:rsidRDefault="00F7655C">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156,566,853</w:t>
            </w:r>
          </w:p>
        </w:tc>
        <w:tc>
          <w:tcPr>
            <w:tcW w:w="1200" w:type="dxa"/>
            <w:tcBorders>
              <w:top w:val="nil"/>
              <w:left w:val="nil"/>
              <w:bottom w:val="dotted" w:sz="2" w:space="0" w:color="000000"/>
              <w:right w:val="nil"/>
              <w:tl2br w:val="nil"/>
              <w:tr2bl w:val="nil"/>
            </w:tcBorders>
            <w:shd w:val="clear" w:color="FFFFFF" w:fill="E6E6E6"/>
            <w:noWrap/>
            <w:tcMar>
              <w:left w:w="101" w:type="dxa"/>
              <w:right w:w="161" w:type="dxa"/>
            </w:tcMar>
            <w:vAlign w:val="center"/>
          </w:tcPr>
          <w:p w:rsidR="007A578C" w:rsidRDefault="00F7655C">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171,393,090</w:t>
            </w:r>
          </w:p>
        </w:tc>
        <w:tc>
          <w:tcPr>
            <w:tcW w:w="1200" w:type="dxa"/>
            <w:tcBorders>
              <w:top w:val="nil"/>
              <w:left w:val="nil"/>
              <w:bottom w:val="dotted" w:sz="2" w:space="0" w:color="000000"/>
              <w:right w:val="nil"/>
              <w:tl2br w:val="nil"/>
              <w:tr2bl w:val="nil"/>
            </w:tcBorders>
            <w:shd w:val="clear" w:color="FFFFFF" w:fill="FFFFFF"/>
            <w:noWrap/>
            <w:tcMar>
              <w:left w:w="101" w:type="dxa"/>
              <w:right w:w="161" w:type="dxa"/>
            </w:tcMar>
            <w:vAlign w:val="center"/>
          </w:tcPr>
          <w:p w:rsidR="007A578C" w:rsidRDefault="00F7655C">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184,269,257</w:t>
            </w:r>
          </w:p>
        </w:tc>
        <w:tc>
          <w:tcPr>
            <w:tcW w:w="1200" w:type="dxa"/>
            <w:tcBorders>
              <w:top w:val="nil"/>
              <w:left w:val="nil"/>
              <w:bottom w:val="dotted" w:sz="2" w:space="0" w:color="000000"/>
              <w:right w:val="nil"/>
              <w:tl2br w:val="nil"/>
              <w:tr2bl w:val="nil"/>
            </w:tcBorders>
            <w:shd w:val="clear" w:color="FFFFFF" w:fill="FFFFFF"/>
            <w:noWrap/>
            <w:tcMar>
              <w:left w:w="101" w:type="dxa"/>
              <w:right w:w="161" w:type="dxa"/>
            </w:tcMar>
            <w:vAlign w:val="center"/>
          </w:tcPr>
          <w:p w:rsidR="007A578C" w:rsidRDefault="00F7655C">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195,315,832</w:t>
            </w:r>
          </w:p>
        </w:tc>
        <w:tc>
          <w:tcPr>
            <w:tcW w:w="1200" w:type="dxa"/>
            <w:tcBorders>
              <w:top w:val="nil"/>
              <w:left w:val="nil"/>
              <w:bottom w:val="dotted" w:sz="2" w:space="0" w:color="000000"/>
              <w:right w:val="nil"/>
              <w:tl2br w:val="nil"/>
              <w:tr2bl w:val="nil"/>
            </w:tcBorders>
            <w:shd w:val="clear" w:color="FFFFFF" w:fill="FFFFFF"/>
            <w:noWrap/>
            <w:tcMar>
              <w:left w:w="101" w:type="dxa"/>
              <w:right w:w="161" w:type="dxa"/>
            </w:tcMar>
            <w:vAlign w:val="center"/>
          </w:tcPr>
          <w:p w:rsidR="007A578C" w:rsidRDefault="00F7655C">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203,643,730</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5" w:type="dxa"/>
            <w:tcBorders>
              <w:top w:val="nil"/>
              <w:left w:val="nil"/>
              <w:bottom w:val="nil"/>
              <w:right w:val="nil"/>
              <w:tl2br w:val="nil"/>
              <w:tr2bl w:val="nil"/>
            </w:tcBorders>
            <w:shd w:val="clear" w:color="auto" w:fill="auto"/>
            <w:tcMar>
              <w:left w:w="101" w:type="dxa"/>
              <w:right w:w="101" w:type="dxa"/>
            </w:tcMar>
            <w:vAlign w:val="bottom"/>
          </w:tcPr>
          <w:p w:rsidR="007A578C" w:rsidRDefault="00F7655C">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Net cash from/(used by)</w:t>
            </w:r>
          </w:p>
          <w:p w:rsidR="007A578C" w:rsidRDefault="00F7655C">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  operating activities</w:t>
            </w:r>
          </w:p>
        </w:tc>
        <w:tc>
          <w:tcPr>
            <w:tcW w:w="1200" w:type="dxa"/>
            <w:tcBorders>
              <w:top w:val="dotted" w:sz="2" w:space="0" w:color="000000"/>
              <w:left w:val="nil"/>
              <w:bottom w:val="dotted" w:sz="2" w:space="0" w:color="000000"/>
              <w:right w:val="nil"/>
              <w:tl2br w:val="nil"/>
              <w:tr2bl w:val="nil"/>
            </w:tcBorders>
            <w:shd w:val="clear" w:color="FFFFFF" w:fill="FFFFFF"/>
            <w:noWrap/>
            <w:tcMar>
              <w:left w:w="101" w:type="dxa"/>
              <w:right w:w="101" w:type="dxa"/>
            </w:tcMar>
            <w:vAlign w:val="bottom"/>
          </w:tcPr>
          <w:p w:rsidR="007A578C" w:rsidRDefault="00F7655C">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(155,212,024)</w:t>
            </w:r>
          </w:p>
        </w:tc>
        <w:tc>
          <w:tcPr>
            <w:tcW w:w="1200" w:type="dxa"/>
            <w:tcBorders>
              <w:top w:val="dotted" w:sz="2" w:space="0" w:color="000000"/>
              <w:left w:val="nil"/>
              <w:bottom w:val="dotted" w:sz="2" w:space="0" w:color="000000"/>
              <w:right w:val="nil"/>
              <w:tl2br w:val="nil"/>
              <w:tr2bl w:val="nil"/>
            </w:tcBorders>
            <w:shd w:val="clear" w:color="FFFFFF" w:fill="E6E6E6"/>
            <w:noWrap/>
            <w:tcMar>
              <w:left w:w="101" w:type="dxa"/>
              <w:right w:w="101" w:type="dxa"/>
            </w:tcMar>
            <w:vAlign w:val="bottom"/>
          </w:tcPr>
          <w:p w:rsidR="007A578C" w:rsidRDefault="00F7655C">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(169,892,421)</w:t>
            </w:r>
          </w:p>
        </w:tc>
        <w:tc>
          <w:tcPr>
            <w:tcW w:w="1200" w:type="dxa"/>
            <w:tcBorders>
              <w:top w:val="dotted" w:sz="2" w:space="0" w:color="000000"/>
              <w:left w:val="nil"/>
              <w:bottom w:val="dotted" w:sz="2" w:space="0" w:color="000000"/>
              <w:right w:val="nil"/>
              <w:tl2br w:val="nil"/>
              <w:tr2bl w:val="nil"/>
            </w:tcBorders>
            <w:shd w:val="clear" w:color="FFFFFF" w:fill="FFFFFF"/>
            <w:noWrap/>
            <w:tcMar>
              <w:left w:w="101" w:type="dxa"/>
              <w:right w:w="101" w:type="dxa"/>
            </w:tcMar>
            <w:vAlign w:val="bottom"/>
          </w:tcPr>
          <w:p w:rsidR="007A578C" w:rsidRDefault="00F7655C">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(182,813,811)</w:t>
            </w:r>
          </w:p>
        </w:tc>
        <w:tc>
          <w:tcPr>
            <w:tcW w:w="1200" w:type="dxa"/>
            <w:tcBorders>
              <w:top w:val="dotted" w:sz="2" w:space="0" w:color="000000"/>
              <w:left w:val="nil"/>
              <w:bottom w:val="dotted" w:sz="2" w:space="0" w:color="000000"/>
              <w:right w:val="nil"/>
              <w:tl2br w:val="nil"/>
              <w:tr2bl w:val="nil"/>
            </w:tcBorders>
            <w:shd w:val="clear" w:color="FFFFFF" w:fill="FFFFFF"/>
            <w:noWrap/>
            <w:tcMar>
              <w:left w:w="101" w:type="dxa"/>
              <w:right w:w="101" w:type="dxa"/>
            </w:tcMar>
            <w:vAlign w:val="bottom"/>
          </w:tcPr>
          <w:p w:rsidR="007A578C" w:rsidRDefault="00F7655C">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(193,883,936)</w:t>
            </w:r>
          </w:p>
        </w:tc>
        <w:tc>
          <w:tcPr>
            <w:tcW w:w="1200" w:type="dxa"/>
            <w:tcBorders>
              <w:top w:val="dotted" w:sz="2" w:space="0" w:color="000000"/>
              <w:left w:val="nil"/>
              <w:bottom w:val="dotted" w:sz="2" w:space="0" w:color="000000"/>
              <w:right w:val="nil"/>
              <w:tl2br w:val="nil"/>
              <w:tr2bl w:val="nil"/>
            </w:tcBorders>
            <w:shd w:val="clear" w:color="FFFFFF" w:fill="FFFFFF"/>
            <w:noWrap/>
            <w:tcMar>
              <w:left w:w="101" w:type="dxa"/>
              <w:right w:w="101" w:type="dxa"/>
            </w:tcMar>
            <w:vAlign w:val="bottom"/>
          </w:tcPr>
          <w:p w:rsidR="007A578C" w:rsidRDefault="00F7655C">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(202,244,916)</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5" w:type="dxa"/>
            <w:tcBorders>
              <w:top w:val="nil"/>
              <w:left w:val="nil"/>
              <w:bottom w:val="nil"/>
              <w:right w:val="nil"/>
              <w:tl2br w:val="nil"/>
              <w:tr2bl w:val="nil"/>
            </w:tcBorders>
            <w:shd w:val="clear" w:color="auto" w:fill="auto"/>
            <w:noWrap/>
            <w:tcMar>
              <w:left w:w="101" w:type="dxa"/>
              <w:right w:w="101" w:type="dxa"/>
            </w:tcMar>
            <w:vAlign w:val="bottom"/>
          </w:tcPr>
          <w:p w:rsidR="007A578C" w:rsidRDefault="00F7655C">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INVESTING ACTIVITIES</w:t>
            </w:r>
          </w:p>
        </w:tc>
        <w:tc>
          <w:tcPr>
            <w:tcW w:w="1200" w:type="dxa"/>
            <w:tcBorders>
              <w:top w:val="dotted" w:sz="2" w:space="0" w:color="000000"/>
              <w:left w:val="nil"/>
              <w:bottom w:val="nil"/>
              <w:right w:val="nil"/>
              <w:tl2br w:val="nil"/>
              <w:tr2bl w:val="nil"/>
            </w:tcBorders>
            <w:shd w:val="clear" w:color="FFFFFF" w:fill="FFFFFF"/>
            <w:noWrap/>
            <w:tcMar>
              <w:left w:w="0" w:type="dxa"/>
              <w:right w:w="0" w:type="dxa"/>
            </w:tcMar>
            <w:vAlign w:val="center"/>
          </w:tcPr>
          <w:p w:rsidR="007A578C" w:rsidRDefault="007A578C">
            <w:pPr>
              <w:keepLines w:val="0"/>
              <w:spacing w:after="0" w:line="240" w:lineRule="auto"/>
              <w:jc w:val="right"/>
              <w:rPr>
                <w:rFonts w:ascii="Arial" w:eastAsia="Arial" w:hAnsi="Arial" w:cs="Arial"/>
                <w:color w:val="000000"/>
                <w:sz w:val="16"/>
              </w:rPr>
            </w:pPr>
          </w:p>
        </w:tc>
        <w:tc>
          <w:tcPr>
            <w:tcW w:w="1200" w:type="dxa"/>
            <w:tcBorders>
              <w:top w:val="dotted" w:sz="2" w:space="0" w:color="000000"/>
              <w:left w:val="nil"/>
              <w:bottom w:val="nil"/>
              <w:right w:val="nil"/>
              <w:tl2br w:val="nil"/>
              <w:tr2bl w:val="nil"/>
            </w:tcBorders>
            <w:shd w:val="clear" w:color="FFFFFF" w:fill="E6E6E6"/>
            <w:noWrap/>
            <w:tcMar>
              <w:left w:w="0" w:type="dxa"/>
              <w:right w:w="0" w:type="dxa"/>
            </w:tcMar>
            <w:vAlign w:val="center"/>
          </w:tcPr>
          <w:p w:rsidR="007A578C" w:rsidRDefault="007A578C">
            <w:pPr>
              <w:keepLines w:val="0"/>
              <w:spacing w:after="0" w:line="240" w:lineRule="auto"/>
              <w:jc w:val="right"/>
              <w:rPr>
                <w:rFonts w:ascii="Arial" w:eastAsia="Arial" w:hAnsi="Arial" w:cs="Arial"/>
                <w:color w:val="000000"/>
                <w:sz w:val="16"/>
              </w:rPr>
            </w:pPr>
          </w:p>
        </w:tc>
        <w:tc>
          <w:tcPr>
            <w:tcW w:w="1200" w:type="dxa"/>
            <w:tcBorders>
              <w:top w:val="dotted" w:sz="2" w:space="0" w:color="000000"/>
              <w:left w:val="nil"/>
              <w:bottom w:val="nil"/>
              <w:right w:val="nil"/>
              <w:tl2br w:val="nil"/>
              <w:tr2bl w:val="nil"/>
            </w:tcBorders>
            <w:shd w:val="clear" w:color="FFFFFF" w:fill="FFFFFF"/>
            <w:noWrap/>
            <w:tcMar>
              <w:left w:w="0" w:type="dxa"/>
              <w:right w:w="0" w:type="dxa"/>
            </w:tcMar>
            <w:vAlign w:val="center"/>
          </w:tcPr>
          <w:p w:rsidR="007A578C" w:rsidRDefault="007A578C">
            <w:pPr>
              <w:keepLines w:val="0"/>
              <w:spacing w:after="0" w:line="240" w:lineRule="auto"/>
              <w:jc w:val="right"/>
              <w:rPr>
                <w:rFonts w:ascii="Arial" w:eastAsia="Arial" w:hAnsi="Arial" w:cs="Arial"/>
                <w:color w:val="000000"/>
                <w:sz w:val="16"/>
              </w:rPr>
            </w:pPr>
          </w:p>
        </w:tc>
        <w:tc>
          <w:tcPr>
            <w:tcW w:w="1200" w:type="dxa"/>
            <w:tcBorders>
              <w:top w:val="dotted" w:sz="2" w:space="0" w:color="000000"/>
              <w:left w:val="nil"/>
              <w:bottom w:val="nil"/>
              <w:right w:val="nil"/>
              <w:tl2br w:val="nil"/>
              <w:tr2bl w:val="nil"/>
            </w:tcBorders>
            <w:shd w:val="clear" w:color="FFFFFF" w:fill="FFFFFF"/>
            <w:noWrap/>
            <w:tcMar>
              <w:left w:w="0" w:type="dxa"/>
              <w:right w:w="0" w:type="dxa"/>
            </w:tcMar>
            <w:vAlign w:val="center"/>
          </w:tcPr>
          <w:p w:rsidR="007A578C" w:rsidRDefault="007A578C">
            <w:pPr>
              <w:keepLines w:val="0"/>
              <w:spacing w:after="0" w:line="240" w:lineRule="auto"/>
              <w:jc w:val="right"/>
              <w:rPr>
                <w:rFonts w:ascii="Arial" w:eastAsia="Arial" w:hAnsi="Arial" w:cs="Arial"/>
                <w:color w:val="000000"/>
                <w:sz w:val="16"/>
              </w:rPr>
            </w:pPr>
          </w:p>
        </w:tc>
        <w:tc>
          <w:tcPr>
            <w:tcW w:w="1200" w:type="dxa"/>
            <w:tcBorders>
              <w:top w:val="dotted" w:sz="2" w:space="0" w:color="000000"/>
              <w:left w:val="nil"/>
              <w:bottom w:val="nil"/>
              <w:right w:val="nil"/>
              <w:tl2br w:val="nil"/>
              <w:tr2bl w:val="nil"/>
            </w:tcBorders>
            <w:shd w:val="clear" w:color="FFFFFF" w:fill="FFFFFF"/>
            <w:noWrap/>
            <w:tcMar>
              <w:left w:w="0" w:type="dxa"/>
              <w:right w:w="0" w:type="dxa"/>
            </w:tcMar>
            <w:vAlign w:val="center"/>
          </w:tcPr>
          <w:p w:rsidR="007A578C" w:rsidRDefault="007A578C">
            <w:pPr>
              <w:keepLines w:val="0"/>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5" w:type="dxa"/>
            <w:tcBorders>
              <w:top w:val="nil"/>
              <w:left w:val="nil"/>
              <w:bottom w:val="nil"/>
              <w:right w:val="nil"/>
              <w:tl2br w:val="nil"/>
              <w:tr2bl w:val="nil"/>
            </w:tcBorders>
            <w:shd w:val="clear" w:color="auto" w:fill="auto"/>
            <w:noWrap/>
            <w:tcMar>
              <w:left w:w="101" w:type="dxa"/>
              <w:right w:w="101" w:type="dxa"/>
            </w:tcMar>
            <w:vAlign w:val="bottom"/>
          </w:tcPr>
          <w:p w:rsidR="007A578C" w:rsidRDefault="00F7655C">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Cash received</w:t>
            </w:r>
          </w:p>
        </w:tc>
        <w:tc>
          <w:tcPr>
            <w:tcW w:w="1200" w:type="dxa"/>
            <w:tcBorders>
              <w:top w:val="nil"/>
              <w:left w:val="nil"/>
              <w:bottom w:val="nil"/>
              <w:right w:val="nil"/>
              <w:tl2br w:val="nil"/>
              <w:tr2bl w:val="nil"/>
            </w:tcBorders>
            <w:shd w:val="clear" w:color="FFFFFF" w:fill="FFFFFF"/>
            <w:noWrap/>
            <w:tcMar>
              <w:left w:w="0" w:type="dxa"/>
              <w:right w:w="0" w:type="dxa"/>
            </w:tcMar>
            <w:vAlign w:val="center"/>
          </w:tcPr>
          <w:p w:rsidR="007A578C" w:rsidRDefault="007A578C">
            <w:pPr>
              <w:keepLines w:val="0"/>
              <w:spacing w:after="0" w:line="240" w:lineRule="auto"/>
              <w:jc w:val="left"/>
              <w:rPr>
                <w:rFonts w:ascii="Arial" w:eastAsia="Arial" w:hAnsi="Arial" w:cs="Arial"/>
                <w:color w:val="000000"/>
                <w:sz w:val="16"/>
              </w:rPr>
            </w:pPr>
          </w:p>
        </w:tc>
        <w:tc>
          <w:tcPr>
            <w:tcW w:w="1200" w:type="dxa"/>
            <w:tcBorders>
              <w:top w:val="nil"/>
              <w:left w:val="nil"/>
              <w:bottom w:val="nil"/>
              <w:right w:val="nil"/>
              <w:tl2br w:val="nil"/>
              <w:tr2bl w:val="nil"/>
            </w:tcBorders>
            <w:shd w:val="clear" w:color="FFFFFF" w:fill="E6E6E6"/>
            <w:noWrap/>
            <w:tcMar>
              <w:left w:w="0" w:type="dxa"/>
              <w:right w:w="0" w:type="dxa"/>
            </w:tcMar>
            <w:vAlign w:val="center"/>
          </w:tcPr>
          <w:p w:rsidR="007A578C" w:rsidRDefault="007A578C">
            <w:pPr>
              <w:keepLines w:val="0"/>
              <w:spacing w:after="0" w:line="240" w:lineRule="auto"/>
              <w:jc w:val="left"/>
              <w:rPr>
                <w:rFonts w:ascii="Arial" w:eastAsia="Arial" w:hAnsi="Arial" w:cs="Arial"/>
                <w:color w:val="000000"/>
                <w:sz w:val="16"/>
              </w:rPr>
            </w:pPr>
          </w:p>
        </w:tc>
        <w:tc>
          <w:tcPr>
            <w:tcW w:w="1200" w:type="dxa"/>
            <w:tcBorders>
              <w:top w:val="nil"/>
              <w:left w:val="nil"/>
              <w:bottom w:val="nil"/>
              <w:right w:val="nil"/>
              <w:tl2br w:val="nil"/>
              <w:tr2bl w:val="nil"/>
            </w:tcBorders>
            <w:shd w:val="clear" w:color="FFFFFF" w:fill="FFFFFF"/>
            <w:noWrap/>
            <w:tcMar>
              <w:left w:w="0" w:type="dxa"/>
              <w:right w:w="0" w:type="dxa"/>
            </w:tcMar>
            <w:vAlign w:val="center"/>
          </w:tcPr>
          <w:p w:rsidR="007A578C" w:rsidRDefault="007A578C">
            <w:pPr>
              <w:keepLines w:val="0"/>
              <w:spacing w:after="0" w:line="240" w:lineRule="auto"/>
              <w:jc w:val="left"/>
              <w:rPr>
                <w:rFonts w:ascii="Arial" w:eastAsia="Arial" w:hAnsi="Arial" w:cs="Arial"/>
                <w:color w:val="000000"/>
                <w:sz w:val="16"/>
              </w:rPr>
            </w:pPr>
          </w:p>
        </w:tc>
        <w:tc>
          <w:tcPr>
            <w:tcW w:w="1200" w:type="dxa"/>
            <w:tcBorders>
              <w:top w:val="nil"/>
              <w:left w:val="nil"/>
              <w:bottom w:val="nil"/>
              <w:right w:val="nil"/>
              <w:tl2br w:val="nil"/>
              <w:tr2bl w:val="nil"/>
            </w:tcBorders>
            <w:shd w:val="clear" w:color="FFFFFF" w:fill="FFFFFF"/>
            <w:noWrap/>
            <w:tcMar>
              <w:left w:w="0" w:type="dxa"/>
              <w:right w:w="0" w:type="dxa"/>
            </w:tcMar>
            <w:vAlign w:val="center"/>
          </w:tcPr>
          <w:p w:rsidR="007A578C" w:rsidRDefault="007A578C">
            <w:pPr>
              <w:keepLines w:val="0"/>
              <w:spacing w:after="0" w:line="240" w:lineRule="auto"/>
              <w:jc w:val="left"/>
              <w:rPr>
                <w:rFonts w:ascii="Arial" w:eastAsia="Arial" w:hAnsi="Arial" w:cs="Arial"/>
                <w:color w:val="000000"/>
                <w:sz w:val="16"/>
              </w:rPr>
            </w:pPr>
          </w:p>
        </w:tc>
        <w:tc>
          <w:tcPr>
            <w:tcW w:w="1200" w:type="dxa"/>
            <w:tcBorders>
              <w:top w:val="nil"/>
              <w:left w:val="nil"/>
              <w:bottom w:val="nil"/>
              <w:right w:val="nil"/>
              <w:tl2br w:val="nil"/>
              <w:tr2bl w:val="nil"/>
            </w:tcBorders>
            <w:shd w:val="clear" w:color="FFFFFF" w:fill="FFFFFF"/>
            <w:noWrap/>
            <w:tcMar>
              <w:left w:w="0" w:type="dxa"/>
              <w:right w:w="0" w:type="dxa"/>
            </w:tcMar>
            <w:vAlign w:val="center"/>
          </w:tcPr>
          <w:p w:rsidR="007A578C" w:rsidRDefault="007A578C">
            <w:pPr>
              <w:keepLines w:val="0"/>
              <w:spacing w:after="0" w:line="240" w:lineRule="auto"/>
              <w:jc w:val="lef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5" w:type="dxa"/>
            <w:tcBorders>
              <w:top w:val="nil"/>
              <w:left w:val="nil"/>
              <w:bottom w:val="nil"/>
              <w:right w:val="nil"/>
              <w:tl2br w:val="nil"/>
              <w:tr2bl w:val="nil"/>
            </w:tcBorders>
            <w:shd w:val="clear" w:color="auto" w:fill="auto"/>
            <w:tcMar>
              <w:left w:w="236" w:type="dxa"/>
              <w:right w:w="101" w:type="dxa"/>
            </w:tcMar>
            <w:vAlign w:val="bottom"/>
          </w:tcPr>
          <w:p w:rsidR="007A578C" w:rsidRDefault="00F7655C">
            <w:pPr>
              <w:keepLines w:val="0"/>
              <w:spacing w:after="0" w:line="240" w:lineRule="auto"/>
              <w:jc w:val="left"/>
              <w:rPr>
                <w:rFonts w:ascii="Arial" w:eastAsia="Arial" w:hAnsi="Arial" w:cs="Arial"/>
                <w:color w:val="000000"/>
                <w:sz w:val="16"/>
              </w:rPr>
            </w:pPr>
            <w:r>
              <w:rPr>
                <w:rFonts w:ascii="Arial" w:eastAsia="Arial" w:hAnsi="Arial" w:cs="Arial"/>
                <w:color w:val="000000"/>
                <w:sz w:val="16"/>
              </w:rPr>
              <w:t>Repayments of loans and</w:t>
            </w:r>
          </w:p>
          <w:p w:rsidR="007A578C" w:rsidRDefault="00F7655C">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  advances</w:t>
            </w:r>
          </w:p>
        </w:tc>
        <w:tc>
          <w:tcPr>
            <w:tcW w:w="120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48,868</w:t>
            </w:r>
          </w:p>
        </w:tc>
        <w:tc>
          <w:tcPr>
            <w:tcW w:w="1200"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57,741</w:t>
            </w:r>
          </w:p>
        </w:tc>
        <w:tc>
          <w:tcPr>
            <w:tcW w:w="1200" w:type="dxa"/>
            <w:tcBorders>
              <w:top w:val="nil"/>
              <w:left w:val="nil"/>
              <w:bottom w:val="dotted" w:sz="2" w:space="0" w:color="000000"/>
              <w:right w:val="nil"/>
              <w:tl2br w:val="nil"/>
              <w:tr2bl w:val="nil"/>
            </w:tcBorders>
            <w:shd w:val="clear" w:color="FFFFFF" w:fill="FFFFFF"/>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68,257</w:t>
            </w:r>
          </w:p>
        </w:tc>
        <w:tc>
          <w:tcPr>
            <w:tcW w:w="120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68,516</w:t>
            </w:r>
          </w:p>
        </w:tc>
        <w:tc>
          <w:tcPr>
            <w:tcW w:w="120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88,742</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5" w:type="dxa"/>
            <w:tcBorders>
              <w:top w:val="nil"/>
              <w:left w:val="nil"/>
              <w:bottom w:val="nil"/>
              <w:right w:val="nil"/>
              <w:tl2br w:val="nil"/>
              <w:tr2bl w:val="nil"/>
            </w:tcBorders>
            <w:shd w:val="clear" w:color="auto" w:fill="auto"/>
            <w:noWrap/>
            <w:tcMar>
              <w:left w:w="101" w:type="dxa"/>
              <w:right w:w="101" w:type="dxa"/>
            </w:tcMar>
            <w:vAlign w:val="bottom"/>
          </w:tcPr>
          <w:p w:rsidR="007A578C" w:rsidRDefault="00F7655C">
            <w:pPr>
              <w:keepLines w:val="0"/>
              <w:spacing w:after="0" w:line="240" w:lineRule="auto"/>
              <w:jc w:val="left"/>
              <w:rPr>
                <w:rFonts w:ascii="Arial" w:eastAsia="Arial" w:hAnsi="Arial" w:cs="Arial"/>
                <w:b/>
                <w:i/>
                <w:color w:val="000000"/>
                <w:sz w:val="16"/>
              </w:rPr>
            </w:pPr>
            <w:r>
              <w:rPr>
                <w:rFonts w:ascii="Arial" w:eastAsia="Arial" w:hAnsi="Arial" w:cs="Arial"/>
                <w:b/>
                <w:i/>
                <w:color w:val="000000"/>
                <w:sz w:val="16"/>
              </w:rPr>
              <w:t>Total cash received</w:t>
            </w:r>
          </w:p>
        </w:tc>
        <w:tc>
          <w:tcPr>
            <w:tcW w:w="1200" w:type="dxa"/>
            <w:tcBorders>
              <w:top w:val="dotted" w:sz="2" w:space="0" w:color="000000"/>
              <w:left w:val="nil"/>
              <w:bottom w:val="dotted" w:sz="2" w:space="0" w:color="000000"/>
              <w:right w:val="nil"/>
              <w:tl2br w:val="nil"/>
              <w:tr2bl w:val="nil"/>
            </w:tcBorders>
            <w:shd w:val="clear" w:color="FFFFFF" w:fill="FFFFFF"/>
            <w:noWrap/>
            <w:tcMar>
              <w:left w:w="101" w:type="dxa"/>
              <w:right w:w="161" w:type="dxa"/>
            </w:tcMar>
            <w:vAlign w:val="bottom"/>
          </w:tcPr>
          <w:p w:rsidR="007A578C" w:rsidRDefault="00F7655C">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48,868</w:t>
            </w:r>
          </w:p>
        </w:tc>
        <w:tc>
          <w:tcPr>
            <w:tcW w:w="1200"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rsidR="007A578C" w:rsidRDefault="00F7655C">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57,741</w:t>
            </w:r>
          </w:p>
        </w:tc>
        <w:tc>
          <w:tcPr>
            <w:tcW w:w="1200" w:type="dxa"/>
            <w:tcBorders>
              <w:top w:val="dotted" w:sz="2" w:space="0" w:color="000000"/>
              <w:left w:val="nil"/>
              <w:bottom w:val="dotted" w:sz="2" w:space="0" w:color="000000"/>
              <w:right w:val="nil"/>
              <w:tl2br w:val="nil"/>
              <w:tr2bl w:val="nil"/>
            </w:tcBorders>
            <w:shd w:val="clear" w:color="FFFFFF" w:fill="FFFFFF"/>
            <w:noWrap/>
            <w:tcMar>
              <w:left w:w="101" w:type="dxa"/>
              <w:right w:w="161" w:type="dxa"/>
            </w:tcMar>
            <w:vAlign w:val="bottom"/>
          </w:tcPr>
          <w:p w:rsidR="007A578C" w:rsidRDefault="00F7655C">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68,257</w:t>
            </w:r>
          </w:p>
        </w:tc>
        <w:tc>
          <w:tcPr>
            <w:tcW w:w="1200" w:type="dxa"/>
            <w:tcBorders>
              <w:top w:val="dotted" w:sz="2" w:space="0" w:color="000000"/>
              <w:left w:val="nil"/>
              <w:bottom w:val="dotted" w:sz="2" w:space="0" w:color="000000"/>
              <w:right w:val="nil"/>
              <w:tl2br w:val="nil"/>
              <w:tr2bl w:val="nil"/>
            </w:tcBorders>
            <w:shd w:val="clear" w:color="FFFFFF" w:fill="FFFFFF"/>
            <w:noWrap/>
            <w:tcMar>
              <w:left w:w="101" w:type="dxa"/>
              <w:right w:w="161" w:type="dxa"/>
            </w:tcMar>
            <w:vAlign w:val="bottom"/>
          </w:tcPr>
          <w:p w:rsidR="007A578C" w:rsidRDefault="00F7655C">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68,516</w:t>
            </w:r>
          </w:p>
        </w:tc>
        <w:tc>
          <w:tcPr>
            <w:tcW w:w="1200" w:type="dxa"/>
            <w:tcBorders>
              <w:top w:val="dotted" w:sz="2" w:space="0" w:color="000000"/>
              <w:left w:val="nil"/>
              <w:bottom w:val="dotted" w:sz="2" w:space="0" w:color="000000"/>
              <w:right w:val="nil"/>
              <w:tl2br w:val="nil"/>
              <w:tr2bl w:val="nil"/>
            </w:tcBorders>
            <w:shd w:val="clear" w:color="FFFFFF" w:fill="FFFFFF"/>
            <w:noWrap/>
            <w:tcMar>
              <w:left w:w="101" w:type="dxa"/>
              <w:right w:w="161" w:type="dxa"/>
            </w:tcMar>
            <w:vAlign w:val="bottom"/>
          </w:tcPr>
          <w:p w:rsidR="007A578C" w:rsidRDefault="00F7655C">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88,742</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5" w:type="dxa"/>
            <w:tcBorders>
              <w:top w:val="nil"/>
              <w:left w:val="nil"/>
              <w:bottom w:val="nil"/>
              <w:right w:val="nil"/>
              <w:tl2br w:val="nil"/>
              <w:tr2bl w:val="nil"/>
            </w:tcBorders>
            <w:shd w:val="clear" w:color="auto" w:fill="auto"/>
            <w:noWrap/>
            <w:tcMar>
              <w:left w:w="101" w:type="dxa"/>
              <w:right w:w="101" w:type="dxa"/>
            </w:tcMar>
            <w:vAlign w:val="bottom"/>
          </w:tcPr>
          <w:p w:rsidR="007A578C" w:rsidRDefault="00F7655C">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1200" w:type="dxa"/>
            <w:tcBorders>
              <w:top w:val="dotted" w:sz="2" w:space="0" w:color="000000"/>
              <w:left w:val="nil"/>
              <w:bottom w:val="nil"/>
              <w:right w:val="nil"/>
              <w:tl2br w:val="nil"/>
              <w:tr2bl w:val="nil"/>
            </w:tcBorders>
            <w:shd w:val="clear" w:color="FFFFFF" w:fill="FFFFFF"/>
            <w:noWrap/>
            <w:tcMar>
              <w:left w:w="0" w:type="dxa"/>
              <w:right w:w="0" w:type="dxa"/>
            </w:tcMar>
            <w:vAlign w:val="center"/>
          </w:tcPr>
          <w:p w:rsidR="007A578C" w:rsidRDefault="007A578C">
            <w:pPr>
              <w:keepLines w:val="0"/>
              <w:spacing w:after="0" w:line="240" w:lineRule="auto"/>
              <w:jc w:val="right"/>
              <w:rPr>
                <w:rFonts w:ascii="Arial" w:eastAsia="Arial" w:hAnsi="Arial" w:cs="Arial"/>
                <w:color w:val="000000"/>
                <w:sz w:val="16"/>
              </w:rPr>
            </w:pPr>
          </w:p>
        </w:tc>
        <w:tc>
          <w:tcPr>
            <w:tcW w:w="1200" w:type="dxa"/>
            <w:tcBorders>
              <w:top w:val="dotted" w:sz="2" w:space="0" w:color="000000"/>
              <w:left w:val="nil"/>
              <w:bottom w:val="nil"/>
              <w:right w:val="nil"/>
              <w:tl2br w:val="nil"/>
              <w:tr2bl w:val="nil"/>
            </w:tcBorders>
            <w:shd w:val="clear" w:color="FFFFFF" w:fill="E6E6E6"/>
            <w:noWrap/>
            <w:tcMar>
              <w:left w:w="0" w:type="dxa"/>
              <w:right w:w="0" w:type="dxa"/>
            </w:tcMar>
            <w:vAlign w:val="center"/>
          </w:tcPr>
          <w:p w:rsidR="007A578C" w:rsidRDefault="007A578C">
            <w:pPr>
              <w:keepLines w:val="0"/>
              <w:spacing w:after="0" w:line="240" w:lineRule="auto"/>
              <w:jc w:val="right"/>
              <w:rPr>
                <w:rFonts w:ascii="Arial" w:eastAsia="Arial" w:hAnsi="Arial" w:cs="Arial"/>
                <w:color w:val="000000"/>
                <w:sz w:val="16"/>
              </w:rPr>
            </w:pPr>
          </w:p>
        </w:tc>
        <w:tc>
          <w:tcPr>
            <w:tcW w:w="1200" w:type="dxa"/>
            <w:tcBorders>
              <w:top w:val="dotted" w:sz="2" w:space="0" w:color="000000"/>
              <w:left w:val="nil"/>
              <w:bottom w:val="nil"/>
              <w:right w:val="nil"/>
              <w:tl2br w:val="nil"/>
              <w:tr2bl w:val="nil"/>
            </w:tcBorders>
            <w:shd w:val="clear" w:color="FFFFFF" w:fill="FFFFFF"/>
            <w:noWrap/>
            <w:tcMar>
              <w:left w:w="0" w:type="dxa"/>
              <w:right w:w="0" w:type="dxa"/>
            </w:tcMar>
            <w:vAlign w:val="center"/>
          </w:tcPr>
          <w:p w:rsidR="007A578C" w:rsidRDefault="007A578C">
            <w:pPr>
              <w:keepLines w:val="0"/>
              <w:spacing w:after="0" w:line="240" w:lineRule="auto"/>
              <w:jc w:val="right"/>
              <w:rPr>
                <w:rFonts w:ascii="Arial" w:eastAsia="Arial" w:hAnsi="Arial" w:cs="Arial"/>
                <w:color w:val="000000"/>
                <w:sz w:val="16"/>
              </w:rPr>
            </w:pPr>
          </w:p>
        </w:tc>
        <w:tc>
          <w:tcPr>
            <w:tcW w:w="1200" w:type="dxa"/>
            <w:tcBorders>
              <w:top w:val="dotted" w:sz="2" w:space="0" w:color="000000"/>
              <w:left w:val="nil"/>
              <w:bottom w:val="nil"/>
              <w:right w:val="nil"/>
              <w:tl2br w:val="nil"/>
              <w:tr2bl w:val="nil"/>
            </w:tcBorders>
            <w:shd w:val="clear" w:color="FFFFFF" w:fill="FFFFFF"/>
            <w:noWrap/>
            <w:tcMar>
              <w:left w:w="0" w:type="dxa"/>
              <w:right w:w="0" w:type="dxa"/>
            </w:tcMar>
            <w:vAlign w:val="center"/>
          </w:tcPr>
          <w:p w:rsidR="007A578C" w:rsidRDefault="007A578C">
            <w:pPr>
              <w:keepLines w:val="0"/>
              <w:spacing w:after="0" w:line="240" w:lineRule="auto"/>
              <w:jc w:val="right"/>
              <w:rPr>
                <w:rFonts w:ascii="Arial" w:eastAsia="Arial" w:hAnsi="Arial" w:cs="Arial"/>
                <w:color w:val="000000"/>
                <w:sz w:val="16"/>
              </w:rPr>
            </w:pPr>
          </w:p>
        </w:tc>
        <w:tc>
          <w:tcPr>
            <w:tcW w:w="1200" w:type="dxa"/>
            <w:tcBorders>
              <w:top w:val="dotted" w:sz="2" w:space="0" w:color="000000"/>
              <w:left w:val="nil"/>
              <w:bottom w:val="nil"/>
              <w:right w:val="nil"/>
              <w:tl2br w:val="nil"/>
              <w:tr2bl w:val="nil"/>
            </w:tcBorders>
            <w:shd w:val="clear" w:color="FFFFFF" w:fill="FFFFFF"/>
            <w:noWrap/>
            <w:tcMar>
              <w:left w:w="0" w:type="dxa"/>
              <w:right w:w="0" w:type="dxa"/>
            </w:tcMar>
            <w:vAlign w:val="center"/>
          </w:tcPr>
          <w:p w:rsidR="007A578C" w:rsidRDefault="007A578C">
            <w:pPr>
              <w:keepLines w:val="0"/>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5" w:type="dxa"/>
            <w:tcBorders>
              <w:top w:val="nil"/>
              <w:left w:val="nil"/>
              <w:bottom w:val="nil"/>
              <w:right w:val="nil"/>
              <w:tl2br w:val="nil"/>
              <w:tr2bl w:val="nil"/>
            </w:tcBorders>
            <w:shd w:val="clear" w:color="auto" w:fill="auto"/>
            <w:tcMar>
              <w:left w:w="236" w:type="dxa"/>
              <w:right w:w="101" w:type="dxa"/>
            </w:tcMar>
            <w:vAlign w:val="bottom"/>
          </w:tcPr>
          <w:p w:rsidR="007A578C" w:rsidRDefault="00F7655C">
            <w:pPr>
              <w:keepLines w:val="0"/>
              <w:spacing w:after="0" w:line="240" w:lineRule="auto"/>
              <w:jc w:val="left"/>
              <w:rPr>
                <w:rFonts w:ascii="Arial" w:eastAsia="Arial" w:hAnsi="Arial" w:cs="Arial"/>
                <w:color w:val="000000"/>
                <w:sz w:val="16"/>
              </w:rPr>
            </w:pPr>
            <w:r>
              <w:rPr>
                <w:rFonts w:ascii="Arial" w:eastAsia="Arial" w:hAnsi="Arial" w:cs="Arial"/>
                <w:color w:val="000000"/>
                <w:sz w:val="16"/>
              </w:rPr>
              <w:t>Advances and loans</w:t>
            </w:r>
          </w:p>
          <w:p w:rsidR="007A578C" w:rsidRDefault="00F7655C">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  made</w:t>
            </w:r>
          </w:p>
        </w:tc>
        <w:tc>
          <w:tcPr>
            <w:tcW w:w="120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252,943</w:t>
            </w:r>
          </w:p>
        </w:tc>
        <w:tc>
          <w:tcPr>
            <w:tcW w:w="1200"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291,830</w:t>
            </w:r>
          </w:p>
        </w:tc>
        <w:tc>
          <w:tcPr>
            <w:tcW w:w="120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339,160</w:t>
            </w:r>
          </w:p>
        </w:tc>
        <w:tc>
          <w:tcPr>
            <w:tcW w:w="120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369,120</w:t>
            </w:r>
          </w:p>
        </w:tc>
        <w:tc>
          <w:tcPr>
            <w:tcW w:w="120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390,338</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5" w:type="dxa"/>
            <w:tcBorders>
              <w:top w:val="nil"/>
              <w:left w:val="nil"/>
              <w:bottom w:val="nil"/>
              <w:right w:val="nil"/>
              <w:tl2br w:val="nil"/>
              <w:tr2bl w:val="nil"/>
            </w:tcBorders>
            <w:shd w:val="clear" w:color="auto" w:fill="auto"/>
            <w:noWrap/>
            <w:tcMar>
              <w:left w:w="101" w:type="dxa"/>
              <w:right w:w="101" w:type="dxa"/>
            </w:tcMar>
            <w:vAlign w:val="bottom"/>
          </w:tcPr>
          <w:p w:rsidR="007A578C" w:rsidRDefault="00F7655C">
            <w:pPr>
              <w:keepLines w:val="0"/>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1200" w:type="dxa"/>
            <w:tcBorders>
              <w:top w:val="dotted" w:sz="2" w:space="0" w:color="000000"/>
              <w:left w:val="nil"/>
              <w:bottom w:val="dotted" w:sz="2" w:space="0" w:color="000000"/>
              <w:right w:val="nil"/>
              <w:tl2br w:val="nil"/>
              <w:tr2bl w:val="nil"/>
            </w:tcBorders>
            <w:shd w:val="clear" w:color="FFFFFF" w:fill="FFFFFF"/>
            <w:noWrap/>
            <w:tcMar>
              <w:left w:w="101" w:type="dxa"/>
              <w:right w:w="161" w:type="dxa"/>
            </w:tcMar>
            <w:vAlign w:val="center"/>
          </w:tcPr>
          <w:p w:rsidR="007A578C" w:rsidRDefault="00F7655C">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252,943</w:t>
            </w:r>
          </w:p>
        </w:tc>
        <w:tc>
          <w:tcPr>
            <w:tcW w:w="1200"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center"/>
          </w:tcPr>
          <w:p w:rsidR="007A578C" w:rsidRDefault="00F7655C">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291,830</w:t>
            </w:r>
          </w:p>
        </w:tc>
        <w:tc>
          <w:tcPr>
            <w:tcW w:w="1200" w:type="dxa"/>
            <w:tcBorders>
              <w:top w:val="dotted" w:sz="2" w:space="0" w:color="000000"/>
              <w:left w:val="nil"/>
              <w:bottom w:val="dotted" w:sz="2" w:space="0" w:color="000000"/>
              <w:right w:val="nil"/>
              <w:tl2br w:val="nil"/>
              <w:tr2bl w:val="nil"/>
            </w:tcBorders>
            <w:shd w:val="clear" w:color="FFFFFF" w:fill="FFFFFF"/>
            <w:noWrap/>
            <w:tcMar>
              <w:left w:w="101" w:type="dxa"/>
              <w:right w:w="161" w:type="dxa"/>
            </w:tcMar>
            <w:vAlign w:val="center"/>
          </w:tcPr>
          <w:p w:rsidR="007A578C" w:rsidRDefault="00F7655C">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339,160</w:t>
            </w:r>
          </w:p>
        </w:tc>
        <w:tc>
          <w:tcPr>
            <w:tcW w:w="1200" w:type="dxa"/>
            <w:tcBorders>
              <w:top w:val="dotted" w:sz="2" w:space="0" w:color="000000"/>
              <w:left w:val="nil"/>
              <w:bottom w:val="dotted" w:sz="2" w:space="0" w:color="000000"/>
              <w:right w:val="nil"/>
              <w:tl2br w:val="nil"/>
              <w:tr2bl w:val="nil"/>
            </w:tcBorders>
            <w:shd w:val="clear" w:color="FFFFFF" w:fill="FFFFFF"/>
            <w:noWrap/>
            <w:tcMar>
              <w:left w:w="101" w:type="dxa"/>
              <w:right w:w="161" w:type="dxa"/>
            </w:tcMar>
            <w:vAlign w:val="center"/>
          </w:tcPr>
          <w:p w:rsidR="007A578C" w:rsidRDefault="00F7655C">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369,120</w:t>
            </w:r>
          </w:p>
        </w:tc>
        <w:tc>
          <w:tcPr>
            <w:tcW w:w="1200" w:type="dxa"/>
            <w:tcBorders>
              <w:top w:val="dotted" w:sz="2" w:space="0" w:color="000000"/>
              <w:left w:val="nil"/>
              <w:bottom w:val="dotted" w:sz="2" w:space="0" w:color="000000"/>
              <w:right w:val="nil"/>
              <w:tl2br w:val="nil"/>
              <w:tr2bl w:val="nil"/>
            </w:tcBorders>
            <w:shd w:val="clear" w:color="FFFFFF" w:fill="FFFFFF"/>
            <w:noWrap/>
            <w:tcMar>
              <w:left w:w="101" w:type="dxa"/>
              <w:right w:w="161" w:type="dxa"/>
            </w:tcMar>
            <w:vAlign w:val="center"/>
          </w:tcPr>
          <w:p w:rsidR="007A578C" w:rsidRDefault="00F7655C">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390,338</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5" w:type="dxa"/>
            <w:tcBorders>
              <w:top w:val="nil"/>
              <w:left w:val="nil"/>
              <w:bottom w:val="nil"/>
              <w:right w:val="nil"/>
              <w:tl2br w:val="nil"/>
              <w:tr2bl w:val="nil"/>
            </w:tcBorders>
            <w:shd w:val="clear" w:color="auto" w:fill="auto"/>
            <w:tcMar>
              <w:left w:w="101" w:type="dxa"/>
              <w:right w:w="101" w:type="dxa"/>
            </w:tcMar>
            <w:vAlign w:val="bottom"/>
          </w:tcPr>
          <w:p w:rsidR="007A578C" w:rsidRDefault="00F7655C">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Net cash from/(used</w:t>
            </w:r>
          </w:p>
          <w:p w:rsidR="007A578C" w:rsidRDefault="00F7655C">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  by) investing activities</w:t>
            </w:r>
          </w:p>
        </w:tc>
        <w:tc>
          <w:tcPr>
            <w:tcW w:w="1200" w:type="dxa"/>
            <w:tcBorders>
              <w:top w:val="dotted" w:sz="2" w:space="0" w:color="000000"/>
              <w:left w:val="nil"/>
              <w:bottom w:val="dotted" w:sz="2" w:space="0" w:color="000000"/>
              <w:right w:val="nil"/>
              <w:tl2br w:val="nil"/>
              <w:tr2bl w:val="nil"/>
            </w:tcBorders>
            <w:shd w:val="clear" w:color="FFFFFF" w:fill="FFFFFF"/>
            <w:noWrap/>
            <w:tcMar>
              <w:left w:w="101" w:type="dxa"/>
              <w:right w:w="101" w:type="dxa"/>
            </w:tcMar>
            <w:vAlign w:val="bottom"/>
          </w:tcPr>
          <w:p w:rsidR="007A578C" w:rsidRDefault="00F7655C">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(204,075)</w:t>
            </w:r>
          </w:p>
        </w:tc>
        <w:tc>
          <w:tcPr>
            <w:tcW w:w="1200" w:type="dxa"/>
            <w:tcBorders>
              <w:top w:val="dotted" w:sz="2" w:space="0" w:color="000000"/>
              <w:left w:val="nil"/>
              <w:bottom w:val="dotted" w:sz="2" w:space="0" w:color="000000"/>
              <w:right w:val="nil"/>
              <w:tl2br w:val="nil"/>
              <w:tr2bl w:val="nil"/>
            </w:tcBorders>
            <w:shd w:val="clear" w:color="FFFFFF" w:fill="E6E6E6"/>
            <w:noWrap/>
            <w:tcMar>
              <w:left w:w="101" w:type="dxa"/>
              <w:right w:w="101" w:type="dxa"/>
            </w:tcMar>
            <w:vAlign w:val="bottom"/>
          </w:tcPr>
          <w:p w:rsidR="007A578C" w:rsidRDefault="00F7655C">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(234,089)</w:t>
            </w:r>
          </w:p>
        </w:tc>
        <w:tc>
          <w:tcPr>
            <w:tcW w:w="1200" w:type="dxa"/>
            <w:tcBorders>
              <w:top w:val="dotted" w:sz="2" w:space="0" w:color="000000"/>
              <w:left w:val="nil"/>
              <w:bottom w:val="dotted" w:sz="2" w:space="0" w:color="000000"/>
              <w:right w:val="nil"/>
              <w:tl2br w:val="nil"/>
              <w:tr2bl w:val="nil"/>
            </w:tcBorders>
            <w:shd w:val="clear" w:color="FFFFFF" w:fill="FFFFFF"/>
            <w:noWrap/>
            <w:tcMar>
              <w:left w:w="101" w:type="dxa"/>
              <w:right w:w="101" w:type="dxa"/>
            </w:tcMar>
            <w:vAlign w:val="bottom"/>
          </w:tcPr>
          <w:p w:rsidR="007A578C" w:rsidRDefault="00F7655C">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(270,903)</w:t>
            </w:r>
          </w:p>
        </w:tc>
        <w:tc>
          <w:tcPr>
            <w:tcW w:w="1200" w:type="dxa"/>
            <w:tcBorders>
              <w:top w:val="dotted" w:sz="2" w:space="0" w:color="000000"/>
              <w:left w:val="nil"/>
              <w:bottom w:val="dotted" w:sz="2" w:space="0" w:color="000000"/>
              <w:right w:val="nil"/>
              <w:tl2br w:val="nil"/>
              <w:tr2bl w:val="nil"/>
            </w:tcBorders>
            <w:shd w:val="clear" w:color="FFFFFF" w:fill="FFFFFF"/>
            <w:noWrap/>
            <w:tcMar>
              <w:left w:w="101" w:type="dxa"/>
              <w:right w:w="101" w:type="dxa"/>
            </w:tcMar>
            <w:vAlign w:val="bottom"/>
          </w:tcPr>
          <w:p w:rsidR="007A578C" w:rsidRDefault="00F7655C">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(300,604)</w:t>
            </w:r>
          </w:p>
        </w:tc>
        <w:tc>
          <w:tcPr>
            <w:tcW w:w="1200" w:type="dxa"/>
            <w:tcBorders>
              <w:top w:val="dotted" w:sz="2" w:space="0" w:color="000000"/>
              <w:left w:val="nil"/>
              <w:bottom w:val="dotted" w:sz="2" w:space="0" w:color="000000"/>
              <w:right w:val="nil"/>
              <w:tl2br w:val="nil"/>
              <w:tr2bl w:val="nil"/>
            </w:tcBorders>
            <w:shd w:val="clear" w:color="FFFFFF" w:fill="FFFFFF"/>
            <w:noWrap/>
            <w:tcMar>
              <w:left w:w="101" w:type="dxa"/>
              <w:right w:w="101" w:type="dxa"/>
            </w:tcMar>
            <w:vAlign w:val="bottom"/>
          </w:tcPr>
          <w:p w:rsidR="007A578C" w:rsidRDefault="00F7655C">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(301,596)</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5" w:type="dxa"/>
            <w:tcBorders>
              <w:top w:val="nil"/>
              <w:left w:val="nil"/>
              <w:bottom w:val="nil"/>
              <w:right w:val="nil"/>
              <w:tl2br w:val="nil"/>
              <w:tr2bl w:val="nil"/>
            </w:tcBorders>
            <w:shd w:val="clear" w:color="FFFFFF" w:fill="FFFFFF"/>
            <w:tcMar>
              <w:left w:w="101" w:type="dxa"/>
              <w:right w:w="101" w:type="dxa"/>
            </w:tcMar>
            <w:vAlign w:val="bottom"/>
          </w:tcPr>
          <w:p w:rsidR="007A578C" w:rsidRDefault="00F7655C">
            <w:pPr>
              <w:keepLines w:val="0"/>
              <w:spacing w:after="0" w:line="240" w:lineRule="auto"/>
              <w:jc w:val="left"/>
              <w:rPr>
                <w:rFonts w:ascii="Arial" w:eastAsia="Arial" w:hAnsi="Arial" w:cs="Arial"/>
                <w:b/>
                <w:i/>
                <w:color w:val="000000"/>
                <w:sz w:val="16"/>
              </w:rPr>
            </w:pPr>
            <w:r>
              <w:rPr>
                <w:rFonts w:ascii="Arial" w:eastAsia="Arial" w:hAnsi="Arial" w:cs="Arial"/>
                <w:b/>
                <w:i/>
                <w:color w:val="000000"/>
                <w:sz w:val="16"/>
              </w:rPr>
              <w:t>Net increase/(decrease)</w:t>
            </w:r>
          </w:p>
          <w:p w:rsidR="007A578C" w:rsidRDefault="00F7655C">
            <w:pPr>
              <w:keepLines w:val="0"/>
              <w:spacing w:after="0" w:line="240" w:lineRule="auto"/>
              <w:jc w:val="left"/>
              <w:rPr>
                <w:rFonts w:ascii="Arial" w:eastAsia="Arial" w:hAnsi="Arial" w:cs="Arial"/>
                <w:b/>
                <w:i/>
                <w:color w:val="000000"/>
                <w:sz w:val="16"/>
              </w:rPr>
            </w:pPr>
            <w:r>
              <w:rPr>
                <w:rFonts w:ascii="Arial" w:eastAsia="Arial" w:hAnsi="Arial" w:cs="Arial"/>
                <w:b/>
                <w:i/>
                <w:color w:val="000000"/>
                <w:sz w:val="16"/>
              </w:rPr>
              <w:t xml:space="preserve">  in cash held</w:t>
            </w:r>
          </w:p>
        </w:tc>
        <w:tc>
          <w:tcPr>
            <w:tcW w:w="1200" w:type="dxa"/>
            <w:tcBorders>
              <w:top w:val="nil"/>
              <w:left w:val="nil"/>
              <w:bottom w:val="dotted" w:sz="2" w:space="0" w:color="000000"/>
              <w:right w:val="nil"/>
              <w:tl2br w:val="nil"/>
              <w:tr2bl w:val="nil"/>
            </w:tcBorders>
            <w:shd w:val="clear" w:color="FFFFFF" w:fill="FFFFFF"/>
            <w:noWrap/>
            <w:tcMar>
              <w:left w:w="101" w:type="dxa"/>
              <w:right w:w="101" w:type="dxa"/>
            </w:tcMar>
            <w:vAlign w:val="bottom"/>
          </w:tcPr>
          <w:p w:rsidR="007A578C" w:rsidRDefault="00F7655C">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(155,416,099)</w:t>
            </w:r>
          </w:p>
        </w:tc>
        <w:tc>
          <w:tcPr>
            <w:tcW w:w="1200" w:type="dxa"/>
            <w:tcBorders>
              <w:top w:val="nil"/>
              <w:left w:val="nil"/>
              <w:bottom w:val="dotted" w:sz="2" w:space="0" w:color="000000"/>
              <w:right w:val="nil"/>
              <w:tl2br w:val="nil"/>
              <w:tr2bl w:val="nil"/>
            </w:tcBorders>
            <w:shd w:val="clear" w:color="FFFFFF" w:fill="E6E6E6"/>
            <w:noWrap/>
            <w:tcMar>
              <w:left w:w="101" w:type="dxa"/>
              <w:right w:w="101" w:type="dxa"/>
            </w:tcMar>
            <w:vAlign w:val="bottom"/>
          </w:tcPr>
          <w:p w:rsidR="007A578C" w:rsidRDefault="00F7655C">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(170,126,510)</w:t>
            </w:r>
          </w:p>
        </w:tc>
        <w:tc>
          <w:tcPr>
            <w:tcW w:w="1200" w:type="dxa"/>
            <w:tcBorders>
              <w:top w:val="nil"/>
              <w:left w:val="nil"/>
              <w:bottom w:val="dotted" w:sz="2" w:space="0" w:color="000000"/>
              <w:right w:val="nil"/>
              <w:tl2br w:val="nil"/>
              <w:tr2bl w:val="nil"/>
            </w:tcBorders>
            <w:shd w:val="clear" w:color="FFFFFF" w:fill="FFFFFF"/>
            <w:noWrap/>
            <w:tcMar>
              <w:left w:w="101" w:type="dxa"/>
              <w:right w:w="101" w:type="dxa"/>
            </w:tcMar>
            <w:vAlign w:val="bottom"/>
          </w:tcPr>
          <w:p w:rsidR="007A578C" w:rsidRDefault="00F7655C">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(183,084,714)</w:t>
            </w:r>
          </w:p>
        </w:tc>
        <w:tc>
          <w:tcPr>
            <w:tcW w:w="1200" w:type="dxa"/>
            <w:tcBorders>
              <w:top w:val="nil"/>
              <w:left w:val="nil"/>
              <w:bottom w:val="dotted" w:sz="2" w:space="0" w:color="000000"/>
              <w:right w:val="nil"/>
              <w:tl2br w:val="nil"/>
              <w:tr2bl w:val="nil"/>
            </w:tcBorders>
            <w:shd w:val="clear" w:color="FFFFFF" w:fill="FFFFFF"/>
            <w:noWrap/>
            <w:tcMar>
              <w:left w:w="101" w:type="dxa"/>
              <w:right w:w="101" w:type="dxa"/>
            </w:tcMar>
            <w:vAlign w:val="bottom"/>
          </w:tcPr>
          <w:p w:rsidR="007A578C" w:rsidRDefault="00F7655C">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(194,184,540)</w:t>
            </w:r>
          </w:p>
        </w:tc>
        <w:tc>
          <w:tcPr>
            <w:tcW w:w="1200" w:type="dxa"/>
            <w:tcBorders>
              <w:top w:val="nil"/>
              <w:left w:val="nil"/>
              <w:bottom w:val="dotted" w:sz="2" w:space="0" w:color="000000"/>
              <w:right w:val="nil"/>
              <w:tl2br w:val="nil"/>
              <w:tr2bl w:val="nil"/>
            </w:tcBorders>
            <w:shd w:val="clear" w:color="FFFFFF" w:fill="FFFFFF"/>
            <w:noWrap/>
            <w:tcMar>
              <w:left w:w="101" w:type="dxa"/>
              <w:right w:w="101" w:type="dxa"/>
            </w:tcMar>
            <w:vAlign w:val="bottom"/>
          </w:tcPr>
          <w:p w:rsidR="007A578C" w:rsidRDefault="00F7655C">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(202,546,512)</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5" w:type="dxa"/>
            <w:tcBorders>
              <w:top w:val="nil"/>
              <w:left w:val="nil"/>
              <w:bottom w:val="nil"/>
              <w:right w:val="nil"/>
              <w:tl2br w:val="nil"/>
              <w:tr2bl w:val="nil"/>
            </w:tcBorders>
            <w:shd w:val="clear" w:color="FFFFFF" w:fill="FFFFFF"/>
            <w:tcMar>
              <w:left w:w="101" w:type="dxa"/>
              <w:right w:w="101" w:type="dxa"/>
            </w:tcMar>
            <w:vAlign w:val="bottom"/>
          </w:tcPr>
          <w:p w:rsidR="007A578C" w:rsidRDefault="00F7655C">
            <w:pPr>
              <w:keepLines w:val="0"/>
              <w:spacing w:after="0" w:line="240" w:lineRule="auto"/>
              <w:jc w:val="left"/>
              <w:rPr>
                <w:rFonts w:ascii="Arial" w:eastAsia="Arial" w:hAnsi="Arial" w:cs="Arial"/>
                <w:color w:val="000000"/>
                <w:sz w:val="16"/>
              </w:rPr>
            </w:pPr>
            <w:r>
              <w:rPr>
                <w:rFonts w:ascii="Arial" w:eastAsia="Arial" w:hAnsi="Arial" w:cs="Arial"/>
                <w:color w:val="000000"/>
                <w:sz w:val="16"/>
              </w:rPr>
              <w:t>Cash and cash equivalents</w:t>
            </w:r>
          </w:p>
          <w:p w:rsidR="007A578C" w:rsidRDefault="00F7655C">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  at beginning of reporting</w:t>
            </w:r>
          </w:p>
          <w:p w:rsidR="007A578C" w:rsidRDefault="00F7655C">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  period</w:t>
            </w:r>
          </w:p>
        </w:tc>
        <w:tc>
          <w:tcPr>
            <w:tcW w:w="1200" w:type="dxa"/>
            <w:tcBorders>
              <w:top w:val="dotted" w:sz="2" w:space="0" w:color="000000"/>
              <w:left w:val="nil"/>
              <w:bottom w:val="nil"/>
              <w:right w:val="nil"/>
              <w:tl2br w:val="nil"/>
              <w:tr2bl w:val="nil"/>
            </w:tcBorders>
            <w:shd w:val="clear" w:color="FFFFFF" w:fill="FFFFFF"/>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21,352</w:t>
            </w:r>
          </w:p>
        </w:tc>
        <w:tc>
          <w:tcPr>
            <w:tcW w:w="1200" w:type="dxa"/>
            <w:tcBorders>
              <w:top w:val="dotted" w:sz="2" w:space="0" w:color="000000"/>
              <w:left w:val="nil"/>
              <w:bottom w:val="nil"/>
              <w:right w:val="nil"/>
              <w:tl2br w:val="nil"/>
              <w:tr2bl w:val="nil"/>
            </w:tcBorders>
            <w:shd w:val="clear" w:color="FFFFFF" w:fill="E6E6E6"/>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16,258</w:t>
            </w:r>
          </w:p>
        </w:tc>
        <w:tc>
          <w:tcPr>
            <w:tcW w:w="1200" w:type="dxa"/>
            <w:tcBorders>
              <w:top w:val="dotted" w:sz="2" w:space="0" w:color="000000"/>
              <w:left w:val="nil"/>
              <w:bottom w:val="nil"/>
              <w:right w:val="nil"/>
              <w:tl2br w:val="nil"/>
              <w:tr2bl w:val="nil"/>
            </w:tcBorders>
            <w:shd w:val="clear" w:color="FFFFFF" w:fill="FFFFFF"/>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16,041</w:t>
            </w:r>
          </w:p>
        </w:tc>
        <w:tc>
          <w:tcPr>
            <w:tcW w:w="1200" w:type="dxa"/>
            <w:tcBorders>
              <w:top w:val="dotted" w:sz="2" w:space="0" w:color="000000"/>
              <w:left w:val="nil"/>
              <w:bottom w:val="nil"/>
              <w:right w:val="nil"/>
              <w:tl2br w:val="nil"/>
              <w:tr2bl w:val="nil"/>
            </w:tcBorders>
            <w:shd w:val="clear" w:color="FFFFFF" w:fill="FFFFFF"/>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16,041</w:t>
            </w:r>
          </w:p>
        </w:tc>
        <w:tc>
          <w:tcPr>
            <w:tcW w:w="1200" w:type="dxa"/>
            <w:tcBorders>
              <w:top w:val="dotted" w:sz="2" w:space="0" w:color="000000"/>
              <w:left w:val="nil"/>
              <w:bottom w:val="nil"/>
              <w:right w:val="nil"/>
              <w:tl2br w:val="nil"/>
              <w:tr2bl w:val="nil"/>
            </w:tcBorders>
            <w:shd w:val="clear" w:color="FFFFFF" w:fill="FFFFFF"/>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16,041</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5" w:type="dxa"/>
            <w:tcBorders>
              <w:top w:val="nil"/>
              <w:left w:val="nil"/>
              <w:bottom w:val="nil"/>
              <w:right w:val="nil"/>
              <w:tl2br w:val="nil"/>
              <w:tr2bl w:val="nil"/>
            </w:tcBorders>
            <w:shd w:val="clear" w:color="auto" w:fill="auto"/>
            <w:tcMar>
              <w:left w:w="236" w:type="dxa"/>
              <w:right w:w="101" w:type="dxa"/>
            </w:tcMar>
            <w:vAlign w:val="bottom"/>
          </w:tcPr>
          <w:p w:rsidR="007A578C" w:rsidRDefault="00F7655C">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Cash from Official </w:t>
            </w:r>
          </w:p>
          <w:p w:rsidR="007A578C" w:rsidRDefault="00F7655C">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  Public Account for:</w:t>
            </w:r>
          </w:p>
        </w:tc>
        <w:tc>
          <w:tcPr>
            <w:tcW w:w="1200" w:type="dxa"/>
            <w:tcBorders>
              <w:top w:val="nil"/>
              <w:left w:val="nil"/>
              <w:bottom w:val="nil"/>
              <w:right w:val="nil"/>
              <w:tl2br w:val="nil"/>
              <w:tr2bl w:val="nil"/>
            </w:tcBorders>
            <w:shd w:val="clear" w:color="FFFFFF" w:fill="FFFFFF"/>
            <w:noWrap/>
            <w:tcMar>
              <w:left w:w="0" w:type="dxa"/>
              <w:right w:w="0" w:type="dxa"/>
            </w:tcMar>
            <w:vAlign w:val="center"/>
          </w:tcPr>
          <w:p w:rsidR="007A578C" w:rsidRDefault="007A578C">
            <w:pPr>
              <w:keepLines w:val="0"/>
              <w:spacing w:after="0" w:line="240" w:lineRule="auto"/>
              <w:jc w:val="right"/>
              <w:rPr>
                <w:rFonts w:ascii="Arial" w:eastAsia="Arial" w:hAnsi="Arial" w:cs="Arial"/>
                <w:color w:val="000000"/>
                <w:sz w:val="16"/>
              </w:rPr>
            </w:pPr>
          </w:p>
        </w:tc>
        <w:tc>
          <w:tcPr>
            <w:tcW w:w="1200" w:type="dxa"/>
            <w:tcBorders>
              <w:top w:val="nil"/>
              <w:left w:val="nil"/>
              <w:bottom w:val="nil"/>
              <w:right w:val="nil"/>
              <w:tl2br w:val="nil"/>
              <w:tr2bl w:val="nil"/>
            </w:tcBorders>
            <w:shd w:val="clear" w:color="FFFFFF" w:fill="E6E6E6"/>
            <w:noWrap/>
            <w:tcMar>
              <w:left w:w="0" w:type="dxa"/>
              <w:right w:w="0" w:type="dxa"/>
            </w:tcMar>
            <w:vAlign w:val="center"/>
          </w:tcPr>
          <w:p w:rsidR="007A578C" w:rsidRDefault="007A578C">
            <w:pPr>
              <w:keepLines w:val="0"/>
              <w:spacing w:after="0" w:line="240" w:lineRule="auto"/>
              <w:jc w:val="right"/>
              <w:rPr>
                <w:rFonts w:ascii="Arial" w:eastAsia="Arial" w:hAnsi="Arial" w:cs="Arial"/>
                <w:color w:val="000000"/>
                <w:sz w:val="16"/>
              </w:rPr>
            </w:pPr>
          </w:p>
        </w:tc>
        <w:tc>
          <w:tcPr>
            <w:tcW w:w="1200" w:type="dxa"/>
            <w:tcBorders>
              <w:top w:val="nil"/>
              <w:left w:val="nil"/>
              <w:bottom w:val="nil"/>
              <w:right w:val="nil"/>
              <w:tl2br w:val="nil"/>
              <w:tr2bl w:val="nil"/>
            </w:tcBorders>
            <w:shd w:val="clear" w:color="FFFFFF" w:fill="FFFFFF"/>
            <w:noWrap/>
            <w:tcMar>
              <w:left w:w="0" w:type="dxa"/>
              <w:right w:w="0" w:type="dxa"/>
            </w:tcMar>
            <w:vAlign w:val="center"/>
          </w:tcPr>
          <w:p w:rsidR="007A578C" w:rsidRDefault="007A578C">
            <w:pPr>
              <w:keepLines w:val="0"/>
              <w:spacing w:after="0" w:line="240" w:lineRule="auto"/>
              <w:jc w:val="right"/>
              <w:rPr>
                <w:rFonts w:ascii="Arial" w:eastAsia="Arial" w:hAnsi="Arial" w:cs="Arial"/>
                <w:color w:val="000000"/>
                <w:sz w:val="16"/>
              </w:rPr>
            </w:pPr>
          </w:p>
        </w:tc>
        <w:tc>
          <w:tcPr>
            <w:tcW w:w="1200" w:type="dxa"/>
            <w:tcBorders>
              <w:top w:val="nil"/>
              <w:left w:val="nil"/>
              <w:bottom w:val="nil"/>
              <w:right w:val="nil"/>
              <w:tl2br w:val="nil"/>
              <w:tr2bl w:val="nil"/>
            </w:tcBorders>
            <w:shd w:val="clear" w:color="FFFFFF" w:fill="FFFFFF"/>
            <w:noWrap/>
            <w:tcMar>
              <w:left w:w="0" w:type="dxa"/>
              <w:right w:w="0" w:type="dxa"/>
            </w:tcMar>
            <w:vAlign w:val="center"/>
          </w:tcPr>
          <w:p w:rsidR="007A578C" w:rsidRDefault="007A578C">
            <w:pPr>
              <w:keepLines w:val="0"/>
              <w:spacing w:after="0" w:line="240" w:lineRule="auto"/>
              <w:jc w:val="right"/>
              <w:rPr>
                <w:rFonts w:ascii="Arial" w:eastAsia="Arial" w:hAnsi="Arial" w:cs="Arial"/>
                <w:color w:val="000000"/>
                <w:sz w:val="16"/>
              </w:rPr>
            </w:pPr>
          </w:p>
        </w:tc>
        <w:tc>
          <w:tcPr>
            <w:tcW w:w="1200" w:type="dxa"/>
            <w:tcBorders>
              <w:top w:val="nil"/>
              <w:left w:val="nil"/>
              <w:bottom w:val="nil"/>
              <w:right w:val="nil"/>
              <w:tl2br w:val="nil"/>
              <w:tr2bl w:val="nil"/>
            </w:tcBorders>
            <w:shd w:val="clear" w:color="FFFFFF" w:fill="FFFFFF"/>
            <w:noWrap/>
            <w:tcMar>
              <w:left w:w="0" w:type="dxa"/>
              <w:right w:w="0" w:type="dxa"/>
            </w:tcMar>
            <w:vAlign w:val="center"/>
          </w:tcPr>
          <w:p w:rsidR="007A578C" w:rsidRDefault="007A578C">
            <w:pPr>
              <w:keepLines w:val="0"/>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5" w:type="dxa"/>
            <w:tcBorders>
              <w:top w:val="nil"/>
              <w:left w:val="nil"/>
              <w:bottom w:val="nil"/>
              <w:right w:val="nil"/>
              <w:tl2br w:val="nil"/>
              <w:tr2bl w:val="nil"/>
            </w:tcBorders>
            <w:shd w:val="clear" w:color="FFFFFF" w:fill="FFFFFF"/>
            <w:noWrap/>
            <w:tcMar>
              <w:left w:w="371" w:type="dxa"/>
              <w:right w:w="101" w:type="dxa"/>
            </w:tcMar>
            <w:vAlign w:val="bottom"/>
          </w:tcPr>
          <w:p w:rsidR="007A578C" w:rsidRDefault="00F7655C">
            <w:pPr>
              <w:keepLines w:val="0"/>
              <w:spacing w:after="0" w:line="240" w:lineRule="auto"/>
              <w:jc w:val="left"/>
              <w:rPr>
                <w:rFonts w:ascii="Arial" w:eastAsia="Arial" w:hAnsi="Arial" w:cs="Arial"/>
                <w:color w:val="000000"/>
                <w:sz w:val="16"/>
              </w:rPr>
            </w:pPr>
            <w:r>
              <w:rPr>
                <w:rFonts w:ascii="Arial" w:eastAsia="Arial" w:hAnsi="Arial" w:cs="Arial"/>
                <w:color w:val="000000"/>
                <w:sz w:val="16"/>
              </w:rPr>
              <w:t>– Appropriations</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156,811,622</w:t>
            </w:r>
          </w:p>
        </w:tc>
        <w:tc>
          <w:tcPr>
            <w:tcW w:w="1200" w:type="dxa"/>
            <w:tcBorders>
              <w:top w:val="nil"/>
              <w:left w:val="nil"/>
              <w:bottom w:val="nil"/>
              <w:right w:val="nil"/>
              <w:tl2br w:val="nil"/>
              <w:tr2bl w:val="nil"/>
            </w:tcBorders>
            <w:shd w:val="clear" w:color="FFFFFF" w:fill="E6E6E6"/>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171,688,094</w:t>
            </w:r>
          </w:p>
        </w:tc>
        <w:tc>
          <w:tcPr>
            <w:tcW w:w="1200" w:type="dxa"/>
            <w:tcBorders>
              <w:top w:val="nil"/>
              <w:left w:val="nil"/>
              <w:bottom w:val="nil"/>
              <w:right w:val="nil"/>
              <w:tl2br w:val="nil"/>
              <w:tr2bl w:val="nil"/>
            </w:tcBorders>
            <w:shd w:val="clear" w:color="FFFFFF" w:fill="FFFFFF"/>
            <w:noWrap/>
            <w:tcMar>
              <w:left w:w="101" w:type="dxa"/>
              <w:right w:w="161" w:type="dxa"/>
            </w:tcMar>
            <w:vAlign w:val="center"/>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184,608,616</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195,688,044</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203,787,183</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5" w:type="dxa"/>
            <w:tcBorders>
              <w:top w:val="nil"/>
              <w:left w:val="nil"/>
              <w:bottom w:val="nil"/>
              <w:right w:val="nil"/>
              <w:tl2br w:val="nil"/>
              <w:tr2bl w:val="nil"/>
            </w:tcBorders>
            <w:shd w:val="clear" w:color="auto" w:fill="auto"/>
            <w:tcMar>
              <w:left w:w="236" w:type="dxa"/>
              <w:right w:w="101" w:type="dxa"/>
            </w:tcMar>
            <w:vAlign w:val="bottom"/>
          </w:tcPr>
          <w:p w:rsidR="007A578C" w:rsidRDefault="00F7655C">
            <w:pPr>
              <w:keepLines w:val="0"/>
              <w:spacing w:after="0" w:line="240" w:lineRule="auto"/>
              <w:jc w:val="left"/>
              <w:rPr>
                <w:rFonts w:ascii="Arial" w:eastAsia="Arial" w:hAnsi="Arial" w:cs="Arial"/>
                <w:color w:val="000000"/>
                <w:sz w:val="16"/>
              </w:rPr>
            </w:pPr>
            <w:r>
              <w:rPr>
                <w:rFonts w:ascii="Arial" w:eastAsia="Arial" w:hAnsi="Arial" w:cs="Arial"/>
                <w:color w:val="000000"/>
                <w:sz w:val="16"/>
              </w:rPr>
              <w:t>Cash to Official Public</w:t>
            </w:r>
          </w:p>
          <w:p w:rsidR="007A578C" w:rsidRDefault="00F7655C">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  Account for:</w:t>
            </w:r>
          </w:p>
        </w:tc>
        <w:tc>
          <w:tcPr>
            <w:tcW w:w="1200" w:type="dxa"/>
            <w:tcBorders>
              <w:top w:val="nil"/>
              <w:left w:val="nil"/>
              <w:bottom w:val="nil"/>
              <w:right w:val="nil"/>
              <w:tl2br w:val="nil"/>
              <w:tr2bl w:val="nil"/>
            </w:tcBorders>
            <w:shd w:val="clear" w:color="FFFFFF" w:fill="FFFFFF"/>
            <w:noWrap/>
            <w:tcMar>
              <w:left w:w="0" w:type="dxa"/>
              <w:right w:w="0" w:type="dxa"/>
            </w:tcMar>
            <w:vAlign w:val="center"/>
          </w:tcPr>
          <w:p w:rsidR="007A578C" w:rsidRDefault="007A578C">
            <w:pPr>
              <w:keepLines w:val="0"/>
              <w:spacing w:after="0" w:line="240" w:lineRule="auto"/>
              <w:jc w:val="right"/>
              <w:rPr>
                <w:rFonts w:ascii="Arial" w:eastAsia="Arial" w:hAnsi="Arial" w:cs="Arial"/>
                <w:color w:val="000000"/>
                <w:sz w:val="16"/>
              </w:rPr>
            </w:pPr>
          </w:p>
        </w:tc>
        <w:tc>
          <w:tcPr>
            <w:tcW w:w="1200" w:type="dxa"/>
            <w:tcBorders>
              <w:top w:val="nil"/>
              <w:left w:val="nil"/>
              <w:bottom w:val="nil"/>
              <w:right w:val="nil"/>
              <w:tl2br w:val="nil"/>
              <w:tr2bl w:val="nil"/>
            </w:tcBorders>
            <w:shd w:val="clear" w:color="FFFFFF" w:fill="E6E6E6"/>
            <w:noWrap/>
            <w:tcMar>
              <w:left w:w="0" w:type="dxa"/>
              <w:right w:w="0" w:type="dxa"/>
            </w:tcMar>
            <w:vAlign w:val="center"/>
          </w:tcPr>
          <w:p w:rsidR="007A578C" w:rsidRDefault="007A578C">
            <w:pPr>
              <w:keepLines w:val="0"/>
              <w:spacing w:after="0" w:line="240" w:lineRule="auto"/>
              <w:jc w:val="right"/>
              <w:rPr>
                <w:rFonts w:ascii="Arial" w:eastAsia="Arial" w:hAnsi="Arial" w:cs="Arial"/>
                <w:color w:val="000000"/>
                <w:sz w:val="16"/>
              </w:rPr>
            </w:pPr>
          </w:p>
        </w:tc>
        <w:tc>
          <w:tcPr>
            <w:tcW w:w="1200" w:type="dxa"/>
            <w:tcBorders>
              <w:top w:val="nil"/>
              <w:left w:val="nil"/>
              <w:bottom w:val="nil"/>
              <w:right w:val="nil"/>
              <w:tl2br w:val="nil"/>
              <w:tr2bl w:val="nil"/>
            </w:tcBorders>
            <w:shd w:val="clear" w:color="FFFFFF" w:fill="FFFFFF"/>
            <w:noWrap/>
            <w:tcMar>
              <w:left w:w="0" w:type="dxa"/>
              <w:right w:w="0" w:type="dxa"/>
            </w:tcMar>
            <w:vAlign w:val="center"/>
          </w:tcPr>
          <w:p w:rsidR="007A578C" w:rsidRDefault="007A578C">
            <w:pPr>
              <w:keepLines w:val="0"/>
              <w:spacing w:after="0" w:line="240" w:lineRule="auto"/>
              <w:jc w:val="right"/>
              <w:rPr>
                <w:rFonts w:ascii="Arial" w:eastAsia="Arial" w:hAnsi="Arial" w:cs="Arial"/>
                <w:color w:val="000000"/>
                <w:sz w:val="16"/>
              </w:rPr>
            </w:pPr>
          </w:p>
        </w:tc>
        <w:tc>
          <w:tcPr>
            <w:tcW w:w="1200" w:type="dxa"/>
            <w:tcBorders>
              <w:top w:val="nil"/>
              <w:left w:val="nil"/>
              <w:bottom w:val="nil"/>
              <w:right w:val="nil"/>
              <w:tl2br w:val="nil"/>
              <w:tr2bl w:val="nil"/>
            </w:tcBorders>
            <w:shd w:val="clear" w:color="FFFFFF" w:fill="FFFFFF"/>
            <w:noWrap/>
            <w:tcMar>
              <w:left w:w="0" w:type="dxa"/>
              <w:right w:w="0" w:type="dxa"/>
            </w:tcMar>
            <w:vAlign w:val="center"/>
          </w:tcPr>
          <w:p w:rsidR="007A578C" w:rsidRDefault="007A578C">
            <w:pPr>
              <w:keepLines w:val="0"/>
              <w:spacing w:after="0" w:line="240" w:lineRule="auto"/>
              <w:jc w:val="right"/>
              <w:rPr>
                <w:rFonts w:ascii="Arial" w:eastAsia="Arial" w:hAnsi="Arial" w:cs="Arial"/>
                <w:color w:val="000000"/>
                <w:sz w:val="16"/>
              </w:rPr>
            </w:pPr>
          </w:p>
        </w:tc>
        <w:tc>
          <w:tcPr>
            <w:tcW w:w="1200" w:type="dxa"/>
            <w:tcBorders>
              <w:top w:val="nil"/>
              <w:left w:val="nil"/>
              <w:bottom w:val="nil"/>
              <w:right w:val="nil"/>
              <w:tl2br w:val="nil"/>
              <w:tr2bl w:val="nil"/>
            </w:tcBorders>
            <w:shd w:val="clear" w:color="FFFFFF" w:fill="FFFFFF"/>
            <w:noWrap/>
            <w:tcMar>
              <w:left w:w="0" w:type="dxa"/>
              <w:right w:w="0" w:type="dxa"/>
            </w:tcMar>
            <w:vAlign w:val="center"/>
          </w:tcPr>
          <w:p w:rsidR="007A578C" w:rsidRDefault="007A578C">
            <w:pPr>
              <w:keepLines w:val="0"/>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5" w:type="dxa"/>
            <w:tcBorders>
              <w:top w:val="nil"/>
              <w:left w:val="nil"/>
              <w:bottom w:val="nil"/>
              <w:right w:val="nil"/>
              <w:tl2br w:val="nil"/>
              <w:tr2bl w:val="nil"/>
            </w:tcBorders>
            <w:shd w:val="clear" w:color="FFFFFF" w:fill="FFFFFF"/>
            <w:noWrap/>
            <w:tcMar>
              <w:left w:w="371" w:type="dxa"/>
              <w:right w:w="101" w:type="dxa"/>
            </w:tcMar>
            <w:vAlign w:val="bottom"/>
          </w:tcPr>
          <w:p w:rsidR="007A578C" w:rsidRDefault="00F7655C">
            <w:pPr>
              <w:keepLines w:val="0"/>
              <w:spacing w:after="0" w:line="240" w:lineRule="auto"/>
              <w:jc w:val="left"/>
              <w:rPr>
                <w:rFonts w:ascii="Arial" w:eastAsia="Arial" w:hAnsi="Arial" w:cs="Arial"/>
                <w:color w:val="000000"/>
                <w:sz w:val="16"/>
              </w:rPr>
            </w:pPr>
            <w:r>
              <w:rPr>
                <w:rFonts w:ascii="Arial" w:eastAsia="Arial" w:hAnsi="Arial" w:cs="Arial"/>
                <w:color w:val="000000"/>
                <w:sz w:val="16"/>
              </w:rPr>
              <w:t>– Appropriations</w:t>
            </w:r>
          </w:p>
        </w:tc>
        <w:tc>
          <w:tcPr>
            <w:tcW w:w="120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1,400,617</w:t>
            </w:r>
          </w:p>
        </w:tc>
        <w:tc>
          <w:tcPr>
            <w:tcW w:w="1200"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1,561,801</w:t>
            </w:r>
          </w:p>
        </w:tc>
        <w:tc>
          <w:tcPr>
            <w:tcW w:w="1200" w:type="dxa"/>
            <w:tcBorders>
              <w:top w:val="nil"/>
              <w:left w:val="nil"/>
              <w:bottom w:val="dotted" w:sz="2" w:space="0" w:color="000000"/>
              <w:right w:val="nil"/>
              <w:tl2br w:val="nil"/>
              <w:tr2bl w:val="nil"/>
            </w:tcBorders>
            <w:shd w:val="clear" w:color="FFFFFF" w:fill="FFFFFF"/>
            <w:noWrap/>
            <w:tcMar>
              <w:left w:w="101" w:type="dxa"/>
              <w:right w:w="161" w:type="dxa"/>
            </w:tcMar>
            <w:vAlign w:val="center"/>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1,523,902</w:t>
            </w:r>
          </w:p>
        </w:tc>
        <w:tc>
          <w:tcPr>
            <w:tcW w:w="120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1,503,504</w:t>
            </w:r>
          </w:p>
        </w:tc>
        <w:tc>
          <w:tcPr>
            <w:tcW w:w="120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color w:val="000000"/>
                <w:sz w:val="16"/>
              </w:rPr>
            </w:pPr>
            <w:r>
              <w:rPr>
                <w:rFonts w:ascii="Arial" w:eastAsia="Arial" w:hAnsi="Arial" w:cs="Arial"/>
                <w:color w:val="000000"/>
                <w:sz w:val="16"/>
              </w:rPr>
              <w:t>1,240,671</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5" w:type="dxa"/>
            <w:tcBorders>
              <w:top w:val="nil"/>
              <w:left w:val="nil"/>
              <w:bottom w:val="dotted" w:sz="2" w:space="0" w:color="000000"/>
              <w:right w:val="nil"/>
              <w:tl2br w:val="nil"/>
              <w:tr2bl w:val="nil"/>
            </w:tcBorders>
            <w:shd w:val="clear" w:color="auto" w:fill="auto"/>
            <w:tcMar>
              <w:left w:w="101" w:type="dxa"/>
              <w:right w:w="101" w:type="dxa"/>
            </w:tcMar>
            <w:vAlign w:val="bottom"/>
          </w:tcPr>
          <w:p w:rsidR="007A578C" w:rsidRDefault="00F7655C">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Cash and cash </w:t>
            </w:r>
          </w:p>
          <w:p w:rsidR="007A578C" w:rsidRDefault="00F7655C">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  equivalents at end </w:t>
            </w:r>
          </w:p>
          <w:p w:rsidR="007A578C" w:rsidRDefault="00F7655C">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  of reporting period</w:t>
            </w:r>
          </w:p>
        </w:tc>
        <w:tc>
          <w:tcPr>
            <w:tcW w:w="120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16,258</w:t>
            </w:r>
          </w:p>
        </w:tc>
        <w:tc>
          <w:tcPr>
            <w:tcW w:w="1200" w:type="dxa"/>
            <w:tcBorders>
              <w:top w:val="nil"/>
              <w:left w:val="nil"/>
              <w:bottom w:val="dotted" w:sz="2" w:space="0" w:color="000000"/>
              <w:right w:val="dotted" w:sz="2" w:space="0" w:color="FFFFFF"/>
              <w:tl2br w:val="nil"/>
              <w:tr2bl w:val="nil"/>
            </w:tcBorders>
            <w:shd w:val="clear" w:color="FFFFFF" w:fill="E6E6E6"/>
            <w:noWrap/>
            <w:tcMar>
              <w:left w:w="101" w:type="dxa"/>
              <w:right w:w="161" w:type="dxa"/>
            </w:tcMar>
            <w:vAlign w:val="bottom"/>
          </w:tcPr>
          <w:p w:rsidR="007A578C" w:rsidRDefault="00F7655C">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16,041</w:t>
            </w:r>
          </w:p>
        </w:tc>
        <w:tc>
          <w:tcPr>
            <w:tcW w:w="1200" w:type="dxa"/>
            <w:tcBorders>
              <w:top w:val="nil"/>
              <w:left w:val="dotted" w:sz="2" w:space="0" w:color="FFFFFF"/>
              <w:bottom w:val="dotted" w:sz="2" w:space="0" w:color="000000"/>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16,041</w:t>
            </w:r>
          </w:p>
        </w:tc>
        <w:tc>
          <w:tcPr>
            <w:tcW w:w="120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16,041</w:t>
            </w:r>
          </w:p>
        </w:tc>
        <w:tc>
          <w:tcPr>
            <w:tcW w:w="120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7A578C" w:rsidRDefault="00F7655C">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16,041</w:t>
            </w:r>
          </w:p>
        </w:tc>
      </w:tr>
    </w:tbl>
    <w:p w:rsidR="006D7513" w:rsidRDefault="00F7655C" w:rsidP="006D7513">
      <w:pPr>
        <w:keepLines w:val="0"/>
        <w:spacing w:before="20" w:after="60" w:line="240" w:lineRule="auto"/>
        <w:ind w:left="142" w:hanging="142"/>
        <w:rPr>
          <w:rFonts w:ascii="Arial" w:hAnsi="Arial" w:cs="Arial"/>
          <w:sz w:val="16"/>
          <w:szCs w:val="16"/>
        </w:rPr>
      </w:pPr>
      <w:r>
        <w:rPr>
          <w:rFonts w:ascii="Arial" w:hAnsi="Arial" w:cs="Arial"/>
          <w:sz w:val="16"/>
          <w:szCs w:val="16"/>
        </w:rPr>
        <w:t>Prepared on Australian Accounting Standards basis.</w:t>
      </w:r>
    </w:p>
    <w:p w:rsidR="00242F67" w:rsidRDefault="00F7655C" w:rsidP="00242F67">
      <w:pPr>
        <w:keepLines w:val="0"/>
        <w:spacing w:after="0" w:line="240" w:lineRule="auto"/>
        <w:ind w:left="142" w:hanging="142"/>
        <w:rPr>
          <w:rFonts w:ascii="Arial" w:eastAsia="Calibri" w:hAnsi="Arial" w:cs="Arial"/>
          <w:sz w:val="16"/>
          <w:szCs w:val="16"/>
          <w:bdr w:val="none" w:sz="0" w:space="0" w:color="auto" w:frame="1"/>
        </w:rPr>
      </w:pPr>
      <w:r>
        <w:rPr>
          <w:rFonts w:ascii="Arial" w:hAnsi="Arial" w:cs="Arial"/>
          <w:sz w:val="16"/>
          <w:szCs w:val="16"/>
        </w:rPr>
        <w:t>Table has been prepared inclusive of 2022-23 Additional Estimates figures.</w:t>
      </w:r>
    </w:p>
    <w:p w:rsidR="00242F67" w:rsidRDefault="00242F67" w:rsidP="006D7513">
      <w:pPr>
        <w:keepLines w:val="0"/>
        <w:spacing w:before="20" w:after="60" w:line="240" w:lineRule="auto"/>
        <w:ind w:left="142" w:hanging="142"/>
        <w:rPr>
          <w:rFonts w:ascii="Arial" w:hAnsi="Arial" w:cs="Arial"/>
          <w:sz w:val="16"/>
          <w:szCs w:val="16"/>
        </w:rPr>
      </w:pPr>
    </w:p>
    <w:p w:rsidR="00A225E3" w:rsidRPr="00475B21" w:rsidRDefault="00A225E3" w:rsidP="006D7513">
      <w:pPr>
        <w:keepLines w:val="0"/>
        <w:spacing w:after="0" w:line="240" w:lineRule="auto"/>
        <w:jc w:val="left"/>
        <w:sectPr w:rsidR="00A225E3" w:rsidRPr="00475B21" w:rsidSect="00C348AE">
          <w:headerReference w:type="even" r:id="rId128"/>
          <w:headerReference w:type="default" r:id="rId129"/>
          <w:footerReference w:type="even" r:id="rId130"/>
          <w:footerReference w:type="default" r:id="rId131"/>
          <w:headerReference w:type="first" r:id="rId132"/>
          <w:footerReference w:type="first" r:id="rId133"/>
          <w:type w:val="continuous"/>
          <w:pgSz w:w="11906" w:h="16838"/>
          <w:pgMar w:top="2466" w:right="2098" w:bottom="2466" w:left="2098" w:header="1899" w:footer="1899" w:gutter="0"/>
          <w:pgBorders>
            <w:top w:val="nil"/>
            <w:left w:val="nil"/>
            <w:bottom w:val="nil"/>
            <w:right w:val="nil"/>
          </w:pgBorders>
          <w:cols w:space="720"/>
          <w:docGrid w:linePitch="360"/>
        </w:sectPr>
      </w:pPr>
    </w:p>
    <w:p w:rsidR="00425BA3" w:rsidRDefault="00425BA3" w:rsidP="00FE00F7">
      <w:pPr>
        <w:pStyle w:val="Department"/>
        <w:pageBreakBefore/>
        <w:jc w:val="left"/>
        <w:rPr>
          <w:smallCaps/>
          <w:color w:val="FFFFFF"/>
          <w:sz w:val="24"/>
          <w:szCs w:val="24"/>
        </w:rPr>
      </w:pPr>
      <w:bookmarkStart w:id="186" w:name="RG_MARKER_54274"/>
      <w:bookmarkStart w:id="187" w:name="RG_MARKER_54600"/>
      <w:bookmarkStart w:id="188" w:name="RG_MARKER_54490"/>
    </w:p>
    <w:p w:rsidR="00425BA3" w:rsidRDefault="00425BA3">
      <w:pPr>
        <w:keepLines w:val="0"/>
        <w:spacing w:after="200" w:line="276" w:lineRule="auto"/>
        <w:jc w:val="left"/>
        <w:rPr>
          <w:rFonts w:ascii="Arial" w:hAnsi="Arial"/>
          <w:b/>
          <w:smallCaps/>
          <w:color w:val="FFFFFF"/>
          <w:sz w:val="24"/>
          <w:szCs w:val="24"/>
        </w:rPr>
      </w:pPr>
      <w:r>
        <w:rPr>
          <w:smallCaps/>
          <w:color w:val="FFFFFF"/>
          <w:sz w:val="24"/>
          <w:szCs w:val="24"/>
        </w:rPr>
        <w:br w:type="page"/>
      </w:r>
    </w:p>
    <w:p w:rsidR="00FA15D4" w:rsidRDefault="00F7655C" w:rsidP="00FE00F7">
      <w:pPr>
        <w:pStyle w:val="Department"/>
        <w:pageBreakBefore/>
        <w:jc w:val="left"/>
        <w:rPr>
          <w:smallCaps/>
          <w:color w:val="FFFFFF"/>
          <w:sz w:val="24"/>
          <w:szCs w:val="24"/>
        </w:rPr>
      </w:pPr>
      <w:r w:rsidRPr="00FE00F7">
        <w:rPr>
          <w:smallCaps/>
          <w:color w:val="FFFFFF"/>
          <w:sz w:val="24"/>
          <w:szCs w:val="24"/>
        </w:rPr>
        <w:lastRenderedPageBreak/>
        <w:t>Department o</w:t>
      </w:r>
      <w:bookmarkEnd w:id="186"/>
      <w:bookmarkEnd w:id="187"/>
      <w:bookmarkEnd w:id="188"/>
    </w:p>
    <w:p w:rsidR="00FA15D4" w:rsidRDefault="00FA15D4" w:rsidP="002E6B3D">
      <w:pPr>
        <w:pStyle w:val="Department"/>
        <w:spacing w:before="1320"/>
        <w:rPr>
          <w:smallCaps/>
        </w:rPr>
      </w:pPr>
    </w:p>
    <w:p w:rsidR="00FA15D4" w:rsidRPr="009A0783" w:rsidRDefault="00FA15D4" w:rsidP="00FA15D4">
      <w:pPr>
        <w:pStyle w:val="PartHeading"/>
        <w:rPr>
          <w:bCs/>
          <w:smallCaps w:val="0"/>
        </w:rPr>
      </w:pPr>
    </w:p>
    <w:p w:rsidR="00FA15D4" w:rsidRPr="009A0783" w:rsidRDefault="00F7655C" w:rsidP="00FA15D4">
      <w:pPr>
        <w:pStyle w:val="PartHeading"/>
        <w:rPr>
          <w:smallCaps w:val="0"/>
        </w:rPr>
      </w:pPr>
      <w:r w:rsidRPr="009A0783">
        <w:rPr>
          <w:smallCaps w:val="0"/>
        </w:rPr>
        <w:t>Australian Institute of Family Studies</w:t>
      </w:r>
    </w:p>
    <w:p w:rsidR="00FA15D4" w:rsidRPr="009A0783" w:rsidRDefault="00FA15D4" w:rsidP="00FA15D4">
      <w:pPr>
        <w:pStyle w:val="PartHeading"/>
        <w:rPr>
          <w:smallCaps w:val="0"/>
          <w:sz w:val="48"/>
          <w:szCs w:val="48"/>
        </w:rPr>
      </w:pPr>
    </w:p>
    <w:p w:rsidR="00FA15D4" w:rsidRPr="009A0783" w:rsidRDefault="00FA15D4" w:rsidP="00FA15D4">
      <w:pPr>
        <w:pStyle w:val="PartHeading"/>
        <w:rPr>
          <w:bCs/>
          <w:smallCaps w:val="0"/>
          <w:sz w:val="48"/>
          <w:szCs w:val="48"/>
        </w:rPr>
      </w:pPr>
    </w:p>
    <w:p w:rsidR="00FA15D4" w:rsidRPr="009A0783" w:rsidRDefault="00F7655C" w:rsidP="00FA15D4">
      <w:pPr>
        <w:pStyle w:val="PartHeading-TOC"/>
        <w:rPr>
          <w:smallCaps w:val="0"/>
        </w:rPr>
        <w:sectPr w:rsidR="00FA15D4" w:rsidRPr="009A0783" w:rsidSect="00FA15D4">
          <w:headerReference w:type="even" r:id="rId134"/>
          <w:headerReference w:type="default" r:id="rId135"/>
          <w:footerReference w:type="even" r:id="rId136"/>
          <w:footerReference w:type="default" r:id="rId137"/>
          <w:headerReference w:type="first" r:id="rId138"/>
          <w:footerReference w:type="first" r:id="rId139"/>
          <w:type w:val="continuous"/>
          <w:pgSz w:w="11906" w:h="16838"/>
          <w:pgMar w:top="2466" w:right="2098" w:bottom="2466" w:left="2098" w:header="1899" w:footer="1899" w:gutter="0"/>
          <w:pgBorders>
            <w:top w:val="nil"/>
            <w:left w:val="nil"/>
            <w:bottom w:val="nil"/>
            <w:right w:val="nil"/>
          </w:pgBorders>
          <w:cols w:space="720"/>
          <w:docGrid w:linePitch="360"/>
        </w:sectPr>
      </w:pPr>
      <w:bookmarkStart w:id="189" w:name="_Toc508032982_1"/>
      <w:r w:rsidRPr="009A0783">
        <w:rPr>
          <w:bCs w:val="0"/>
          <w:smallCaps w:val="0"/>
        </w:rPr>
        <w:t>Entity resources and planned performance</w:t>
      </w:r>
      <w:bookmarkEnd w:id="189"/>
    </w:p>
    <w:p w:rsidR="00A225E3" w:rsidRDefault="00F7655C" w:rsidP="00475B21">
      <w:pPr>
        <w:keepLines w:val="0"/>
        <w:pageBreakBefore/>
        <w:rPr>
          <w:color w:val="FFFFFF"/>
        </w:rPr>
      </w:pPr>
      <w:bookmarkStart w:id="190" w:name="RG_MARKER_54621"/>
      <w:r w:rsidRPr="001E38A9">
        <w:rPr>
          <w:color w:val="FFFFFF"/>
        </w:rPr>
        <w:lastRenderedPageBreak/>
        <w:t>This page is intentionally blank</w:t>
      </w:r>
      <w:bookmarkEnd w:id="190"/>
    </w:p>
    <w:p w:rsidR="001E38A9" w:rsidRPr="001E38A9" w:rsidRDefault="001E38A9" w:rsidP="00475B21">
      <w:pPr>
        <w:keepLines w:val="0"/>
        <w:rPr>
          <w:color w:val="FFFFFF"/>
        </w:rPr>
        <w:sectPr w:rsidR="001E38A9" w:rsidRPr="001E38A9" w:rsidSect="00C348AE">
          <w:headerReference w:type="even" r:id="rId140"/>
          <w:headerReference w:type="default" r:id="rId141"/>
          <w:footerReference w:type="even" r:id="rId142"/>
          <w:footerReference w:type="default" r:id="rId143"/>
          <w:headerReference w:type="first" r:id="rId144"/>
          <w:footerReference w:type="first" r:id="rId145"/>
          <w:type w:val="continuous"/>
          <w:pgSz w:w="11906" w:h="16838"/>
          <w:pgMar w:top="2466" w:right="2098" w:bottom="2466" w:left="2098" w:header="1899" w:footer="1899" w:gutter="0"/>
          <w:pgBorders>
            <w:top w:val="nil"/>
            <w:left w:val="nil"/>
            <w:bottom w:val="nil"/>
            <w:right w:val="nil"/>
          </w:pgBorders>
          <w:pgNumType w:fmt="lowerRoman"/>
          <w:cols w:space="720"/>
          <w:docGrid w:linePitch="360"/>
        </w:sectPr>
      </w:pPr>
    </w:p>
    <w:p w:rsidR="004D0F5B" w:rsidRPr="00F15C40" w:rsidRDefault="00F7655C" w:rsidP="00F15C40">
      <w:pPr>
        <w:pStyle w:val="ContentsHeading"/>
        <w:pageBreakBefore/>
        <w:rPr>
          <w:smallCaps w:val="0"/>
          <w:sz w:val="36"/>
        </w:rPr>
      </w:pPr>
      <w:bookmarkStart w:id="191" w:name="RG_MARKER_54325"/>
      <w:bookmarkStart w:id="192" w:name="RG_MARKER_54544"/>
      <w:r w:rsidRPr="00F15C40">
        <w:rPr>
          <w:smallCaps w:val="0"/>
          <w:sz w:val="36"/>
        </w:rPr>
        <w:lastRenderedPageBreak/>
        <w:t>Australian Institute of Family Studies</w:t>
      </w:r>
      <w:bookmarkEnd w:id="191"/>
      <w:bookmarkEnd w:id="192"/>
    </w:p>
    <w:p w:rsidR="004D0F5B" w:rsidRPr="00F15C40" w:rsidRDefault="00F7655C" w:rsidP="00F15C40">
      <w:pPr>
        <w:pStyle w:val="TOC1"/>
        <w:rPr>
          <w:caps w:val="0"/>
        </w:rPr>
      </w:pPr>
      <w:r w:rsidRPr="00F15C40">
        <w:rPr>
          <w:caps w:val="0"/>
        </w:rPr>
        <w:t>Section 1: Entity overview and resources</w:t>
      </w:r>
      <w:r w:rsidRPr="00F15C40">
        <w:rPr>
          <w:caps w:val="0"/>
        </w:rPr>
        <w:tab/>
        <w:t>93</w:t>
      </w:r>
    </w:p>
    <w:p w:rsidR="004D0F5B" w:rsidRPr="00F15C40" w:rsidRDefault="00F7655C" w:rsidP="00F15C40">
      <w:pPr>
        <w:pStyle w:val="TOC2"/>
      </w:pPr>
      <w:r w:rsidRPr="00F15C40">
        <w:t>1.1 Strategic direction statement</w:t>
      </w:r>
      <w:r w:rsidRPr="00F15C40">
        <w:tab/>
        <w:t>93</w:t>
      </w:r>
    </w:p>
    <w:p w:rsidR="004D0F5B" w:rsidRPr="00F15C40" w:rsidRDefault="00F7655C" w:rsidP="00F15C40">
      <w:pPr>
        <w:pStyle w:val="TOC2"/>
      </w:pPr>
      <w:r w:rsidRPr="00F15C40">
        <w:t>1.2 Entity resource statement</w:t>
      </w:r>
      <w:r w:rsidRPr="00F15C40">
        <w:tab/>
        <w:t>97</w:t>
      </w:r>
    </w:p>
    <w:p w:rsidR="00371743" w:rsidRPr="00F15C40" w:rsidRDefault="00F7655C" w:rsidP="00F15C40">
      <w:pPr>
        <w:pStyle w:val="TOC2"/>
      </w:pPr>
      <w:r w:rsidRPr="00F15C40">
        <w:t>1.3 Budget measures</w:t>
      </w:r>
      <w:r w:rsidRPr="00F15C40">
        <w:tab/>
      </w:r>
      <w:r w:rsidRPr="002C0FEC">
        <w:t>98</w:t>
      </w:r>
    </w:p>
    <w:p w:rsidR="004D0F5B" w:rsidRPr="00F15C40" w:rsidRDefault="00F7655C" w:rsidP="00F15C40">
      <w:pPr>
        <w:pStyle w:val="TOC1"/>
        <w:rPr>
          <w:caps w:val="0"/>
        </w:rPr>
      </w:pPr>
      <w:r w:rsidRPr="00F15C40">
        <w:rPr>
          <w:caps w:val="0"/>
        </w:rPr>
        <w:t>Section 2: Outcomes and planned performance</w:t>
      </w:r>
      <w:r w:rsidRPr="00F15C40">
        <w:rPr>
          <w:caps w:val="0"/>
        </w:rPr>
        <w:tab/>
        <w:t>99</w:t>
      </w:r>
    </w:p>
    <w:p w:rsidR="004D0F5B" w:rsidRPr="00F15C40" w:rsidRDefault="00F7655C" w:rsidP="00F15C40">
      <w:pPr>
        <w:pStyle w:val="TOC2"/>
      </w:pPr>
      <w:r w:rsidRPr="00F15C40">
        <w:t>2.1 Budgeted expenses and performance for Outcome 1</w:t>
      </w:r>
      <w:r w:rsidRPr="00F15C40">
        <w:tab/>
        <w:t>100</w:t>
      </w:r>
    </w:p>
    <w:p w:rsidR="004D0F5B" w:rsidRPr="00F15C40" w:rsidRDefault="00F7655C" w:rsidP="00F15C40">
      <w:pPr>
        <w:pStyle w:val="TOC1"/>
        <w:rPr>
          <w:caps w:val="0"/>
        </w:rPr>
      </w:pPr>
      <w:r w:rsidRPr="00F15C40">
        <w:rPr>
          <w:caps w:val="0"/>
        </w:rPr>
        <w:t>Section 3: Budgeted financial statements</w:t>
      </w:r>
      <w:r w:rsidRPr="00F15C40">
        <w:rPr>
          <w:caps w:val="0"/>
        </w:rPr>
        <w:tab/>
        <w:t>105</w:t>
      </w:r>
    </w:p>
    <w:p w:rsidR="004D0F5B" w:rsidRPr="00F15C40" w:rsidRDefault="00F7655C" w:rsidP="00F15C40">
      <w:pPr>
        <w:pStyle w:val="TOC2"/>
      </w:pPr>
      <w:r w:rsidRPr="00F15C40">
        <w:t>3.1 Budgeted financial statements</w:t>
      </w:r>
      <w:r w:rsidRPr="00F15C40">
        <w:tab/>
        <w:t>105</w:t>
      </w:r>
    </w:p>
    <w:p w:rsidR="00D86095" w:rsidRPr="00F15C40" w:rsidRDefault="00D86095" w:rsidP="00F15C40">
      <w:pPr>
        <w:pStyle w:val="TOC2"/>
        <w:sectPr w:rsidR="00D86095" w:rsidRPr="00F15C40" w:rsidSect="00D86095">
          <w:headerReference w:type="even" r:id="rId146"/>
          <w:headerReference w:type="default" r:id="rId147"/>
          <w:footerReference w:type="even" r:id="rId148"/>
          <w:footerReference w:type="default" r:id="rId149"/>
          <w:headerReference w:type="first" r:id="rId150"/>
          <w:footerReference w:type="first" r:id="rId151"/>
          <w:type w:val="continuous"/>
          <w:pgSz w:w="11906" w:h="16838"/>
          <w:pgMar w:top="2466" w:right="2098" w:bottom="2466" w:left="2098" w:header="1899" w:footer="1899" w:gutter="0"/>
          <w:pgBorders>
            <w:top w:val="nil"/>
            <w:left w:val="nil"/>
            <w:bottom w:val="nil"/>
            <w:right w:val="nil"/>
          </w:pgBorders>
          <w:cols w:space="720"/>
          <w:docGrid w:linePitch="360"/>
        </w:sectPr>
      </w:pPr>
    </w:p>
    <w:p w:rsidR="00A225E3" w:rsidRDefault="00F7655C" w:rsidP="00475B21">
      <w:pPr>
        <w:keepLines w:val="0"/>
        <w:pageBreakBefore/>
        <w:rPr>
          <w:color w:val="FFFFFF"/>
        </w:rPr>
      </w:pPr>
      <w:bookmarkStart w:id="193" w:name="RG_MARKER_54327"/>
      <w:bookmarkStart w:id="194" w:name="RG_MARKER_54623"/>
      <w:r w:rsidRPr="001E38A9">
        <w:rPr>
          <w:color w:val="FFFFFF"/>
        </w:rPr>
        <w:lastRenderedPageBreak/>
        <w:t>This page is intentionally blank</w:t>
      </w:r>
      <w:bookmarkEnd w:id="193"/>
      <w:bookmarkEnd w:id="194"/>
    </w:p>
    <w:p w:rsidR="001E38A9" w:rsidRPr="001E38A9" w:rsidRDefault="001E38A9" w:rsidP="00475B21">
      <w:pPr>
        <w:keepLines w:val="0"/>
        <w:rPr>
          <w:color w:val="FFFFFF"/>
        </w:rPr>
        <w:sectPr w:rsidR="001E38A9" w:rsidRPr="001E38A9" w:rsidSect="00C348AE">
          <w:headerReference w:type="even" r:id="rId152"/>
          <w:headerReference w:type="default" r:id="rId153"/>
          <w:footerReference w:type="even" r:id="rId154"/>
          <w:footerReference w:type="default" r:id="rId155"/>
          <w:headerReference w:type="first" r:id="rId156"/>
          <w:footerReference w:type="first" r:id="rId157"/>
          <w:type w:val="continuous"/>
          <w:pgSz w:w="11906" w:h="16838"/>
          <w:pgMar w:top="2466" w:right="2098" w:bottom="2466" w:left="2098" w:header="1899" w:footer="1899" w:gutter="0"/>
          <w:pgBorders>
            <w:top w:val="nil"/>
            <w:left w:val="nil"/>
            <w:bottom w:val="nil"/>
            <w:right w:val="nil"/>
          </w:pgBorders>
          <w:pgNumType w:fmt="lowerRoman"/>
          <w:cols w:space="720"/>
          <w:docGrid w:linePitch="360"/>
        </w:sectPr>
      </w:pPr>
    </w:p>
    <w:p w:rsidR="00A85152" w:rsidRPr="00804DDE" w:rsidRDefault="00F7655C" w:rsidP="00844B07">
      <w:pPr>
        <w:pStyle w:val="Heading1"/>
        <w:pageBreakBefore/>
        <w:spacing w:after="360"/>
        <w:rPr>
          <w:rFonts w:ascii="Arial Bold" w:hAnsi="Arial Bold"/>
          <w:smallCaps w:val="0"/>
          <w:sz w:val="36"/>
        </w:rPr>
      </w:pPr>
      <w:bookmarkStart w:id="195" w:name="RG_MARKER_54313"/>
      <w:bookmarkStart w:id="196" w:name="RG_MARKER_54312"/>
      <w:bookmarkStart w:id="197" w:name="RG_MARKER_54557"/>
      <w:r w:rsidRPr="00804DDE">
        <w:rPr>
          <w:rFonts w:ascii="Arial Bold" w:hAnsi="Arial Bold"/>
          <w:smallCaps w:val="0"/>
          <w:sz w:val="36"/>
        </w:rPr>
        <w:lastRenderedPageBreak/>
        <w:t>Australian Institute of Family Studies</w:t>
      </w:r>
      <w:bookmarkEnd w:id="195"/>
      <w:bookmarkEnd w:id="196"/>
      <w:bookmarkEnd w:id="197"/>
    </w:p>
    <w:p w:rsidR="00844B07" w:rsidRDefault="00F7655C" w:rsidP="00844B07">
      <w:pPr>
        <w:pStyle w:val="Heading2"/>
        <w:spacing w:after="240"/>
        <w:rPr>
          <w:rFonts w:cs="Arial"/>
          <w:b/>
          <w:sz w:val="26"/>
          <w:szCs w:val="26"/>
          <w:bdr w:val="none" w:sz="0" w:space="0" w:color="auto" w:frame="1"/>
        </w:rPr>
      </w:pPr>
      <w:r>
        <w:rPr>
          <w:rFonts w:cs="Arial"/>
          <w:b/>
          <w:sz w:val="26"/>
          <w:szCs w:val="26"/>
          <w:bdr w:val="none" w:sz="0" w:space="0" w:color="auto" w:frame="1"/>
        </w:rPr>
        <w:t>Section 1</w:t>
      </w:r>
      <w:bookmarkStart w:id="198" w:name="_Toc446237031_0"/>
      <w:bookmarkStart w:id="199" w:name="_Toc449255758_0"/>
      <w:r>
        <w:rPr>
          <w:rFonts w:cs="Arial"/>
          <w:b/>
          <w:sz w:val="26"/>
          <w:szCs w:val="26"/>
          <w:bdr w:val="none" w:sz="0" w:space="0" w:color="auto" w:frame="1"/>
        </w:rPr>
        <w:t>: Entity overview and resources</w:t>
      </w:r>
      <w:bookmarkEnd w:id="198"/>
      <w:bookmarkEnd w:id="199"/>
    </w:p>
    <w:p w:rsidR="00844B07" w:rsidRPr="00844B07" w:rsidRDefault="00F7655C" w:rsidP="00007925">
      <w:pPr>
        <w:pStyle w:val="Heading3"/>
        <w:spacing w:before="0"/>
        <w:rPr>
          <w:rFonts w:ascii="Arial Bold" w:hAnsi="Arial Bold"/>
          <w:smallCaps w:val="0"/>
          <w:color w:val="000000"/>
          <w:sz w:val="22"/>
          <w:szCs w:val="22"/>
          <w:bdr w:val="none" w:sz="0" w:space="0" w:color="auto" w:frame="1"/>
        </w:rPr>
      </w:pPr>
      <w:bookmarkStart w:id="200" w:name="_Toc210703209_0"/>
      <w:bookmarkStart w:id="201" w:name="_Toc210646449_0"/>
      <w:bookmarkStart w:id="202" w:name="_Toc210698428_0"/>
      <w:r w:rsidRPr="00844B07">
        <w:rPr>
          <w:rFonts w:ascii="Arial Bold" w:hAnsi="Arial Bold" w:cs="Arial"/>
          <w:smallCaps w:val="0"/>
          <w:color w:val="000000"/>
          <w:sz w:val="22"/>
          <w:szCs w:val="22"/>
          <w:bdr w:val="none" w:sz="0" w:space="0" w:color="auto" w:frame="1"/>
        </w:rPr>
        <w:t>1.1</w:t>
      </w:r>
      <w:r w:rsidRPr="00844B07">
        <w:rPr>
          <w:rFonts w:ascii="Arial Bold" w:hAnsi="Arial Bold" w:cs="Arial"/>
          <w:smallCaps w:val="0"/>
          <w:color w:val="000000"/>
          <w:sz w:val="22"/>
          <w:szCs w:val="22"/>
          <w:bdr w:val="none" w:sz="0" w:space="0" w:color="auto" w:frame="1"/>
        </w:rPr>
        <w:tab/>
        <w:t>Strategic direction</w:t>
      </w:r>
      <w:bookmarkEnd w:id="200"/>
      <w:bookmarkEnd w:id="201"/>
      <w:bookmarkEnd w:id="202"/>
      <w:r w:rsidRPr="00844B07">
        <w:rPr>
          <w:rFonts w:ascii="Arial Bold" w:hAnsi="Arial Bold"/>
          <w:smallCaps w:val="0"/>
          <w:color w:val="000000"/>
          <w:sz w:val="22"/>
          <w:szCs w:val="22"/>
          <w:bdr w:val="none" w:sz="0" w:space="0" w:color="auto" w:frame="1"/>
        </w:rPr>
        <w:t xml:space="preserve"> statement</w:t>
      </w:r>
    </w:p>
    <w:p w:rsidR="00452B85" w:rsidRPr="00F124CC" w:rsidRDefault="00F7655C" w:rsidP="00452B85">
      <w:pPr>
        <w:pStyle w:val="BodyText"/>
        <w:spacing w:before="120" w:line="240" w:lineRule="auto"/>
        <w:rPr>
          <w:sz w:val="19"/>
          <w:szCs w:val="19"/>
        </w:rPr>
      </w:pPr>
      <w:r w:rsidRPr="00F124CC">
        <w:rPr>
          <w:sz w:val="19"/>
          <w:szCs w:val="19"/>
        </w:rPr>
        <w:t>The Australian Institute of Family Studies (AIFS) develops new research and evidence, communicating this to Government policy makers, service providers and the broader community, to reduce harms and improve the wellbeing of families and communities.</w:t>
      </w:r>
    </w:p>
    <w:p w:rsidR="00452B85" w:rsidRPr="00F124CC" w:rsidRDefault="00F7655C" w:rsidP="00452B85">
      <w:pPr>
        <w:pStyle w:val="BodyText"/>
        <w:spacing w:before="120" w:line="240" w:lineRule="auto"/>
        <w:rPr>
          <w:sz w:val="19"/>
          <w:szCs w:val="19"/>
        </w:rPr>
      </w:pPr>
      <w:r w:rsidRPr="00F124CC">
        <w:rPr>
          <w:sz w:val="19"/>
          <w:szCs w:val="19"/>
        </w:rPr>
        <w:t xml:space="preserve">Our researchers work across eight key program areas: </w:t>
      </w:r>
    </w:p>
    <w:p w:rsidR="00452B85" w:rsidRPr="00F124CC" w:rsidRDefault="00F7655C" w:rsidP="00452B85">
      <w:pPr>
        <w:keepLines w:val="0"/>
        <w:numPr>
          <w:ilvl w:val="0"/>
          <w:numId w:val="28"/>
        </w:numPr>
        <w:spacing w:before="120" w:after="120" w:line="240" w:lineRule="auto"/>
        <w:ind w:left="918" w:hanging="561"/>
        <w:rPr>
          <w:bCs/>
          <w:sz w:val="19"/>
          <w:szCs w:val="19"/>
        </w:rPr>
      </w:pPr>
      <w:r w:rsidRPr="00F124CC">
        <w:rPr>
          <w:bCs/>
          <w:sz w:val="19"/>
          <w:szCs w:val="19"/>
        </w:rPr>
        <w:t xml:space="preserve">Families and Society Challenges </w:t>
      </w:r>
    </w:p>
    <w:p w:rsidR="00452B85" w:rsidRPr="00F124CC" w:rsidRDefault="00F7655C" w:rsidP="00452B85">
      <w:pPr>
        <w:keepLines w:val="0"/>
        <w:numPr>
          <w:ilvl w:val="0"/>
          <w:numId w:val="28"/>
        </w:numPr>
        <w:spacing w:before="120" w:after="120" w:line="240" w:lineRule="auto"/>
        <w:ind w:left="918" w:hanging="561"/>
        <w:rPr>
          <w:bCs/>
          <w:sz w:val="19"/>
          <w:szCs w:val="19"/>
        </w:rPr>
      </w:pPr>
      <w:r w:rsidRPr="00F124CC">
        <w:rPr>
          <w:bCs/>
          <w:sz w:val="19"/>
          <w:szCs w:val="19"/>
        </w:rPr>
        <w:t xml:space="preserve">Family Law, Family Violence and Elder Abuse </w:t>
      </w:r>
    </w:p>
    <w:p w:rsidR="00452B85" w:rsidRPr="00F124CC" w:rsidRDefault="00F7655C" w:rsidP="00452B85">
      <w:pPr>
        <w:keepLines w:val="0"/>
        <w:numPr>
          <w:ilvl w:val="0"/>
          <w:numId w:val="28"/>
        </w:numPr>
        <w:spacing w:before="120" w:after="120" w:line="240" w:lineRule="auto"/>
        <w:ind w:left="918" w:hanging="561"/>
        <w:rPr>
          <w:bCs/>
          <w:sz w:val="19"/>
          <w:szCs w:val="19"/>
        </w:rPr>
      </w:pPr>
      <w:r w:rsidRPr="00F124CC">
        <w:rPr>
          <w:bCs/>
          <w:sz w:val="19"/>
          <w:szCs w:val="19"/>
        </w:rPr>
        <w:t xml:space="preserve">Child and Family Evidence and Evaluation </w:t>
      </w:r>
    </w:p>
    <w:p w:rsidR="00452B85" w:rsidRPr="00F124CC" w:rsidRDefault="00F7655C" w:rsidP="00452B85">
      <w:pPr>
        <w:keepLines w:val="0"/>
        <w:numPr>
          <w:ilvl w:val="0"/>
          <w:numId w:val="28"/>
        </w:numPr>
        <w:spacing w:before="120" w:after="120" w:line="240" w:lineRule="auto"/>
        <w:ind w:left="918" w:hanging="561"/>
        <w:rPr>
          <w:bCs/>
          <w:sz w:val="19"/>
          <w:szCs w:val="19"/>
        </w:rPr>
      </w:pPr>
      <w:r w:rsidRPr="00F124CC">
        <w:rPr>
          <w:bCs/>
          <w:sz w:val="19"/>
          <w:szCs w:val="19"/>
        </w:rPr>
        <w:t xml:space="preserve">Defence and Veteran Families </w:t>
      </w:r>
    </w:p>
    <w:p w:rsidR="00452B85" w:rsidRPr="00F124CC" w:rsidRDefault="00F7655C" w:rsidP="00452B85">
      <w:pPr>
        <w:keepLines w:val="0"/>
        <w:numPr>
          <w:ilvl w:val="0"/>
          <w:numId w:val="28"/>
        </w:numPr>
        <w:spacing w:before="120" w:after="120" w:line="240" w:lineRule="auto"/>
        <w:ind w:left="918" w:hanging="561"/>
        <w:rPr>
          <w:bCs/>
          <w:sz w:val="19"/>
          <w:szCs w:val="19"/>
        </w:rPr>
      </w:pPr>
      <w:r w:rsidRPr="00F124CC">
        <w:rPr>
          <w:bCs/>
          <w:sz w:val="19"/>
          <w:szCs w:val="19"/>
        </w:rPr>
        <w:t xml:space="preserve">Australian Gambling Research Centre (AGRC)  </w:t>
      </w:r>
    </w:p>
    <w:p w:rsidR="00452B85" w:rsidRPr="00F124CC" w:rsidRDefault="00F7655C" w:rsidP="00452B85">
      <w:pPr>
        <w:keepLines w:val="0"/>
        <w:numPr>
          <w:ilvl w:val="0"/>
          <w:numId w:val="28"/>
        </w:numPr>
        <w:spacing w:before="120" w:after="120" w:line="240" w:lineRule="auto"/>
        <w:ind w:left="918" w:hanging="561"/>
        <w:rPr>
          <w:bCs/>
          <w:sz w:val="19"/>
          <w:szCs w:val="19"/>
        </w:rPr>
      </w:pPr>
      <w:r w:rsidRPr="00F124CC">
        <w:rPr>
          <w:bCs/>
          <w:sz w:val="19"/>
          <w:szCs w:val="19"/>
        </w:rPr>
        <w:t xml:space="preserve">Child Development over the Life Course </w:t>
      </w:r>
    </w:p>
    <w:p w:rsidR="00452B85" w:rsidRPr="00F124CC" w:rsidRDefault="00F7655C" w:rsidP="00452B85">
      <w:pPr>
        <w:keepLines w:val="0"/>
        <w:numPr>
          <w:ilvl w:val="0"/>
          <w:numId w:val="28"/>
        </w:numPr>
        <w:spacing w:before="120" w:after="120" w:line="240" w:lineRule="auto"/>
        <w:ind w:left="918" w:hanging="561"/>
        <w:rPr>
          <w:bCs/>
          <w:sz w:val="19"/>
          <w:szCs w:val="19"/>
        </w:rPr>
      </w:pPr>
      <w:r w:rsidRPr="00F124CC">
        <w:rPr>
          <w:bCs/>
          <w:sz w:val="19"/>
          <w:szCs w:val="19"/>
        </w:rPr>
        <w:t xml:space="preserve">Men’s Health over the Life Course </w:t>
      </w:r>
    </w:p>
    <w:p w:rsidR="00452B85" w:rsidRPr="00F124CC" w:rsidRDefault="00F7655C" w:rsidP="00452B85">
      <w:pPr>
        <w:keepLines w:val="0"/>
        <w:numPr>
          <w:ilvl w:val="0"/>
          <w:numId w:val="28"/>
        </w:numPr>
        <w:spacing w:before="120" w:after="120" w:line="240" w:lineRule="auto"/>
        <w:ind w:left="918" w:hanging="561"/>
        <w:rPr>
          <w:bCs/>
          <w:sz w:val="19"/>
          <w:szCs w:val="19"/>
        </w:rPr>
      </w:pPr>
      <w:r w:rsidRPr="00F124CC">
        <w:rPr>
          <w:bCs/>
          <w:sz w:val="19"/>
          <w:szCs w:val="19"/>
        </w:rPr>
        <w:t>Humanitarian Migrant Families</w:t>
      </w:r>
    </w:p>
    <w:p w:rsidR="00452B85" w:rsidRPr="00F124CC" w:rsidRDefault="00F7655C" w:rsidP="00452B85">
      <w:pPr>
        <w:pStyle w:val="BodyText"/>
        <w:spacing w:before="120" w:line="240" w:lineRule="auto"/>
        <w:rPr>
          <w:sz w:val="19"/>
          <w:szCs w:val="19"/>
        </w:rPr>
      </w:pPr>
      <w:r w:rsidRPr="00F124CC">
        <w:rPr>
          <w:sz w:val="19"/>
          <w:szCs w:val="19"/>
        </w:rPr>
        <w:t>Governments use our insights to enact systemic change via policy and resourc</w:t>
      </w:r>
      <w:r>
        <w:rPr>
          <w:sz w:val="19"/>
          <w:szCs w:val="19"/>
        </w:rPr>
        <w:t>e allocation a</w:t>
      </w:r>
      <w:r w:rsidRPr="00F124CC">
        <w:rPr>
          <w:sz w:val="19"/>
          <w:szCs w:val="19"/>
        </w:rPr>
        <w:t xml:space="preserve">nd service providers use our insights to develop their people, deliver direct action, and enhance their programs and practices for better family outcomes. AIFS helps improve the lives of families by: </w:t>
      </w:r>
    </w:p>
    <w:p w:rsidR="00452B85" w:rsidRPr="00F124CC" w:rsidRDefault="00F7655C" w:rsidP="00A73419">
      <w:pPr>
        <w:pStyle w:val="BodyText"/>
        <w:keepLines w:val="0"/>
        <w:widowControl w:val="0"/>
        <w:numPr>
          <w:ilvl w:val="0"/>
          <w:numId w:val="29"/>
        </w:numPr>
        <w:autoSpaceDE w:val="0"/>
        <w:autoSpaceDN w:val="0"/>
        <w:spacing w:before="120" w:line="240" w:lineRule="auto"/>
        <w:ind w:left="918" w:hanging="561"/>
        <w:rPr>
          <w:sz w:val="19"/>
          <w:szCs w:val="19"/>
        </w:rPr>
      </w:pPr>
      <w:r w:rsidRPr="00F124CC">
        <w:rPr>
          <w:sz w:val="19"/>
          <w:szCs w:val="19"/>
        </w:rPr>
        <w:t xml:space="preserve">engaging with stakeholders across government, service and research sectors on the issues that affect family wellbeing </w:t>
      </w:r>
    </w:p>
    <w:p w:rsidR="00452B85" w:rsidRPr="00F124CC" w:rsidRDefault="00F7655C" w:rsidP="00A73419">
      <w:pPr>
        <w:pStyle w:val="BodyText"/>
        <w:keepLines w:val="0"/>
        <w:widowControl w:val="0"/>
        <w:numPr>
          <w:ilvl w:val="0"/>
          <w:numId w:val="29"/>
        </w:numPr>
        <w:autoSpaceDE w:val="0"/>
        <w:autoSpaceDN w:val="0"/>
        <w:spacing w:before="120" w:line="240" w:lineRule="auto"/>
        <w:ind w:left="918" w:hanging="561"/>
        <w:rPr>
          <w:sz w:val="19"/>
          <w:szCs w:val="19"/>
        </w:rPr>
      </w:pPr>
      <w:r w:rsidRPr="00F124CC">
        <w:rPr>
          <w:sz w:val="19"/>
          <w:szCs w:val="19"/>
        </w:rPr>
        <w:t xml:space="preserve">conducting research to better understand how these issues affect families </w:t>
      </w:r>
    </w:p>
    <w:p w:rsidR="00452B85" w:rsidRPr="00F124CC" w:rsidRDefault="00F7655C" w:rsidP="00A73419">
      <w:pPr>
        <w:pStyle w:val="BodyText"/>
        <w:keepLines w:val="0"/>
        <w:widowControl w:val="0"/>
        <w:numPr>
          <w:ilvl w:val="0"/>
          <w:numId w:val="29"/>
        </w:numPr>
        <w:autoSpaceDE w:val="0"/>
        <w:autoSpaceDN w:val="0"/>
        <w:spacing w:before="120" w:line="240" w:lineRule="auto"/>
        <w:ind w:left="918" w:hanging="561"/>
        <w:rPr>
          <w:sz w:val="19"/>
          <w:szCs w:val="19"/>
        </w:rPr>
      </w:pPr>
      <w:r w:rsidRPr="00F124CC">
        <w:rPr>
          <w:sz w:val="19"/>
          <w:szCs w:val="19"/>
        </w:rPr>
        <w:t xml:space="preserve">evaluating programs to identify what works </w:t>
      </w:r>
    </w:p>
    <w:p w:rsidR="00452B85" w:rsidRPr="00F124CC" w:rsidRDefault="00F7655C" w:rsidP="00A73419">
      <w:pPr>
        <w:pStyle w:val="BodyText"/>
        <w:keepLines w:val="0"/>
        <w:widowControl w:val="0"/>
        <w:numPr>
          <w:ilvl w:val="0"/>
          <w:numId w:val="29"/>
        </w:numPr>
        <w:autoSpaceDE w:val="0"/>
        <w:autoSpaceDN w:val="0"/>
        <w:spacing w:before="120" w:line="240" w:lineRule="auto"/>
        <w:ind w:left="918" w:hanging="561"/>
        <w:rPr>
          <w:sz w:val="19"/>
          <w:szCs w:val="19"/>
        </w:rPr>
      </w:pPr>
      <w:r w:rsidRPr="00F124CC">
        <w:rPr>
          <w:sz w:val="19"/>
          <w:szCs w:val="19"/>
        </w:rPr>
        <w:t xml:space="preserve">synthesising findings in formats that are accessible, practical and relevant </w:t>
      </w:r>
    </w:p>
    <w:p w:rsidR="00452B85" w:rsidRPr="00F124CC" w:rsidRDefault="00F7655C" w:rsidP="00A73419">
      <w:pPr>
        <w:pStyle w:val="BodyText"/>
        <w:keepLines w:val="0"/>
        <w:widowControl w:val="0"/>
        <w:numPr>
          <w:ilvl w:val="0"/>
          <w:numId w:val="29"/>
        </w:numPr>
        <w:autoSpaceDE w:val="0"/>
        <w:autoSpaceDN w:val="0"/>
        <w:spacing w:before="120" w:line="240" w:lineRule="auto"/>
        <w:ind w:left="918" w:hanging="561"/>
        <w:rPr>
          <w:sz w:val="19"/>
          <w:szCs w:val="19"/>
        </w:rPr>
      </w:pPr>
      <w:r w:rsidRPr="00F124CC">
        <w:rPr>
          <w:sz w:val="19"/>
          <w:szCs w:val="19"/>
        </w:rPr>
        <w:t xml:space="preserve">informing and connecting stakeholders in government, service provision and practice, and creating dialogue between government and the service sector </w:t>
      </w:r>
    </w:p>
    <w:p w:rsidR="00452B85" w:rsidRPr="00F124CC" w:rsidRDefault="00F7655C" w:rsidP="00A73419">
      <w:pPr>
        <w:pStyle w:val="BodyText"/>
        <w:keepLines w:val="0"/>
        <w:widowControl w:val="0"/>
        <w:numPr>
          <w:ilvl w:val="0"/>
          <w:numId w:val="29"/>
        </w:numPr>
        <w:autoSpaceDE w:val="0"/>
        <w:autoSpaceDN w:val="0"/>
        <w:spacing w:before="120" w:line="240" w:lineRule="auto"/>
        <w:ind w:left="918" w:hanging="561"/>
        <w:rPr>
          <w:sz w:val="19"/>
          <w:szCs w:val="19"/>
        </w:rPr>
      </w:pPr>
      <w:r w:rsidRPr="00F124CC">
        <w:rPr>
          <w:sz w:val="19"/>
          <w:szCs w:val="19"/>
        </w:rPr>
        <w:t>communicating insights in multiple ways, from one-on-one discussions (helpdesks, briefings and advice) through to events (conferences and webinars) and broadcast media (websites, publications, social media and traditional media).</w:t>
      </w:r>
    </w:p>
    <w:p w:rsidR="00FD4A4E" w:rsidRPr="00F124CC" w:rsidRDefault="00FD4A4E" w:rsidP="000E6265">
      <w:pPr>
        <w:spacing w:before="240" w:line="240" w:lineRule="exact"/>
        <w:rPr>
          <w:vanish/>
          <w:sz w:val="19"/>
          <w:szCs w:val="19"/>
        </w:rPr>
        <w:sectPr w:rsidR="00FD4A4E" w:rsidRPr="00F124CC" w:rsidSect="00C348AE">
          <w:headerReference w:type="even" r:id="rId158"/>
          <w:headerReference w:type="default" r:id="rId159"/>
          <w:footerReference w:type="even" r:id="rId160"/>
          <w:footerReference w:type="default" r:id="rId161"/>
          <w:headerReference w:type="first" r:id="rId162"/>
          <w:footerReference w:type="first" r:id="rId163"/>
          <w:type w:val="continuous"/>
          <w:pgSz w:w="11906" w:h="16838"/>
          <w:pgMar w:top="2466" w:right="2098" w:bottom="2466" w:left="2098" w:header="1899" w:footer="1899" w:gutter="0"/>
          <w:pgBorders>
            <w:top w:val="nil"/>
            <w:left w:val="nil"/>
            <w:bottom w:val="nil"/>
            <w:right w:val="nil"/>
          </w:pgBorders>
          <w:cols w:space="720"/>
          <w:docGrid w:linePitch="360"/>
        </w:sectPr>
      </w:pPr>
    </w:p>
    <w:p w:rsidR="0009484C" w:rsidRPr="0009484C" w:rsidRDefault="00F7655C" w:rsidP="0009484C">
      <w:pPr>
        <w:pStyle w:val="Heading3"/>
        <w:pageBreakBefore/>
        <w:spacing w:before="0"/>
        <w:rPr>
          <w:rFonts w:cs="Arial"/>
          <w:smallCaps w:val="0"/>
          <w:sz w:val="22"/>
          <w:szCs w:val="22"/>
        </w:rPr>
      </w:pPr>
      <w:bookmarkStart w:id="203" w:name="RG_MARKER_54559"/>
      <w:r w:rsidRPr="0009484C">
        <w:rPr>
          <w:rFonts w:cs="Arial"/>
          <w:smallCaps w:val="0"/>
          <w:sz w:val="22"/>
          <w:szCs w:val="22"/>
        </w:rPr>
        <w:lastRenderedPageBreak/>
        <w:t xml:space="preserve">Key priorities </w:t>
      </w:r>
      <w:bookmarkEnd w:id="203"/>
    </w:p>
    <w:p w:rsidR="0009484C" w:rsidRPr="0009484C" w:rsidRDefault="00F7655C" w:rsidP="0009484C">
      <w:pPr>
        <w:pStyle w:val="BodyText"/>
        <w:spacing w:before="120" w:line="240" w:lineRule="auto"/>
        <w:rPr>
          <w:sz w:val="19"/>
          <w:szCs w:val="19"/>
        </w:rPr>
      </w:pPr>
      <w:r w:rsidRPr="0009484C">
        <w:rPr>
          <w:sz w:val="19"/>
          <w:szCs w:val="19"/>
        </w:rPr>
        <w:t>To achieve our stated outcome, AIFS has identified 4 goals that will inform our strategic planning for the next 4 years. These goals are:</w:t>
      </w:r>
    </w:p>
    <w:p w:rsidR="0009484C" w:rsidRPr="0009484C" w:rsidRDefault="00F7655C" w:rsidP="00761277">
      <w:pPr>
        <w:pStyle w:val="BodyText"/>
        <w:spacing w:before="120" w:line="240" w:lineRule="auto"/>
        <w:jc w:val="left"/>
        <w:rPr>
          <w:sz w:val="19"/>
          <w:szCs w:val="19"/>
        </w:rPr>
      </w:pPr>
      <w:r w:rsidRPr="0009484C">
        <w:rPr>
          <w:b/>
          <w:sz w:val="19"/>
          <w:szCs w:val="19"/>
        </w:rPr>
        <w:t>Goal 1:</w:t>
      </w:r>
      <w:r w:rsidRPr="0009484C">
        <w:rPr>
          <w:sz w:val="19"/>
          <w:szCs w:val="19"/>
        </w:rPr>
        <w:t xml:space="preserve"> Research excellence and leadership in family wellbeing</w:t>
      </w:r>
    </w:p>
    <w:p w:rsidR="0009484C" w:rsidRPr="0009484C" w:rsidRDefault="00F7655C" w:rsidP="00761277">
      <w:pPr>
        <w:pStyle w:val="BodyText"/>
        <w:spacing w:before="120" w:line="240" w:lineRule="auto"/>
        <w:jc w:val="left"/>
        <w:rPr>
          <w:sz w:val="19"/>
          <w:szCs w:val="19"/>
        </w:rPr>
      </w:pPr>
      <w:r w:rsidRPr="0009484C">
        <w:rPr>
          <w:b/>
          <w:sz w:val="19"/>
          <w:szCs w:val="19"/>
        </w:rPr>
        <w:t>Goal 2:</w:t>
      </w:r>
      <w:r w:rsidRPr="0009484C">
        <w:rPr>
          <w:sz w:val="19"/>
          <w:szCs w:val="19"/>
        </w:rPr>
        <w:t xml:space="preserve"> Trusted providers of research and advice to inform </w:t>
      </w:r>
      <w:r>
        <w:rPr>
          <w:sz w:val="19"/>
          <w:szCs w:val="19"/>
        </w:rPr>
        <w:t>the Government’s family and gambling policies</w:t>
      </w:r>
      <w:r w:rsidRPr="0009484C">
        <w:rPr>
          <w:sz w:val="19"/>
          <w:szCs w:val="19"/>
        </w:rPr>
        <w:t xml:space="preserve"> </w:t>
      </w:r>
    </w:p>
    <w:p w:rsidR="0009484C" w:rsidRPr="0009484C" w:rsidRDefault="00F7655C" w:rsidP="00761277">
      <w:pPr>
        <w:pStyle w:val="BodyText"/>
        <w:spacing w:before="120" w:line="240" w:lineRule="auto"/>
        <w:jc w:val="left"/>
        <w:rPr>
          <w:sz w:val="19"/>
          <w:szCs w:val="19"/>
        </w:rPr>
      </w:pPr>
      <w:r w:rsidRPr="0009484C">
        <w:rPr>
          <w:b/>
          <w:sz w:val="19"/>
          <w:szCs w:val="19"/>
        </w:rPr>
        <w:t>Goal 3:</w:t>
      </w:r>
      <w:r w:rsidRPr="0009484C">
        <w:rPr>
          <w:sz w:val="19"/>
          <w:szCs w:val="19"/>
        </w:rPr>
        <w:t xml:space="preserve"> Accessible research and evaluation resources to support family and community services  </w:t>
      </w:r>
    </w:p>
    <w:p w:rsidR="0009484C" w:rsidRPr="0009484C" w:rsidRDefault="00F7655C" w:rsidP="00761277">
      <w:pPr>
        <w:pStyle w:val="BodyText"/>
        <w:spacing w:before="120" w:line="240" w:lineRule="auto"/>
        <w:jc w:val="left"/>
        <w:rPr>
          <w:sz w:val="19"/>
          <w:szCs w:val="19"/>
        </w:rPr>
      </w:pPr>
      <w:r w:rsidRPr="0009484C">
        <w:rPr>
          <w:b/>
          <w:sz w:val="19"/>
          <w:szCs w:val="19"/>
        </w:rPr>
        <w:t>Goal 4:</w:t>
      </w:r>
      <w:r w:rsidRPr="0009484C">
        <w:rPr>
          <w:sz w:val="19"/>
          <w:szCs w:val="19"/>
        </w:rPr>
        <w:t xml:space="preserve"> A sustainable organisational culture of excellence</w:t>
      </w:r>
    </w:p>
    <w:p w:rsidR="0009484C" w:rsidRPr="0009484C" w:rsidRDefault="00F7655C" w:rsidP="0009484C">
      <w:pPr>
        <w:pStyle w:val="BodyText"/>
        <w:spacing w:before="120" w:line="240" w:lineRule="auto"/>
        <w:rPr>
          <w:rFonts w:ascii="Arial" w:hAnsi="Arial" w:cs="Arial"/>
          <w:b/>
          <w:sz w:val="22"/>
          <w:szCs w:val="22"/>
        </w:rPr>
      </w:pPr>
      <w:r w:rsidRPr="0009484C">
        <w:rPr>
          <w:rFonts w:ascii="Arial" w:hAnsi="Arial" w:cs="Arial"/>
          <w:b/>
          <w:sz w:val="22"/>
          <w:szCs w:val="22"/>
        </w:rPr>
        <w:t>Key activities under each goal</w:t>
      </w:r>
    </w:p>
    <w:tbl>
      <w:tblPr>
        <w:tblStyle w:val="TableGrid"/>
        <w:tblW w:w="4935" w:type="pct"/>
        <w:tblCellMar>
          <w:top w:w="11" w:type="dxa"/>
          <w:bottom w:w="11" w:type="dxa"/>
        </w:tblCellMar>
        <w:tblLook w:val="04A0" w:firstRow="1" w:lastRow="0" w:firstColumn="1" w:lastColumn="0" w:noHBand="0" w:noVBand="1"/>
        <w:tblCaption w:val="Key activities under each goal"/>
        <w:tblDescription w:val="Key activities under each goal"/>
      </w:tblPr>
      <w:tblGrid>
        <w:gridCol w:w="2040"/>
        <w:gridCol w:w="5783"/>
      </w:tblGrid>
      <w:tr w:rsidR="007A578C" w:rsidTr="003F4181">
        <w:trPr>
          <w:tblHeader/>
        </w:trPr>
        <w:tc>
          <w:tcPr>
            <w:tcW w:w="1304" w:type="pct"/>
            <w:tcBorders>
              <w:top w:val="single" w:sz="4" w:space="0" w:color="auto"/>
              <w:left w:val="single" w:sz="4" w:space="0" w:color="auto"/>
              <w:bottom w:val="single" w:sz="4" w:space="0" w:color="auto"/>
              <w:right w:val="single" w:sz="4" w:space="0" w:color="auto"/>
            </w:tcBorders>
            <w:hideMark/>
          </w:tcPr>
          <w:p w:rsidR="0009484C" w:rsidRPr="0009484C" w:rsidRDefault="00F7655C" w:rsidP="0009484C">
            <w:pPr>
              <w:pStyle w:val="BodyText"/>
              <w:spacing w:before="120" w:line="240" w:lineRule="auto"/>
              <w:rPr>
                <w:b/>
                <w:bCs/>
                <w:sz w:val="19"/>
                <w:szCs w:val="19"/>
              </w:rPr>
            </w:pPr>
            <w:r w:rsidRPr="0009484C">
              <w:rPr>
                <w:b/>
                <w:bCs/>
                <w:sz w:val="19"/>
                <w:szCs w:val="19"/>
              </w:rPr>
              <w:t>Goal</w:t>
            </w:r>
            <w:r w:rsidRPr="0009484C">
              <w:rPr>
                <w:b/>
                <w:bCs/>
                <w:sz w:val="19"/>
                <w:szCs w:val="19"/>
              </w:rPr>
              <w:tab/>
            </w:r>
          </w:p>
        </w:tc>
        <w:tc>
          <w:tcPr>
            <w:tcW w:w="3696" w:type="pct"/>
            <w:tcBorders>
              <w:top w:val="single" w:sz="4" w:space="0" w:color="auto"/>
              <w:left w:val="single" w:sz="4" w:space="0" w:color="auto"/>
              <w:bottom w:val="single" w:sz="4" w:space="0" w:color="auto"/>
              <w:right w:val="single" w:sz="4" w:space="0" w:color="auto"/>
            </w:tcBorders>
            <w:hideMark/>
          </w:tcPr>
          <w:p w:rsidR="0009484C" w:rsidRPr="0009484C" w:rsidRDefault="00F7655C" w:rsidP="0009484C">
            <w:pPr>
              <w:pStyle w:val="BodyText"/>
              <w:spacing w:before="120" w:line="240" w:lineRule="auto"/>
              <w:rPr>
                <w:b/>
                <w:bCs/>
                <w:sz w:val="19"/>
                <w:szCs w:val="19"/>
              </w:rPr>
            </w:pPr>
            <w:r w:rsidRPr="0009484C">
              <w:rPr>
                <w:b/>
                <w:bCs/>
                <w:sz w:val="19"/>
                <w:szCs w:val="19"/>
              </w:rPr>
              <w:t>Priority activities</w:t>
            </w:r>
          </w:p>
        </w:tc>
      </w:tr>
      <w:tr w:rsidR="007A578C" w:rsidTr="00BF3E66">
        <w:tc>
          <w:tcPr>
            <w:tcW w:w="1304" w:type="pct"/>
            <w:tcBorders>
              <w:top w:val="single" w:sz="4" w:space="0" w:color="auto"/>
              <w:left w:val="single" w:sz="4" w:space="0" w:color="auto"/>
              <w:bottom w:val="single" w:sz="4" w:space="0" w:color="auto"/>
              <w:right w:val="single" w:sz="4" w:space="0" w:color="auto"/>
            </w:tcBorders>
            <w:hideMark/>
          </w:tcPr>
          <w:p w:rsidR="0009484C" w:rsidRPr="0009484C" w:rsidRDefault="00F7655C" w:rsidP="00761277">
            <w:pPr>
              <w:pStyle w:val="BodyText"/>
              <w:spacing w:before="60" w:line="240" w:lineRule="auto"/>
              <w:jc w:val="left"/>
              <w:rPr>
                <w:sz w:val="19"/>
                <w:szCs w:val="19"/>
              </w:rPr>
            </w:pPr>
            <w:r w:rsidRPr="0009484C">
              <w:rPr>
                <w:sz w:val="19"/>
                <w:szCs w:val="19"/>
              </w:rPr>
              <w:t>1: Research excellence and leadership in family wellbeing</w:t>
            </w:r>
          </w:p>
        </w:tc>
        <w:tc>
          <w:tcPr>
            <w:tcW w:w="3696" w:type="pct"/>
            <w:tcBorders>
              <w:top w:val="single" w:sz="4" w:space="0" w:color="auto"/>
              <w:left w:val="single" w:sz="4" w:space="0" w:color="auto"/>
              <w:bottom w:val="single" w:sz="4" w:space="0" w:color="auto"/>
              <w:right w:val="single" w:sz="4" w:space="0" w:color="auto"/>
            </w:tcBorders>
            <w:hideMark/>
          </w:tcPr>
          <w:p w:rsidR="0009484C" w:rsidRPr="0009484C" w:rsidRDefault="00F7655C" w:rsidP="00410772">
            <w:pPr>
              <w:pStyle w:val="BodyText"/>
              <w:spacing w:before="60" w:line="240" w:lineRule="auto"/>
              <w:rPr>
                <w:sz w:val="19"/>
                <w:szCs w:val="19"/>
              </w:rPr>
            </w:pPr>
            <w:r w:rsidRPr="0009484C">
              <w:rPr>
                <w:sz w:val="19"/>
                <w:szCs w:val="19"/>
              </w:rPr>
              <w:t>Ensure continued excellence and impact in delivering AIFS’ core research programs, specifically:</w:t>
            </w:r>
          </w:p>
          <w:p w:rsidR="0009484C" w:rsidRPr="0009484C" w:rsidRDefault="00F7655C" w:rsidP="00410772">
            <w:pPr>
              <w:pStyle w:val="BodyText"/>
              <w:keepLines w:val="0"/>
              <w:widowControl w:val="0"/>
              <w:numPr>
                <w:ilvl w:val="0"/>
                <w:numId w:val="30"/>
              </w:numPr>
              <w:autoSpaceDE w:val="0"/>
              <w:autoSpaceDN w:val="0"/>
              <w:spacing w:before="60" w:line="240" w:lineRule="auto"/>
              <w:rPr>
                <w:sz w:val="19"/>
                <w:szCs w:val="19"/>
              </w:rPr>
            </w:pPr>
            <w:r w:rsidRPr="0009484C">
              <w:rPr>
                <w:sz w:val="19"/>
                <w:szCs w:val="19"/>
              </w:rPr>
              <w:t>Demonstrating the value and impact of AIFS longitudinal studies through:</w:t>
            </w:r>
          </w:p>
          <w:p w:rsidR="0009484C" w:rsidRPr="0009484C" w:rsidRDefault="00F7655C" w:rsidP="00410772">
            <w:pPr>
              <w:pStyle w:val="BodyText"/>
              <w:keepLines w:val="0"/>
              <w:widowControl w:val="0"/>
              <w:numPr>
                <w:ilvl w:val="1"/>
                <w:numId w:val="30"/>
              </w:numPr>
              <w:autoSpaceDE w:val="0"/>
              <w:autoSpaceDN w:val="0"/>
              <w:spacing w:before="60" w:line="240" w:lineRule="auto"/>
              <w:rPr>
                <w:sz w:val="19"/>
                <w:szCs w:val="19"/>
              </w:rPr>
            </w:pPr>
            <w:r w:rsidRPr="0009484C">
              <w:rPr>
                <w:sz w:val="19"/>
                <w:szCs w:val="19"/>
              </w:rPr>
              <w:t xml:space="preserve">Effective and efficient project management, stakeholder engagement and participant retention </w:t>
            </w:r>
          </w:p>
          <w:p w:rsidR="0009484C" w:rsidRPr="0009484C" w:rsidRDefault="00F7655C" w:rsidP="00410772">
            <w:pPr>
              <w:pStyle w:val="BodyText"/>
              <w:keepLines w:val="0"/>
              <w:widowControl w:val="0"/>
              <w:numPr>
                <w:ilvl w:val="1"/>
                <w:numId w:val="30"/>
              </w:numPr>
              <w:autoSpaceDE w:val="0"/>
              <w:autoSpaceDN w:val="0"/>
              <w:spacing w:before="60" w:line="240" w:lineRule="auto"/>
              <w:rPr>
                <w:sz w:val="19"/>
                <w:szCs w:val="19"/>
              </w:rPr>
            </w:pPr>
            <w:r w:rsidRPr="0009484C">
              <w:rPr>
                <w:sz w:val="19"/>
                <w:szCs w:val="19"/>
              </w:rPr>
              <w:t xml:space="preserve">Production and publication of </w:t>
            </w:r>
            <w:r>
              <w:rPr>
                <w:sz w:val="19"/>
                <w:szCs w:val="19"/>
              </w:rPr>
              <w:t xml:space="preserve">high impact </w:t>
            </w:r>
            <w:r w:rsidRPr="0009484C">
              <w:rPr>
                <w:sz w:val="19"/>
                <w:szCs w:val="19"/>
              </w:rPr>
              <w:t>research reports, snapshot summaries and improved data visualisation</w:t>
            </w:r>
          </w:p>
          <w:p w:rsidR="0009484C" w:rsidRPr="0009484C" w:rsidRDefault="00F7655C" w:rsidP="00410772">
            <w:pPr>
              <w:pStyle w:val="BodyText"/>
              <w:keepLines w:val="0"/>
              <w:widowControl w:val="0"/>
              <w:numPr>
                <w:ilvl w:val="1"/>
                <w:numId w:val="30"/>
              </w:numPr>
              <w:autoSpaceDE w:val="0"/>
              <w:autoSpaceDN w:val="0"/>
              <w:spacing w:before="60" w:line="240" w:lineRule="auto"/>
              <w:rPr>
                <w:sz w:val="19"/>
                <w:szCs w:val="19"/>
              </w:rPr>
            </w:pPr>
            <w:r w:rsidRPr="0009484C">
              <w:rPr>
                <w:sz w:val="19"/>
                <w:szCs w:val="19"/>
              </w:rPr>
              <w:t xml:space="preserve">Longitudinal studies’ website redesign </w:t>
            </w:r>
          </w:p>
          <w:p w:rsidR="00410772" w:rsidRPr="00410772" w:rsidRDefault="00F7655C" w:rsidP="00410772">
            <w:pPr>
              <w:pStyle w:val="BodyText"/>
              <w:keepLines w:val="0"/>
              <w:widowControl w:val="0"/>
              <w:numPr>
                <w:ilvl w:val="1"/>
                <w:numId w:val="30"/>
              </w:numPr>
              <w:autoSpaceDE w:val="0"/>
              <w:autoSpaceDN w:val="0"/>
              <w:spacing w:before="60" w:line="240" w:lineRule="auto"/>
              <w:rPr>
                <w:sz w:val="19"/>
                <w:szCs w:val="19"/>
              </w:rPr>
            </w:pPr>
            <w:r w:rsidRPr="0009484C">
              <w:rPr>
                <w:sz w:val="19"/>
                <w:szCs w:val="19"/>
              </w:rPr>
              <w:t>Increase engagement with Longitudinal studies’ data and provide enhanced support for data users</w:t>
            </w:r>
          </w:p>
          <w:p w:rsidR="00410772" w:rsidRDefault="00F7655C" w:rsidP="00410772">
            <w:pPr>
              <w:pStyle w:val="BodyText"/>
              <w:keepLines w:val="0"/>
              <w:widowControl w:val="0"/>
              <w:numPr>
                <w:ilvl w:val="0"/>
                <w:numId w:val="30"/>
              </w:numPr>
              <w:autoSpaceDE w:val="0"/>
              <w:autoSpaceDN w:val="0"/>
              <w:spacing w:before="60" w:line="240" w:lineRule="auto"/>
              <w:rPr>
                <w:sz w:val="19"/>
                <w:szCs w:val="19"/>
              </w:rPr>
            </w:pPr>
            <w:r w:rsidRPr="0009484C">
              <w:rPr>
                <w:sz w:val="19"/>
                <w:szCs w:val="19"/>
              </w:rPr>
              <w:t>Successful management and delivery of contracted research and evaluation projects including flagship longitudinal studies:</w:t>
            </w:r>
          </w:p>
          <w:p w:rsidR="0009484C" w:rsidRPr="0009484C" w:rsidRDefault="00F7655C" w:rsidP="00410772">
            <w:pPr>
              <w:pStyle w:val="BodyText"/>
              <w:keepLines w:val="0"/>
              <w:widowControl w:val="0"/>
              <w:numPr>
                <w:ilvl w:val="1"/>
                <w:numId w:val="30"/>
              </w:numPr>
              <w:autoSpaceDE w:val="0"/>
              <w:autoSpaceDN w:val="0"/>
              <w:spacing w:before="60" w:line="240" w:lineRule="auto"/>
              <w:rPr>
                <w:sz w:val="19"/>
                <w:szCs w:val="19"/>
              </w:rPr>
            </w:pPr>
            <w:r w:rsidRPr="0009484C">
              <w:rPr>
                <w:b/>
                <w:bCs/>
                <w:sz w:val="19"/>
                <w:szCs w:val="19"/>
              </w:rPr>
              <w:t>Growing up in Australia. The Longitudinal Study of Australian Children (LSAC):</w:t>
            </w:r>
            <w:r w:rsidRPr="0009484C">
              <w:rPr>
                <w:sz w:val="19"/>
                <w:szCs w:val="19"/>
              </w:rPr>
              <w:t xml:space="preserve"> Commence fieldwork for wave 10 data collection. Produce research publications to inform key Government activities including development of the Early Years Strategy, the National Plan to Reduce Violence against Women and their Children, the Women’s Budget and services included in Families and Children (FaC) activity. </w:t>
            </w:r>
          </w:p>
          <w:p w:rsidR="0009484C" w:rsidRPr="0009484C" w:rsidRDefault="00F7655C" w:rsidP="00410772">
            <w:pPr>
              <w:pStyle w:val="BodyText"/>
              <w:keepLines w:val="0"/>
              <w:widowControl w:val="0"/>
              <w:numPr>
                <w:ilvl w:val="1"/>
                <w:numId w:val="30"/>
              </w:numPr>
              <w:autoSpaceDE w:val="0"/>
              <w:autoSpaceDN w:val="0"/>
              <w:spacing w:before="60" w:line="240" w:lineRule="auto"/>
              <w:rPr>
                <w:sz w:val="19"/>
                <w:szCs w:val="19"/>
              </w:rPr>
            </w:pPr>
            <w:r w:rsidRPr="0009484C">
              <w:rPr>
                <w:b/>
                <w:bCs/>
                <w:sz w:val="19"/>
                <w:szCs w:val="19"/>
              </w:rPr>
              <w:t xml:space="preserve">Ten to Men (TTM). The Australian Longitudinal Study of Male Health: </w:t>
            </w:r>
            <w:r w:rsidRPr="0009484C">
              <w:rPr>
                <w:sz w:val="19"/>
                <w:szCs w:val="19"/>
              </w:rPr>
              <w:t xml:space="preserve"> Public release of wave 4 data and production of research publications to inform key Government activities including development of </w:t>
            </w:r>
            <w:r w:rsidRPr="0009484C">
              <w:rPr>
                <w:sz w:val="19"/>
                <w:szCs w:val="19"/>
              </w:rPr>
              <w:lastRenderedPageBreak/>
              <w:t xml:space="preserve">the National Men’s Health Strategy and the Early Years Strategy. </w:t>
            </w:r>
          </w:p>
          <w:p w:rsidR="0009484C" w:rsidRPr="0009484C" w:rsidRDefault="00F7655C" w:rsidP="00410772">
            <w:pPr>
              <w:pStyle w:val="BodyText"/>
              <w:keepLines w:val="0"/>
              <w:widowControl w:val="0"/>
              <w:numPr>
                <w:ilvl w:val="1"/>
                <w:numId w:val="30"/>
              </w:numPr>
              <w:autoSpaceDE w:val="0"/>
              <w:autoSpaceDN w:val="0"/>
              <w:spacing w:before="60" w:line="240" w:lineRule="auto"/>
              <w:rPr>
                <w:sz w:val="19"/>
                <w:szCs w:val="19"/>
              </w:rPr>
            </w:pPr>
            <w:r w:rsidRPr="0009484C">
              <w:rPr>
                <w:b/>
                <w:bCs/>
                <w:sz w:val="19"/>
                <w:szCs w:val="19"/>
              </w:rPr>
              <w:t xml:space="preserve">Building a New Life in Australia (BNLA). The Longitudinal Study of Humanitarian Migrants: </w:t>
            </w:r>
            <w:r w:rsidRPr="0009484C">
              <w:rPr>
                <w:sz w:val="19"/>
                <w:szCs w:val="19"/>
              </w:rPr>
              <w:t>Public release of wave 6 data, includ</w:t>
            </w:r>
            <w:r>
              <w:rPr>
                <w:sz w:val="19"/>
                <w:szCs w:val="19"/>
              </w:rPr>
              <w:t>ing Youth Module. Release of 10-</w:t>
            </w:r>
            <w:r w:rsidRPr="0009484C">
              <w:rPr>
                <w:sz w:val="19"/>
                <w:szCs w:val="19"/>
              </w:rPr>
              <w:t xml:space="preserve">year summary report exploring five domains of settlement for humanitarian migrants: economic security, social participation, independence, services and support and personal wellbeing. </w:t>
            </w:r>
          </w:p>
          <w:p w:rsidR="0009484C" w:rsidRPr="0009484C" w:rsidRDefault="00F7655C" w:rsidP="00410772">
            <w:pPr>
              <w:pStyle w:val="BodyText"/>
              <w:keepLines w:val="0"/>
              <w:widowControl w:val="0"/>
              <w:numPr>
                <w:ilvl w:val="0"/>
                <w:numId w:val="30"/>
              </w:numPr>
              <w:autoSpaceDE w:val="0"/>
              <w:autoSpaceDN w:val="0"/>
              <w:spacing w:before="60" w:line="240" w:lineRule="auto"/>
              <w:rPr>
                <w:sz w:val="19"/>
                <w:szCs w:val="19"/>
              </w:rPr>
            </w:pPr>
            <w:r w:rsidRPr="0009484C">
              <w:rPr>
                <w:sz w:val="19"/>
                <w:szCs w:val="19"/>
              </w:rPr>
              <w:t xml:space="preserve">Development and planning of AIFS 2024 conference </w:t>
            </w:r>
          </w:p>
        </w:tc>
      </w:tr>
      <w:tr w:rsidR="007A578C" w:rsidTr="00BF3E66">
        <w:tc>
          <w:tcPr>
            <w:tcW w:w="1304" w:type="pct"/>
            <w:tcBorders>
              <w:top w:val="single" w:sz="4" w:space="0" w:color="auto"/>
              <w:left w:val="single" w:sz="4" w:space="0" w:color="auto"/>
              <w:bottom w:val="single" w:sz="4" w:space="0" w:color="auto"/>
              <w:right w:val="single" w:sz="4" w:space="0" w:color="auto"/>
            </w:tcBorders>
            <w:hideMark/>
          </w:tcPr>
          <w:p w:rsidR="0009484C" w:rsidRPr="0009484C" w:rsidRDefault="00F7655C" w:rsidP="000626E0">
            <w:pPr>
              <w:pStyle w:val="BodyText"/>
              <w:spacing w:before="60" w:line="240" w:lineRule="auto"/>
              <w:jc w:val="left"/>
              <w:rPr>
                <w:sz w:val="19"/>
                <w:szCs w:val="19"/>
              </w:rPr>
            </w:pPr>
            <w:r w:rsidRPr="0009484C">
              <w:rPr>
                <w:sz w:val="19"/>
                <w:szCs w:val="19"/>
              </w:rPr>
              <w:lastRenderedPageBreak/>
              <w:t>2: Trusted providers of research and advice to inform</w:t>
            </w:r>
            <w:r>
              <w:rPr>
                <w:sz w:val="19"/>
                <w:szCs w:val="19"/>
              </w:rPr>
              <w:t xml:space="preserve"> the Government’s</w:t>
            </w:r>
            <w:r w:rsidRPr="0009484C">
              <w:rPr>
                <w:sz w:val="19"/>
                <w:szCs w:val="19"/>
              </w:rPr>
              <w:t xml:space="preserve"> family and gambling polic</w:t>
            </w:r>
            <w:r>
              <w:rPr>
                <w:sz w:val="19"/>
                <w:szCs w:val="19"/>
              </w:rPr>
              <w:t>ies</w:t>
            </w:r>
          </w:p>
        </w:tc>
        <w:tc>
          <w:tcPr>
            <w:tcW w:w="3696" w:type="pct"/>
            <w:tcBorders>
              <w:top w:val="single" w:sz="4" w:space="0" w:color="auto"/>
              <w:left w:val="single" w:sz="4" w:space="0" w:color="auto"/>
              <w:bottom w:val="single" w:sz="4" w:space="0" w:color="auto"/>
              <w:right w:val="single" w:sz="4" w:space="0" w:color="auto"/>
            </w:tcBorders>
            <w:hideMark/>
          </w:tcPr>
          <w:p w:rsidR="0009484C" w:rsidRPr="0009484C" w:rsidRDefault="00F7655C" w:rsidP="00410772">
            <w:pPr>
              <w:pStyle w:val="BodyText"/>
              <w:spacing w:before="60" w:line="240" w:lineRule="auto"/>
              <w:rPr>
                <w:sz w:val="19"/>
                <w:szCs w:val="19"/>
              </w:rPr>
            </w:pPr>
            <w:r w:rsidRPr="0009484C">
              <w:rPr>
                <w:sz w:val="19"/>
                <w:szCs w:val="19"/>
              </w:rPr>
              <w:t>Strengthen AIFS' engagement and exchange with Government departments and policy areas by:</w:t>
            </w:r>
          </w:p>
          <w:p w:rsidR="0009484C" w:rsidRPr="0009484C" w:rsidRDefault="00F7655C" w:rsidP="00410772">
            <w:pPr>
              <w:pStyle w:val="BodyText"/>
              <w:keepLines w:val="0"/>
              <w:widowControl w:val="0"/>
              <w:numPr>
                <w:ilvl w:val="0"/>
                <w:numId w:val="30"/>
              </w:numPr>
              <w:autoSpaceDE w:val="0"/>
              <w:autoSpaceDN w:val="0"/>
              <w:spacing w:before="60" w:line="240" w:lineRule="auto"/>
              <w:rPr>
                <w:sz w:val="19"/>
                <w:szCs w:val="19"/>
              </w:rPr>
            </w:pPr>
            <w:r w:rsidRPr="0009484C">
              <w:rPr>
                <w:sz w:val="19"/>
                <w:szCs w:val="19"/>
              </w:rPr>
              <w:t>Responding to Royal Commissions, Parliamentary and other inquiries to promote improved policy and practice</w:t>
            </w:r>
          </w:p>
          <w:p w:rsidR="0009484C" w:rsidRPr="0009484C" w:rsidRDefault="00F7655C" w:rsidP="00410772">
            <w:pPr>
              <w:pStyle w:val="BodyText"/>
              <w:keepLines w:val="0"/>
              <w:widowControl w:val="0"/>
              <w:numPr>
                <w:ilvl w:val="0"/>
                <w:numId w:val="30"/>
              </w:numPr>
              <w:autoSpaceDE w:val="0"/>
              <w:autoSpaceDN w:val="0"/>
              <w:spacing w:before="60" w:line="240" w:lineRule="auto"/>
              <w:rPr>
                <w:sz w:val="19"/>
                <w:szCs w:val="19"/>
              </w:rPr>
            </w:pPr>
            <w:r w:rsidRPr="0009484C">
              <w:rPr>
                <w:b/>
                <w:bCs/>
                <w:sz w:val="19"/>
                <w:szCs w:val="19"/>
              </w:rPr>
              <w:t xml:space="preserve">Australian Gambling Research Centre: </w:t>
            </w:r>
            <w:r w:rsidRPr="0009484C">
              <w:rPr>
                <w:sz w:val="19"/>
                <w:szCs w:val="19"/>
              </w:rPr>
              <w:t>conduct the annual National Gambling Trends Study to identify emerging trends and changes in gambling participation and related harm. Conduct other research projects to improve understanding of community attitudes towards wagering advertising, co-consumption of gambling and alcohol among young Australians, transitions in gambling participation and harm over time and the links between video gaming, gambling and harm. Continue to engage with policy development processes (e.g., Parliamentary inquiries) to ensure that regulatory responses in gambling are evidenced based.</w:t>
            </w:r>
          </w:p>
          <w:p w:rsidR="0009484C" w:rsidRPr="0009484C" w:rsidRDefault="00F7655C" w:rsidP="00410772">
            <w:pPr>
              <w:pStyle w:val="BodyText"/>
              <w:keepLines w:val="0"/>
              <w:widowControl w:val="0"/>
              <w:numPr>
                <w:ilvl w:val="0"/>
                <w:numId w:val="30"/>
              </w:numPr>
              <w:autoSpaceDE w:val="0"/>
              <w:autoSpaceDN w:val="0"/>
              <w:spacing w:before="60" w:line="240" w:lineRule="auto"/>
              <w:rPr>
                <w:sz w:val="19"/>
                <w:szCs w:val="19"/>
              </w:rPr>
            </w:pPr>
            <w:r w:rsidRPr="0009484C">
              <w:rPr>
                <w:b/>
                <w:bCs/>
                <w:sz w:val="19"/>
                <w:szCs w:val="19"/>
              </w:rPr>
              <w:t>Family Law, Family Violence and Elder Abuse:</w:t>
            </w:r>
            <w:r w:rsidRPr="0009484C">
              <w:rPr>
                <w:sz w:val="19"/>
                <w:szCs w:val="19"/>
              </w:rPr>
              <w:t xml:space="preserve"> completing externally funded projects including Evaluation of the Children's Contact Service Activity and the National Plan to Respond to the Abuse of Older Australians. Continue to engage in activities (e.g., submission to Parliamentary and other inquiries) that promote improved policy and practice responses for separated families, people who experience family and domestic violence and those who experience elder abuse.</w:t>
            </w:r>
          </w:p>
          <w:p w:rsidR="0009484C" w:rsidRPr="0009484C" w:rsidRDefault="00F7655C" w:rsidP="00410772">
            <w:pPr>
              <w:pStyle w:val="BodyText"/>
              <w:keepLines w:val="0"/>
              <w:widowControl w:val="0"/>
              <w:numPr>
                <w:ilvl w:val="0"/>
                <w:numId w:val="30"/>
              </w:numPr>
              <w:autoSpaceDE w:val="0"/>
              <w:autoSpaceDN w:val="0"/>
              <w:spacing w:before="60" w:line="240" w:lineRule="auto"/>
              <w:rPr>
                <w:sz w:val="19"/>
                <w:szCs w:val="19"/>
              </w:rPr>
            </w:pPr>
            <w:r w:rsidRPr="0009484C">
              <w:rPr>
                <w:b/>
                <w:bCs/>
                <w:sz w:val="19"/>
                <w:szCs w:val="19"/>
              </w:rPr>
              <w:t>Defence and Veteran Family Research: completing externally funded r</w:t>
            </w:r>
            <w:r w:rsidRPr="0009484C">
              <w:rPr>
                <w:sz w:val="19"/>
                <w:szCs w:val="19"/>
              </w:rPr>
              <w:t xml:space="preserve">esearch on early intervention and programs to support military and veteran couple relationships. Continue to engage in activities (e.g., submission to the Royal Commission into Defence and Veteran Suicide) that promote better understanding on the factors that promote wellbeing in Defence and veteran </w:t>
            </w:r>
            <w:r w:rsidRPr="0009484C">
              <w:rPr>
                <w:sz w:val="19"/>
                <w:szCs w:val="19"/>
              </w:rPr>
              <w:lastRenderedPageBreak/>
              <w:t>families, including children and young people.</w:t>
            </w:r>
          </w:p>
          <w:p w:rsidR="0009484C" w:rsidRPr="0009484C" w:rsidRDefault="00F7655C" w:rsidP="00410772">
            <w:pPr>
              <w:pStyle w:val="BodyText"/>
              <w:keepLines w:val="0"/>
              <w:widowControl w:val="0"/>
              <w:numPr>
                <w:ilvl w:val="0"/>
                <w:numId w:val="30"/>
              </w:numPr>
              <w:autoSpaceDE w:val="0"/>
              <w:autoSpaceDN w:val="0"/>
              <w:spacing w:before="60" w:line="240" w:lineRule="auto"/>
              <w:rPr>
                <w:sz w:val="19"/>
                <w:szCs w:val="19"/>
              </w:rPr>
            </w:pPr>
            <w:r w:rsidRPr="0009484C">
              <w:rPr>
                <w:sz w:val="19"/>
                <w:szCs w:val="19"/>
              </w:rPr>
              <w:t>Complete a research project on the statistical profile on Paid Parental Leave and Dad and Partner Pay.</w:t>
            </w:r>
          </w:p>
        </w:tc>
      </w:tr>
      <w:tr w:rsidR="007A578C" w:rsidTr="00BF3E66">
        <w:tc>
          <w:tcPr>
            <w:tcW w:w="1304" w:type="pct"/>
            <w:tcBorders>
              <w:top w:val="single" w:sz="4" w:space="0" w:color="auto"/>
              <w:left w:val="single" w:sz="4" w:space="0" w:color="auto"/>
              <w:bottom w:val="single" w:sz="4" w:space="0" w:color="auto"/>
              <w:right w:val="single" w:sz="4" w:space="0" w:color="auto"/>
            </w:tcBorders>
            <w:hideMark/>
          </w:tcPr>
          <w:p w:rsidR="0009484C" w:rsidRPr="0009484C" w:rsidRDefault="00F7655C" w:rsidP="00761277">
            <w:pPr>
              <w:pStyle w:val="BodyText"/>
              <w:spacing w:before="60" w:line="240" w:lineRule="auto"/>
              <w:jc w:val="left"/>
              <w:rPr>
                <w:sz w:val="19"/>
                <w:szCs w:val="19"/>
              </w:rPr>
            </w:pPr>
            <w:r w:rsidRPr="0009484C">
              <w:rPr>
                <w:sz w:val="19"/>
                <w:szCs w:val="19"/>
              </w:rPr>
              <w:lastRenderedPageBreak/>
              <w:t xml:space="preserve">3: Accessible research and evaluation resources to support family and community services  </w:t>
            </w:r>
          </w:p>
        </w:tc>
        <w:tc>
          <w:tcPr>
            <w:tcW w:w="3696" w:type="pct"/>
            <w:tcBorders>
              <w:top w:val="single" w:sz="4" w:space="0" w:color="auto"/>
              <w:left w:val="single" w:sz="4" w:space="0" w:color="auto"/>
              <w:bottom w:val="single" w:sz="4" w:space="0" w:color="auto"/>
              <w:right w:val="single" w:sz="4" w:space="0" w:color="auto"/>
            </w:tcBorders>
            <w:hideMark/>
          </w:tcPr>
          <w:p w:rsidR="0009484C" w:rsidRPr="0009484C" w:rsidRDefault="00F7655C" w:rsidP="00410772">
            <w:pPr>
              <w:pStyle w:val="BodyText"/>
              <w:keepLines w:val="0"/>
              <w:widowControl w:val="0"/>
              <w:numPr>
                <w:ilvl w:val="0"/>
                <w:numId w:val="30"/>
              </w:numPr>
              <w:autoSpaceDE w:val="0"/>
              <w:autoSpaceDN w:val="0"/>
              <w:spacing w:before="60" w:line="240" w:lineRule="auto"/>
              <w:rPr>
                <w:sz w:val="19"/>
                <w:szCs w:val="19"/>
              </w:rPr>
            </w:pPr>
            <w:r w:rsidRPr="0009484C">
              <w:rPr>
                <w:b/>
                <w:bCs/>
                <w:sz w:val="19"/>
                <w:szCs w:val="19"/>
              </w:rPr>
              <w:t>Child Family Community Australia Information Exchange</w:t>
            </w:r>
            <w:r w:rsidRPr="0009484C">
              <w:rPr>
                <w:sz w:val="19"/>
                <w:szCs w:val="19"/>
              </w:rPr>
              <w:t>: synthesise the latest research evidence on how to support child mental health and family welfare and communicate it to services and professionals working with children and families.</w:t>
            </w:r>
          </w:p>
          <w:p w:rsidR="0009484C" w:rsidRPr="0009484C" w:rsidRDefault="00F7655C" w:rsidP="00410772">
            <w:pPr>
              <w:pStyle w:val="BodyText"/>
              <w:keepLines w:val="0"/>
              <w:widowControl w:val="0"/>
              <w:numPr>
                <w:ilvl w:val="0"/>
                <w:numId w:val="30"/>
              </w:numPr>
              <w:autoSpaceDE w:val="0"/>
              <w:autoSpaceDN w:val="0"/>
              <w:spacing w:before="60" w:line="240" w:lineRule="auto"/>
              <w:rPr>
                <w:sz w:val="19"/>
                <w:szCs w:val="19"/>
              </w:rPr>
            </w:pPr>
            <w:r w:rsidRPr="0009484C">
              <w:rPr>
                <w:sz w:val="19"/>
                <w:szCs w:val="19"/>
              </w:rPr>
              <w:t>Help child and family services funded under the DSS Families and Children (FaC) activity to assess the outcomes of their work and enlarge the evidence base for good practice</w:t>
            </w:r>
          </w:p>
          <w:p w:rsidR="0009484C" w:rsidRPr="0009484C" w:rsidRDefault="00F7655C" w:rsidP="00410772">
            <w:pPr>
              <w:pStyle w:val="BodyText"/>
              <w:keepLines w:val="0"/>
              <w:widowControl w:val="0"/>
              <w:numPr>
                <w:ilvl w:val="0"/>
                <w:numId w:val="30"/>
              </w:numPr>
              <w:autoSpaceDE w:val="0"/>
              <w:autoSpaceDN w:val="0"/>
              <w:spacing w:before="60" w:line="240" w:lineRule="auto"/>
              <w:rPr>
                <w:sz w:val="19"/>
                <w:szCs w:val="19"/>
              </w:rPr>
            </w:pPr>
            <w:r w:rsidRPr="0009484C">
              <w:rPr>
                <w:sz w:val="19"/>
                <w:szCs w:val="19"/>
              </w:rPr>
              <w:t>Improve understanding of h</w:t>
            </w:r>
            <w:r>
              <w:rPr>
                <w:sz w:val="19"/>
                <w:szCs w:val="19"/>
              </w:rPr>
              <w:t>ow evidence is used in decision </w:t>
            </w:r>
            <w:r w:rsidRPr="0009484C">
              <w:rPr>
                <w:sz w:val="19"/>
                <w:szCs w:val="19"/>
              </w:rPr>
              <w:t>making and tailoring products for this</w:t>
            </w:r>
          </w:p>
        </w:tc>
      </w:tr>
      <w:tr w:rsidR="007A578C" w:rsidTr="00BF3E66">
        <w:tc>
          <w:tcPr>
            <w:tcW w:w="1304" w:type="pct"/>
            <w:tcBorders>
              <w:top w:val="single" w:sz="4" w:space="0" w:color="auto"/>
              <w:left w:val="single" w:sz="4" w:space="0" w:color="auto"/>
              <w:bottom w:val="single" w:sz="4" w:space="0" w:color="auto"/>
              <w:right w:val="single" w:sz="4" w:space="0" w:color="auto"/>
            </w:tcBorders>
            <w:hideMark/>
          </w:tcPr>
          <w:p w:rsidR="0009484C" w:rsidRPr="0009484C" w:rsidRDefault="00F7655C" w:rsidP="00761277">
            <w:pPr>
              <w:pStyle w:val="BodyText"/>
              <w:spacing w:before="60" w:line="240" w:lineRule="auto"/>
              <w:jc w:val="left"/>
              <w:rPr>
                <w:sz w:val="19"/>
                <w:szCs w:val="19"/>
              </w:rPr>
            </w:pPr>
            <w:r w:rsidRPr="0009484C">
              <w:rPr>
                <w:sz w:val="19"/>
                <w:szCs w:val="19"/>
              </w:rPr>
              <w:t>4: A sustainable organisational culture of excellence</w:t>
            </w:r>
          </w:p>
        </w:tc>
        <w:tc>
          <w:tcPr>
            <w:tcW w:w="3696" w:type="pct"/>
            <w:tcBorders>
              <w:top w:val="single" w:sz="4" w:space="0" w:color="auto"/>
              <w:left w:val="single" w:sz="4" w:space="0" w:color="auto"/>
              <w:bottom w:val="single" w:sz="4" w:space="0" w:color="auto"/>
              <w:right w:val="single" w:sz="4" w:space="0" w:color="auto"/>
            </w:tcBorders>
            <w:hideMark/>
          </w:tcPr>
          <w:p w:rsidR="0009484C" w:rsidRPr="0009484C" w:rsidRDefault="00F7655C" w:rsidP="00410772">
            <w:pPr>
              <w:pStyle w:val="BodyText"/>
              <w:keepLines w:val="0"/>
              <w:widowControl w:val="0"/>
              <w:numPr>
                <w:ilvl w:val="0"/>
                <w:numId w:val="30"/>
              </w:numPr>
              <w:autoSpaceDE w:val="0"/>
              <w:autoSpaceDN w:val="0"/>
              <w:spacing w:before="60" w:line="240" w:lineRule="auto"/>
              <w:rPr>
                <w:sz w:val="19"/>
                <w:szCs w:val="19"/>
              </w:rPr>
            </w:pPr>
            <w:r w:rsidRPr="0009484C">
              <w:rPr>
                <w:sz w:val="19"/>
                <w:szCs w:val="19"/>
              </w:rPr>
              <w:t>Embed and scale up project management tools and methodology across research and corporate portfolios</w:t>
            </w:r>
          </w:p>
          <w:p w:rsidR="0009484C" w:rsidRPr="0009484C" w:rsidRDefault="00F7655C" w:rsidP="00410772">
            <w:pPr>
              <w:pStyle w:val="BodyText"/>
              <w:keepLines w:val="0"/>
              <w:widowControl w:val="0"/>
              <w:numPr>
                <w:ilvl w:val="0"/>
                <w:numId w:val="30"/>
              </w:numPr>
              <w:autoSpaceDE w:val="0"/>
              <w:autoSpaceDN w:val="0"/>
              <w:spacing w:before="60" w:line="240" w:lineRule="auto"/>
              <w:rPr>
                <w:sz w:val="19"/>
                <w:szCs w:val="19"/>
              </w:rPr>
            </w:pPr>
            <w:r w:rsidRPr="0009484C">
              <w:rPr>
                <w:sz w:val="19"/>
                <w:szCs w:val="19"/>
              </w:rPr>
              <w:t>Implement</w:t>
            </w:r>
            <w:r>
              <w:rPr>
                <w:sz w:val="19"/>
                <w:szCs w:val="19"/>
              </w:rPr>
              <w:t xml:space="preserve"> AIFS internal</w:t>
            </w:r>
            <w:r w:rsidRPr="0009484C">
              <w:rPr>
                <w:sz w:val="19"/>
                <w:szCs w:val="19"/>
              </w:rPr>
              <w:t xml:space="preserve"> Mental Health Strategy</w:t>
            </w:r>
          </w:p>
          <w:p w:rsidR="0009484C" w:rsidRPr="0009484C" w:rsidRDefault="00F7655C" w:rsidP="00410772">
            <w:pPr>
              <w:pStyle w:val="BodyText"/>
              <w:keepLines w:val="0"/>
              <w:widowControl w:val="0"/>
              <w:numPr>
                <w:ilvl w:val="0"/>
                <w:numId w:val="30"/>
              </w:numPr>
              <w:autoSpaceDE w:val="0"/>
              <w:autoSpaceDN w:val="0"/>
              <w:spacing w:before="60" w:line="240" w:lineRule="auto"/>
              <w:rPr>
                <w:sz w:val="19"/>
                <w:szCs w:val="19"/>
              </w:rPr>
            </w:pPr>
            <w:r w:rsidRPr="0009484C">
              <w:rPr>
                <w:sz w:val="19"/>
                <w:szCs w:val="19"/>
              </w:rPr>
              <w:t xml:space="preserve">Drive </w:t>
            </w:r>
            <w:r>
              <w:rPr>
                <w:sz w:val="19"/>
                <w:szCs w:val="19"/>
              </w:rPr>
              <w:t xml:space="preserve">AIFS internal </w:t>
            </w:r>
            <w:r w:rsidRPr="0009484C">
              <w:rPr>
                <w:sz w:val="19"/>
                <w:szCs w:val="19"/>
              </w:rPr>
              <w:t>Diversity and Inclusion outcomes</w:t>
            </w:r>
          </w:p>
          <w:p w:rsidR="0009484C" w:rsidRPr="0009484C" w:rsidRDefault="00F7655C" w:rsidP="00410772">
            <w:pPr>
              <w:pStyle w:val="BodyText"/>
              <w:keepLines w:val="0"/>
              <w:widowControl w:val="0"/>
              <w:numPr>
                <w:ilvl w:val="0"/>
                <w:numId w:val="30"/>
              </w:numPr>
              <w:autoSpaceDE w:val="0"/>
              <w:autoSpaceDN w:val="0"/>
              <w:spacing w:before="60" w:line="240" w:lineRule="auto"/>
              <w:rPr>
                <w:sz w:val="19"/>
                <w:szCs w:val="19"/>
              </w:rPr>
            </w:pPr>
            <w:r w:rsidRPr="0009484C">
              <w:rPr>
                <w:sz w:val="19"/>
                <w:szCs w:val="19"/>
              </w:rPr>
              <w:t>Embed new AIFS performance framework</w:t>
            </w:r>
          </w:p>
          <w:p w:rsidR="0009484C" w:rsidRPr="0009484C" w:rsidRDefault="00F7655C" w:rsidP="00410772">
            <w:pPr>
              <w:pStyle w:val="BodyText"/>
              <w:keepLines w:val="0"/>
              <w:widowControl w:val="0"/>
              <w:numPr>
                <w:ilvl w:val="0"/>
                <w:numId w:val="30"/>
              </w:numPr>
              <w:autoSpaceDE w:val="0"/>
              <w:autoSpaceDN w:val="0"/>
              <w:spacing w:before="60" w:line="240" w:lineRule="auto"/>
              <w:rPr>
                <w:sz w:val="19"/>
                <w:szCs w:val="19"/>
              </w:rPr>
            </w:pPr>
            <w:r w:rsidRPr="0009484C">
              <w:rPr>
                <w:sz w:val="19"/>
                <w:szCs w:val="19"/>
              </w:rPr>
              <w:t>Supporting staff development through a centralised and coordinated L&amp;D strategy Mature AIFS processes and systems in relation to new risk management and assurance frameworks</w:t>
            </w:r>
          </w:p>
        </w:tc>
      </w:tr>
    </w:tbl>
    <w:p w:rsidR="00D44161" w:rsidRPr="00D44161" w:rsidRDefault="00F7655C" w:rsidP="00D44161">
      <w:pPr>
        <w:pStyle w:val="Heading3"/>
        <w:pageBreakBefore/>
        <w:spacing w:before="0"/>
        <w:rPr>
          <w:smallCaps w:val="0"/>
          <w:sz w:val="22"/>
          <w:szCs w:val="22"/>
          <w:bdr w:val="none" w:sz="0" w:space="0" w:color="auto" w:frame="1"/>
        </w:rPr>
      </w:pPr>
      <w:bookmarkStart w:id="204" w:name="RG_MARKER_54308"/>
      <w:bookmarkStart w:id="205" w:name="RG_MARKER_54560"/>
      <w:r w:rsidRPr="00D44161">
        <w:rPr>
          <w:rFonts w:cs="Arial"/>
          <w:smallCaps w:val="0"/>
          <w:sz w:val="22"/>
          <w:szCs w:val="22"/>
          <w:bdr w:val="none" w:sz="0" w:space="0" w:color="auto" w:frame="1"/>
        </w:rPr>
        <w:lastRenderedPageBreak/>
        <w:t>1.2</w:t>
      </w:r>
      <w:bookmarkEnd w:id="204"/>
      <w:bookmarkEnd w:id="205"/>
      <w:r w:rsidRPr="00D44161">
        <w:rPr>
          <w:rFonts w:cs="Arial"/>
          <w:smallCaps w:val="0"/>
          <w:sz w:val="22"/>
          <w:szCs w:val="22"/>
          <w:bdr w:val="none" w:sz="0" w:space="0" w:color="auto" w:frame="1"/>
        </w:rPr>
        <w:tab/>
      </w:r>
      <w:r w:rsidRPr="00D44161">
        <w:rPr>
          <w:smallCaps w:val="0"/>
          <w:sz w:val="22"/>
          <w:szCs w:val="22"/>
          <w:bdr w:val="none" w:sz="0" w:space="0" w:color="auto" w:frame="1"/>
        </w:rPr>
        <w:t>Entity resource statement</w:t>
      </w:r>
    </w:p>
    <w:p w:rsidR="00D44161" w:rsidRDefault="00F7655C" w:rsidP="00D44161">
      <w:pPr>
        <w:spacing w:line="240" w:lineRule="auto"/>
        <w:rPr>
          <w:bdr w:val="none" w:sz="0" w:space="0" w:color="auto" w:frame="1"/>
        </w:rPr>
      </w:pPr>
      <w:r>
        <w:rPr>
          <w:bdr w:val="none" w:sz="0" w:space="0" w:color="auto" w:frame="1"/>
        </w:rPr>
        <w:t>Table 1.1 shows the total funding from all sources available to the entity for its operations and to deliver programs and services on behalf of the Government.</w:t>
      </w:r>
    </w:p>
    <w:p w:rsidR="00D44161" w:rsidRDefault="00F7655C" w:rsidP="00D44161">
      <w:pPr>
        <w:spacing w:line="240" w:lineRule="auto"/>
        <w:rPr>
          <w:bdr w:val="none" w:sz="0" w:space="0" w:color="auto" w:frame="1"/>
        </w:rPr>
      </w:pPr>
      <w:r>
        <w:rPr>
          <w:bdr w:val="none" w:sz="0" w:space="0" w:color="auto" w:frame="1"/>
        </w:rPr>
        <w:t>The table summarises how resources will be applied by outcome (Government strategic policy objectives) and by administered (on behalf of the Government or the public) and departmental (for the entity’s operations) classification.</w:t>
      </w:r>
    </w:p>
    <w:p w:rsidR="00D44161" w:rsidRDefault="00F7655C" w:rsidP="00D44161">
      <w:pPr>
        <w:spacing w:line="240" w:lineRule="auto"/>
        <w:rPr>
          <w:bdr w:val="none" w:sz="0" w:space="0" w:color="auto" w:frame="1"/>
        </w:rPr>
      </w:pPr>
      <w:r>
        <w:rPr>
          <w:bdr w:val="none" w:sz="0" w:space="0" w:color="auto" w:frame="1"/>
        </w:rPr>
        <w:t>Information in this table is presented on a resourcing (that is, appropriations/cash available) basis, whilst the ‘Budgeted expenses for Outcome 1’ table in Section 2 and the financial statements in Section 3 are presented on an accrual basis.</w:t>
      </w:r>
    </w:p>
    <w:p w:rsidR="004C2526" w:rsidRDefault="00F7655C" w:rsidP="00D44161">
      <w:pPr>
        <w:pStyle w:val="TableHeading"/>
        <w:keepLines/>
        <w:spacing w:before="0" w:after="0"/>
      </w:pPr>
      <w:r w:rsidRPr="004C2526">
        <w:t xml:space="preserve">Table 1.1: </w:t>
      </w:r>
      <w:r>
        <w:rPr>
          <w:snapToGrid w:val="0"/>
        </w:rPr>
        <w:t>Australian Institute of Family Studies</w:t>
      </w:r>
      <w:r w:rsidRPr="004C2526">
        <w:t xml:space="preserve"> </w:t>
      </w:r>
      <w:r>
        <w:t>resource statement – B</w:t>
      </w:r>
      <w:r w:rsidRPr="00612A36">
        <w:t xml:space="preserve">udget estimates </w:t>
      </w:r>
      <w:r w:rsidRPr="004C2526">
        <w:t xml:space="preserve">for </w:t>
      </w:r>
      <w:r>
        <w:t>2023­24</w:t>
      </w:r>
      <w:r w:rsidRPr="004C2526">
        <w:t xml:space="preserve"> </w:t>
      </w:r>
      <w:r w:rsidRPr="00612A36">
        <w:t>as at Budget May</w:t>
      </w:r>
      <w:r w:rsidRPr="004C2526">
        <w:t xml:space="preserve"> </w:t>
      </w:r>
      <w:r>
        <w:t>2023</w:t>
      </w:r>
    </w:p>
    <w:tbl>
      <w:tblPr>
        <w:tblStyle w:val="CDMRange1"/>
        <w:tblW w:w="7725" w:type="dxa"/>
        <w:tblLayout w:type="fixed"/>
        <w:tblCellMar>
          <w:top w:w="11" w:type="dxa"/>
          <w:bottom w:w="11" w:type="dxa"/>
        </w:tblCellMar>
        <w:tblLook w:val="0600" w:firstRow="0" w:lastRow="0" w:firstColumn="0" w:lastColumn="0" w:noHBand="1" w:noVBand="1"/>
        <w:tblCaption w:val="Table 1.1: Australian Institute of Family Studies resource statement – Budget estimates for 2023-­24 as at Budget May 2023"/>
        <w:tblDescription w:val="Table 1.1: Australian Institute of Family Studies resource statement – Budget estimates for 2023-­24 as at Budget May 2023"/>
      </w:tblPr>
      <w:tblGrid>
        <w:gridCol w:w="5415"/>
        <w:gridCol w:w="1155"/>
        <w:gridCol w:w="1155"/>
      </w:tblGrid>
      <w:tr w:rsidR="007A578C" w:rsidTr="003F4181">
        <w:trPr>
          <w:tblHeader/>
        </w:trPr>
        <w:tc>
          <w:tcPr>
            <w:tcW w:w="541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7A578C" w:rsidRDefault="007A578C">
            <w:pPr>
              <w:spacing w:after="0" w:line="240" w:lineRule="auto"/>
              <w:jc w:val="left"/>
              <w:rPr>
                <w:rFonts w:ascii="Arial" w:eastAsia="Arial" w:hAnsi="Arial" w:cs="Arial"/>
                <w:b/>
                <w:color w:val="FFFFFF"/>
                <w:sz w:val="15"/>
              </w:rPr>
            </w:pPr>
          </w:p>
        </w:tc>
        <w:tc>
          <w:tcPr>
            <w:tcW w:w="1155" w:type="dxa"/>
            <w:tcBorders>
              <w:top w:val="dotted" w:sz="2" w:space="0" w:color="000000"/>
              <w:left w:val="nil"/>
              <w:bottom w:val="nil"/>
              <w:right w:val="nil"/>
              <w:tl2br w:val="nil"/>
              <w:tr2bl w:val="nil"/>
            </w:tcBorders>
            <w:shd w:val="clear" w:color="FFFFFF" w:fill="FFFFFF"/>
            <w:tcMar>
              <w:left w:w="40" w:type="dxa"/>
              <w:right w:w="40" w:type="dxa"/>
            </w:tcMar>
            <w:vAlign w:val="center"/>
          </w:tcPr>
          <w:p w:rsidR="007A578C" w:rsidRDefault="00F7655C">
            <w:pPr>
              <w:spacing w:after="0" w:line="240" w:lineRule="auto"/>
              <w:jc w:val="right"/>
              <w:rPr>
                <w:rFonts w:ascii="Arial" w:eastAsia="Arial" w:hAnsi="Arial" w:cs="Arial"/>
                <w:i/>
                <w:color w:val="000000"/>
                <w:sz w:val="16"/>
              </w:rPr>
            </w:pPr>
            <w:r>
              <w:rPr>
                <w:rFonts w:ascii="Arial" w:eastAsia="Arial" w:hAnsi="Arial" w:cs="Arial"/>
                <w:i/>
                <w:color w:val="000000"/>
                <w:sz w:val="16"/>
              </w:rPr>
              <w:t>2022­23</w:t>
            </w:r>
          </w:p>
        </w:tc>
        <w:tc>
          <w:tcPr>
            <w:tcW w:w="1155" w:type="dxa"/>
            <w:tcBorders>
              <w:top w:val="dotted" w:sz="2" w:space="0" w:color="000000"/>
              <w:left w:val="nil"/>
              <w:bottom w:val="nil"/>
              <w:right w:val="nil"/>
              <w:tl2br w:val="nil"/>
              <w:tr2bl w:val="nil"/>
            </w:tcBorders>
            <w:shd w:val="clear" w:color="FFFFFF" w:fill="EBEBEB"/>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0" w:type="dxa"/>
              <w:right w:w="0" w:type="dxa"/>
            </w:tcMar>
            <w:vAlign w:val="center"/>
          </w:tcPr>
          <w:p w:rsidR="007A578C" w:rsidRDefault="007A578C">
            <w:pPr>
              <w:spacing w:after="0" w:line="240" w:lineRule="auto"/>
              <w:jc w:val="left"/>
              <w:rPr>
                <w:rFonts w:ascii="Arial" w:eastAsia="Arial" w:hAnsi="Arial" w:cs="Arial"/>
                <w:b/>
                <w:color w:val="FFFFFF"/>
                <w:sz w:val="15"/>
              </w:rPr>
            </w:pPr>
          </w:p>
        </w:tc>
        <w:tc>
          <w:tcPr>
            <w:tcW w:w="1155" w:type="dxa"/>
            <w:tcBorders>
              <w:top w:val="nil"/>
              <w:left w:val="nil"/>
              <w:bottom w:val="nil"/>
              <w:right w:val="nil"/>
              <w:tl2br w:val="nil"/>
              <w:tr2bl w:val="nil"/>
            </w:tcBorders>
            <w:shd w:val="clear" w:color="FFFFFF" w:fill="FFFFFF"/>
            <w:tcMar>
              <w:left w:w="40" w:type="dxa"/>
              <w:right w:w="40" w:type="dxa"/>
            </w:tcMar>
            <w:vAlign w:val="center"/>
          </w:tcPr>
          <w:p w:rsidR="007A578C" w:rsidRDefault="00F7655C">
            <w:pPr>
              <w:spacing w:after="0" w:line="240" w:lineRule="auto"/>
              <w:jc w:val="right"/>
              <w:rPr>
                <w:rFonts w:ascii="Arial" w:eastAsia="Arial" w:hAnsi="Arial" w:cs="Arial"/>
                <w:i/>
                <w:color w:val="000000"/>
                <w:sz w:val="16"/>
              </w:rPr>
            </w:pPr>
            <w:r>
              <w:rPr>
                <w:rFonts w:ascii="Arial" w:eastAsia="Arial" w:hAnsi="Arial" w:cs="Arial"/>
                <w:i/>
                <w:color w:val="000000"/>
                <w:sz w:val="16"/>
              </w:rPr>
              <w:t>Estimated</w:t>
            </w:r>
          </w:p>
        </w:tc>
        <w:tc>
          <w:tcPr>
            <w:tcW w:w="1155" w:type="dxa"/>
            <w:tcBorders>
              <w:top w:val="nil"/>
              <w:left w:val="nil"/>
              <w:bottom w:val="nil"/>
              <w:right w:val="nil"/>
              <w:tl2br w:val="nil"/>
              <w:tr2bl w:val="nil"/>
            </w:tcBorders>
            <w:shd w:val="clear" w:color="FFFFFF" w:fill="EBEBEB"/>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0" w:type="dxa"/>
              <w:right w:w="0" w:type="dxa"/>
            </w:tcMar>
            <w:vAlign w:val="center"/>
          </w:tcPr>
          <w:p w:rsidR="007A578C" w:rsidRDefault="007A578C">
            <w:pPr>
              <w:spacing w:after="0" w:line="240" w:lineRule="auto"/>
              <w:jc w:val="left"/>
              <w:rPr>
                <w:rFonts w:ascii="Arial" w:eastAsia="Arial" w:hAnsi="Arial" w:cs="Arial"/>
                <w:b/>
                <w:color w:val="FFFFFF"/>
                <w:sz w:val="15"/>
              </w:rPr>
            </w:pPr>
          </w:p>
        </w:tc>
        <w:tc>
          <w:tcPr>
            <w:tcW w:w="1155" w:type="dxa"/>
            <w:tcBorders>
              <w:top w:val="nil"/>
              <w:left w:val="nil"/>
              <w:bottom w:val="nil"/>
              <w:right w:val="nil"/>
              <w:tl2br w:val="nil"/>
              <w:tr2bl w:val="nil"/>
            </w:tcBorders>
            <w:shd w:val="clear" w:color="FFFFFF" w:fill="FFFFFF"/>
            <w:tcMar>
              <w:left w:w="40" w:type="dxa"/>
              <w:right w:w="40" w:type="dxa"/>
            </w:tcMar>
            <w:vAlign w:val="center"/>
          </w:tcPr>
          <w:p w:rsidR="007A578C" w:rsidRDefault="00F7655C">
            <w:pPr>
              <w:spacing w:after="0" w:line="240" w:lineRule="auto"/>
              <w:jc w:val="right"/>
              <w:rPr>
                <w:rFonts w:ascii="Arial" w:eastAsia="Arial" w:hAnsi="Arial" w:cs="Arial"/>
                <w:i/>
                <w:color w:val="000000"/>
                <w:sz w:val="16"/>
              </w:rPr>
            </w:pPr>
            <w:r>
              <w:rPr>
                <w:rFonts w:ascii="Arial" w:eastAsia="Arial" w:hAnsi="Arial" w:cs="Arial"/>
                <w:i/>
                <w:color w:val="000000"/>
                <w:sz w:val="16"/>
              </w:rPr>
              <w:t>actual</w:t>
            </w:r>
          </w:p>
        </w:tc>
        <w:tc>
          <w:tcPr>
            <w:tcW w:w="1155" w:type="dxa"/>
            <w:tcBorders>
              <w:top w:val="nil"/>
              <w:left w:val="nil"/>
              <w:bottom w:val="nil"/>
              <w:right w:val="nil"/>
              <w:tl2br w:val="nil"/>
              <w:tr2bl w:val="nil"/>
            </w:tcBorders>
            <w:shd w:val="clear" w:color="FFFFFF" w:fill="EBEBEB"/>
            <w:tcMar>
              <w:left w:w="0" w:type="dxa"/>
              <w:right w:w="0" w:type="dxa"/>
            </w:tcMar>
            <w:vAlign w:val="center"/>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0" w:type="dxa"/>
              <w:right w:w="0" w:type="dxa"/>
            </w:tcMar>
            <w:vAlign w:val="center"/>
          </w:tcPr>
          <w:p w:rsidR="007A578C" w:rsidRDefault="007A578C">
            <w:pPr>
              <w:spacing w:after="0" w:line="240" w:lineRule="auto"/>
              <w:jc w:val="left"/>
              <w:rPr>
                <w:rFonts w:ascii="Arial" w:eastAsia="Arial" w:hAnsi="Arial" w:cs="Arial"/>
                <w:b/>
                <w:color w:val="FFFFFF"/>
                <w:sz w:val="15"/>
              </w:rPr>
            </w:pPr>
          </w:p>
        </w:tc>
        <w:tc>
          <w:tcPr>
            <w:tcW w:w="1155" w:type="dxa"/>
            <w:tcBorders>
              <w:top w:val="nil"/>
              <w:left w:val="nil"/>
              <w:bottom w:val="dotted" w:sz="2" w:space="0" w:color="000000"/>
              <w:right w:val="nil"/>
              <w:tl2br w:val="nil"/>
              <w:tr2bl w:val="nil"/>
            </w:tcBorders>
            <w:shd w:val="clear" w:color="FFFFFF" w:fill="FFFFFF"/>
            <w:tcMar>
              <w:left w:w="40" w:type="dxa"/>
              <w:right w:w="40" w:type="dxa"/>
            </w:tcMar>
            <w:vAlign w:val="center"/>
          </w:tcPr>
          <w:p w:rsidR="007A578C" w:rsidRDefault="00F7655C">
            <w:pPr>
              <w:spacing w:after="0" w:line="240" w:lineRule="auto"/>
              <w:jc w:val="right"/>
              <w:rPr>
                <w:rFonts w:ascii="Arial" w:eastAsia="Arial" w:hAnsi="Arial" w:cs="Arial"/>
                <w:i/>
                <w:color w:val="000000"/>
                <w:sz w:val="16"/>
              </w:rPr>
            </w:pPr>
            <w:r>
              <w:rPr>
                <w:rFonts w:ascii="Arial" w:eastAsia="Arial" w:hAnsi="Arial" w:cs="Arial"/>
                <w:i/>
                <w:color w:val="000000"/>
                <w:sz w:val="16"/>
              </w:rPr>
              <w:t>$'000</w:t>
            </w:r>
          </w:p>
        </w:tc>
        <w:tc>
          <w:tcPr>
            <w:tcW w:w="1155" w:type="dxa"/>
            <w:tcBorders>
              <w:top w:val="nil"/>
              <w:left w:val="nil"/>
              <w:bottom w:val="dotted" w:sz="2" w:space="0" w:color="000000"/>
              <w:right w:val="nil"/>
              <w:tl2br w:val="nil"/>
              <w:tr2bl w:val="nil"/>
            </w:tcBorders>
            <w:shd w:val="clear" w:color="FFFFFF" w:fill="EBEBEB"/>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40" w:type="dxa"/>
              <w:right w:w="40"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Departmental</w:t>
            </w:r>
          </w:p>
        </w:tc>
        <w:tc>
          <w:tcPr>
            <w:tcW w:w="11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b/>
                <w:i/>
                <w:color w:val="000000"/>
                <w:sz w:val="16"/>
              </w:rPr>
            </w:pPr>
          </w:p>
        </w:tc>
        <w:tc>
          <w:tcPr>
            <w:tcW w:w="1155"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7A578C" w:rsidRDefault="007A578C">
            <w:pPr>
              <w:spacing w:after="0" w:line="240" w:lineRule="auto"/>
              <w:jc w:val="right"/>
              <w:rPr>
                <w:rFonts w:ascii="Arial" w:eastAsia="Arial" w:hAnsi="Arial" w:cs="Arial"/>
                <w:b/>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4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Annual appropriations – ordinary annual services (a)</w:t>
            </w:r>
          </w:p>
        </w:tc>
        <w:tc>
          <w:tcPr>
            <w:tcW w:w="115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i/>
                <w:color w:val="000000"/>
                <w:sz w:val="16"/>
              </w:rPr>
            </w:pPr>
          </w:p>
        </w:tc>
        <w:tc>
          <w:tcPr>
            <w:tcW w:w="1155" w:type="dxa"/>
            <w:tcBorders>
              <w:top w:val="nil"/>
              <w:left w:val="nil"/>
              <w:bottom w:val="nil"/>
              <w:right w:val="nil"/>
              <w:tl2br w:val="nil"/>
              <w:tr2bl w:val="nil"/>
            </w:tcBorders>
            <w:shd w:val="clear" w:color="FFFFFF" w:fill="EBEBEB"/>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22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Prior year appropriations available (b) </w:t>
            </w:r>
          </w:p>
        </w:tc>
        <w:tc>
          <w:tcPr>
            <w:tcW w:w="1155" w:type="dxa"/>
            <w:tcBorders>
              <w:top w:val="nil"/>
              <w:left w:val="nil"/>
              <w:bottom w:val="nil"/>
              <w:right w:val="nil"/>
              <w:tl2br w:val="nil"/>
              <w:tr2bl w:val="nil"/>
            </w:tcBorders>
            <w:shd w:val="clear" w:color="auto" w:fill="auto"/>
            <w:tcMar>
              <w:left w:w="40" w:type="dxa"/>
              <w:right w:w="100" w:type="dxa"/>
            </w:tcMar>
            <w:vAlign w:val="bottom"/>
          </w:tcPr>
          <w:p w:rsidR="007A578C" w:rsidRDefault="00F7655C">
            <w:pPr>
              <w:spacing w:after="0" w:line="240" w:lineRule="auto"/>
              <w:jc w:val="right"/>
              <w:rPr>
                <w:rFonts w:ascii="Arial" w:eastAsia="Arial" w:hAnsi="Arial" w:cs="Arial"/>
                <w:i/>
                <w:color w:val="000000"/>
                <w:sz w:val="16"/>
              </w:rPr>
            </w:pPr>
            <w:r>
              <w:rPr>
                <w:rFonts w:ascii="Arial" w:eastAsia="Arial" w:hAnsi="Arial" w:cs="Arial"/>
                <w:i/>
                <w:color w:val="000000"/>
                <w:sz w:val="16"/>
              </w:rPr>
              <w:t>3,108</w:t>
            </w:r>
          </w:p>
        </w:tc>
        <w:tc>
          <w:tcPr>
            <w:tcW w:w="1155" w:type="dxa"/>
            <w:tcBorders>
              <w:top w:val="nil"/>
              <w:left w:val="nil"/>
              <w:bottom w:val="nil"/>
              <w:right w:val="nil"/>
              <w:tl2br w:val="nil"/>
              <w:tr2bl w:val="nil"/>
            </w:tcBorders>
            <w:shd w:val="clear" w:color="FFFFFF" w:fill="E6E6E6"/>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3,140</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noWrap/>
            <w:tcMar>
              <w:left w:w="22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Departmental appropriation (c)</w:t>
            </w:r>
          </w:p>
        </w:tc>
        <w:tc>
          <w:tcPr>
            <w:tcW w:w="1155" w:type="dxa"/>
            <w:tcBorders>
              <w:top w:val="nil"/>
              <w:left w:val="nil"/>
              <w:bottom w:val="nil"/>
              <w:right w:val="nil"/>
              <w:tl2br w:val="nil"/>
              <w:tr2bl w:val="nil"/>
            </w:tcBorders>
            <w:shd w:val="clear" w:color="auto" w:fill="auto"/>
            <w:tcMar>
              <w:left w:w="40" w:type="dxa"/>
              <w:right w:w="100" w:type="dxa"/>
            </w:tcMar>
            <w:vAlign w:val="bottom"/>
          </w:tcPr>
          <w:p w:rsidR="007A578C" w:rsidRDefault="00F7655C">
            <w:pPr>
              <w:spacing w:after="0" w:line="240" w:lineRule="auto"/>
              <w:jc w:val="right"/>
              <w:rPr>
                <w:rFonts w:ascii="Arial" w:eastAsia="Arial" w:hAnsi="Arial" w:cs="Arial"/>
                <w:i/>
                <w:color w:val="000000"/>
                <w:sz w:val="16"/>
              </w:rPr>
            </w:pPr>
            <w:r>
              <w:rPr>
                <w:rFonts w:ascii="Arial" w:eastAsia="Arial" w:hAnsi="Arial" w:cs="Arial"/>
                <w:i/>
                <w:color w:val="000000"/>
                <w:sz w:val="16"/>
              </w:rPr>
              <w:t>4,414</w:t>
            </w:r>
          </w:p>
        </w:tc>
        <w:tc>
          <w:tcPr>
            <w:tcW w:w="1155" w:type="dxa"/>
            <w:tcBorders>
              <w:top w:val="nil"/>
              <w:left w:val="nil"/>
              <w:bottom w:val="nil"/>
              <w:right w:val="nil"/>
              <w:tl2br w:val="nil"/>
              <w:tr2bl w:val="nil"/>
            </w:tcBorders>
            <w:shd w:val="clear" w:color="FFFFFF" w:fill="E6E6E6"/>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5,050</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22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s74 External Revenue receipts (d) </w:t>
            </w:r>
          </w:p>
        </w:tc>
        <w:tc>
          <w:tcPr>
            <w:tcW w:w="1155" w:type="dxa"/>
            <w:tcBorders>
              <w:top w:val="nil"/>
              <w:left w:val="nil"/>
              <w:bottom w:val="nil"/>
              <w:right w:val="nil"/>
              <w:tl2br w:val="nil"/>
              <w:tr2bl w:val="nil"/>
            </w:tcBorders>
            <w:shd w:val="clear" w:color="auto" w:fill="auto"/>
            <w:tcMar>
              <w:left w:w="40" w:type="dxa"/>
              <w:right w:w="100" w:type="dxa"/>
            </w:tcMar>
            <w:vAlign w:val="bottom"/>
          </w:tcPr>
          <w:p w:rsidR="007A578C" w:rsidRDefault="00F7655C">
            <w:pPr>
              <w:spacing w:after="0" w:line="240" w:lineRule="auto"/>
              <w:jc w:val="right"/>
              <w:rPr>
                <w:rFonts w:ascii="Arial" w:eastAsia="Arial" w:hAnsi="Arial" w:cs="Arial"/>
                <w:i/>
                <w:color w:val="000000"/>
                <w:sz w:val="16"/>
              </w:rPr>
            </w:pPr>
            <w:r>
              <w:rPr>
                <w:rFonts w:ascii="Arial" w:eastAsia="Arial" w:hAnsi="Arial" w:cs="Arial"/>
                <w:i/>
                <w:color w:val="000000"/>
                <w:sz w:val="16"/>
              </w:rPr>
              <w:t>16,589</w:t>
            </w:r>
          </w:p>
        </w:tc>
        <w:tc>
          <w:tcPr>
            <w:tcW w:w="1155" w:type="dxa"/>
            <w:tcBorders>
              <w:top w:val="nil"/>
              <w:left w:val="nil"/>
              <w:bottom w:val="nil"/>
              <w:right w:val="nil"/>
              <w:tl2br w:val="nil"/>
              <w:tr2bl w:val="nil"/>
            </w:tcBorders>
            <w:shd w:val="clear" w:color="FFFFFF" w:fill="E6E6E6"/>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13,162</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noWrap/>
            <w:tcMar>
              <w:left w:w="22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Departmental capital budget (e)</w:t>
            </w:r>
          </w:p>
        </w:tc>
        <w:tc>
          <w:tcPr>
            <w:tcW w:w="1155" w:type="dxa"/>
            <w:tcBorders>
              <w:top w:val="nil"/>
              <w:left w:val="nil"/>
              <w:bottom w:val="dotted" w:sz="2" w:space="0" w:color="000000"/>
              <w:right w:val="nil"/>
              <w:tl2br w:val="nil"/>
              <w:tr2bl w:val="nil"/>
            </w:tcBorders>
            <w:shd w:val="clear" w:color="auto" w:fill="auto"/>
            <w:tcMar>
              <w:left w:w="40" w:type="dxa"/>
              <w:right w:w="100" w:type="dxa"/>
            </w:tcMar>
            <w:vAlign w:val="bottom"/>
          </w:tcPr>
          <w:p w:rsidR="007A578C" w:rsidRDefault="00F7655C">
            <w:pPr>
              <w:spacing w:after="0" w:line="240" w:lineRule="auto"/>
              <w:jc w:val="right"/>
              <w:rPr>
                <w:rFonts w:ascii="Arial" w:eastAsia="Arial" w:hAnsi="Arial" w:cs="Arial"/>
                <w:i/>
                <w:color w:val="000000"/>
                <w:sz w:val="16"/>
              </w:rPr>
            </w:pPr>
            <w:r>
              <w:rPr>
                <w:rFonts w:ascii="Arial" w:eastAsia="Arial" w:hAnsi="Arial" w:cs="Arial"/>
                <w:i/>
                <w:color w:val="000000"/>
                <w:sz w:val="16"/>
              </w:rPr>
              <w:t>193</w:t>
            </w:r>
          </w:p>
        </w:tc>
        <w:tc>
          <w:tcPr>
            <w:tcW w:w="1155" w:type="dxa"/>
            <w:tcBorders>
              <w:top w:val="nil"/>
              <w:left w:val="nil"/>
              <w:bottom w:val="dotted" w:sz="2" w:space="0" w:color="000000"/>
              <w:right w:val="nil"/>
              <w:tl2br w:val="nil"/>
              <w:tr2bl w:val="nil"/>
            </w:tcBorders>
            <w:shd w:val="clear" w:color="FFFFFF" w:fill="E6E6E6"/>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199</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4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Total departmental annual appropriations</w:t>
            </w:r>
          </w:p>
        </w:tc>
        <w:tc>
          <w:tcPr>
            <w:tcW w:w="11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i/>
                <w:color w:val="000000"/>
                <w:sz w:val="16"/>
              </w:rPr>
            </w:pPr>
            <w:r>
              <w:rPr>
                <w:rFonts w:ascii="Arial" w:eastAsia="Arial" w:hAnsi="Arial" w:cs="Arial"/>
                <w:i/>
                <w:color w:val="000000"/>
                <w:sz w:val="16"/>
              </w:rPr>
              <w:t>24,304</w:t>
            </w:r>
          </w:p>
        </w:tc>
        <w:tc>
          <w:tcPr>
            <w:tcW w:w="1155"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21,551</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40" w:type="dxa"/>
              <w:right w:w="40" w:type="dxa"/>
            </w:tcMar>
            <w:vAlign w:val="bottom"/>
          </w:tcPr>
          <w:p w:rsidR="007A578C" w:rsidRDefault="00F7655C">
            <w:pPr>
              <w:spacing w:after="0" w:line="240" w:lineRule="auto"/>
              <w:jc w:val="left"/>
              <w:rPr>
                <w:rFonts w:ascii="Arial" w:eastAsia="Arial" w:hAnsi="Arial" w:cs="Arial"/>
                <w:b/>
                <w:i/>
                <w:color w:val="000000"/>
                <w:sz w:val="16"/>
              </w:rPr>
            </w:pPr>
            <w:r>
              <w:rPr>
                <w:rFonts w:ascii="Arial" w:eastAsia="Arial" w:hAnsi="Arial" w:cs="Arial"/>
                <w:b/>
                <w:i/>
                <w:color w:val="000000"/>
                <w:sz w:val="16"/>
              </w:rPr>
              <w:t>Total departmental resourcing</w:t>
            </w:r>
          </w:p>
        </w:tc>
        <w:tc>
          <w:tcPr>
            <w:tcW w:w="11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24,304</w:t>
            </w:r>
          </w:p>
        </w:tc>
        <w:tc>
          <w:tcPr>
            <w:tcW w:w="1155"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21,551</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dotted" w:sz="2" w:space="0" w:color="000000"/>
              <w:right w:val="nil"/>
              <w:tl2br w:val="nil"/>
              <w:tr2bl w:val="nil"/>
            </w:tcBorders>
            <w:shd w:val="clear" w:color="auto" w:fill="auto"/>
            <w:tcMar>
              <w:left w:w="40" w:type="dxa"/>
              <w:right w:w="40"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Total resourcing for the Australian Institute of Family Studies</w:t>
            </w:r>
          </w:p>
        </w:tc>
        <w:tc>
          <w:tcPr>
            <w:tcW w:w="11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24,304</w:t>
            </w:r>
          </w:p>
        </w:tc>
        <w:tc>
          <w:tcPr>
            <w:tcW w:w="1155"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21,551</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dotted" w:sz="2" w:space="0" w:color="000000"/>
              <w:left w:val="nil"/>
              <w:bottom w:val="dotted" w:sz="2" w:space="0" w:color="000000"/>
              <w:right w:val="nil"/>
              <w:tl2br w:val="nil"/>
              <w:tr2bl w:val="nil"/>
            </w:tcBorders>
            <w:shd w:val="clear" w:color="auto" w:fill="auto"/>
            <w:noWrap/>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c>
          <w:tcPr>
            <w:tcW w:w="1155" w:type="dxa"/>
            <w:tcBorders>
              <w:top w:val="dotted" w:sz="2" w:space="0" w:color="000000"/>
              <w:left w:val="nil"/>
              <w:bottom w:val="dotted" w:sz="2" w:space="0" w:color="000000"/>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i/>
                <w:color w:val="000000"/>
                <w:sz w:val="16"/>
              </w:rPr>
            </w:pPr>
          </w:p>
        </w:tc>
        <w:tc>
          <w:tcPr>
            <w:tcW w:w="1155" w:type="dxa"/>
            <w:tcBorders>
              <w:top w:val="dotted" w:sz="2" w:space="0" w:color="000000"/>
              <w:left w:val="nil"/>
              <w:bottom w:val="dotted" w:sz="2" w:space="0" w:color="000000"/>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dotted" w:sz="2" w:space="0" w:color="000000"/>
              <w:left w:val="nil"/>
              <w:bottom w:val="nil"/>
              <w:right w:val="nil"/>
              <w:tl2br w:val="nil"/>
              <w:tr2bl w:val="nil"/>
            </w:tcBorders>
            <w:shd w:val="clear" w:color="auto" w:fill="auto"/>
            <w:noWrap/>
            <w:tcMar>
              <w:left w:w="360" w:type="dxa"/>
              <w:right w:w="0" w:type="dxa"/>
            </w:tcMar>
            <w:vAlign w:val="bottom"/>
          </w:tcPr>
          <w:p w:rsidR="007A578C" w:rsidRDefault="007A578C">
            <w:pPr>
              <w:spacing w:after="0" w:line="240" w:lineRule="auto"/>
              <w:jc w:val="left"/>
              <w:rPr>
                <w:rFonts w:ascii="Arial" w:eastAsia="Arial" w:hAnsi="Arial" w:cs="Arial"/>
                <w:color w:val="000000"/>
                <w:sz w:val="16"/>
              </w:rPr>
            </w:pPr>
          </w:p>
        </w:tc>
        <w:tc>
          <w:tcPr>
            <w:tcW w:w="115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i/>
                <w:color w:val="000000"/>
                <w:sz w:val="16"/>
              </w:rPr>
            </w:pPr>
            <w:r>
              <w:rPr>
                <w:rFonts w:ascii="Arial" w:eastAsia="Arial" w:hAnsi="Arial" w:cs="Arial"/>
                <w:i/>
                <w:color w:val="000000"/>
                <w:sz w:val="16"/>
              </w:rPr>
              <w:t>2022­23</w:t>
            </w:r>
          </w:p>
        </w:tc>
        <w:tc>
          <w:tcPr>
            <w:tcW w:w="1155" w:type="dxa"/>
            <w:tcBorders>
              <w:top w:val="dotted" w:sz="2" w:space="0" w:color="000000"/>
              <w:left w:val="nil"/>
              <w:bottom w:val="dotted" w:sz="2" w:space="0" w:color="000000"/>
              <w:right w:val="nil"/>
              <w:tl2br w:val="nil"/>
              <w:tr2bl w:val="nil"/>
            </w:tcBorders>
            <w:shd w:val="clear" w:color="FFFFFF" w:fill="EBEBEB"/>
            <w:noWrap/>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dotted" w:sz="2" w:space="0" w:color="000000"/>
              <w:right w:val="nil"/>
              <w:tl2br w:val="nil"/>
              <w:tr2bl w:val="nil"/>
            </w:tcBorders>
            <w:shd w:val="clear" w:color="auto" w:fill="auto"/>
            <w:tcMar>
              <w:left w:w="40" w:type="dxa"/>
              <w:right w:w="40"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Average staffing level (number)</w:t>
            </w:r>
          </w:p>
        </w:tc>
        <w:tc>
          <w:tcPr>
            <w:tcW w:w="11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i/>
                <w:color w:val="000000"/>
                <w:sz w:val="16"/>
              </w:rPr>
            </w:pPr>
            <w:r>
              <w:rPr>
                <w:rFonts w:ascii="Arial" w:eastAsia="Arial" w:hAnsi="Arial" w:cs="Arial"/>
                <w:i/>
                <w:color w:val="000000"/>
                <w:sz w:val="16"/>
              </w:rPr>
              <w:t>88</w:t>
            </w:r>
          </w:p>
        </w:tc>
        <w:tc>
          <w:tcPr>
            <w:tcW w:w="1155" w:type="dxa"/>
            <w:tcBorders>
              <w:top w:val="dotted" w:sz="2" w:space="0" w:color="000000"/>
              <w:left w:val="nil"/>
              <w:bottom w:val="dotted" w:sz="2" w:space="0" w:color="000000"/>
              <w:right w:val="nil"/>
              <w:tl2br w:val="nil"/>
              <w:tr2bl w:val="nil"/>
            </w:tcBorders>
            <w:shd w:val="clear" w:color="FFFFFF" w:fill="E6E6E6"/>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84</w:t>
            </w:r>
          </w:p>
        </w:tc>
      </w:tr>
    </w:tbl>
    <w:p w:rsidR="00902CD3" w:rsidRDefault="00F7655C" w:rsidP="00902CD3">
      <w:pPr>
        <w:spacing w:after="0" w:line="240" w:lineRule="auto"/>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 resourcing (that is,</w:t>
      </w:r>
      <w:r w:rsidRPr="00150C0C">
        <w:rPr>
          <w:rFonts w:ascii="Arial" w:eastAsia="Calibri" w:hAnsi="Arial" w:cs="Arial"/>
          <w:sz w:val="16"/>
          <w:szCs w:val="16"/>
          <w:bdr w:val="none" w:sz="0" w:space="0" w:color="auto" w:frame="1"/>
        </w:rPr>
        <w:t xml:space="preserve"> appropriations available) basis.</w:t>
      </w:r>
    </w:p>
    <w:p w:rsidR="00342B60" w:rsidRPr="00150C0C" w:rsidRDefault="00F7655C" w:rsidP="00343BFF">
      <w:pPr>
        <w:spacing w:after="0" w:line="240" w:lineRule="auto"/>
        <w:rPr>
          <w:rFonts w:ascii="Arial" w:eastAsia="Calibri" w:hAnsi="Arial" w:cs="Arial"/>
          <w:sz w:val="16"/>
          <w:szCs w:val="16"/>
          <w:bdr w:val="none" w:sz="0" w:space="0" w:color="auto" w:frame="1"/>
        </w:rPr>
      </w:pPr>
      <w:r w:rsidRPr="00150C0C">
        <w:rPr>
          <w:rFonts w:ascii="Arial" w:eastAsia="Calibri" w:hAnsi="Arial" w:cs="Arial"/>
          <w:sz w:val="16"/>
          <w:szCs w:val="16"/>
          <w:bdr w:val="none" w:sz="0" w:space="0" w:color="auto" w:frame="1"/>
        </w:rPr>
        <w:t>All figures shown above are GST exclusive – these may not match figures in the cash flow statement.</w:t>
      </w:r>
    </w:p>
    <w:p w:rsidR="00084ED2" w:rsidRPr="00E4769A" w:rsidRDefault="00F7655C" w:rsidP="00342B60">
      <w:pPr>
        <w:pStyle w:val="ListParagraph"/>
        <w:keepLines/>
        <w:numPr>
          <w:ilvl w:val="0"/>
          <w:numId w:val="31"/>
        </w:numPr>
        <w:spacing w:after="0" w:line="240" w:lineRule="auto"/>
        <w:jc w:val="both"/>
        <w:rPr>
          <w:sz w:val="16"/>
          <w:szCs w:val="16"/>
          <w:lang w:val="en-AU"/>
        </w:rPr>
      </w:pPr>
      <w:r w:rsidRPr="00E4769A">
        <w:rPr>
          <w:rFonts w:ascii="Arial" w:hAnsi="Arial"/>
          <w:sz w:val="16"/>
          <w:szCs w:val="16"/>
          <w:lang w:val="en-AU"/>
        </w:rPr>
        <w:t>App</w:t>
      </w:r>
      <w:r w:rsidR="00E4769A">
        <w:rPr>
          <w:rFonts w:ascii="Arial" w:hAnsi="Arial"/>
          <w:sz w:val="16"/>
          <w:szCs w:val="16"/>
          <w:lang w:val="en-AU"/>
        </w:rPr>
        <w:t>ropriation Bill (No.</w:t>
      </w:r>
      <w:r w:rsidR="005770A5">
        <w:rPr>
          <w:rFonts w:ascii="Arial" w:hAnsi="Arial"/>
          <w:sz w:val="16"/>
          <w:szCs w:val="16"/>
          <w:lang w:val="en-AU"/>
        </w:rPr>
        <w:t xml:space="preserve"> 1) 2023­24, </w:t>
      </w:r>
      <w:r w:rsidR="005770A5" w:rsidRPr="004466D5">
        <w:rPr>
          <w:rFonts w:ascii="Arial" w:hAnsi="Arial"/>
          <w:i/>
          <w:sz w:val="16"/>
          <w:szCs w:val="16"/>
          <w:lang w:val="en-AU"/>
        </w:rPr>
        <w:t xml:space="preserve">Supply </w:t>
      </w:r>
      <w:r w:rsidRPr="004466D5">
        <w:rPr>
          <w:rFonts w:ascii="Arial" w:hAnsi="Arial"/>
          <w:i/>
          <w:sz w:val="16"/>
          <w:szCs w:val="16"/>
          <w:lang w:val="en-AU"/>
        </w:rPr>
        <w:t>Act (No. 1 and No. 3) 2022-23</w:t>
      </w:r>
      <w:r w:rsidR="005770A5" w:rsidRPr="004466D5">
        <w:rPr>
          <w:rFonts w:ascii="Arial" w:hAnsi="Arial"/>
          <w:sz w:val="16"/>
          <w:szCs w:val="16"/>
          <w:lang w:val="en-AU"/>
        </w:rPr>
        <w:t>.</w:t>
      </w:r>
      <w:r w:rsidR="005770A5">
        <w:rPr>
          <w:rFonts w:ascii="Arial" w:hAnsi="Arial"/>
          <w:sz w:val="16"/>
          <w:szCs w:val="16"/>
          <w:lang w:val="en-AU"/>
        </w:rPr>
        <w:t xml:space="preserve"> </w:t>
      </w:r>
    </w:p>
    <w:p w:rsidR="00084ED2" w:rsidRDefault="00F7655C" w:rsidP="00342B60">
      <w:pPr>
        <w:pStyle w:val="ListParagraph"/>
        <w:keepLines/>
        <w:numPr>
          <w:ilvl w:val="0"/>
          <w:numId w:val="31"/>
        </w:numPr>
        <w:spacing w:after="0" w:line="240" w:lineRule="auto"/>
        <w:jc w:val="both"/>
        <w:rPr>
          <w:sz w:val="16"/>
          <w:szCs w:val="16"/>
          <w:lang w:val="en-AU"/>
        </w:rPr>
      </w:pPr>
      <w:r w:rsidRPr="00084ED2">
        <w:rPr>
          <w:rFonts w:ascii="Arial" w:hAnsi="Arial"/>
          <w:sz w:val="16"/>
          <w:szCs w:val="16"/>
          <w:lang w:val="en-AU"/>
        </w:rPr>
        <w:t xml:space="preserve">Estimated adjusted balance carried forward from previous </w:t>
      </w:r>
      <w:r>
        <w:rPr>
          <w:rFonts w:ascii="Arial" w:hAnsi="Arial"/>
          <w:sz w:val="16"/>
          <w:szCs w:val="16"/>
          <w:lang w:val="en-AU"/>
        </w:rPr>
        <w:t>year</w:t>
      </w:r>
      <w:r w:rsidR="005770A5">
        <w:rPr>
          <w:rFonts w:ascii="Arial" w:hAnsi="Arial"/>
          <w:sz w:val="16"/>
          <w:szCs w:val="16"/>
          <w:lang w:val="en-AU"/>
        </w:rPr>
        <w:t>.</w:t>
      </w:r>
    </w:p>
    <w:p w:rsidR="00084ED2" w:rsidRDefault="00F7655C" w:rsidP="00342B60">
      <w:pPr>
        <w:pStyle w:val="ListParagraph"/>
        <w:keepLines/>
        <w:numPr>
          <w:ilvl w:val="0"/>
          <w:numId w:val="31"/>
        </w:numPr>
        <w:spacing w:after="0" w:line="240" w:lineRule="auto"/>
        <w:jc w:val="both"/>
        <w:rPr>
          <w:sz w:val="16"/>
          <w:szCs w:val="16"/>
          <w:lang w:val="en-AU"/>
        </w:rPr>
      </w:pPr>
      <w:r>
        <w:rPr>
          <w:rFonts w:ascii="Arial" w:hAnsi="Arial"/>
          <w:sz w:val="16"/>
          <w:szCs w:val="16"/>
          <w:lang w:val="en-AU"/>
        </w:rPr>
        <w:t>Excludes departmental capital budget (DCB).</w:t>
      </w:r>
    </w:p>
    <w:p w:rsidR="00084ED2" w:rsidRDefault="00F7655C" w:rsidP="00342B60">
      <w:pPr>
        <w:pStyle w:val="ListParagraph"/>
        <w:keepLines/>
        <w:numPr>
          <w:ilvl w:val="0"/>
          <w:numId w:val="31"/>
        </w:numPr>
        <w:spacing w:after="0" w:line="240" w:lineRule="auto"/>
        <w:jc w:val="both"/>
        <w:rPr>
          <w:sz w:val="16"/>
          <w:szCs w:val="16"/>
          <w:lang w:val="en-AU"/>
        </w:rPr>
      </w:pPr>
      <w:r>
        <w:rPr>
          <w:rFonts w:ascii="Arial" w:hAnsi="Arial"/>
          <w:sz w:val="16"/>
          <w:szCs w:val="16"/>
          <w:lang w:val="en-AU"/>
        </w:rPr>
        <w:t>Estimated External Revenue</w:t>
      </w:r>
      <w:r w:rsidRPr="00084ED2">
        <w:rPr>
          <w:rFonts w:ascii="Arial" w:hAnsi="Arial"/>
          <w:sz w:val="16"/>
          <w:szCs w:val="16"/>
          <w:lang w:val="en-AU"/>
        </w:rPr>
        <w:t xml:space="preserve"> receipts under section 74 of the PGPA Act.</w:t>
      </w:r>
    </w:p>
    <w:p w:rsidR="00B31D3F" w:rsidRPr="00084ED2" w:rsidRDefault="00F7655C" w:rsidP="00342B60">
      <w:pPr>
        <w:pStyle w:val="ListParagraph"/>
        <w:keepLines/>
        <w:numPr>
          <w:ilvl w:val="0"/>
          <w:numId w:val="31"/>
        </w:numPr>
        <w:spacing w:after="0" w:line="240" w:lineRule="auto"/>
        <w:jc w:val="both"/>
        <w:rPr>
          <w:sz w:val="16"/>
          <w:szCs w:val="16"/>
          <w:lang w:val="en-AU"/>
        </w:rPr>
      </w:pPr>
      <w:r w:rsidRPr="00084ED2">
        <w:rPr>
          <w:rFonts w:ascii="Arial" w:hAnsi="Arial"/>
          <w:sz w:val="16"/>
          <w:szCs w:val="16"/>
          <w:lang w:val="en-AU"/>
        </w:rPr>
        <w:t>Departmental capital budgets are not separately identified in Appropriation Bill (No.</w:t>
      </w:r>
      <w:r>
        <w:rPr>
          <w:rFonts w:ascii="Arial" w:hAnsi="Arial"/>
          <w:sz w:val="16"/>
          <w:szCs w:val="16"/>
          <w:lang w:val="en-AU"/>
        </w:rPr>
        <w:t xml:space="preserve"> </w:t>
      </w:r>
      <w:r w:rsidRPr="00084ED2">
        <w:rPr>
          <w:rFonts w:ascii="Arial" w:hAnsi="Arial"/>
          <w:sz w:val="16"/>
          <w:szCs w:val="16"/>
          <w:lang w:val="en-AU"/>
        </w:rPr>
        <w:t>1) and form part of ordinary annual services items. Please refer to Table 3.5 for further details. For accounting purposes, this amount has been designated as a 'contribution by owner'</w:t>
      </w:r>
      <w:r w:rsidRPr="00342B60">
        <w:rPr>
          <w:rFonts w:ascii="Arial" w:hAnsi="Arial"/>
          <w:sz w:val="16"/>
          <w:szCs w:val="16"/>
          <w:lang w:val="en-AU"/>
        </w:rPr>
        <w:t>.</w:t>
      </w:r>
    </w:p>
    <w:p w:rsidR="001331A7" w:rsidRPr="001331A7" w:rsidRDefault="00F7655C" w:rsidP="001331A7">
      <w:pPr>
        <w:keepNext/>
        <w:pageBreakBefore/>
        <w:tabs>
          <w:tab w:val="left" w:pos="709"/>
        </w:tabs>
        <w:spacing w:line="240" w:lineRule="auto"/>
        <w:jc w:val="left"/>
        <w:outlineLvl w:val="2"/>
        <w:rPr>
          <w:rFonts w:ascii="Arial" w:hAnsi="Arial"/>
          <w:b/>
          <w:sz w:val="22"/>
        </w:rPr>
      </w:pPr>
      <w:bookmarkStart w:id="206" w:name="RG_MARKER_54315"/>
      <w:bookmarkStart w:id="207" w:name="RG_MARKER_54342"/>
      <w:bookmarkStart w:id="208" w:name="RG_MARKER_54563"/>
      <w:r w:rsidRPr="001331A7">
        <w:rPr>
          <w:rFonts w:ascii="Arial" w:hAnsi="Arial"/>
          <w:b/>
          <w:sz w:val="22"/>
        </w:rPr>
        <w:lastRenderedPageBreak/>
        <w:t>1.3</w:t>
      </w:r>
      <w:bookmarkEnd w:id="206"/>
      <w:bookmarkEnd w:id="207"/>
      <w:bookmarkEnd w:id="208"/>
      <w:r w:rsidRPr="001331A7">
        <w:rPr>
          <w:rFonts w:ascii="Arial" w:hAnsi="Arial"/>
          <w:b/>
          <w:sz w:val="22"/>
        </w:rPr>
        <w:tab/>
        <w:t>Budget measures</w:t>
      </w:r>
    </w:p>
    <w:p w:rsidR="001331A7" w:rsidRPr="001331A7" w:rsidRDefault="00F7655C" w:rsidP="001331A7">
      <w:pPr>
        <w:spacing w:line="240" w:lineRule="auto"/>
      </w:pPr>
      <w:r>
        <w:t xml:space="preserve">Budget measures relating to AIFS </w:t>
      </w:r>
      <w:r w:rsidRPr="001331A7">
        <w:t xml:space="preserve">are detailed in </w:t>
      </w:r>
      <w:r w:rsidR="00DF0DE4">
        <w:t xml:space="preserve">the </w:t>
      </w:r>
      <w:r w:rsidRPr="00DF0DE4">
        <w:rPr>
          <w:i/>
        </w:rPr>
        <w:t>Budget Paper No. 2</w:t>
      </w:r>
      <w:r w:rsidRPr="001331A7">
        <w:t xml:space="preserve"> and are summarised below. </w:t>
      </w:r>
    </w:p>
    <w:p w:rsidR="009D175B" w:rsidRDefault="00F7655C" w:rsidP="001331A7">
      <w:pPr>
        <w:keepNext/>
        <w:spacing w:after="0" w:line="240" w:lineRule="auto"/>
        <w:jc w:val="left"/>
        <w:rPr>
          <w:rFonts w:ascii="Arial" w:hAnsi="Arial"/>
          <w:b/>
        </w:rPr>
      </w:pPr>
      <w:r w:rsidRPr="001331A7">
        <w:rPr>
          <w:rFonts w:ascii="Arial" w:hAnsi="Arial"/>
          <w:b/>
        </w:rPr>
        <w:t xml:space="preserve">Table 1.2: </w:t>
      </w:r>
      <w:r>
        <w:rPr>
          <w:rFonts w:ascii="Arial" w:hAnsi="Arial"/>
          <w:b/>
          <w:snapToGrid w:val="0"/>
        </w:rPr>
        <w:t>Australian Institute of Family Studies</w:t>
      </w:r>
      <w:r w:rsidRPr="001331A7">
        <w:rPr>
          <w:rFonts w:ascii="Arial" w:hAnsi="Arial"/>
          <w:b/>
        </w:rPr>
        <w:t xml:space="preserve"> 2023­24 Budget measures</w:t>
      </w:r>
      <w:r>
        <w:br/>
      </w:r>
      <w:r w:rsidRPr="001331A7">
        <w:rPr>
          <w:rFonts w:ascii="Arial" w:hAnsi="Arial"/>
          <w:b/>
        </w:rPr>
        <w:t xml:space="preserve">Part 1: </w:t>
      </w:r>
      <w:r>
        <w:rPr>
          <w:rFonts w:ascii="Arial" w:hAnsi="Arial"/>
          <w:b/>
        </w:rPr>
        <w:t>Measures announced since the 2022­23</w:t>
      </w:r>
      <w:r w:rsidRPr="001331A7">
        <w:rPr>
          <w:rFonts w:ascii="Arial" w:hAnsi="Arial"/>
          <w:b/>
        </w:rPr>
        <w:t xml:space="preserve"> </w:t>
      </w:r>
      <w:r>
        <w:rPr>
          <w:rFonts w:ascii="Arial" w:hAnsi="Arial"/>
          <w:b/>
        </w:rPr>
        <w:t>October Budget</w:t>
      </w:r>
    </w:p>
    <w:tbl>
      <w:tblPr>
        <w:tblStyle w:val="CDMRange1"/>
        <w:tblW w:w="7710" w:type="dxa"/>
        <w:tblLayout w:type="fixed"/>
        <w:tblCellMar>
          <w:top w:w="11" w:type="dxa"/>
          <w:bottom w:w="11" w:type="dxa"/>
        </w:tblCellMar>
        <w:tblLook w:val="0600" w:firstRow="0" w:lastRow="0" w:firstColumn="0" w:lastColumn="0" w:noHBand="1" w:noVBand="1"/>
        <w:tblCaption w:val="Table 1.2: Australian Institute of Family Studies 2023-­24 Budget measures"/>
        <w:tblDescription w:val="Table 1.2: Australian Institute of Family Studies 2023-­24 Budget measures"/>
      </w:tblPr>
      <w:tblGrid>
        <w:gridCol w:w="2850"/>
        <w:gridCol w:w="810"/>
        <w:gridCol w:w="810"/>
        <w:gridCol w:w="810"/>
        <w:gridCol w:w="810"/>
        <w:gridCol w:w="810"/>
        <w:gridCol w:w="810"/>
      </w:tblGrid>
      <w:tr w:rsidR="007A578C" w:rsidTr="003F4181">
        <w:trPr>
          <w:tblHeader/>
        </w:trPr>
        <w:tc>
          <w:tcPr>
            <w:tcW w:w="285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left"/>
              <w:rPr>
                <w:rFonts w:ascii="Arial" w:eastAsia="Arial" w:hAnsi="Arial" w:cs="Arial"/>
                <w:color w:val="000000"/>
              </w:rPr>
            </w:pPr>
          </w:p>
        </w:tc>
        <w:tc>
          <w:tcPr>
            <w:tcW w:w="810" w:type="dxa"/>
            <w:tcBorders>
              <w:top w:val="dotted" w:sz="2" w:space="0" w:color="000000"/>
              <w:left w:val="nil"/>
              <w:bottom w:val="nil"/>
              <w:right w:val="nil"/>
              <w:tl2br w:val="nil"/>
              <w:tr2bl w:val="nil"/>
            </w:tcBorders>
            <w:shd w:val="clear" w:color="FFFFFF" w:fill="FFFFFF"/>
            <w:tcMar>
              <w:left w:w="0" w:type="dxa"/>
              <w:right w:w="0" w:type="dxa"/>
            </w:tcMar>
            <w:vAlign w:val="center"/>
          </w:tcPr>
          <w:p w:rsidR="007A578C" w:rsidRDefault="007A578C">
            <w:pPr>
              <w:spacing w:after="0" w:line="240" w:lineRule="auto"/>
              <w:jc w:val="left"/>
              <w:rPr>
                <w:rFonts w:ascii="Arial" w:eastAsia="Arial" w:hAnsi="Arial" w:cs="Arial"/>
                <w:b/>
                <w:color w:val="000000"/>
                <w:sz w:val="16"/>
              </w:rPr>
            </w:pPr>
          </w:p>
        </w:tc>
        <w:tc>
          <w:tcPr>
            <w:tcW w:w="810" w:type="dxa"/>
            <w:tcBorders>
              <w:top w:val="dotted" w:sz="2" w:space="0" w:color="000000"/>
              <w:left w:val="nil"/>
              <w:bottom w:val="nil"/>
              <w:right w:val="nil"/>
              <w:tl2br w:val="nil"/>
              <w:tr2bl w:val="nil"/>
            </w:tcBorders>
            <w:shd w:val="clear" w:color="FFFFFF" w:fill="EBEBEB"/>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810" w:type="dxa"/>
            <w:tcBorders>
              <w:top w:val="dotted" w:sz="2" w:space="0" w:color="000000"/>
              <w:left w:val="nil"/>
              <w:bottom w:val="nil"/>
              <w:right w:val="nil"/>
              <w:tl2br w:val="nil"/>
              <w:tr2bl w:val="nil"/>
            </w:tcBorders>
            <w:shd w:val="clear" w:color="auto" w:fill="auto"/>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810" w:type="dxa"/>
            <w:tcBorders>
              <w:top w:val="dotted" w:sz="2" w:space="0" w:color="000000"/>
              <w:left w:val="nil"/>
              <w:bottom w:val="nil"/>
              <w:right w:val="nil"/>
              <w:tl2br w:val="nil"/>
              <w:tr2bl w:val="nil"/>
            </w:tcBorders>
            <w:shd w:val="clear" w:color="FFFFFF" w:fill="EBEBEB"/>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810" w:type="dxa"/>
            <w:tcBorders>
              <w:top w:val="dotted" w:sz="2" w:space="0" w:color="000000"/>
              <w:left w:val="nil"/>
              <w:bottom w:val="nil"/>
              <w:right w:val="nil"/>
              <w:tl2br w:val="nil"/>
              <w:tr2bl w:val="nil"/>
            </w:tcBorders>
            <w:shd w:val="clear" w:color="FFFFFF" w:fill="FFFFFF"/>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810" w:type="dxa"/>
            <w:tcBorders>
              <w:top w:val="dotted" w:sz="2" w:space="0" w:color="000000"/>
              <w:left w:val="nil"/>
              <w:bottom w:val="nil"/>
              <w:right w:val="nil"/>
              <w:tl2br w:val="nil"/>
              <w:tr2bl w:val="nil"/>
            </w:tcBorders>
            <w:shd w:val="clear" w:color="FFFFFF" w:fill="EBEBEB"/>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left"/>
              <w:rPr>
                <w:rFonts w:ascii="Arial" w:eastAsia="Arial" w:hAnsi="Arial" w:cs="Arial"/>
                <w:color w:val="000000"/>
              </w:rPr>
            </w:pPr>
          </w:p>
        </w:tc>
        <w:tc>
          <w:tcPr>
            <w:tcW w:w="810" w:type="dxa"/>
            <w:tcBorders>
              <w:top w:val="nil"/>
              <w:left w:val="nil"/>
              <w:bottom w:val="dotted" w:sz="2" w:space="0" w:color="000000"/>
              <w:right w:val="nil"/>
              <w:tl2br w:val="nil"/>
              <w:tr2bl w:val="nil"/>
            </w:tcBorders>
            <w:shd w:val="clear" w:color="FFFFFF" w:fill="FFFFFF"/>
            <w:tcMar>
              <w:left w:w="40" w:type="dxa"/>
              <w:right w:w="40" w:type="dxa"/>
            </w:tcMar>
            <w:vAlign w:val="cente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Program</w:t>
            </w:r>
          </w:p>
        </w:tc>
        <w:tc>
          <w:tcPr>
            <w:tcW w:w="810" w:type="dxa"/>
            <w:tcBorders>
              <w:top w:val="nil"/>
              <w:left w:val="nil"/>
              <w:bottom w:val="dotted" w:sz="2" w:space="0" w:color="000000"/>
              <w:right w:val="nil"/>
              <w:tl2br w:val="nil"/>
              <w:tr2bl w:val="nil"/>
            </w:tcBorders>
            <w:shd w:val="clear" w:color="FFFFFF" w:fill="EBEBEB"/>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10"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10" w:type="dxa"/>
            <w:tcBorders>
              <w:top w:val="nil"/>
              <w:left w:val="nil"/>
              <w:bottom w:val="dotted" w:sz="2" w:space="0" w:color="000000"/>
              <w:right w:val="nil"/>
              <w:tl2br w:val="nil"/>
              <w:tr2bl w:val="nil"/>
            </w:tcBorders>
            <w:shd w:val="clear" w:color="FFFFFF" w:fill="EBEBEB"/>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10" w:type="dxa"/>
            <w:tcBorders>
              <w:top w:val="nil"/>
              <w:left w:val="nil"/>
              <w:bottom w:val="dotted" w:sz="2" w:space="0" w:color="000000"/>
              <w:right w:val="nil"/>
              <w:tl2br w:val="nil"/>
              <w:tr2bl w:val="nil"/>
            </w:tcBorders>
            <w:shd w:val="clear" w:color="FFFFFF" w:fill="FFFFFF"/>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10" w:type="dxa"/>
            <w:tcBorders>
              <w:top w:val="nil"/>
              <w:left w:val="nil"/>
              <w:bottom w:val="dotted" w:sz="2" w:space="0" w:color="000000"/>
              <w:right w:val="nil"/>
              <w:tl2br w:val="nil"/>
              <w:tr2bl w:val="nil"/>
            </w:tcBorders>
            <w:shd w:val="clear" w:color="FFFFFF" w:fill="EBEBEB"/>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FFFFFF" w:fill="FFFFFF"/>
            <w:noWrap/>
            <w:tcMar>
              <w:left w:w="40" w:type="dxa"/>
              <w:right w:w="40"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Payment measures</w:t>
            </w:r>
          </w:p>
        </w:tc>
        <w:tc>
          <w:tcPr>
            <w:tcW w:w="810" w:type="dxa"/>
            <w:tcBorders>
              <w:top w:val="dotted" w:sz="2" w:space="0" w:color="000000"/>
              <w:left w:val="nil"/>
              <w:bottom w:val="nil"/>
              <w:right w:val="nil"/>
              <w:tl2br w:val="nil"/>
              <w:tr2bl w:val="nil"/>
            </w:tcBorders>
            <w:shd w:val="clear" w:color="FFFFFF" w:fill="FFFFFF"/>
            <w:noWrap/>
            <w:tcMar>
              <w:left w:w="0" w:type="dxa"/>
              <w:right w:w="0" w:type="dxa"/>
            </w:tcMar>
          </w:tcPr>
          <w:p w:rsidR="007A578C" w:rsidRDefault="007A578C">
            <w:pPr>
              <w:spacing w:after="0" w:line="240" w:lineRule="auto"/>
              <w:jc w:val="left"/>
              <w:rPr>
                <w:rFonts w:ascii="Arial" w:eastAsia="Arial" w:hAnsi="Arial" w:cs="Arial"/>
                <w:color w:val="000000"/>
                <w:sz w:val="16"/>
              </w:rPr>
            </w:pPr>
          </w:p>
        </w:tc>
        <w:tc>
          <w:tcPr>
            <w:tcW w:w="810"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c>
          <w:tcPr>
            <w:tcW w:w="81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c>
          <w:tcPr>
            <w:tcW w:w="810"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c>
          <w:tcPr>
            <w:tcW w:w="81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810"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4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APS Capability Reinvestment Fund: 2023-24 projects funded under round one (a)</w:t>
            </w:r>
          </w:p>
        </w:tc>
        <w:tc>
          <w:tcPr>
            <w:tcW w:w="810" w:type="dxa"/>
            <w:tcBorders>
              <w:top w:val="nil"/>
              <w:left w:val="nil"/>
              <w:bottom w:val="nil"/>
              <w:right w:val="nil"/>
              <w:tl2br w:val="nil"/>
              <w:tr2bl w:val="nil"/>
            </w:tcBorders>
            <w:shd w:val="clear" w:color="auto" w:fill="auto"/>
            <w:tcMar>
              <w:left w:w="40" w:type="dxa"/>
              <w:right w:w="40" w:type="dxa"/>
            </w:tcMar>
          </w:tcPr>
          <w:p w:rsidR="007A578C" w:rsidRDefault="00F7655C">
            <w:pPr>
              <w:spacing w:after="0" w:line="240" w:lineRule="auto"/>
              <w:jc w:val="center"/>
              <w:rPr>
                <w:rFonts w:ascii="Arial" w:eastAsia="Arial" w:hAnsi="Arial" w:cs="Arial"/>
                <w:color w:val="000000"/>
                <w:sz w:val="16"/>
              </w:rPr>
            </w:pPr>
            <w:r>
              <w:rPr>
                <w:rFonts w:ascii="Arial" w:eastAsia="Arial" w:hAnsi="Arial" w:cs="Arial"/>
                <w:color w:val="000000"/>
                <w:sz w:val="16"/>
              </w:rPr>
              <w:t>1.1</w:t>
            </w:r>
          </w:p>
        </w:tc>
        <w:tc>
          <w:tcPr>
            <w:tcW w:w="810" w:type="dxa"/>
            <w:tcBorders>
              <w:top w:val="nil"/>
              <w:left w:val="nil"/>
              <w:bottom w:val="nil"/>
              <w:right w:val="nil"/>
              <w:tl2br w:val="nil"/>
              <w:tr2bl w:val="nil"/>
            </w:tcBorders>
            <w:shd w:val="clear" w:color="FFFFFF" w:fill="EBEBEB"/>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FFFFFF" w:fill="FFFFFF"/>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FFFFFF" w:fill="EBEBEB"/>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FFFFFF" w:fill="FFFFFF"/>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FFFFFF" w:fill="EBEBEB"/>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FFFFFF" w:fill="FFFFFF"/>
            <w:noWrap/>
            <w:tcMar>
              <w:left w:w="220" w:type="dxa"/>
              <w:right w:w="40" w:type="dxa"/>
            </w:tcMar>
            <w:vAlign w:val="cente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810" w:type="dxa"/>
            <w:tcBorders>
              <w:top w:val="nil"/>
              <w:left w:val="nil"/>
              <w:bottom w:val="nil"/>
              <w:right w:val="nil"/>
              <w:tl2br w:val="nil"/>
              <w:tr2bl w:val="nil"/>
            </w:tcBorders>
            <w:shd w:val="clear" w:color="FFFFFF" w:fill="FFFFFF"/>
            <w:noWrap/>
            <w:tcMar>
              <w:left w:w="0" w:type="dxa"/>
              <w:right w:w="0" w:type="dxa"/>
            </w:tcMar>
          </w:tcPr>
          <w:p w:rsidR="007A578C" w:rsidRDefault="007A578C">
            <w:pPr>
              <w:spacing w:after="0" w:line="240" w:lineRule="auto"/>
              <w:jc w:val="center"/>
              <w:rPr>
                <w:rFonts w:ascii="Arial" w:eastAsia="Arial" w:hAnsi="Arial" w:cs="Arial"/>
                <w:color w:val="000000"/>
                <w:sz w:val="16"/>
              </w:rPr>
            </w:pPr>
          </w:p>
        </w:tc>
        <w:tc>
          <w:tcPr>
            <w:tcW w:w="810"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FFFFFF" w:fill="FFFFFF"/>
            <w:noWrap/>
            <w:tcMar>
              <w:left w:w="220" w:type="dxa"/>
              <w:right w:w="40" w:type="dxa"/>
            </w:tcMar>
            <w:vAlign w:val="cente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810" w:type="dxa"/>
            <w:tcBorders>
              <w:top w:val="nil"/>
              <w:left w:val="nil"/>
              <w:bottom w:val="nil"/>
              <w:right w:val="nil"/>
              <w:tl2br w:val="nil"/>
              <w:tr2bl w:val="nil"/>
            </w:tcBorders>
            <w:shd w:val="clear" w:color="FFFFFF" w:fill="FFFFFF"/>
            <w:noWrap/>
            <w:tcMar>
              <w:left w:w="0" w:type="dxa"/>
              <w:right w:w="0" w:type="dxa"/>
            </w:tcMar>
          </w:tcPr>
          <w:p w:rsidR="007A578C" w:rsidRDefault="007A578C">
            <w:pPr>
              <w:spacing w:after="0" w:line="240" w:lineRule="auto"/>
              <w:jc w:val="center"/>
              <w:rPr>
                <w:rFonts w:ascii="Arial" w:eastAsia="Arial" w:hAnsi="Arial" w:cs="Arial"/>
                <w:color w:val="000000"/>
                <w:sz w:val="16"/>
              </w:rPr>
            </w:pPr>
          </w:p>
        </w:tc>
        <w:tc>
          <w:tcPr>
            <w:tcW w:w="81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479</w:t>
            </w:r>
          </w:p>
        </w:tc>
        <w:tc>
          <w:tcPr>
            <w:tcW w:w="81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FFFFFF" w:fill="FFFFFF"/>
            <w:noWrap/>
            <w:tcMar>
              <w:left w:w="40" w:type="dxa"/>
              <w:right w:w="40" w:type="dxa"/>
            </w:tcMar>
            <w:vAlign w:val="center"/>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810" w:type="dxa"/>
            <w:tcBorders>
              <w:top w:val="nil"/>
              <w:left w:val="nil"/>
              <w:bottom w:val="nil"/>
              <w:right w:val="nil"/>
              <w:tl2br w:val="nil"/>
              <w:tr2bl w:val="nil"/>
            </w:tcBorders>
            <w:shd w:val="clear" w:color="FFFFFF" w:fill="FFFFFF"/>
            <w:noWrap/>
            <w:tcMar>
              <w:left w:w="0" w:type="dxa"/>
              <w:right w:w="0" w:type="dxa"/>
            </w:tcMar>
          </w:tcPr>
          <w:p w:rsidR="007A578C" w:rsidRDefault="007A578C">
            <w:pPr>
              <w:spacing w:after="0" w:line="240" w:lineRule="auto"/>
              <w:jc w:val="center"/>
              <w:rPr>
                <w:rFonts w:ascii="Arial" w:eastAsia="Arial" w:hAnsi="Arial" w:cs="Arial"/>
                <w:color w:val="000000"/>
                <w:sz w:val="16"/>
              </w:rPr>
            </w:pPr>
          </w:p>
        </w:tc>
        <w:tc>
          <w:tcPr>
            <w:tcW w:w="81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center"/>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1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center"/>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479</w:t>
            </w:r>
          </w:p>
        </w:tc>
        <w:tc>
          <w:tcPr>
            <w:tcW w:w="81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center"/>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1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center"/>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1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center"/>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FFFFFF" w:fill="FFFFFF"/>
            <w:noWrap/>
            <w:tcMar>
              <w:left w:w="40" w:type="dxa"/>
              <w:right w:w="40" w:type="dxa"/>
            </w:tcMar>
            <w:vAlign w:val="center"/>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Total payment measures</w:t>
            </w:r>
          </w:p>
        </w:tc>
        <w:tc>
          <w:tcPr>
            <w:tcW w:w="810" w:type="dxa"/>
            <w:tcBorders>
              <w:top w:val="nil"/>
              <w:left w:val="nil"/>
              <w:bottom w:val="nil"/>
              <w:right w:val="nil"/>
              <w:tl2br w:val="nil"/>
              <w:tr2bl w:val="nil"/>
            </w:tcBorders>
            <w:shd w:val="clear" w:color="FFFFFF" w:fill="FFFFFF"/>
            <w:noWrap/>
            <w:tcMar>
              <w:left w:w="0" w:type="dxa"/>
              <w:right w:w="0" w:type="dxa"/>
            </w:tcMar>
          </w:tcPr>
          <w:p w:rsidR="007A578C" w:rsidRDefault="007A578C">
            <w:pPr>
              <w:spacing w:after="0" w:line="240" w:lineRule="auto"/>
              <w:jc w:val="center"/>
              <w:rPr>
                <w:rFonts w:ascii="Arial" w:eastAsia="Arial" w:hAnsi="Arial" w:cs="Arial"/>
                <w:color w:val="000000"/>
                <w:sz w:val="16"/>
              </w:rPr>
            </w:pPr>
          </w:p>
        </w:tc>
        <w:tc>
          <w:tcPr>
            <w:tcW w:w="810"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81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810"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81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810"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FFFFFF" w:fill="FFFFFF"/>
            <w:noWrap/>
            <w:tcMar>
              <w:left w:w="220" w:type="dxa"/>
              <w:right w:w="40" w:type="dxa"/>
            </w:tcMar>
            <w:vAlign w:val="cente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Administered</w:t>
            </w:r>
          </w:p>
        </w:tc>
        <w:tc>
          <w:tcPr>
            <w:tcW w:w="810" w:type="dxa"/>
            <w:tcBorders>
              <w:top w:val="nil"/>
              <w:left w:val="nil"/>
              <w:bottom w:val="nil"/>
              <w:right w:val="nil"/>
              <w:tl2br w:val="nil"/>
              <w:tr2bl w:val="nil"/>
            </w:tcBorders>
            <w:shd w:val="clear" w:color="FFFFFF" w:fill="FFFFFF"/>
            <w:noWrap/>
            <w:tcMar>
              <w:left w:w="0" w:type="dxa"/>
              <w:right w:w="0" w:type="dxa"/>
            </w:tcMar>
          </w:tcPr>
          <w:p w:rsidR="007A578C" w:rsidRDefault="007A578C">
            <w:pPr>
              <w:spacing w:after="0" w:line="240" w:lineRule="auto"/>
              <w:jc w:val="left"/>
              <w:rPr>
                <w:rFonts w:ascii="Arial" w:eastAsia="Arial" w:hAnsi="Arial" w:cs="Arial"/>
                <w:color w:val="000000"/>
                <w:sz w:val="16"/>
              </w:rPr>
            </w:pPr>
          </w:p>
        </w:tc>
        <w:tc>
          <w:tcPr>
            <w:tcW w:w="810"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FFFFFF" w:fill="FFFFFF"/>
            <w:noWrap/>
            <w:tcMar>
              <w:left w:w="220" w:type="dxa"/>
              <w:right w:w="40" w:type="dxa"/>
            </w:tcMar>
            <w:vAlign w:val="cente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Departmental</w:t>
            </w:r>
          </w:p>
        </w:tc>
        <w:tc>
          <w:tcPr>
            <w:tcW w:w="810" w:type="dxa"/>
            <w:tcBorders>
              <w:top w:val="nil"/>
              <w:left w:val="nil"/>
              <w:bottom w:val="nil"/>
              <w:right w:val="nil"/>
              <w:tl2br w:val="nil"/>
              <w:tr2bl w:val="nil"/>
            </w:tcBorders>
            <w:shd w:val="clear" w:color="FFFFFF" w:fill="FFFFFF"/>
            <w:noWrap/>
            <w:tcMar>
              <w:left w:w="0" w:type="dxa"/>
              <w:right w:w="0" w:type="dxa"/>
            </w:tcMar>
          </w:tcPr>
          <w:p w:rsidR="007A578C" w:rsidRDefault="007A578C">
            <w:pPr>
              <w:spacing w:after="0" w:line="240" w:lineRule="auto"/>
              <w:jc w:val="left"/>
              <w:rPr>
                <w:rFonts w:ascii="Arial" w:eastAsia="Arial" w:hAnsi="Arial" w:cs="Arial"/>
                <w:color w:val="000000"/>
                <w:sz w:val="16"/>
              </w:rPr>
            </w:pPr>
          </w:p>
        </w:tc>
        <w:tc>
          <w:tcPr>
            <w:tcW w:w="81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479</w:t>
            </w:r>
          </w:p>
        </w:tc>
        <w:tc>
          <w:tcPr>
            <w:tcW w:w="81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dotted" w:sz="2" w:space="0" w:color="000000"/>
              <w:right w:val="nil"/>
              <w:tl2br w:val="nil"/>
              <w:tr2bl w:val="nil"/>
            </w:tcBorders>
            <w:shd w:val="clear" w:color="FFFFFF" w:fill="FFFFFF"/>
            <w:noWrap/>
            <w:tcMar>
              <w:left w:w="40" w:type="dxa"/>
              <w:right w:w="40" w:type="dxa"/>
            </w:tcMar>
            <w:vAlign w:val="center"/>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810" w:type="dxa"/>
            <w:tcBorders>
              <w:top w:val="nil"/>
              <w:left w:val="nil"/>
              <w:bottom w:val="dotted" w:sz="2" w:space="0" w:color="000000"/>
              <w:right w:val="nil"/>
              <w:tl2br w:val="nil"/>
              <w:tr2bl w:val="nil"/>
            </w:tcBorders>
            <w:shd w:val="clear" w:color="FFFFFF" w:fill="FFFFFF"/>
            <w:noWrap/>
            <w:tcMar>
              <w:left w:w="0" w:type="dxa"/>
              <w:right w:w="0" w:type="dxa"/>
            </w:tcMar>
          </w:tcPr>
          <w:p w:rsidR="007A578C" w:rsidRDefault="007A578C">
            <w:pPr>
              <w:spacing w:after="0" w:line="240" w:lineRule="auto"/>
              <w:jc w:val="left"/>
              <w:rPr>
                <w:rFonts w:ascii="Arial" w:eastAsia="Arial" w:hAnsi="Arial" w:cs="Arial"/>
                <w:b/>
                <w:color w:val="000000"/>
                <w:sz w:val="16"/>
              </w:rPr>
            </w:pPr>
          </w:p>
        </w:tc>
        <w:tc>
          <w:tcPr>
            <w:tcW w:w="81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center"/>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1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center"/>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479</w:t>
            </w:r>
          </w:p>
        </w:tc>
        <w:tc>
          <w:tcPr>
            <w:tcW w:w="81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center"/>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1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center"/>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1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center"/>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bl>
    <w:p w:rsidR="001331A7" w:rsidRDefault="00F7655C" w:rsidP="001331A7">
      <w:pPr>
        <w:spacing w:after="0" w:line="240" w:lineRule="auto"/>
        <w:rPr>
          <w:rFonts w:ascii="Arial" w:hAnsi="Arial" w:cs="Arial"/>
          <w:sz w:val="16"/>
          <w:szCs w:val="16"/>
        </w:rPr>
      </w:pPr>
      <w:r>
        <w:rPr>
          <w:rFonts w:ascii="Arial" w:hAnsi="Arial" w:cs="Arial"/>
          <w:sz w:val="16"/>
          <w:szCs w:val="16"/>
        </w:rPr>
        <w:t>Prepared on a Government Finance Statistics (Underlying Cash) basis. Figures displayed as a negative (-) represent a decrease in funds and a positive (+) represent an increase in funds.</w:t>
      </w:r>
    </w:p>
    <w:p w:rsidR="001331A7" w:rsidRPr="00885F1C" w:rsidRDefault="00F7655C" w:rsidP="00885F1C">
      <w:pPr>
        <w:pStyle w:val="ListParagraph"/>
        <w:keepNext/>
        <w:keepLines/>
        <w:numPr>
          <w:ilvl w:val="0"/>
          <w:numId w:val="32"/>
        </w:numPr>
        <w:spacing w:after="0" w:line="240" w:lineRule="auto"/>
        <w:rPr>
          <w:rFonts w:eastAsia="Times New Roman" w:cs="Times New Roman"/>
          <w:b/>
          <w:lang w:val="en-AU"/>
        </w:rPr>
      </w:pPr>
      <w:r w:rsidRPr="00885F1C">
        <w:rPr>
          <w:rFonts w:ascii="Arial" w:eastAsia="Times New Roman" w:hAnsi="Arial" w:cs="Times New Roman"/>
          <w:sz w:val="16"/>
          <w:lang w:val="en-AU"/>
        </w:rPr>
        <w:t>The full description and details appear in the Budget Paper No. 2 under Cross Portfolio.</w:t>
      </w:r>
    </w:p>
    <w:p w:rsidR="009665BE" w:rsidRDefault="00F7655C" w:rsidP="009665BE">
      <w:pPr>
        <w:pStyle w:val="Heading2"/>
        <w:pageBreakBefore/>
        <w:spacing w:before="0" w:after="240"/>
        <w:rPr>
          <w:b/>
          <w:sz w:val="26"/>
          <w:szCs w:val="26"/>
        </w:rPr>
      </w:pPr>
      <w:bookmarkStart w:id="209" w:name="RG_MARKER_54314"/>
      <w:bookmarkStart w:id="210" w:name="RG_MARKER_54566"/>
      <w:bookmarkStart w:id="211" w:name="_Toc449255764_0"/>
      <w:bookmarkStart w:id="212" w:name="_Toc446237032_0"/>
      <w:bookmarkStart w:id="213" w:name="_Toc436625444_0"/>
      <w:bookmarkStart w:id="214" w:name="_Toc436624143_0"/>
      <w:bookmarkStart w:id="215" w:name="_Toc210646453_0"/>
      <w:bookmarkStart w:id="216" w:name="_Toc112137900_0"/>
      <w:bookmarkStart w:id="217" w:name="_Toc112137878_0"/>
      <w:bookmarkStart w:id="218" w:name="_Toc112212060_0"/>
      <w:bookmarkStart w:id="219" w:name="_Toc112211966_0"/>
      <w:bookmarkStart w:id="220" w:name="_Toc79399717_0"/>
      <w:bookmarkStart w:id="221" w:name="_Toc77998688_0"/>
      <w:bookmarkStart w:id="222" w:name="_Toc23563436_0"/>
      <w:bookmarkStart w:id="223" w:name="_Toc23560142_0"/>
      <w:bookmarkStart w:id="224" w:name="_Toc23559674_0"/>
      <w:bookmarkStart w:id="225" w:name="_Toc23559387_0"/>
      <w:bookmarkStart w:id="226" w:name="_Toc23559353_0"/>
      <w:bookmarkStart w:id="227" w:name="_Toc491773295_0"/>
      <w:bookmarkStart w:id="228" w:name="_Toc491771720_0"/>
      <w:bookmarkStart w:id="229" w:name="_Toc491032328_0"/>
      <w:bookmarkStart w:id="230" w:name="_Toc491032221_0"/>
      <w:bookmarkStart w:id="231" w:name="_Toc491032113_0"/>
      <w:bookmarkStart w:id="232" w:name="_Toc491031940_0"/>
      <w:bookmarkStart w:id="233" w:name="_Toc491031353_0"/>
      <w:bookmarkStart w:id="234" w:name="_Toc491030790_0"/>
      <w:bookmarkStart w:id="235" w:name="_Toc491030331_0"/>
      <w:bookmarkStart w:id="236" w:name="_Toc491029242_0"/>
      <w:bookmarkStart w:id="237" w:name="_Toc491015098_0"/>
      <w:bookmarkStart w:id="238" w:name="_Toc491014951_0"/>
      <w:bookmarkStart w:id="239" w:name="_Toc491014771_0"/>
      <w:bookmarkStart w:id="240" w:name="_Toc491014629_0"/>
      <w:bookmarkStart w:id="241" w:name="_Toc490972409_0"/>
      <w:bookmarkStart w:id="242" w:name="_Toc210703214_0"/>
      <w:bookmarkStart w:id="243" w:name="_Toc210698432_0"/>
      <w:r>
        <w:rPr>
          <w:b/>
          <w:sz w:val="26"/>
          <w:szCs w:val="26"/>
        </w:rPr>
        <w:lastRenderedPageBreak/>
        <w:t>Section 2</w:t>
      </w:r>
      <w:bookmarkEnd w:id="209"/>
      <w:bookmarkEnd w:id="210"/>
      <w:bookmarkEnd w:id="211"/>
      <w:bookmarkEnd w:id="212"/>
      <w:bookmarkEnd w:id="213"/>
      <w:bookmarkEnd w:id="214"/>
      <w:r>
        <w:rPr>
          <w:b/>
          <w:sz w:val="26"/>
          <w:szCs w:val="26"/>
        </w:rPr>
        <w:t xml:space="preserve">: </w:t>
      </w:r>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r>
        <w:rPr>
          <w:b/>
          <w:sz w:val="26"/>
          <w:szCs w:val="26"/>
        </w:rPr>
        <w:t>Outcomes and planned performanc</w:t>
      </w:r>
      <w:bookmarkEnd w:id="242"/>
      <w:bookmarkEnd w:id="243"/>
      <w:r>
        <w:rPr>
          <w:b/>
          <w:sz w:val="26"/>
          <w:szCs w:val="26"/>
        </w:rPr>
        <w:t>e</w:t>
      </w:r>
      <w:bookmarkStart w:id="244" w:name="_Toc210703215_0"/>
      <w:bookmarkStart w:id="245" w:name="_Toc210698433_0"/>
      <w:bookmarkStart w:id="246" w:name="_Toc210646454_0"/>
      <w:bookmarkStart w:id="247" w:name="_Toc112137901_0"/>
      <w:bookmarkStart w:id="248" w:name="_Toc112137879_0"/>
      <w:bookmarkStart w:id="249" w:name="_Toc112212061_0"/>
      <w:bookmarkStart w:id="250" w:name="_Toc112211967_0"/>
      <w:bookmarkStart w:id="251" w:name="_Toc79467820_0"/>
      <w:bookmarkStart w:id="252" w:name="_Toc79406118_0"/>
      <w:bookmarkStart w:id="253" w:name="_Toc77998689_0"/>
      <w:bookmarkStart w:id="254" w:name="_Toc23563437_0"/>
      <w:bookmarkStart w:id="255" w:name="_Toc23560143_0"/>
      <w:bookmarkStart w:id="256" w:name="_Toc23559675_0"/>
      <w:bookmarkStart w:id="257" w:name="_Toc23559388_0"/>
      <w:bookmarkStart w:id="258" w:name="_Toc23559354_0"/>
      <w:bookmarkStart w:id="259" w:name="_Toc491773296_0"/>
      <w:bookmarkStart w:id="260" w:name="_Toc491771721_0"/>
      <w:bookmarkStart w:id="261" w:name="_Toc491032329_0"/>
      <w:bookmarkStart w:id="262" w:name="_Toc491032222_0"/>
      <w:bookmarkStart w:id="263" w:name="_Toc491032114_0"/>
      <w:bookmarkStart w:id="264" w:name="_Toc491031941_0"/>
      <w:bookmarkStart w:id="265" w:name="_Toc491031354_0"/>
      <w:bookmarkStart w:id="266" w:name="_Toc491030791_0"/>
      <w:bookmarkStart w:id="267" w:name="_Toc491030332_0"/>
      <w:bookmarkStart w:id="268" w:name="_Toc491029243_0"/>
      <w:bookmarkStart w:id="269" w:name="_Toc491015099_0"/>
      <w:bookmarkStart w:id="270" w:name="_Toc491014952_0"/>
      <w:bookmarkStart w:id="271" w:name="_Toc491014772_0"/>
      <w:bookmarkStart w:id="272" w:name="_Toc491014630_0"/>
      <w:bookmarkStart w:id="273" w:name="_Toc490972410_0"/>
      <w:bookmarkStart w:id="274" w:name="_Toc449255766_0"/>
      <w:bookmarkStart w:id="275" w:name="_Toc436625446_0"/>
      <w:bookmarkStart w:id="276" w:name="_Toc436624145_0"/>
    </w:p>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p w:rsidR="009665BE" w:rsidRDefault="00F7655C" w:rsidP="009665BE">
      <w:pPr>
        <w:spacing w:line="240" w:lineRule="auto"/>
      </w:pPr>
      <w:r>
        <w:t>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which contribute to government outcomes over the Budget and forward years.</w:t>
      </w:r>
    </w:p>
    <w:p w:rsidR="009665BE" w:rsidRDefault="00F7655C" w:rsidP="009665BE">
      <w:pPr>
        <w:spacing w:line="240" w:lineRule="auto"/>
        <w:rPr>
          <w:i/>
          <w:color w:val="FF0000"/>
        </w:rPr>
      </w:pPr>
      <w:r>
        <w:t>Each outcome is described below together with its related programs. The following provides detailed information on expenses for each outcome and program, further broken down by funding source.</w:t>
      </w:r>
    </w:p>
    <w:p w:rsidR="009665BE" w:rsidRDefault="00F7655C" w:rsidP="009665BE">
      <w:pPr>
        <w:pBdr>
          <w:top w:val="single" w:sz="2" w:space="6" w:color="auto"/>
          <w:left w:val="single" w:sz="2" w:space="4" w:color="auto"/>
          <w:bottom w:val="single" w:sz="2" w:space="6" w:color="auto"/>
          <w:right w:val="single" w:sz="2" w:space="4" w:color="auto"/>
        </w:pBdr>
        <w:spacing w:after="120" w:line="240" w:lineRule="auto"/>
        <w:rPr>
          <w:b/>
        </w:rPr>
      </w:pPr>
      <w:r>
        <w:rPr>
          <w:b/>
        </w:rPr>
        <w:t>Note:</w:t>
      </w:r>
    </w:p>
    <w:p w:rsidR="009665BE" w:rsidRDefault="00F7655C" w:rsidP="009665BE">
      <w:pPr>
        <w:pBdr>
          <w:top w:val="single" w:sz="2" w:space="6" w:color="auto"/>
          <w:left w:val="single" w:sz="2" w:space="4" w:color="auto"/>
          <w:bottom w:val="single" w:sz="2" w:space="6" w:color="auto"/>
          <w:right w:val="single" w:sz="2" w:space="4" w:color="auto"/>
        </w:pBdr>
        <w:spacing w:line="240" w:lineRule="auto"/>
      </w:pPr>
      <w:r>
        <w:t>Performance reporting requirements in the Portfolio Budget Statements are part of the Commonwealth performance framework established by the</w:t>
      </w:r>
      <w:r w:rsidRPr="0049201A">
        <w:t xml:space="preserve"> PGPA Act</w:t>
      </w:r>
      <w:r>
        <w:t xml:space="preserve">. It is anticipated that the performance measures described in Portfolio Budget Statements will be read with broader information provided in an entity’s corporate plans and annual performance statements </w:t>
      </w:r>
      <w:r>
        <w:rPr>
          <w:rFonts w:hint="eastAsia"/>
        </w:rPr>
        <w:t>–</w:t>
      </w:r>
      <w:r>
        <w:t xml:space="preserve"> included in Annual Reports – to provide a complete picture of an entity’s planned and actual performance.</w:t>
      </w:r>
    </w:p>
    <w:p w:rsidR="003D191B" w:rsidRDefault="00F7655C" w:rsidP="009665BE">
      <w:pPr>
        <w:pBdr>
          <w:top w:val="single" w:sz="2" w:space="6" w:color="auto"/>
          <w:left w:val="single" w:sz="2" w:space="4" w:color="auto"/>
          <w:bottom w:val="single" w:sz="2" w:space="6" w:color="auto"/>
          <w:right w:val="single" w:sz="2" w:space="4" w:color="auto"/>
        </w:pBdr>
        <w:spacing w:line="240" w:lineRule="auto"/>
      </w:pPr>
      <w:r>
        <w:t xml:space="preserve">The most recent corporate plan and annual performance statement for AIFS can be found at: </w:t>
      </w:r>
      <w:r>
        <w:rPr>
          <w:u w:val="single"/>
        </w:rPr>
        <w:t>www.aifs.gov.au</w:t>
      </w:r>
      <w:r>
        <w:t>.</w:t>
      </w:r>
    </w:p>
    <w:p w:rsidR="009665BE" w:rsidRDefault="009665BE" w:rsidP="009665BE"/>
    <w:p w:rsidR="00285C26" w:rsidRPr="009665BE" w:rsidRDefault="00285C26" w:rsidP="009665BE">
      <w:pPr>
        <w:rPr>
          <w:vanish/>
        </w:rPr>
      </w:pPr>
    </w:p>
    <w:p w:rsidR="007D76B1" w:rsidRDefault="00F7655C" w:rsidP="00987694">
      <w:pPr>
        <w:pStyle w:val="Heading3"/>
        <w:pageBreakBefore/>
        <w:spacing w:before="0"/>
      </w:pPr>
      <w:bookmarkStart w:id="277" w:name="RG_MARKER_54309"/>
      <w:bookmarkStart w:id="278" w:name="RG_MARKER_54567"/>
      <w:bookmarkStart w:id="279" w:name="_Toc210703215_1"/>
      <w:bookmarkStart w:id="280" w:name="_Toc210698433_1"/>
      <w:bookmarkStart w:id="281" w:name="_Toc210646454_1"/>
      <w:bookmarkStart w:id="282" w:name="_Toc112137901_1"/>
      <w:bookmarkStart w:id="283" w:name="_Toc112137879_1"/>
      <w:bookmarkStart w:id="284" w:name="_Toc112212061_1"/>
      <w:bookmarkStart w:id="285" w:name="_Toc112211967_1"/>
      <w:bookmarkStart w:id="286" w:name="_Toc79467820_1"/>
      <w:bookmarkStart w:id="287" w:name="_Toc79406118_1"/>
      <w:bookmarkStart w:id="288" w:name="_Toc77998689_1"/>
      <w:bookmarkStart w:id="289" w:name="_Toc23563437_1"/>
      <w:bookmarkStart w:id="290" w:name="_Toc23560143_1"/>
      <w:bookmarkStart w:id="291" w:name="_Toc23559675_1"/>
      <w:bookmarkStart w:id="292" w:name="_Toc23559388_1"/>
      <w:bookmarkStart w:id="293" w:name="_Toc23559354_1"/>
      <w:bookmarkStart w:id="294" w:name="_Toc491773296_1"/>
      <w:bookmarkStart w:id="295" w:name="_Toc491771721_1"/>
      <w:bookmarkStart w:id="296" w:name="_Toc491032329_1"/>
      <w:bookmarkStart w:id="297" w:name="_Toc491032222_1"/>
      <w:bookmarkStart w:id="298" w:name="_Toc491032114_1"/>
      <w:bookmarkStart w:id="299" w:name="_Toc491031941_1"/>
      <w:bookmarkStart w:id="300" w:name="_Toc491031354_1"/>
      <w:bookmarkStart w:id="301" w:name="_Toc491030791_1"/>
      <w:bookmarkStart w:id="302" w:name="_Toc491030332_1"/>
      <w:bookmarkStart w:id="303" w:name="_Toc491029243_1"/>
      <w:bookmarkStart w:id="304" w:name="_Toc491015099_1"/>
      <w:bookmarkStart w:id="305" w:name="_Toc491014952_1"/>
      <w:bookmarkStart w:id="306" w:name="_Toc491014772_1"/>
      <w:bookmarkStart w:id="307" w:name="_Toc491014630_1"/>
      <w:bookmarkStart w:id="308" w:name="_Toc490972410_1"/>
      <w:bookmarkStart w:id="309" w:name="_Toc449255766_1"/>
      <w:bookmarkStart w:id="310" w:name="_Toc436625446_1"/>
      <w:bookmarkStart w:id="311" w:name="_Toc436624145_1"/>
      <w:r w:rsidRPr="00891EF3">
        <w:rPr>
          <w:sz w:val="22"/>
          <w:szCs w:val="22"/>
        </w:rPr>
        <w:lastRenderedPageBreak/>
        <w:t>2.1</w:t>
      </w:r>
      <w:bookmarkEnd w:id="277"/>
      <w:bookmarkEnd w:id="278"/>
      <w:r>
        <w:tab/>
      </w:r>
      <w:r w:rsidR="00891EF3">
        <w:rPr>
          <w:smallCaps w:val="0"/>
          <w:sz w:val="22"/>
          <w:szCs w:val="22"/>
        </w:rPr>
        <w:t>B</w:t>
      </w:r>
      <w:r w:rsidR="00891EF3" w:rsidRPr="00891EF3">
        <w:rPr>
          <w:smallCaps w:val="0"/>
          <w:sz w:val="22"/>
          <w:szCs w:val="22"/>
        </w:rPr>
        <w:t>udgete</w:t>
      </w:r>
      <w:r w:rsidR="00891EF3">
        <w:rPr>
          <w:smallCaps w:val="0"/>
          <w:sz w:val="22"/>
          <w:szCs w:val="22"/>
        </w:rPr>
        <w:t>d expenses and performance for O</w:t>
      </w:r>
      <w:r w:rsidR="00891EF3" w:rsidRPr="00891EF3">
        <w:rPr>
          <w:smallCaps w:val="0"/>
          <w:sz w:val="22"/>
          <w:szCs w:val="22"/>
        </w:rPr>
        <w:t>utcome 1</w:t>
      </w:r>
    </w:p>
    <w:tbl>
      <w:tblPr>
        <w:tblStyle w:val="TableGrid"/>
        <w:tblW w:w="771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AEAEA"/>
        <w:tblCellMar>
          <w:top w:w="11" w:type="dxa"/>
          <w:bottom w:w="11" w:type="dxa"/>
        </w:tblCellMar>
        <w:tblLook w:val="04A0" w:firstRow="1" w:lastRow="0" w:firstColumn="1" w:lastColumn="0" w:noHBand="0" w:noVBand="1"/>
        <w:tblCaption w:val="Outcome 1"/>
        <w:tblDescription w:val="Increased understanding of factors affecting how families function by conducting research and communicating findings to policy-makers, service providers and the broader community."/>
      </w:tblPr>
      <w:tblGrid>
        <w:gridCol w:w="7711"/>
      </w:tblGrid>
      <w:tr w:rsidR="007A578C" w:rsidTr="00BF3E66">
        <w:trPr>
          <w:tblHeader/>
        </w:trPr>
        <w:tc>
          <w:tcPr>
            <w:tcW w:w="7711" w:type="dxa"/>
            <w:shd w:val="clear" w:color="auto" w:fill="E6E6E6"/>
          </w:tcPr>
          <w:p w:rsidR="00E6605A" w:rsidRDefault="00F7655C" w:rsidP="00987694">
            <w:pPr>
              <w:spacing w:before="60" w:after="60" w:line="240" w:lineRule="auto"/>
              <w:rPr>
                <w:rFonts w:ascii="Arial" w:hAnsi="Arial" w:cs="Arial"/>
                <w:b/>
              </w:rPr>
            </w:pPr>
            <w:r w:rsidRPr="00014211">
              <w:rPr>
                <w:rFonts w:ascii="Arial" w:hAnsi="Arial" w:cs="Arial"/>
                <w:b/>
              </w:rPr>
              <w:t>Outcome 1</w:t>
            </w:r>
            <w:r>
              <w:rPr>
                <w:rFonts w:ascii="Arial" w:hAnsi="Arial" w:cs="Arial"/>
                <w:b/>
              </w:rPr>
              <w:t xml:space="preserve">: </w:t>
            </w:r>
          </w:p>
          <w:p w:rsidR="00285C26" w:rsidRPr="00DF7F62" w:rsidRDefault="00F7655C" w:rsidP="00987694">
            <w:pPr>
              <w:spacing w:before="60" w:after="60" w:line="240" w:lineRule="auto"/>
              <w:rPr>
                <w:rFonts w:ascii="Arial" w:hAnsi="Arial" w:cs="Arial"/>
              </w:rPr>
            </w:pPr>
            <w:r w:rsidRPr="001A4CDD">
              <w:rPr>
                <w:rFonts w:ascii="Arial" w:hAnsi="Arial" w:cs="Arial"/>
                <w:b/>
              </w:rPr>
              <w:t>The creation and communication of knowledge for policy-makers, service providers and the broader community to improve the wellbeing of children, families and communities.</w:t>
            </w:r>
          </w:p>
        </w:tc>
      </w:tr>
    </w:tbl>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p w:rsidR="00FE3D8E" w:rsidRPr="00FB5411" w:rsidRDefault="00F7655C" w:rsidP="00987694">
      <w:pPr>
        <w:pStyle w:val="Heading5"/>
        <w:spacing w:before="240" w:after="240" w:line="240" w:lineRule="auto"/>
      </w:pPr>
      <w:r w:rsidRPr="00FB5411">
        <w:t>Budgeted expenses for Outcome 1</w:t>
      </w:r>
    </w:p>
    <w:p w:rsidR="00FE3D8E" w:rsidRDefault="00F7655C" w:rsidP="00987694">
      <w:pPr>
        <w:spacing w:line="240" w:lineRule="auto"/>
      </w:pPr>
      <w:r>
        <w:t>This table shows how much the entity intends to spend (on an accrual basis) on achieving the outcome, broken down by program, as well as by funding sources.</w:t>
      </w:r>
    </w:p>
    <w:p w:rsidR="001A4CDD" w:rsidRPr="001A4CDD" w:rsidRDefault="00F7655C" w:rsidP="00987694">
      <w:pPr>
        <w:spacing w:after="0" w:line="240" w:lineRule="auto"/>
        <w:rPr>
          <w:rFonts w:ascii="Arial" w:hAnsi="Arial" w:cs="Arial"/>
          <w:b/>
        </w:rPr>
      </w:pPr>
      <w:r>
        <w:rPr>
          <w:rFonts w:ascii="Arial" w:hAnsi="Arial" w:cs="Arial"/>
          <w:b/>
        </w:rPr>
        <w:t>Table 2.1.1: Budgeted expenses for Outcome 1</w:t>
      </w:r>
    </w:p>
    <w:tbl>
      <w:tblPr>
        <w:tblStyle w:val="CDMRange1"/>
        <w:tblW w:w="7725" w:type="dxa"/>
        <w:tblLayout w:type="fixed"/>
        <w:tblCellMar>
          <w:top w:w="11" w:type="dxa"/>
          <w:bottom w:w="11" w:type="dxa"/>
        </w:tblCellMar>
        <w:tblLook w:val="0600" w:firstRow="0" w:lastRow="0" w:firstColumn="0" w:lastColumn="0" w:noHBand="1" w:noVBand="1"/>
        <w:tblCaption w:val="Table 2.1.1: Budgeted expenses for Outcome 1"/>
        <w:tblDescription w:val="Table 2.1.1: Budgeted expenses for Outcome 1"/>
      </w:tblPr>
      <w:tblGrid>
        <w:gridCol w:w="2850"/>
        <w:gridCol w:w="975"/>
        <w:gridCol w:w="975"/>
        <w:gridCol w:w="975"/>
        <w:gridCol w:w="975"/>
        <w:gridCol w:w="975"/>
      </w:tblGrid>
      <w:tr w:rsidR="007A578C" w:rsidTr="003F4181">
        <w:trPr>
          <w:tblHeader/>
        </w:trPr>
        <w:tc>
          <w:tcPr>
            <w:tcW w:w="2850" w:type="dxa"/>
            <w:tcBorders>
              <w:top w:val="dotted" w:sz="2" w:space="0" w:color="000000"/>
              <w:left w:val="nil"/>
              <w:bottom w:val="nil"/>
              <w:right w:val="nil"/>
              <w:tl2br w:val="nil"/>
              <w:tr2bl w:val="nil"/>
            </w:tcBorders>
            <w:shd w:val="clear" w:color="FFFFFF" w:fill="FFFFFF"/>
            <w:tcMar>
              <w:left w:w="0" w:type="dxa"/>
              <w:right w:w="0" w:type="dxa"/>
            </w:tcMar>
            <w:vAlign w:val="center"/>
          </w:tcPr>
          <w:p w:rsidR="007A578C" w:rsidRDefault="007A578C">
            <w:pPr>
              <w:spacing w:after="0" w:line="240" w:lineRule="auto"/>
              <w:jc w:val="lef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FFFFFF" w:fill="FFFFFF"/>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75" w:type="dxa"/>
            <w:tcBorders>
              <w:top w:val="dotted" w:sz="2" w:space="0" w:color="000000"/>
              <w:left w:val="nil"/>
              <w:bottom w:val="nil"/>
              <w:right w:val="nil"/>
              <w:tl2br w:val="nil"/>
              <w:tr2bl w:val="nil"/>
            </w:tcBorders>
            <w:shd w:val="clear" w:color="FFFFFF" w:fill="EAEAEA"/>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75" w:type="dxa"/>
            <w:tcBorders>
              <w:top w:val="dotted" w:sz="2" w:space="0" w:color="000000"/>
              <w:left w:val="nil"/>
              <w:bottom w:val="nil"/>
              <w:right w:val="nil"/>
              <w:tl2br w:val="nil"/>
              <w:tr2bl w:val="nil"/>
            </w:tcBorders>
            <w:shd w:val="clear" w:color="FFFFFF" w:fill="FFFFFF"/>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75" w:type="dxa"/>
            <w:tcBorders>
              <w:top w:val="dotted" w:sz="2" w:space="0" w:color="000000"/>
              <w:left w:val="nil"/>
              <w:bottom w:val="nil"/>
              <w:right w:val="nil"/>
              <w:tl2br w:val="nil"/>
              <w:tr2bl w:val="nil"/>
            </w:tcBorders>
            <w:shd w:val="clear" w:color="FFFFFF" w:fill="FFFFFF"/>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975" w:type="dxa"/>
            <w:tcBorders>
              <w:top w:val="dotted" w:sz="2" w:space="0" w:color="000000"/>
              <w:left w:val="nil"/>
              <w:bottom w:val="nil"/>
              <w:right w:val="nil"/>
              <w:tl2br w:val="nil"/>
              <w:tr2bl w:val="nil"/>
            </w:tcBorders>
            <w:shd w:val="clear" w:color="FFFFFF" w:fill="FFFFFF"/>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FFFFFF" w:fill="FFFFFF"/>
            <w:tcMar>
              <w:left w:w="0" w:type="dxa"/>
              <w:right w:w="0" w:type="dxa"/>
            </w:tcMar>
            <w:vAlign w:val="center"/>
          </w:tcPr>
          <w:p w:rsidR="007A578C" w:rsidRDefault="007A578C">
            <w:pPr>
              <w:spacing w:after="0" w:line="240" w:lineRule="auto"/>
              <w:jc w:val="left"/>
              <w:rPr>
                <w:rFonts w:ascii="Arial" w:eastAsia="Arial" w:hAnsi="Arial" w:cs="Arial"/>
                <w:b/>
                <w:color w:val="000000"/>
                <w:sz w:val="16"/>
              </w:rPr>
            </w:pP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75" w:type="dxa"/>
            <w:tcBorders>
              <w:top w:val="nil"/>
              <w:left w:val="nil"/>
              <w:bottom w:val="nil"/>
              <w:right w:val="nil"/>
              <w:tl2br w:val="nil"/>
              <w:tr2bl w:val="nil"/>
            </w:tcBorders>
            <w:shd w:val="clear" w:color="FFFFFF" w:fill="EAEAEA"/>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FFFFFF" w:fill="FFFFFF"/>
            <w:tcMar>
              <w:left w:w="0" w:type="dxa"/>
              <w:right w:w="0" w:type="dxa"/>
            </w:tcMar>
            <w:vAlign w:val="center"/>
          </w:tcPr>
          <w:p w:rsidR="007A578C" w:rsidRDefault="007A578C">
            <w:pPr>
              <w:spacing w:after="0" w:line="240" w:lineRule="auto"/>
              <w:jc w:val="left"/>
              <w:rPr>
                <w:rFonts w:ascii="Arial" w:eastAsia="Arial" w:hAnsi="Arial" w:cs="Arial"/>
                <w:b/>
                <w:color w:val="000000"/>
                <w:sz w:val="16"/>
              </w:rPr>
            </w:pP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75" w:type="dxa"/>
            <w:tcBorders>
              <w:top w:val="nil"/>
              <w:left w:val="nil"/>
              <w:bottom w:val="nil"/>
              <w:right w:val="nil"/>
              <w:tl2br w:val="nil"/>
              <w:tr2bl w:val="nil"/>
            </w:tcBorders>
            <w:shd w:val="clear" w:color="FFFFFF" w:fill="EAEAEA"/>
            <w:noWrap/>
            <w:tcMar>
              <w:left w:w="0" w:type="dxa"/>
              <w:right w:w="0" w:type="dxa"/>
            </w:tcMar>
            <w:vAlign w:val="center"/>
          </w:tcPr>
          <w:p w:rsidR="007A578C" w:rsidRDefault="007A578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dotted" w:sz="2" w:space="0" w:color="000000"/>
              <w:right w:val="nil"/>
              <w:tl2br w:val="nil"/>
              <w:tr2bl w:val="nil"/>
            </w:tcBorders>
            <w:shd w:val="clear" w:color="FFFFFF" w:fill="FFFFFF"/>
            <w:tcMar>
              <w:left w:w="0" w:type="dxa"/>
              <w:right w:w="0" w:type="dxa"/>
            </w:tcMar>
            <w:vAlign w:val="center"/>
          </w:tcPr>
          <w:p w:rsidR="007A578C" w:rsidRDefault="007A578C">
            <w:pPr>
              <w:spacing w:after="0" w:line="240" w:lineRule="auto"/>
              <w:jc w:val="left"/>
              <w:rPr>
                <w:rFonts w:ascii="Arial" w:eastAsia="Arial" w:hAnsi="Arial" w:cs="Arial"/>
                <w:b/>
                <w:color w:val="000000"/>
                <w:sz w:val="16"/>
              </w:rPr>
            </w:pPr>
          </w:p>
        </w:tc>
        <w:tc>
          <w:tcPr>
            <w:tcW w:w="975" w:type="dxa"/>
            <w:tcBorders>
              <w:top w:val="nil"/>
              <w:left w:val="nil"/>
              <w:bottom w:val="dotted" w:sz="2" w:space="0" w:color="000000"/>
              <w:right w:val="nil"/>
              <w:tl2br w:val="nil"/>
              <w:tr2bl w:val="nil"/>
            </w:tcBorders>
            <w:shd w:val="clear" w:color="FFFFFF" w:fill="FFFFFF"/>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EAEAEA"/>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25" w:type="dxa"/>
            <w:gridSpan w:val="6"/>
            <w:tcBorders>
              <w:top w:val="dotted" w:sz="2" w:space="0" w:color="000000"/>
              <w:left w:val="nil"/>
              <w:bottom w:val="dotted" w:sz="2" w:space="0" w:color="000000"/>
              <w:right w:val="nil"/>
              <w:tl2br w:val="nil"/>
              <w:tr2bl w:val="nil"/>
            </w:tcBorders>
            <w:shd w:val="clear" w:color="FFFFFF" w:fill="EAEAEA"/>
            <w:noWrap/>
            <w:tcMar>
              <w:left w:w="40" w:type="dxa"/>
              <w:right w:w="40" w:type="dxa"/>
            </w:tcMar>
            <w:vAlign w:val="center"/>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Program 1.1 – Australian Institute of Family Studies</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Departmental expenses</w:t>
            </w:r>
          </w:p>
        </w:tc>
        <w:tc>
          <w:tcPr>
            <w:tcW w:w="975" w:type="dxa"/>
            <w:tcBorders>
              <w:top w:val="dotted" w:sz="2" w:space="0" w:color="000000"/>
              <w:left w:val="nil"/>
              <w:bottom w:val="nil"/>
              <w:right w:val="nil"/>
              <w:tl2br w:val="nil"/>
              <w:tr2bl w:val="nil"/>
            </w:tcBorders>
            <w:shd w:val="clear" w:color="FFFFFF" w:fill="FFFFFF"/>
            <w:noWrap/>
            <w:tcMar>
              <w:left w:w="0" w:type="dxa"/>
              <w:right w:w="0" w:type="dxa"/>
            </w:tcMar>
            <w:vAlign w:val="center"/>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AEAEA"/>
            <w:noWrap/>
            <w:tcMar>
              <w:left w:w="0" w:type="dxa"/>
              <w:right w:w="0" w:type="dxa"/>
            </w:tcMar>
            <w:vAlign w:val="center"/>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FFFFFF"/>
            <w:noWrap/>
            <w:tcMar>
              <w:left w:w="0" w:type="dxa"/>
              <w:right w:w="0" w:type="dxa"/>
            </w:tcMar>
            <w:vAlign w:val="center"/>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FFFFFF"/>
            <w:noWrap/>
            <w:tcMar>
              <w:left w:w="0" w:type="dxa"/>
              <w:right w:w="0" w:type="dxa"/>
            </w:tcMar>
            <w:vAlign w:val="center"/>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FFFFFF"/>
            <w:noWrap/>
            <w:tcMar>
              <w:left w:w="0" w:type="dxa"/>
              <w:right w:w="0" w:type="dxa"/>
            </w:tcMar>
            <w:vAlign w:val="center"/>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FFFFFF" w:fill="FFFFFF"/>
            <w:noWrap/>
            <w:tcMar>
              <w:left w:w="220" w:type="dxa"/>
              <w:right w:w="40" w:type="dxa"/>
            </w:tcMar>
            <w:vAlign w:val="cente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Departmental appropriation</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4,414</w:t>
            </w:r>
          </w:p>
        </w:tc>
        <w:tc>
          <w:tcPr>
            <w:tcW w:w="975" w:type="dxa"/>
            <w:tcBorders>
              <w:top w:val="nil"/>
              <w:left w:val="nil"/>
              <w:bottom w:val="nil"/>
              <w:right w:val="nil"/>
              <w:tl2br w:val="nil"/>
              <w:tr2bl w:val="nil"/>
            </w:tcBorders>
            <w:shd w:val="clear" w:color="FFFFFF" w:fill="EAEAEA"/>
            <w:noWrap/>
            <w:tcMar>
              <w:left w:w="40" w:type="dxa"/>
              <w:right w:w="10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5,050</w:t>
            </w:r>
          </w:p>
        </w:tc>
        <w:tc>
          <w:tcPr>
            <w:tcW w:w="975" w:type="dxa"/>
            <w:tcBorders>
              <w:top w:val="nil"/>
              <w:left w:val="nil"/>
              <w:bottom w:val="nil"/>
              <w:right w:val="nil"/>
              <w:tl2br w:val="nil"/>
              <w:tr2bl w:val="nil"/>
            </w:tcBorders>
            <w:shd w:val="clear" w:color="FFFFFF" w:fill="FFFFFF"/>
            <w:noWrap/>
            <w:tcMar>
              <w:left w:w="40" w:type="dxa"/>
              <w:right w:w="10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4,673</w:t>
            </w:r>
          </w:p>
        </w:tc>
        <w:tc>
          <w:tcPr>
            <w:tcW w:w="975" w:type="dxa"/>
            <w:tcBorders>
              <w:top w:val="nil"/>
              <w:left w:val="nil"/>
              <w:bottom w:val="nil"/>
              <w:right w:val="nil"/>
              <w:tl2br w:val="nil"/>
              <w:tr2bl w:val="nil"/>
            </w:tcBorders>
            <w:shd w:val="clear" w:color="FFFFFF" w:fill="FFFFFF"/>
            <w:noWrap/>
            <w:tcMar>
              <w:left w:w="40" w:type="dxa"/>
              <w:right w:w="10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4,753</w:t>
            </w:r>
          </w:p>
        </w:tc>
        <w:tc>
          <w:tcPr>
            <w:tcW w:w="975" w:type="dxa"/>
            <w:tcBorders>
              <w:top w:val="nil"/>
              <w:left w:val="nil"/>
              <w:bottom w:val="nil"/>
              <w:right w:val="nil"/>
              <w:tl2br w:val="nil"/>
              <w:tr2bl w:val="nil"/>
            </w:tcBorders>
            <w:shd w:val="clear" w:color="FFFFFF" w:fill="FFFFFF"/>
            <w:noWrap/>
            <w:tcMar>
              <w:left w:w="40" w:type="dxa"/>
              <w:right w:w="10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4,836</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FFFFFF" w:fill="FFFFFF"/>
            <w:tcMar>
              <w:left w:w="220" w:type="dxa"/>
              <w:right w:w="40" w:type="dxa"/>
            </w:tcMar>
            <w:vAlign w:val="cente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s74 External Revenue (a)</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16,235</w:t>
            </w:r>
          </w:p>
        </w:tc>
        <w:tc>
          <w:tcPr>
            <w:tcW w:w="975" w:type="dxa"/>
            <w:tcBorders>
              <w:top w:val="nil"/>
              <w:left w:val="nil"/>
              <w:bottom w:val="nil"/>
              <w:right w:val="nil"/>
              <w:tl2br w:val="nil"/>
              <w:tr2bl w:val="nil"/>
            </w:tcBorders>
            <w:shd w:val="clear" w:color="FFFFFF" w:fill="EAEAEA"/>
            <w:noWrap/>
            <w:tcMar>
              <w:left w:w="40" w:type="dxa"/>
              <w:right w:w="10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15,398</w:t>
            </w:r>
          </w:p>
        </w:tc>
        <w:tc>
          <w:tcPr>
            <w:tcW w:w="975" w:type="dxa"/>
            <w:tcBorders>
              <w:top w:val="nil"/>
              <w:left w:val="nil"/>
              <w:bottom w:val="nil"/>
              <w:right w:val="nil"/>
              <w:tl2br w:val="nil"/>
              <w:tr2bl w:val="nil"/>
            </w:tcBorders>
            <w:shd w:val="clear" w:color="FFFFFF" w:fill="FFFFFF"/>
            <w:noWrap/>
            <w:tcMar>
              <w:left w:w="40" w:type="dxa"/>
              <w:right w:w="10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15,941</w:t>
            </w:r>
          </w:p>
        </w:tc>
        <w:tc>
          <w:tcPr>
            <w:tcW w:w="975" w:type="dxa"/>
            <w:tcBorders>
              <w:top w:val="nil"/>
              <w:left w:val="nil"/>
              <w:bottom w:val="nil"/>
              <w:right w:val="nil"/>
              <w:tl2br w:val="nil"/>
              <w:tr2bl w:val="nil"/>
            </w:tcBorders>
            <w:shd w:val="clear" w:color="FFFFFF" w:fill="FFFFFF"/>
            <w:noWrap/>
            <w:tcMar>
              <w:left w:w="40" w:type="dxa"/>
              <w:right w:w="10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14,740</w:t>
            </w:r>
          </w:p>
        </w:tc>
        <w:tc>
          <w:tcPr>
            <w:tcW w:w="975" w:type="dxa"/>
            <w:tcBorders>
              <w:top w:val="nil"/>
              <w:left w:val="nil"/>
              <w:bottom w:val="nil"/>
              <w:right w:val="nil"/>
              <w:tl2br w:val="nil"/>
              <w:tr2bl w:val="nil"/>
            </w:tcBorders>
            <w:shd w:val="clear" w:color="FFFFFF" w:fill="FFFFFF"/>
            <w:noWrap/>
            <w:tcMar>
              <w:left w:w="40" w:type="dxa"/>
              <w:right w:w="10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13,701</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FFFFFF" w:fill="FFFFFF"/>
            <w:tcMar>
              <w:left w:w="220" w:type="dxa"/>
              <w:right w:w="40" w:type="dxa"/>
            </w:tcMar>
            <w:vAlign w:val="cente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Expenses not requiring </w:t>
            </w:r>
          </w:p>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in the Budget </w:t>
            </w:r>
          </w:p>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  year (b)</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706</w:t>
            </w:r>
          </w:p>
        </w:tc>
        <w:tc>
          <w:tcPr>
            <w:tcW w:w="975" w:type="dxa"/>
            <w:tcBorders>
              <w:top w:val="nil"/>
              <w:left w:val="nil"/>
              <w:bottom w:val="dotted" w:sz="2" w:space="0" w:color="000000"/>
              <w:right w:val="nil"/>
              <w:tl2br w:val="nil"/>
              <w:tr2bl w:val="nil"/>
            </w:tcBorders>
            <w:shd w:val="clear" w:color="FFFFFF" w:fill="EAEAEA"/>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748</w:t>
            </w:r>
          </w:p>
        </w:tc>
        <w:tc>
          <w:tcPr>
            <w:tcW w:w="97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738</w:t>
            </w:r>
          </w:p>
        </w:tc>
        <w:tc>
          <w:tcPr>
            <w:tcW w:w="97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545</w:t>
            </w:r>
          </w:p>
        </w:tc>
        <w:tc>
          <w:tcPr>
            <w:tcW w:w="97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507</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FFFFFF" w:fill="FFFFFF"/>
            <w:noWrap/>
            <w:tcMar>
              <w:left w:w="40" w:type="dxa"/>
              <w:right w:w="40" w:type="dxa"/>
            </w:tcMar>
            <w:vAlign w:val="center"/>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Departmental Total</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center"/>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21,355</w:t>
            </w:r>
          </w:p>
        </w:tc>
        <w:tc>
          <w:tcPr>
            <w:tcW w:w="97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center"/>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21,196</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21,352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20,038</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19,044</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dotted" w:sz="2" w:space="0" w:color="000000"/>
              <w:right w:val="nil"/>
              <w:tl2br w:val="nil"/>
              <w:tr2bl w:val="nil"/>
            </w:tcBorders>
            <w:shd w:val="clear" w:color="FFFFFF" w:fill="FFFFFF"/>
            <w:tcMar>
              <w:left w:w="40" w:type="dxa"/>
              <w:right w:w="40" w:type="dxa"/>
            </w:tcMar>
            <w:vAlign w:val="center"/>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Program 1.1</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21,355</w:t>
            </w:r>
          </w:p>
        </w:tc>
        <w:tc>
          <w:tcPr>
            <w:tcW w:w="97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21,196</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21,352</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20,038</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19,044</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25" w:type="dxa"/>
            <w:gridSpan w:val="6"/>
            <w:tcBorders>
              <w:top w:val="dotted" w:sz="2" w:space="0" w:color="000000"/>
              <w:left w:val="nil"/>
              <w:bottom w:val="dotted" w:sz="2" w:space="0" w:color="000000"/>
              <w:right w:val="nil"/>
              <w:tl2br w:val="nil"/>
              <w:tr2bl w:val="nil"/>
            </w:tcBorders>
            <w:shd w:val="clear" w:color="FFFFFF" w:fill="EAEAEA"/>
            <w:noWrap/>
            <w:tcMar>
              <w:left w:w="40" w:type="dxa"/>
              <w:right w:w="40" w:type="dxa"/>
            </w:tcMar>
            <w:vAlign w:val="center"/>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Outcome 1 Totals by appropriation type</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Departmental expenses</w:t>
            </w:r>
          </w:p>
        </w:tc>
        <w:tc>
          <w:tcPr>
            <w:tcW w:w="975" w:type="dxa"/>
            <w:tcBorders>
              <w:top w:val="dotted" w:sz="2" w:space="0" w:color="000000"/>
              <w:left w:val="nil"/>
              <w:bottom w:val="nil"/>
              <w:right w:val="nil"/>
              <w:tl2br w:val="nil"/>
              <w:tr2bl w:val="nil"/>
            </w:tcBorders>
            <w:shd w:val="clear" w:color="FFFFFF" w:fill="FFFFFF"/>
            <w:noWrap/>
            <w:tcMar>
              <w:left w:w="0" w:type="dxa"/>
              <w:right w:w="0" w:type="dxa"/>
            </w:tcMar>
            <w:vAlign w:val="center"/>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AEAEA"/>
            <w:noWrap/>
            <w:tcMar>
              <w:left w:w="0" w:type="dxa"/>
              <w:right w:w="0" w:type="dxa"/>
            </w:tcMar>
            <w:vAlign w:val="center"/>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FFFFFF"/>
            <w:noWrap/>
            <w:tcMar>
              <w:left w:w="0" w:type="dxa"/>
              <w:right w:w="0" w:type="dxa"/>
            </w:tcMar>
            <w:vAlign w:val="center"/>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FFFFFF"/>
            <w:noWrap/>
            <w:tcMar>
              <w:left w:w="0" w:type="dxa"/>
              <w:right w:w="0" w:type="dxa"/>
            </w:tcMar>
            <w:vAlign w:val="center"/>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FFFFFF"/>
            <w:noWrap/>
            <w:tcMar>
              <w:left w:w="0" w:type="dxa"/>
              <w:right w:w="0" w:type="dxa"/>
            </w:tcMar>
            <w:vAlign w:val="center"/>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FFFFFF" w:fill="FFFFFF"/>
            <w:noWrap/>
            <w:tcMar>
              <w:left w:w="220" w:type="dxa"/>
              <w:right w:w="40" w:type="dxa"/>
            </w:tcMar>
            <w:vAlign w:val="cente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Departmental appropriation</w:t>
            </w:r>
          </w:p>
        </w:tc>
        <w:tc>
          <w:tcPr>
            <w:tcW w:w="975" w:type="dxa"/>
            <w:tcBorders>
              <w:top w:val="nil"/>
              <w:left w:val="nil"/>
              <w:bottom w:val="nil"/>
              <w:right w:val="nil"/>
              <w:tl2br w:val="nil"/>
              <w:tr2bl w:val="nil"/>
            </w:tcBorders>
            <w:shd w:val="clear" w:color="FFFFFF" w:fill="FFFFFF"/>
            <w:noWrap/>
            <w:tcMar>
              <w:left w:w="40" w:type="dxa"/>
              <w:right w:w="10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4,414</w:t>
            </w:r>
          </w:p>
        </w:tc>
        <w:tc>
          <w:tcPr>
            <w:tcW w:w="975" w:type="dxa"/>
            <w:tcBorders>
              <w:top w:val="nil"/>
              <w:left w:val="nil"/>
              <w:bottom w:val="nil"/>
              <w:right w:val="nil"/>
              <w:tl2br w:val="nil"/>
              <w:tr2bl w:val="nil"/>
            </w:tcBorders>
            <w:shd w:val="clear" w:color="FFFFFF" w:fill="EAEAEA"/>
            <w:noWrap/>
            <w:tcMar>
              <w:left w:w="40" w:type="dxa"/>
              <w:right w:w="10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5,050</w:t>
            </w:r>
          </w:p>
        </w:tc>
        <w:tc>
          <w:tcPr>
            <w:tcW w:w="975" w:type="dxa"/>
            <w:tcBorders>
              <w:top w:val="nil"/>
              <w:left w:val="nil"/>
              <w:bottom w:val="nil"/>
              <w:right w:val="nil"/>
              <w:tl2br w:val="nil"/>
              <w:tr2bl w:val="nil"/>
            </w:tcBorders>
            <w:shd w:val="clear" w:color="FFFFFF" w:fill="FFFFFF"/>
            <w:noWrap/>
            <w:tcMar>
              <w:left w:w="40" w:type="dxa"/>
              <w:right w:w="10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4,673</w:t>
            </w:r>
          </w:p>
        </w:tc>
        <w:tc>
          <w:tcPr>
            <w:tcW w:w="975" w:type="dxa"/>
            <w:tcBorders>
              <w:top w:val="nil"/>
              <w:left w:val="nil"/>
              <w:bottom w:val="nil"/>
              <w:right w:val="nil"/>
              <w:tl2br w:val="nil"/>
              <w:tr2bl w:val="nil"/>
            </w:tcBorders>
            <w:shd w:val="clear" w:color="FFFFFF" w:fill="FFFFFF"/>
            <w:noWrap/>
            <w:tcMar>
              <w:left w:w="40" w:type="dxa"/>
              <w:right w:w="10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4,753</w:t>
            </w:r>
          </w:p>
        </w:tc>
        <w:tc>
          <w:tcPr>
            <w:tcW w:w="975" w:type="dxa"/>
            <w:tcBorders>
              <w:top w:val="nil"/>
              <w:left w:val="nil"/>
              <w:bottom w:val="nil"/>
              <w:right w:val="nil"/>
              <w:tl2br w:val="nil"/>
              <w:tr2bl w:val="nil"/>
            </w:tcBorders>
            <w:shd w:val="clear" w:color="FFFFFF" w:fill="FFFFFF"/>
            <w:noWrap/>
            <w:tcMar>
              <w:left w:w="40" w:type="dxa"/>
              <w:right w:w="10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4,836</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FFFFFF" w:fill="FFFFFF"/>
            <w:noWrap/>
            <w:tcMar>
              <w:left w:w="220" w:type="dxa"/>
              <w:right w:w="40" w:type="dxa"/>
            </w:tcMar>
            <w:vAlign w:val="cente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s74 External Revenue (a)</w:t>
            </w:r>
          </w:p>
        </w:tc>
        <w:tc>
          <w:tcPr>
            <w:tcW w:w="975" w:type="dxa"/>
            <w:tcBorders>
              <w:top w:val="nil"/>
              <w:left w:val="nil"/>
              <w:bottom w:val="nil"/>
              <w:right w:val="nil"/>
              <w:tl2br w:val="nil"/>
              <w:tr2bl w:val="nil"/>
            </w:tcBorders>
            <w:shd w:val="clear" w:color="FFFFFF" w:fill="FFFFFF"/>
            <w:noWrap/>
            <w:tcMar>
              <w:left w:w="40" w:type="dxa"/>
              <w:right w:w="10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16,235</w:t>
            </w:r>
          </w:p>
        </w:tc>
        <w:tc>
          <w:tcPr>
            <w:tcW w:w="975" w:type="dxa"/>
            <w:tcBorders>
              <w:top w:val="nil"/>
              <w:left w:val="nil"/>
              <w:bottom w:val="nil"/>
              <w:right w:val="nil"/>
              <w:tl2br w:val="nil"/>
              <w:tr2bl w:val="nil"/>
            </w:tcBorders>
            <w:shd w:val="clear" w:color="FFFFFF" w:fill="EAEAEA"/>
            <w:noWrap/>
            <w:tcMar>
              <w:left w:w="40" w:type="dxa"/>
              <w:right w:w="10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15,398</w:t>
            </w:r>
          </w:p>
        </w:tc>
        <w:tc>
          <w:tcPr>
            <w:tcW w:w="975" w:type="dxa"/>
            <w:tcBorders>
              <w:top w:val="nil"/>
              <w:left w:val="nil"/>
              <w:bottom w:val="nil"/>
              <w:right w:val="nil"/>
              <w:tl2br w:val="nil"/>
              <w:tr2bl w:val="nil"/>
            </w:tcBorders>
            <w:shd w:val="clear" w:color="FFFFFF" w:fill="FFFFFF"/>
            <w:noWrap/>
            <w:tcMar>
              <w:left w:w="40" w:type="dxa"/>
              <w:right w:w="10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15,941</w:t>
            </w:r>
          </w:p>
        </w:tc>
        <w:tc>
          <w:tcPr>
            <w:tcW w:w="975" w:type="dxa"/>
            <w:tcBorders>
              <w:top w:val="nil"/>
              <w:left w:val="nil"/>
              <w:bottom w:val="nil"/>
              <w:right w:val="nil"/>
              <w:tl2br w:val="nil"/>
              <w:tr2bl w:val="nil"/>
            </w:tcBorders>
            <w:shd w:val="clear" w:color="FFFFFF" w:fill="FFFFFF"/>
            <w:noWrap/>
            <w:tcMar>
              <w:left w:w="40" w:type="dxa"/>
              <w:right w:w="10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14,740</w:t>
            </w:r>
          </w:p>
        </w:tc>
        <w:tc>
          <w:tcPr>
            <w:tcW w:w="975" w:type="dxa"/>
            <w:tcBorders>
              <w:top w:val="nil"/>
              <w:left w:val="nil"/>
              <w:bottom w:val="nil"/>
              <w:right w:val="nil"/>
              <w:tl2br w:val="nil"/>
              <w:tr2bl w:val="nil"/>
            </w:tcBorders>
            <w:shd w:val="clear" w:color="FFFFFF" w:fill="FFFFFF"/>
            <w:noWrap/>
            <w:tcMar>
              <w:left w:w="40" w:type="dxa"/>
              <w:right w:w="10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13,701</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FFFFFF" w:fill="FFFFFF"/>
            <w:tcMar>
              <w:left w:w="220" w:type="dxa"/>
              <w:right w:w="40" w:type="dxa"/>
            </w:tcMar>
            <w:vAlign w:val="cente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Expenses not requiring </w:t>
            </w:r>
          </w:p>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in the Budget </w:t>
            </w:r>
          </w:p>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  year (b)</w:t>
            </w:r>
          </w:p>
        </w:tc>
        <w:tc>
          <w:tcPr>
            <w:tcW w:w="97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706</w:t>
            </w:r>
          </w:p>
        </w:tc>
        <w:tc>
          <w:tcPr>
            <w:tcW w:w="975" w:type="dxa"/>
            <w:tcBorders>
              <w:top w:val="nil"/>
              <w:left w:val="nil"/>
              <w:bottom w:val="dotted" w:sz="2" w:space="0" w:color="000000"/>
              <w:right w:val="nil"/>
              <w:tl2br w:val="nil"/>
              <w:tr2bl w:val="nil"/>
            </w:tcBorders>
            <w:shd w:val="clear" w:color="FFFFFF" w:fill="EAEAEA"/>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748</w:t>
            </w:r>
          </w:p>
        </w:tc>
        <w:tc>
          <w:tcPr>
            <w:tcW w:w="97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738</w:t>
            </w:r>
          </w:p>
        </w:tc>
        <w:tc>
          <w:tcPr>
            <w:tcW w:w="97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545</w:t>
            </w:r>
          </w:p>
        </w:tc>
        <w:tc>
          <w:tcPr>
            <w:tcW w:w="97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507</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FFFFFF" w:fill="FFFFFF"/>
            <w:noWrap/>
            <w:tcMar>
              <w:left w:w="40" w:type="dxa"/>
              <w:right w:w="40" w:type="dxa"/>
            </w:tcMar>
            <w:vAlign w:val="center"/>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Departmental Total</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center"/>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21,355</w:t>
            </w:r>
          </w:p>
        </w:tc>
        <w:tc>
          <w:tcPr>
            <w:tcW w:w="97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center"/>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21,196</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center"/>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21,352</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center"/>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20,038</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center"/>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19,044</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dotted" w:sz="2" w:space="0" w:color="000000"/>
              <w:right w:val="nil"/>
              <w:tl2br w:val="nil"/>
              <w:tr2bl w:val="nil"/>
            </w:tcBorders>
            <w:shd w:val="clear" w:color="FFFFFF" w:fill="FFFFFF"/>
            <w:tcMar>
              <w:left w:w="40" w:type="dxa"/>
              <w:right w:w="40"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Outcome 1</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21,355</w:t>
            </w:r>
          </w:p>
        </w:tc>
        <w:tc>
          <w:tcPr>
            <w:tcW w:w="97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21,196</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21,352</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20,038</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19,044</w:t>
            </w:r>
          </w:p>
        </w:tc>
      </w:tr>
    </w:tbl>
    <w:p w:rsidR="002B60B0" w:rsidRPr="00E46A3A" w:rsidRDefault="00F7655C" w:rsidP="00DB6275">
      <w:pPr>
        <w:spacing w:after="0" w:line="240" w:lineRule="auto"/>
        <w:contextualSpacing/>
        <w:rPr>
          <w:rFonts w:ascii="Arial" w:eastAsia="Calibri" w:hAnsi="Arial" w:cs="Arial"/>
          <w:sz w:val="16"/>
          <w:szCs w:val="16"/>
        </w:rPr>
      </w:pPr>
      <w:r w:rsidRPr="00E46A3A">
        <w:rPr>
          <w:rFonts w:ascii="Arial" w:eastAsia="Calibri" w:hAnsi="Arial" w:cs="Arial"/>
          <w:sz w:val="16"/>
          <w:szCs w:val="16"/>
        </w:rPr>
        <w:t>Note: Departmental appropriation splits and totals are indicative estimates and m</w:t>
      </w:r>
      <w:r w:rsidR="00C415A8" w:rsidRPr="00E46A3A">
        <w:rPr>
          <w:rFonts w:ascii="Arial" w:eastAsia="Calibri" w:hAnsi="Arial" w:cs="Arial"/>
          <w:sz w:val="16"/>
          <w:szCs w:val="16"/>
        </w:rPr>
        <w:t>ay change in the course of the B</w:t>
      </w:r>
      <w:r w:rsidRPr="00E46A3A">
        <w:rPr>
          <w:rFonts w:ascii="Arial" w:eastAsia="Calibri" w:hAnsi="Arial" w:cs="Arial"/>
          <w:sz w:val="16"/>
          <w:szCs w:val="16"/>
        </w:rPr>
        <w:t xml:space="preserve">udget year as Government priorities change. </w:t>
      </w:r>
    </w:p>
    <w:p w:rsidR="00E46A3A" w:rsidRDefault="00F7655C" w:rsidP="005D3A64">
      <w:pPr>
        <w:pStyle w:val="ListParagraph"/>
        <w:keepLines/>
        <w:numPr>
          <w:ilvl w:val="0"/>
          <w:numId w:val="33"/>
        </w:numPr>
        <w:spacing w:after="10" w:line="240" w:lineRule="auto"/>
        <w:rPr>
          <w:sz w:val="16"/>
          <w:szCs w:val="16"/>
          <w:lang w:val="en-AU"/>
        </w:rPr>
      </w:pPr>
      <w:r w:rsidRPr="00E46A3A">
        <w:rPr>
          <w:rFonts w:ascii="Arial" w:hAnsi="Arial"/>
          <w:sz w:val="16"/>
          <w:szCs w:val="16"/>
          <w:lang w:val="en-AU"/>
        </w:rPr>
        <w:t>Estimated expenses incurred in relation to receipts retained under section 74 of the PGPA Act.</w:t>
      </w:r>
    </w:p>
    <w:p w:rsidR="006238F5" w:rsidRPr="00E46A3A" w:rsidRDefault="00F7655C" w:rsidP="005D3A64">
      <w:pPr>
        <w:pStyle w:val="ListParagraph"/>
        <w:keepLines/>
        <w:numPr>
          <w:ilvl w:val="0"/>
          <w:numId w:val="33"/>
        </w:numPr>
        <w:spacing w:after="10" w:line="240" w:lineRule="auto"/>
        <w:jc w:val="both"/>
        <w:rPr>
          <w:sz w:val="16"/>
          <w:szCs w:val="16"/>
          <w:lang w:val="en-AU"/>
        </w:rPr>
      </w:pPr>
      <w:r>
        <w:rPr>
          <w:rFonts w:ascii="Arial" w:hAnsi="Arial"/>
          <w:sz w:val="16"/>
          <w:szCs w:val="16"/>
          <w:lang w:val="en-AU"/>
        </w:rPr>
        <w:t>‘</w:t>
      </w:r>
      <w:r w:rsidRPr="00E46A3A">
        <w:rPr>
          <w:rFonts w:ascii="Arial" w:hAnsi="Arial"/>
          <w:sz w:val="16"/>
          <w:szCs w:val="16"/>
          <w:lang w:val="en-AU"/>
        </w:rPr>
        <w:t xml:space="preserve">Expenses not requiring appropriation in the </w:t>
      </w:r>
      <w:r w:rsidR="00D87A6A" w:rsidRPr="00E46A3A">
        <w:rPr>
          <w:rFonts w:ascii="Arial" w:hAnsi="Arial"/>
          <w:sz w:val="16"/>
          <w:szCs w:val="16"/>
          <w:lang w:val="en-AU"/>
        </w:rPr>
        <w:t>B</w:t>
      </w:r>
      <w:r w:rsidRPr="00E46A3A">
        <w:rPr>
          <w:rFonts w:ascii="Arial" w:hAnsi="Arial"/>
          <w:sz w:val="16"/>
          <w:szCs w:val="16"/>
          <w:lang w:val="en-AU"/>
        </w:rPr>
        <w:t>udget year</w:t>
      </w:r>
      <w:r>
        <w:rPr>
          <w:rFonts w:ascii="Arial" w:hAnsi="Arial"/>
          <w:sz w:val="16"/>
          <w:szCs w:val="16"/>
          <w:lang w:val="en-AU"/>
        </w:rPr>
        <w:t>’</w:t>
      </w:r>
      <w:r w:rsidRPr="00E46A3A">
        <w:rPr>
          <w:rFonts w:ascii="Arial" w:hAnsi="Arial"/>
          <w:sz w:val="16"/>
          <w:szCs w:val="16"/>
          <w:lang w:val="en-AU"/>
        </w:rPr>
        <w:t xml:space="preserve"> </w:t>
      </w:r>
      <w:r>
        <w:rPr>
          <w:rFonts w:ascii="Arial" w:hAnsi="Arial"/>
          <w:sz w:val="16"/>
          <w:szCs w:val="16"/>
          <w:lang w:val="en-AU"/>
        </w:rPr>
        <w:t>are made up of depreciation/</w:t>
      </w:r>
      <w:r w:rsidRPr="00E46A3A">
        <w:rPr>
          <w:rFonts w:ascii="Arial" w:hAnsi="Arial"/>
          <w:sz w:val="16"/>
          <w:szCs w:val="16"/>
          <w:lang w:val="en-AU"/>
        </w:rPr>
        <w:t>amor</w:t>
      </w:r>
      <w:r>
        <w:rPr>
          <w:rFonts w:ascii="Arial" w:hAnsi="Arial"/>
          <w:sz w:val="16"/>
          <w:szCs w:val="16"/>
          <w:lang w:val="en-AU"/>
        </w:rPr>
        <w:t xml:space="preserve">tisation expenses, make-good expenses and audit fees. </w:t>
      </w:r>
    </w:p>
    <w:p w:rsidR="006238F5" w:rsidRPr="00E46A3A" w:rsidRDefault="006238F5" w:rsidP="005D3A64">
      <w:pPr>
        <w:spacing w:after="10" w:line="240" w:lineRule="auto"/>
        <w:contextualSpacing/>
        <w:rPr>
          <w:rStyle w:val="Hyperlink"/>
          <w:rFonts w:ascii="Arial" w:hAnsi="Arial" w:cs="Arial"/>
          <w:vanish/>
          <w:sz w:val="16"/>
          <w:szCs w:val="16"/>
        </w:rPr>
      </w:pPr>
    </w:p>
    <w:p w:rsidR="00D86095" w:rsidRDefault="00F7655C" w:rsidP="006D422F">
      <w:pPr>
        <w:pStyle w:val="TableHeading"/>
        <w:keepLines/>
        <w:pageBreakBefore/>
        <w:spacing w:before="0" w:after="240"/>
      </w:pPr>
      <w:bookmarkStart w:id="312" w:name="RG_MARKER_54570"/>
      <w:r w:rsidRPr="002E3447">
        <w:lastRenderedPageBreak/>
        <w:t>Table 2.1</w:t>
      </w:r>
      <w:bookmarkEnd w:id="312"/>
      <w:r>
        <w:t>.2</w:t>
      </w:r>
      <w:r w:rsidRPr="002E3447">
        <w:t xml:space="preserve">: </w:t>
      </w:r>
      <w:r>
        <w:t xml:space="preserve">Performance measures for </w:t>
      </w:r>
      <w:r w:rsidRPr="002E3447">
        <w:t>Outcome 1</w:t>
      </w:r>
    </w:p>
    <w:p w:rsidR="005A4B42" w:rsidRDefault="00F7655C" w:rsidP="006D422F">
      <w:pPr>
        <w:spacing w:line="240" w:lineRule="auto"/>
      </w:pPr>
      <w:r>
        <w:t xml:space="preserve">Table 2.1.2 below details the performance measures for each program associated with Outcome 1. </w:t>
      </w:r>
      <w:r w:rsidR="0093193F">
        <w:t>It also provides the related key activities as expressed in the current corporate plan where further detail is provided about the delivery of the activities related to the program, the context in which these activities are delivered and how the performance of these activities will be measured. Where releva</w:t>
      </w:r>
      <w:r>
        <w:t>nt, details of the 2023­24</w:t>
      </w:r>
      <w:r w:rsidR="0093193F">
        <w:t> Budget measures that have created new programs or materially changed existing programs are provided.</w:t>
      </w:r>
    </w:p>
    <w:tbl>
      <w:tblPr>
        <w:tblW w:w="7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Caption w:val="Performance criteria for Outcome 1"/>
        <w:tblDescription w:val="Program 1.1"/>
      </w:tblPr>
      <w:tblGrid>
        <w:gridCol w:w="1714"/>
        <w:gridCol w:w="2998"/>
        <w:gridCol w:w="2999"/>
      </w:tblGrid>
      <w:tr w:rsidR="007A578C" w:rsidTr="00BF3E66">
        <w:trPr>
          <w:tblHeader/>
        </w:trPr>
        <w:tc>
          <w:tcPr>
            <w:tcW w:w="7711" w:type="dxa"/>
            <w:gridSpan w:val="3"/>
            <w:tcBorders>
              <w:top w:val="single" w:sz="4" w:space="0" w:color="auto"/>
              <w:left w:val="single" w:sz="4" w:space="0" w:color="auto"/>
              <w:bottom w:val="single" w:sz="4" w:space="0" w:color="auto"/>
              <w:right w:val="single" w:sz="4" w:space="0" w:color="auto"/>
            </w:tcBorders>
            <w:shd w:val="clear" w:color="auto" w:fill="EBEBEB"/>
            <w:hideMark/>
          </w:tcPr>
          <w:p w:rsidR="005A4B42" w:rsidRDefault="00F7655C" w:rsidP="00480F99">
            <w:pPr>
              <w:pStyle w:val="TableColumnHeadingLeft"/>
            </w:pPr>
            <w:r>
              <w:rPr>
                <w:rFonts w:cs="Arial"/>
              </w:rPr>
              <w:t>Outcome 1</w:t>
            </w:r>
            <w:r w:rsidRPr="000E2316">
              <w:rPr>
                <w:rFonts w:cs="Arial"/>
                <w:b w:val="0"/>
              </w:rPr>
              <w:t xml:space="preserve"> –</w:t>
            </w:r>
            <w:r>
              <w:rPr>
                <w:rFonts w:cs="Arial"/>
              </w:rPr>
              <w:t xml:space="preserve"> </w:t>
            </w:r>
            <w:r>
              <w:rPr>
                <w:rFonts w:cs="Arial"/>
                <w:b w:val="0"/>
              </w:rPr>
              <w:t>The creation and communication of knowledge for policy-makers, service providers and the broader community to improve the wellbeing of children, families and communities.</w:t>
            </w:r>
          </w:p>
        </w:tc>
      </w:tr>
      <w:tr w:rsidR="007A578C" w:rsidTr="00BF3E66">
        <w:tc>
          <w:tcPr>
            <w:tcW w:w="7711" w:type="dxa"/>
            <w:gridSpan w:val="3"/>
            <w:tcBorders>
              <w:top w:val="single" w:sz="4" w:space="0" w:color="auto"/>
              <w:left w:val="single" w:sz="4" w:space="0" w:color="auto"/>
              <w:bottom w:val="single" w:sz="4" w:space="0" w:color="auto"/>
              <w:right w:val="single" w:sz="4" w:space="0" w:color="auto"/>
            </w:tcBorders>
            <w:shd w:val="clear" w:color="auto" w:fill="EBEBEB"/>
            <w:hideMark/>
          </w:tcPr>
          <w:p w:rsidR="00404678" w:rsidRPr="00404678" w:rsidRDefault="00F7655C" w:rsidP="0094015D">
            <w:pPr>
              <w:pStyle w:val="PBSTabletext0"/>
              <w:contextualSpacing/>
              <w:rPr>
                <w:lang w:eastAsia="en-AU"/>
              </w:rPr>
            </w:pPr>
            <w:r>
              <w:rPr>
                <w:b/>
                <w:lang w:eastAsia="en-AU"/>
              </w:rPr>
              <w:t>Program</w:t>
            </w:r>
            <w:r w:rsidRPr="00805760">
              <w:rPr>
                <w:b/>
                <w:lang w:eastAsia="en-AU"/>
              </w:rPr>
              <w:t xml:space="preserve"> 1.1</w:t>
            </w:r>
            <w:r>
              <w:rPr>
                <w:b/>
                <w:lang w:eastAsia="en-AU"/>
              </w:rPr>
              <w:t xml:space="preserve"> – Australian Institute of Family Studies </w:t>
            </w:r>
            <w:r w:rsidRPr="008A22F6">
              <w:rPr>
                <w:lang w:eastAsia="en-AU"/>
              </w:rPr>
              <w:t xml:space="preserve">– The creation and communication of knowledge for policy-makers, service providers and the broader community to improve the wellbeing of children, families and communities. To deliver on this outcome, AIFS will manage </w:t>
            </w:r>
            <w:r>
              <w:rPr>
                <w:lang w:eastAsia="en-AU"/>
              </w:rPr>
              <w:t>its</w:t>
            </w:r>
            <w:r w:rsidRPr="008A22F6">
              <w:rPr>
                <w:lang w:eastAsia="en-AU"/>
              </w:rPr>
              <w:t xml:space="preserve"> resources and capabilities to:</w:t>
            </w:r>
            <w:r>
              <w:rPr>
                <w:b/>
                <w:lang w:eastAsia="en-AU"/>
              </w:rPr>
              <w:t xml:space="preserve"> </w:t>
            </w:r>
          </w:p>
          <w:p w:rsidR="00404678" w:rsidRPr="00404678" w:rsidRDefault="00F7655C" w:rsidP="00404678">
            <w:pPr>
              <w:pStyle w:val="PBSTabbulet"/>
            </w:pPr>
            <w:r w:rsidRPr="00404678">
              <w:t>undertake high-quality, impactful research relating to the wellbeing of families in Australia;</w:t>
            </w:r>
          </w:p>
          <w:p w:rsidR="00404678" w:rsidRPr="00404678" w:rsidRDefault="00F7655C" w:rsidP="00404678">
            <w:pPr>
              <w:pStyle w:val="PBSTabbulet"/>
            </w:pPr>
            <w:r w:rsidRPr="00404678">
              <w:t>disseminate findings through multiple channels to identified target audiences;</w:t>
            </w:r>
          </w:p>
          <w:p w:rsidR="00404678" w:rsidRPr="00404678" w:rsidRDefault="00F7655C" w:rsidP="00404678">
            <w:pPr>
              <w:pStyle w:val="PBSTabbulet"/>
            </w:pPr>
            <w:r w:rsidRPr="00404678">
              <w:t>connect and collaborate with organisations that have a stake in research, policy and practice influencing the wellbeing of families;</w:t>
            </w:r>
            <w:r w:rsidR="00914E98">
              <w:t xml:space="preserve"> and</w:t>
            </w:r>
          </w:p>
          <w:p w:rsidR="005A4B42" w:rsidRPr="00404678" w:rsidRDefault="00F7655C" w:rsidP="00404678">
            <w:pPr>
              <w:pStyle w:val="PBSTabbulet"/>
            </w:pPr>
            <w:r w:rsidRPr="00404678">
              <w:t>build and maintain a successful organisational culture that ensures high standards of performance, underpinned by ethical behaviour, sound risk and resource management, effective governance, and rigorous accountability procedures, as expected of an Australian Government agency</w:t>
            </w:r>
            <w:r>
              <w:t>.</w:t>
            </w:r>
          </w:p>
        </w:tc>
      </w:tr>
      <w:tr w:rsidR="007A578C" w:rsidTr="00BF3E66">
        <w:tc>
          <w:tcPr>
            <w:tcW w:w="1714" w:type="dxa"/>
            <w:tcBorders>
              <w:top w:val="single" w:sz="4" w:space="0" w:color="auto"/>
              <w:left w:val="single" w:sz="4" w:space="0" w:color="auto"/>
              <w:bottom w:val="single" w:sz="4" w:space="0" w:color="auto"/>
              <w:right w:val="single" w:sz="4" w:space="0" w:color="auto"/>
            </w:tcBorders>
            <w:hideMark/>
          </w:tcPr>
          <w:p w:rsidR="005A4B42" w:rsidRDefault="00F7655C" w:rsidP="00480F99">
            <w:pPr>
              <w:tabs>
                <w:tab w:val="left" w:pos="709"/>
              </w:tabs>
              <w:spacing w:before="60" w:after="60" w:line="240" w:lineRule="auto"/>
              <w:jc w:val="left"/>
              <w:rPr>
                <w:rFonts w:ascii="Arial" w:hAnsi="Arial" w:cs="Arial"/>
                <w:b/>
                <w:sz w:val="16"/>
                <w:szCs w:val="16"/>
              </w:rPr>
            </w:pPr>
            <w:r>
              <w:rPr>
                <w:rFonts w:ascii="Arial" w:hAnsi="Arial" w:cs="Arial"/>
                <w:b/>
                <w:sz w:val="16"/>
                <w:szCs w:val="16"/>
              </w:rPr>
              <w:t>Key Activities</w:t>
            </w:r>
          </w:p>
        </w:tc>
        <w:tc>
          <w:tcPr>
            <w:tcW w:w="5997" w:type="dxa"/>
            <w:gridSpan w:val="2"/>
            <w:tcBorders>
              <w:top w:val="single" w:sz="4" w:space="0" w:color="auto"/>
              <w:left w:val="single" w:sz="4" w:space="0" w:color="auto"/>
              <w:bottom w:val="single" w:sz="4" w:space="0" w:color="auto"/>
              <w:right w:val="single" w:sz="4" w:space="0" w:color="auto"/>
            </w:tcBorders>
            <w:hideMark/>
          </w:tcPr>
          <w:p w:rsidR="005C5961" w:rsidRPr="00FA14B6" w:rsidRDefault="00F7655C" w:rsidP="005C5961">
            <w:pPr>
              <w:pStyle w:val="PBSTabbulet"/>
            </w:pPr>
            <w:r w:rsidRPr="00FA14B6">
              <w:t>N</w:t>
            </w:r>
            <w:r w:rsidR="00CE5EC1" w:rsidRPr="00FA14B6">
              <w:t>ational leadership on the emerging issues and trends impacting families and family policy, and gambling harms utilising family-focused and inclusive approaches to research design, methodology and analysis</w:t>
            </w:r>
          </w:p>
          <w:p w:rsidR="005C5961" w:rsidRPr="00FA14B6" w:rsidRDefault="00F7655C" w:rsidP="005C5961">
            <w:pPr>
              <w:pStyle w:val="PBSTabbulet"/>
            </w:pPr>
            <w:r w:rsidRPr="00FA14B6">
              <w:t>P</w:t>
            </w:r>
            <w:r w:rsidR="00CE5EC1" w:rsidRPr="00FA14B6">
              <w:t>rovision of trusted, high quality research advice to government, by being responsive to emerging policy priorities and questions and building collaborative relationships across government agencies</w:t>
            </w:r>
          </w:p>
          <w:p w:rsidR="005C5961" w:rsidRPr="00FA14B6" w:rsidRDefault="00F7655C" w:rsidP="005C5961">
            <w:pPr>
              <w:pStyle w:val="PBSTabbulet"/>
            </w:pPr>
            <w:r w:rsidRPr="00FA14B6">
              <w:t>P</w:t>
            </w:r>
            <w:r w:rsidR="00CE5EC1" w:rsidRPr="00FA14B6">
              <w:t>rovision of relevant and timely publications, activities and resources that build the capacity and support the evidence-informed practice of services</w:t>
            </w:r>
          </w:p>
          <w:p w:rsidR="005A4B42" w:rsidRPr="00FA14B6" w:rsidRDefault="00F7655C" w:rsidP="005C5961">
            <w:pPr>
              <w:pStyle w:val="PBSTabbulet"/>
            </w:pPr>
            <w:r w:rsidRPr="00FA14B6">
              <w:rPr>
                <w:bCs/>
              </w:rPr>
              <w:t>P</w:t>
            </w:r>
            <w:r w:rsidR="00CE5EC1" w:rsidRPr="00FA14B6">
              <w:rPr>
                <w:bCs/>
              </w:rPr>
              <w:t>rocesses, practices and systems that ensure a</w:t>
            </w:r>
            <w:r w:rsidR="00CE5EC1" w:rsidRPr="00FA14B6">
              <w:t xml:space="preserve"> supportive and productive organisational culture, efficient and effective use of resources, responsible financial stewardship, and performance accountability</w:t>
            </w:r>
          </w:p>
        </w:tc>
      </w:tr>
      <w:tr w:rsidR="007A578C" w:rsidTr="00BF3E66">
        <w:tc>
          <w:tcPr>
            <w:tcW w:w="1714" w:type="dxa"/>
            <w:tcBorders>
              <w:top w:val="single" w:sz="4" w:space="0" w:color="auto"/>
              <w:left w:val="single" w:sz="4" w:space="0" w:color="auto"/>
              <w:bottom w:val="single" w:sz="4" w:space="0" w:color="auto"/>
              <w:right w:val="single" w:sz="4" w:space="0" w:color="auto"/>
            </w:tcBorders>
            <w:hideMark/>
          </w:tcPr>
          <w:p w:rsidR="00052B3C" w:rsidRDefault="00F7655C" w:rsidP="0036424B">
            <w:pPr>
              <w:tabs>
                <w:tab w:val="left" w:pos="709"/>
              </w:tabs>
              <w:spacing w:before="60" w:after="60" w:line="240" w:lineRule="auto"/>
              <w:jc w:val="left"/>
              <w:rPr>
                <w:rFonts w:ascii="Arial" w:hAnsi="Arial" w:cs="Arial"/>
                <w:b/>
                <w:sz w:val="16"/>
                <w:szCs w:val="16"/>
                <w:lang w:val="en-GB" w:eastAsia="en-GB"/>
              </w:rPr>
            </w:pPr>
            <w:r>
              <w:rPr>
                <w:rFonts w:ascii="Arial" w:hAnsi="Arial" w:cs="Arial"/>
                <w:b/>
                <w:sz w:val="16"/>
                <w:szCs w:val="16"/>
              </w:rPr>
              <w:t>Year</w:t>
            </w:r>
          </w:p>
        </w:tc>
        <w:tc>
          <w:tcPr>
            <w:tcW w:w="2998" w:type="dxa"/>
            <w:tcBorders>
              <w:top w:val="single" w:sz="4" w:space="0" w:color="auto"/>
              <w:left w:val="single" w:sz="4" w:space="0" w:color="auto"/>
              <w:bottom w:val="single" w:sz="4" w:space="0" w:color="auto"/>
              <w:right w:val="single" w:sz="4" w:space="0" w:color="auto"/>
            </w:tcBorders>
            <w:hideMark/>
          </w:tcPr>
          <w:p w:rsidR="00052B3C" w:rsidRDefault="00F7655C" w:rsidP="007A1A1C">
            <w:pPr>
              <w:tabs>
                <w:tab w:val="left" w:pos="709"/>
              </w:tabs>
              <w:spacing w:before="60" w:after="60" w:line="240" w:lineRule="auto"/>
              <w:jc w:val="left"/>
              <w:rPr>
                <w:rFonts w:ascii="Arial" w:hAnsi="Arial" w:cs="Arial"/>
                <w:b/>
                <w:sz w:val="16"/>
                <w:szCs w:val="16"/>
                <w:lang w:val="en-GB" w:eastAsia="en-GB"/>
              </w:rPr>
            </w:pPr>
            <w:r>
              <w:rPr>
                <w:rFonts w:ascii="Arial" w:hAnsi="Arial" w:cs="Arial"/>
                <w:b/>
                <w:sz w:val="16"/>
                <w:szCs w:val="16"/>
              </w:rPr>
              <w:t>Performance measures</w:t>
            </w:r>
          </w:p>
        </w:tc>
        <w:tc>
          <w:tcPr>
            <w:tcW w:w="2999" w:type="dxa"/>
            <w:tcBorders>
              <w:top w:val="single" w:sz="4" w:space="0" w:color="auto"/>
              <w:left w:val="single" w:sz="4" w:space="0" w:color="auto"/>
              <w:bottom w:val="single" w:sz="4" w:space="0" w:color="auto"/>
              <w:right w:val="single" w:sz="4" w:space="0" w:color="auto"/>
            </w:tcBorders>
            <w:hideMark/>
          </w:tcPr>
          <w:p w:rsidR="00052B3C" w:rsidRDefault="00F7655C" w:rsidP="0036424B">
            <w:pPr>
              <w:tabs>
                <w:tab w:val="left" w:pos="709"/>
              </w:tabs>
              <w:spacing w:before="60" w:after="60" w:line="240" w:lineRule="auto"/>
              <w:jc w:val="left"/>
              <w:rPr>
                <w:rFonts w:ascii="Arial" w:hAnsi="Arial" w:cs="Arial"/>
                <w:b/>
                <w:sz w:val="16"/>
                <w:szCs w:val="16"/>
                <w:lang w:val="en-GB" w:eastAsia="en-GB"/>
              </w:rPr>
            </w:pPr>
            <w:r w:rsidRPr="007A1A1C">
              <w:rPr>
                <w:rFonts w:ascii="Arial" w:hAnsi="Arial" w:cs="Arial"/>
                <w:b/>
                <w:sz w:val="16"/>
                <w:szCs w:val="16"/>
              </w:rPr>
              <w:t>Expected</w:t>
            </w:r>
            <w:r w:rsidR="005C5961">
              <w:rPr>
                <w:rFonts w:ascii="Arial" w:hAnsi="Arial" w:cs="Arial"/>
                <w:b/>
                <w:sz w:val="16"/>
                <w:szCs w:val="16"/>
              </w:rPr>
              <w:t>/Planned</w:t>
            </w:r>
            <w:r w:rsidRPr="007A1A1C">
              <w:rPr>
                <w:rFonts w:ascii="Arial" w:hAnsi="Arial" w:cs="Arial"/>
                <w:b/>
                <w:sz w:val="16"/>
                <w:szCs w:val="16"/>
              </w:rPr>
              <w:t xml:space="preserve"> performance results</w:t>
            </w:r>
          </w:p>
        </w:tc>
      </w:tr>
      <w:tr w:rsidR="007A578C" w:rsidTr="00BF3E66">
        <w:tc>
          <w:tcPr>
            <w:tcW w:w="1714" w:type="dxa"/>
            <w:vMerge w:val="restart"/>
            <w:tcBorders>
              <w:left w:val="single" w:sz="4" w:space="0" w:color="auto"/>
              <w:right w:val="single" w:sz="4" w:space="0" w:color="auto"/>
            </w:tcBorders>
          </w:tcPr>
          <w:p w:rsidR="000805B1" w:rsidRDefault="00F7655C" w:rsidP="0036424B">
            <w:pPr>
              <w:pStyle w:val="PBSTabletext0"/>
              <w:rPr>
                <w:lang w:eastAsia="en-AU"/>
              </w:rPr>
            </w:pPr>
            <w:r>
              <w:rPr>
                <w:lang w:eastAsia="en-AU"/>
              </w:rPr>
              <w:t>Prior year</w:t>
            </w:r>
          </w:p>
          <w:p w:rsidR="000805B1" w:rsidRPr="00413597" w:rsidRDefault="00F7655C" w:rsidP="0036424B">
            <w:pPr>
              <w:pStyle w:val="PBSTabletext0"/>
              <w:rPr>
                <w:lang w:val="en-GB" w:eastAsia="en-GB"/>
              </w:rPr>
            </w:pPr>
            <w:r w:rsidRPr="00413597">
              <w:rPr>
                <w:lang w:eastAsia="en-AU"/>
              </w:rPr>
              <w:t>2022­23</w:t>
            </w:r>
          </w:p>
        </w:tc>
        <w:tc>
          <w:tcPr>
            <w:tcW w:w="5997" w:type="dxa"/>
            <w:gridSpan w:val="2"/>
            <w:tcBorders>
              <w:top w:val="dotted" w:sz="4" w:space="0" w:color="auto"/>
              <w:left w:val="single" w:sz="4" w:space="0" w:color="auto"/>
              <w:bottom w:val="dotted" w:sz="4" w:space="0" w:color="auto"/>
              <w:right w:val="single" w:sz="4" w:space="0" w:color="auto"/>
            </w:tcBorders>
          </w:tcPr>
          <w:p w:rsidR="000805B1" w:rsidRPr="00A0420A" w:rsidRDefault="00F7655C" w:rsidP="00A0420A">
            <w:pPr>
              <w:tabs>
                <w:tab w:val="left" w:pos="709"/>
              </w:tabs>
              <w:spacing w:before="60" w:after="60" w:line="240" w:lineRule="auto"/>
              <w:jc w:val="left"/>
              <w:rPr>
                <w:rFonts w:ascii="Arial" w:hAnsi="Arial" w:cs="Arial"/>
                <w:b/>
                <w:sz w:val="16"/>
                <w:szCs w:val="16"/>
              </w:rPr>
            </w:pPr>
            <w:r w:rsidRPr="00A0420A">
              <w:rPr>
                <w:rFonts w:ascii="Arial" w:hAnsi="Arial" w:cs="Arial"/>
                <w:b/>
                <w:sz w:val="16"/>
                <w:szCs w:val="16"/>
              </w:rPr>
              <w:t>Outcome criteria</w:t>
            </w:r>
          </w:p>
        </w:tc>
      </w:tr>
      <w:tr w:rsidR="007A578C" w:rsidTr="00BF3E66">
        <w:tc>
          <w:tcPr>
            <w:tcW w:w="1714" w:type="dxa"/>
            <w:vMerge/>
            <w:tcBorders>
              <w:left w:val="single" w:sz="4" w:space="0" w:color="auto"/>
              <w:right w:val="single" w:sz="4" w:space="0" w:color="auto"/>
            </w:tcBorders>
          </w:tcPr>
          <w:p w:rsidR="000805B1" w:rsidRPr="00413597" w:rsidRDefault="000805B1" w:rsidP="0036424B">
            <w:pPr>
              <w:pStyle w:val="PBSTabletext0"/>
              <w:rPr>
                <w:lang w:eastAsia="en-AU"/>
              </w:rPr>
            </w:pPr>
          </w:p>
        </w:tc>
        <w:tc>
          <w:tcPr>
            <w:tcW w:w="5997" w:type="dxa"/>
            <w:gridSpan w:val="2"/>
            <w:tcBorders>
              <w:top w:val="dotted" w:sz="4" w:space="0" w:color="auto"/>
              <w:left w:val="single" w:sz="4" w:space="0" w:color="auto"/>
              <w:bottom w:val="dotted" w:sz="4" w:space="0" w:color="auto"/>
              <w:right w:val="single" w:sz="4" w:space="0" w:color="auto"/>
            </w:tcBorders>
          </w:tcPr>
          <w:p w:rsidR="000805B1" w:rsidRPr="00840E4D" w:rsidRDefault="00F7655C" w:rsidP="0036424B">
            <w:pPr>
              <w:pStyle w:val="PBSTabletext0"/>
              <w:rPr>
                <w:i/>
                <w:lang w:eastAsia="en-AU"/>
              </w:rPr>
            </w:pPr>
            <w:r w:rsidRPr="008C0EB8">
              <w:rPr>
                <w:b/>
                <w:lang w:eastAsia="en-AU"/>
              </w:rPr>
              <w:t>End users seek out AIFS research, resources and expertise </w:t>
            </w:r>
          </w:p>
        </w:tc>
      </w:tr>
      <w:tr w:rsidR="007A578C" w:rsidTr="00BF3E66">
        <w:tc>
          <w:tcPr>
            <w:tcW w:w="1714" w:type="dxa"/>
            <w:vMerge/>
            <w:tcBorders>
              <w:left w:val="single" w:sz="4" w:space="0" w:color="auto"/>
              <w:right w:val="single" w:sz="4" w:space="0" w:color="auto"/>
            </w:tcBorders>
          </w:tcPr>
          <w:p w:rsidR="000805B1" w:rsidRDefault="000805B1" w:rsidP="0036424B">
            <w:pPr>
              <w:tabs>
                <w:tab w:val="left" w:pos="709"/>
              </w:tabs>
              <w:spacing w:before="60" w:after="60" w:line="240" w:lineRule="auto"/>
              <w:jc w:val="left"/>
              <w:rPr>
                <w:rFonts w:ascii="Arial" w:hAnsi="Arial" w:cs="Arial"/>
                <w:sz w:val="16"/>
                <w:szCs w:val="16"/>
                <w:lang w:val="en-GB" w:eastAsia="en-GB"/>
              </w:rPr>
            </w:pPr>
          </w:p>
        </w:tc>
        <w:tc>
          <w:tcPr>
            <w:tcW w:w="2998" w:type="dxa"/>
            <w:tcBorders>
              <w:top w:val="dotted" w:sz="4" w:space="0" w:color="auto"/>
              <w:left w:val="single" w:sz="4" w:space="0" w:color="auto"/>
              <w:bottom w:val="dotted" w:sz="4" w:space="0" w:color="auto"/>
              <w:right w:val="single" w:sz="4" w:space="0" w:color="auto"/>
            </w:tcBorders>
            <w:hideMark/>
          </w:tcPr>
          <w:p w:rsidR="000805B1" w:rsidRPr="006C0200" w:rsidRDefault="00F7655C" w:rsidP="0036424B">
            <w:pPr>
              <w:pStyle w:val="PBSTabletext0"/>
              <w:rPr>
                <w:lang w:eastAsia="en-AU"/>
              </w:rPr>
            </w:pPr>
            <w:r w:rsidRPr="006C0200">
              <w:rPr>
                <w:lang w:eastAsia="en-AU"/>
              </w:rPr>
              <w:t>Number of e-News subscribers</w:t>
            </w:r>
          </w:p>
        </w:tc>
        <w:tc>
          <w:tcPr>
            <w:tcW w:w="2999" w:type="dxa"/>
            <w:tcBorders>
              <w:top w:val="dotted" w:sz="4" w:space="0" w:color="auto"/>
              <w:left w:val="single" w:sz="4" w:space="0" w:color="auto"/>
              <w:bottom w:val="dotted" w:sz="4" w:space="0" w:color="auto"/>
              <w:right w:val="single" w:sz="4" w:space="0" w:color="auto"/>
            </w:tcBorders>
            <w:hideMark/>
          </w:tcPr>
          <w:p w:rsidR="000805B1" w:rsidRPr="00F059E7" w:rsidRDefault="00F7655C" w:rsidP="0036424B">
            <w:pPr>
              <w:pStyle w:val="PBSTabletext0"/>
              <w:rPr>
                <w:i/>
                <w:lang w:eastAsia="en-AU"/>
              </w:rPr>
            </w:pPr>
            <w:r w:rsidRPr="00F059E7">
              <w:rPr>
                <w:i/>
                <w:lang w:eastAsia="en-AU"/>
              </w:rPr>
              <w:t>Year-end forecast: 40,000</w:t>
            </w:r>
          </w:p>
        </w:tc>
      </w:tr>
      <w:tr w:rsidR="007A578C" w:rsidTr="00BF3E66">
        <w:tc>
          <w:tcPr>
            <w:tcW w:w="1714" w:type="dxa"/>
            <w:vMerge/>
            <w:tcBorders>
              <w:left w:val="single" w:sz="4" w:space="0" w:color="auto"/>
              <w:bottom w:val="single" w:sz="4" w:space="0" w:color="auto"/>
              <w:right w:val="single" w:sz="4" w:space="0" w:color="auto"/>
            </w:tcBorders>
          </w:tcPr>
          <w:p w:rsidR="000805B1" w:rsidRDefault="000805B1" w:rsidP="0036424B">
            <w:pPr>
              <w:tabs>
                <w:tab w:val="left" w:pos="709"/>
              </w:tabs>
              <w:spacing w:before="60" w:after="60" w:line="240" w:lineRule="auto"/>
              <w:jc w:val="left"/>
              <w:rPr>
                <w:rFonts w:ascii="Arial" w:hAnsi="Arial" w:cs="Arial"/>
                <w:sz w:val="16"/>
                <w:szCs w:val="16"/>
                <w:lang w:val="en-GB" w:eastAsia="en-GB"/>
              </w:rPr>
            </w:pPr>
          </w:p>
        </w:tc>
        <w:tc>
          <w:tcPr>
            <w:tcW w:w="2998" w:type="dxa"/>
            <w:tcBorders>
              <w:top w:val="dotted" w:sz="4" w:space="0" w:color="auto"/>
              <w:left w:val="single" w:sz="4" w:space="0" w:color="auto"/>
              <w:bottom w:val="single" w:sz="4" w:space="0" w:color="auto"/>
              <w:right w:val="single" w:sz="4" w:space="0" w:color="auto"/>
            </w:tcBorders>
            <w:hideMark/>
          </w:tcPr>
          <w:p w:rsidR="000805B1" w:rsidRPr="006C0200" w:rsidRDefault="00F7655C" w:rsidP="0036424B">
            <w:pPr>
              <w:pStyle w:val="PBSTabletext0"/>
              <w:rPr>
                <w:lang w:eastAsia="en-AU"/>
              </w:rPr>
            </w:pPr>
            <w:r w:rsidRPr="006C0200">
              <w:rPr>
                <w:lang w:eastAsia="en-AU"/>
              </w:rPr>
              <w:t>Accessing publications (number of page views)</w:t>
            </w:r>
          </w:p>
        </w:tc>
        <w:tc>
          <w:tcPr>
            <w:tcW w:w="2999" w:type="dxa"/>
            <w:tcBorders>
              <w:top w:val="dotted" w:sz="4" w:space="0" w:color="auto"/>
              <w:left w:val="single" w:sz="4" w:space="0" w:color="auto"/>
              <w:bottom w:val="single" w:sz="4" w:space="0" w:color="auto"/>
              <w:right w:val="single" w:sz="4" w:space="0" w:color="auto"/>
            </w:tcBorders>
            <w:hideMark/>
          </w:tcPr>
          <w:p w:rsidR="000805B1" w:rsidRPr="00F059E7" w:rsidRDefault="00F7655C" w:rsidP="00ED344E">
            <w:pPr>
              <w:pStyle w:val="PBSTabletext0"/>
              <w:rPr>
                <w:i/>
                <w:lang w:eastAsia="en-AU"/>
              </w:rPr>
            </w:pPr>
            <w:r w:rsidRPr="00F059E7">
              <w:rPr>
                <w:i/>
                <w:lang w:eastAsia="en-AU"/>
              </w:rPr>
              <w:t>Year-end forecast: 4,500,000</w:t>
            </w:r>
          </w:p>
        </w:tc>
      </w:tr>
    </w:tbl>
    <w:p w:rsidR="008F53EE" w:rsidRPr="00B51BBE" w:rsidRDefault="00F7655C" w:rsidP="000805B1">
      <w:pPr>
        <w:pStyle w:val="TableHeading"/>
        <w:keepLines/>
        <w:spacing w:before="0" w:after="0"/>
      </w:pPr>
      <w:r>
        <w:br w:type="page"/>
      </w:r>
      <w:r w:rsidRPr="002E3447">
        <w:lastRenderedPageBreak/>
        <w:t>Table 2.1</w:t>
      </w:r>
      <w:r>
        <w:t>.2</w:t>
      </w:r>
      <w:r w:rsidRPr="002E3447">
        <w:t xml:space="preserve">: </w:t>
      </w:r>
      <w:r>
        <w:t xml:space="preserve">Performance measures for </w:t>
      </w:r>
      <w:r w:rsidRPr="002E3447">
        <w:t>Outcome 1</w:t>
      </w:r>
      <w:r>
        <w:t xml:space="preserve"> (continued)</w:t>
      </w:r>
    </w:p>
    <w:tbl>
      <w:tblPr>
        <w:tblW w:w="7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Caption w:val="Performance criteria for Outcome 1"/>
        <w:tblDescription w:val="Program 1.1"/>
      </w:tblPr>
      <w:tblGrid>
        <w:gridCol w:w="1737"/>
        <w:gridCol w:w="2987"/>
        <w:gridCol w:w="2987"/>
      </w:tblGrid>
      <w:tr w:rsidR="007A578C" w:rsidTr="00BF3E66">
        <w:tc>
          <w:tcPr>
            <w:tcW w:w="7711" w:type="dxa"/>
            <w:gridSpan w:val="3"/>
            <w:tcBorders>
              <w:top w:val="single" w:sz="4" w:space="0" w:color="auto"/>
              <w:left w:val="single" w:sz="4" w:space="0" w:color="auto"/>
              <w:bottom w:val="single" w:sz="4" w:space="0" w:color="auto"/>
              <w:right w:val="single" w:sz="4" w:space="0" w:color="auto"/>
            </w:tcBorders>
            <w:shd w:val="clear" w:color="auto" w:fill="EBEBEB"/>
            <w:hideMark/>
          </w:tcPr>
          <w:p w:rsidR="00CD72CD" w:rsidRPr="00404678" w:rsidRDefault="00F7655C" w:rsidP="006D422F">
            <w:pPr>
              <w:pStyle w:val="PBSTabletext0"/>
              <w:contextualSpacing/>
              <w:rPr>
                <w:lang w:eastAsia="en-AU"/>
              </w:rPr>
            </w:pPr>
            <w:r>
              <w:rPr>
                <w:b/>
                <w:lang w:eastAsia="en-AU"/>
              </w:rPr>
              <w:t>Program</w:t>
            </w:r>
            <w:r w:rsidRPr="00805760">
              <w:rPr>
                <w:b/>
                <w:lang w:eastAsia="en-AU"/>
              </w:rPr>
              <w:t xml:space="preserve"> 1.1</w:t>
            </w:r>
            <w:r>
              <w:rPr>
                <w:b/>
                <w:lang w:eastAsia="en-AU"/>
              </w:rPr>
              <w:t xml:space="preserve"> – Australian Institute of Family Studies</w:t>
            </w:r>
            <w:r w:rsidRPr="009B1072">
              <w:rPr>
                <w:lang w:eastAsia="en-AU"/>
              </w:rPr>
              <w:t xml:space="preserve"> – The creation and communication of knowledge for policy-makers, service providers and the broader community to improve the wellbeing of children, families and communities. To deliver on this outcome, AIFS will manage </w:t>
            </w:r>
            <w:r>
              <w:rPr>
                <w:lang w:eastAsia="en-AU"/>
              </w:rPr>
              <w:t>its</w:t>
            </w:r>
            <w:r w:rsidRPr="009B1072">
              <w:rPr>
                <w:lang w:eastAsia="en-AU"/>
              </w:rPr>
              <w:t xml:space="preserve"> resources and capabilities to:</w:t>
            </w:r>
            <w:r>
              <w:rPr>
                <w:b/>
                <w:lang w:eastAsia="en-AU"/>
              </w:rPr>
              <w:t xml:space="preserve"> </w:t>
            </w:r>
          </w:p>
          <w:p w:rsidR="00CD72CD" w:rsidRPr="00404678" w:rsidRDefault="00F7655C" w:rsidP="006D422F">
            <w:pPr>
              <w:pStyle w:val="PBSTabbulet"/>
            </w:pPr>
            <w:r w:rsidRPr="00404678">
              <w:t>undertake high-quality, impactful research relating to the wellbeing of families in Australia;</w:t>
            </w:r>
          </w:p>
          <w:p w:rsidR="00CD72CD" w:rsidRPr="00404678" w:rsidRDefault="00F7655C" w:rsidP="006D422F">
            <w:pPr>
              <w:pStyle w:val="PBSTabbulet"/>
            </w:pPr>
            <w:r w:rsidRPr="00404678">
              <w:t>disseminate findings through multiple channels to identified target audiences;</w:t>
            </w:r>
          </w:p>
          <w:p w:rsidR="00CD72CD" w:rsidRPr="00404678" w:rsidRDefault="00F7655C" w:rsidP="006D422F">
            <w:pPr>
              <w:pStyle w:val="PBSTabbulet"/>
            </w:pPr>
            <w:r w:rsidRPr="00404678">
              <w:t>connect and collaborate with organisations that have a stake in research, policy and practice influencing the wellbeing of families;</w:t>
            </w:r>
            <w:r w:rsidR="00914E98">
              <w:t xml:space="preserve"> and</w:t>
            </w:r>
          </w:p>
          <w:p w:rsidR="004E3696" w:rsidRPr="00365AE8" w:rsidRDefault="00F7655C" w:rsidP="00EB0096">
            <w:pPr>
              <w:pStyle w:val="PBSTabbulet"/>
              <w:ind w:left="284" w:hanging="284"/>
              <w:contextualSpacing w:val="0"/>
            </w:pPr>
            <w:r w:rsidRPr="00404678">
              <w:t>build and maintain a successful organisational culture that ensures high standards of performance, underpinned by ethical behaviour, sound risk and resource management, effective governance, and rigorous accountability procedures, as expected of an Australian Government agency</w:t>
            </w:r>
            <w:r>
              <w:t>.</w:t>
            </w:r>
          </w:p>
        </w:tc>
      </w:tr>
      <w:tr w:rsidR="007A578C" w:rsidTr="00BF3E66">
        <w:tc>
          <w:tcPr>
            <w:tcW w:w="1737" w:type="dxa"/>
            <w:tcBorders>
              <w:top w:val="single" w:sz="4" w:space="0" w:color="auto"/>
              <w:left w:val="single" w:sz="4" w:space="0" w:color="auto"/>
              <w:bottom w:val="single" w:sz="4" w:space="0" w:color="auto"/>
              <w:right w:val="single" w:sz="4" w:space="0" w:color="auto"/>
            </w:tcBorders>
            <w:vAlign w:val="center"/>
            <w:hideMark/>
          </w:tcPr>
          <w:p w:rsidR="007A1A1C" w:rsidRPr="004D784F" w:rsidRDefault="00F7655C" w:rsidP="00FA14B6">
            <w:pPr>
              <w:tabs>
                <w:tab w:val="left" w:pos="709"/>
              </w:tabs>
              <w:spacing w:before="60" w:after="60" w:line="240" w:lineRule="auto"/>
              <w:jc w:val="left"/>
              <w:rPr>
                <w:rFonts w:ascii="Arial" w:hAnsi="Arial" w:cs="Arial"/>
                <w:b/>
                <w:sz w:val="16"/>
                <w:szCs w:val="16"/>
              </w:rPr>
            </w:pPr>
            <w:r>
              <w:rPr>
                <w:rFonts w:ascii="Arial" w:hAnsi="Arial" w:cs="Arial"/>
                <w:b/>
                <w:sz w:val="16"/>
                <w:szCs w:val="16"/>
              </w:rPr>
              <w:t>Year</w:t>
            </w:r>
          </w:p>
        </w:tc>
        <w:tc>
          <w:tcPr>
            <w:tcW w:w="2987" w:type="dxa"/>
            <w:tcBorders>
              <w:top w:val="single" w:sz="4" w:space="0" w:color="auto"/>
              <w:left w:val="single" w:sz="4" w:space="0" w:color="auto"/>
              <w:bottom w:val="single" w:sz="4" w:space="0" w:color="auto"/>
              <w:right w:val="single" w:sz="4" w:space="0" w:color="auto"/>
            </w:tcBorders>
            <w:hideMark/>
          </w:tcPr>
          <w:p w:rsidR="007A1A1C" w:rsidRDefault="00F7655C" w:rsidP="007A1A1C">
            <w:pPr>
              <w:tabs>
                <w:tab w:val="left" w:pos="709"/>
              </w:tabs>
              <w:spacing w:before="60" w:after="60" w:line="240" w:lineRule="auto"/>
              <w:jc w:val="left"/>
              <w:rPr>
                <w:rFonts w:ascii="Arial" w:hAnsi="Arial" w:cs="Arial"/>
                <w:b/>
                <w:sz w:val="16"/>
                <w:szCs w:val="16"/>
                <w:lang w:val="en-GB" w:eastAsia="en-GB"/>
              </w:rPr>
            </w:pPr>
            <w:r>
              <w:rPr>
                <w:rFonts w:ascii="Arial" w:hAnsi="Arial" w:cs="Arial"/>
                <w:b/>
                <w:sz w:val="16"/>
                <w:szCs w:val="16"/>
              </w:rPr>
              <w:t xml:space="preserve">Performance measures  </w:t>
            </w:r>
          </w:p>
        </w:tc>
        <w:tc>
          <w:tcPr>
            <w:tcW w:w="2987" w:type="dxa"/>
            <w:tcBorders>
              <w:top w:val="single" w:sz="4" w:space="0" w:color="auto"/>
              <w:left w:val="single" w:sz="4" w:space="0" w:color="auto"/>
              <w:bottom w:val="single" w:sz="4" w:space="0" w:color="auto"/>
              <w:right w:val="single" w:sz="4" w:space="0" w:color="auto"/>
            </w:tcBorders>
            <w:hideMark/>
          </w:tcPr>
          <w:p w:rsidR="007A1A1C" w:rsidRDefault="00F7655C" w:rsidP="007A1A1C">
            <w:pPr>
              <w:tabs>
                <w:tab w:val="left" w:pos="709"/>
              </w:tabs>
              <w:spacing w:before="60" w:after="60" w:line="240" w:lineRule="auto"/>
              <w:jc w:val="left"/>
              <w:rPr>
                <w:rFonts w:ascii="Arial" w:hAnsi="Arial" w:cs="Arial"/>
                <w:b/>
                <w:sz w:val="16"/>
                <w:szCs w:val="16"/>
                <w:lang w:val="en-GB" w:eastAsia="en-GB"/>
              </w:rPr>
            </w:pPr>
            <w:r w:rsidRPr="007A1A1C">
              <w:rPr>
                <w:rFonts w:ascii="Arial" w:hAnsi="Arial" w:cs="Arial"/>
                <w:b/>
                <w:sz w:val="16"/>
                <w:szCs w:val="16"/>
              </w:rPr>
              <w:t>Expected</w:t>
            </w:r>
            <w:r w:rsidR="00691FF3">
              <w:rPr>
                <w:rFonts w:ascii="Arial" w:hAnsi="Arial" w:cs="Arial"/>
                <w:b/>
                <w:sz w:val="16"/>
                <w:szCs w:val="16"/>
              </w:rPr>
              <w:t>/Planned</w:t>
            </w:r>
            <w:r w:rsidRPr="007A1A1C">
              <w:rPr>
                <w:rFonts w:ascii="Arial" w:hAnsi="Arial" w:cs="Arial"/>
                <w:b/>
                <w:sz w:val="16"/>
                <w:szCs w:val="16"/>
              </w:rPr>
              <w:t xml:space="preserve"> performance results</w:t>
            </w:r>
          </w:p>
        </w:tc>
      </w:tr>
      <w:tr w:rsidR="007A578C" w:rsidTr="00BF3E66">
        <w:tc>
          <w:tcPr>
            <w:tcW w:w="1737" w:type="dxa"/>
            <w:vMerge w:val="restart"/>
            <w:tcBorders>
              <w:top w:val="single" w:sz="4" w:space="0" w:color="auto"/>
              <w:left w:val="single" w:sz="4" w:space="0" w:color="auto"/>
              <w:bottom w:val="dotted" w:sz="4" w:space="0" w:color="auto"/>
              <w:right w:val="single" w:sz="4" w:space="0" w:color="auto"/>
            </w:tcBorders>
          </w:tcPr>
          <w:p w:rsidR="007D1984" w:rsidRPr="00E7307B" w:rsidRDefault="00F7655C" w:rsidP="00E7307B">
            <w:pPr>
              <w:pStyle w:val="PBSTabletext0"/>
              <w:rPr>
                <w:lang w:eastAsia="en-AU"/>
              </w:rPr>
            </w:pPr>
            <w:r w:rsidRPr="00E7307B">
              <w:rPr>
                <w:lang w:eastAsia="en-AU"/>
              </w:rPr>
              <w:t>Prior year</w:t>
            </w:r>
          </w:p>
          <w:p w:rsidR="007D1984" w:rsidRDefault="00F7655C" w:rsidP="00E7307B">
            <w:pPr>
              <w:pStyle w:val="PBSTabletext0"/>
              <w:rPr>
                <w:lang w:eastAsia="en-AU"/>
              </w:rPr>
            </w:pPr>
            <w:r w:rsidRPr="00E7307B">
              <w:rPr>
                <w:lang w:eastAsia="en-AU"/>
              </w:rPr>
              <w:t>2022­23</w:t>
            </w:r>
          </w:p>
        </w:tc>
        <w:tc>
          <w:tcPr>
            <w:tcW w:w="5974" w:type="dxa"/>
            <w:gridSpan w:val="2"/>
            <w:tcBorders>
              <w:top w:val="single" w:sz="4" w:space="0" w:color="auto"/>
              <w:left w:val="single" w:sz="4" w:space="0" w:color="auto"/>
              <w:bottom w:val="dotted" w:sz="4" w:space="0" w:color="auto"/>
              <w:right w:val="single" w:sz="4" w:space="0" w:color="auto"/>
            </w:tcBorders>
          </w:tcPr>
          <w:p w:rsidR="007D1984" w:rsidRPr="007A1A1C" w:rsidRDefault="00F7655C" w:rsidP="000805B1">
            <w:pPr>
              <w:pStyle w:val="PBSTabletext0"/>
              <w:rPr>
                <w:lang w:eastAsia="en-AU"/>
              </w:rPr>
            </w:pPr>
            <w:r w:rsidRPr="008C0EB8">
              <w:rPr>
                <w:b/>
                <w:lang w:eastAsia="en-AU"/>
              </w:rPr>
              <w:t>End users seek out AIFS research, resources and expertise</w:t>
            </w:r>
            <w:r>
              <w:rPr>
                <w:b/>
                <w:lang w:eastAsia="en-AU"/>
              </w:rPr>
              <w:t xml:space="preserve"> </w:t>
            </w:r>
            <w:r w:rsidRPr="000805B1">
              <w:rPr>
                <w:lang w:eastAsia="en-AU"/>
              </w:rPr>
              <w:t>(continued)</w:t>
            </w:r>
            <w:r w:rsidRPr="008C0EB8">
              <w:rPr>
                <w:b/>
                <w:lang w:eastAsia="en-AU"/>
              </w:rPr>
              <w:t> </w:t>
            </w:r>
          </w:p>
        </w:tc>
      </w:tr>
      <w:tr w:rsidR="007A578C" w:rsidTr="00BF3E66">
        <w:tc>
          <w:tcPr>
            <w:tcW w:w="1737" w:type="dxa"/>
            <w:vMerge/>
            <w:tcBorders>
              <w:top w:val="dotted" w:sz="4" w:space="0" w:color="auto"/>
              <w:left w:val="single" w:sz="4" w:space="0" w:color="auto"/>
              <w:bottom w:val="dotted" w:sz="4" w:space="0" w:color="auto"/>
              <w:right w:val="single" w:sz="4" w:space="0" w:color="auto"/>
            </w:tcBorders>
            <w:vAlign w:val="center"/>
          </w:tcPr>
          <w:p w:rsidR="007D1984" w:rsidRDefault="007D1984" w:rsidP="000805B1">
            <w:pPr>
              <w:pStyle w:val="PBSTabletextnotbold"/>
              <w:rPr>
                <w:b/>
              </w:rPr>
            </w:pPr>
          </w:p>
        </w:tc>
        <w:tc>
          <w:tcPr>
            <w:tcW w:w="2987" w:type="dxa"/>
            <w:tcBorders>
              <w:top w:val="dotted" w:sz="4" w:space="0" w:color="auto"/>
              <w:left w:val="single" w:sz="4" w:space="0" w:color="auto"/>
              <w:bottom w:val="dotted" w:sz="4" w:space="0" w:color="auto"/>
              <w:right w:val="single" w:sz="4" w:space="0" w:color="auto"/>
            </w:tcBorders>
          </w:tcPr>
          <w:p w:rsidR="007D1984" w:rsidRPr="006C0200" w:rsidRDefault="00F7655C" w:rsidP="000805B1">
            <w:pPr>
              <w:pStyle w:val="PBSTabletext0"/>
              <w:rPr>
                <w:lang w:eastAsia="en-AU"/>
              </w:rPr>
            </w:pPr>
            <w:r w:rsidRPr="006C0200">
              <w:rPr>
                <w:lang w:eastAsia="en-AU"/>
              </w:rPr>
              <w:t>Number of webinar attendees</w:t>
            </w:r>
          </w:p>
        </w:tc>
        <w:tc>
          <w:tcPr>
            <w:tcW w:w="2987" w:type="dxa"/>
            <w:tcBorders>
              <w:top w:val="dotted" w:sz="4" w:space="0" w:color="auto"/>
              <w:left w:val="single" w:sz="4" w:space="0" w:color="auto"/>
              <w:bottom w:val="dotted" w:sz="4" w:space="0" w:color="auto"/>
              <w:right w:val="single" w:sz="4" w:space="0" w:color="auto"/>
            </w:tcBorders>
          </w:tcPr>
          <w:p w:rsidR="007D1984" w:rsidRPr="00F059E7" w:rsidRDefault="00F7655C" w:rsidP="000805B1">
            <w:pPr>
              <w:pStyle w:val="PBSTabletext0"/>
              <w:rPr>
                <w:i/>
                <w:lang w:eastAsia="en-AU"/>
              </w:rPr>
            </w:pPr>
            <w:r w:rsidRPr="00F059E7">
              <w:rPr>
                <w:i/>
                <w:lang w:eastAsia="en-AU"/>
              </w:rPr>
              <w:t>Year-end forecast: 13,000</w:t>
            </w:r>
          </w:p>
        </w:tc>
      </w:tr>
      <w:tr w:rsidR="007A578C" w:rsidTr="00BF3E66">
        <w:tc>
          <w:tcPr>
            <w:tcW w:w="1737" w:type="dxa"/>
            <w:vMerge/>
            <w:tcBorders>
              <w:top w:val="dotted" w:sz="4" w:space="0" w:color="auto"/>
              <w:left w:val="single" w:sz="4" w:space="0" w:color="auto"/>
              <w:bottom w:val="dotted" w:sz="4" w:space="0" w:color="auto"/>
              <w:right w:val="single" w:sz="4" w:space="0" w:color="auto"/>
            </w:tcBorders>
            <w:vAlign w:val="center"/>
          </w:tcPr>
          <w:p w:rsidR="007D1984" w:rsidRDefault="007D1984" w:rsidP="000805B1">
            <w:pPr>
              <w:pStyle w:val="PBSTabletextnotbold"/>
              <w:rPr>
                <w:b/>
              </w:rPr>
            </w:pPr>
          </w:p>
        </w:tc>
        <w:tc>
          <w:tcPr>
            <w:tcW w:w="2987" w:type="dxa"/>
            <w:tcBorders>
              <w:top w:val="dotted" w:sz="4" w:space="0" w:color="auto"/>
              <w:left w:val="single" w:sz="4" w:space="0" w:color="auto"/>
              <w:bottom w:val="dotted" w:sz="4" w:space="0" w:color="auto"/>
              <w:right w:val="single" w:sz="4" w:space="0" w:color="auto"/>
            </w:tcBorders>
          </w:tcPr>
          <w:p w:rsidR="007D1984" w:rsidRPr="006C0200" w:rsidRDefault="00F7655C" w:rsidP="000805B1">
            <w:pPr>
              <w:pStyle w:val="PBSTabletext0"/>
              <w:rPr>
                <w:lang w:eastAsia="en-AU"/>
              </w:rPr>
            </w:pPr>
            <w:r w:rsidRPr="006C0200">
              <w:rPr>
                <w:lang w:eastAsia="en-AU"/>
              </w:rPr>
              <w:t>Number media citations</w:t>
            </w:r>
          </w:p>
        </w:tc>
        <w:tc>
          <w:tcPr>
            <w:tcW w:w="2987" w:type="dxa"/>
            <w:tcBorders>
              <w:top w:val="dotted" w:sz="4" w:space="0" w:color="auto"/>
              <w:left w:val="single" w:sz="4" w:space="0" w:color="auto"/>
              <w:bottom w:val="dotted" w:sz="4" w:space="0" w:color="auto"/>
              <w:right w:val="single" w:sz="4" w:space="0" w:color="auto"/>
            </w:tcBorders>
          </w:tcPr>
          <w:p w:rsidR="007D1984" w:rsidRPr="00F059E7" w:rsidRDefault="00F7655C" w:rsidP="000805B1">
            <w:pPr>
              <w:pStyle w:val="PBSTabletext0"/>
              <w:rPr>
                <w:i/>
                <w:lang w:eastAsia="en-AU"/>
              </w:rPr>
            </w:pPr>
            <w:r w:rsidRPr="00F059E7">
              <w:rPr>
                <w:i/>
                <w:lang w:eastAsia="en-AU"/>
              </w:rPr>
              <w:t>Year-end forecast: 3,600</w:t>
            </w:r>
          </w:p>
        </w:tc>
      </w:tr>
      <w:tr w:rsidR="007A578C" w:rsidTr="00BF3E66">
        <w:tc>
          <w:tcPr>
            <w:tcW w:w="1737" w:type="dxa"/>
            <w:vMerge/>
            <w:tcBorders>
              <w:top w:val="dotted" w:sz="4" w:space="0" w:color="auto"/>
              <w:left w:val="single" w:sz="4" w:space="0" w:color="auto"/>
              <w:bottom w:val="dotted" w:sz="4" w:space="0" w:color="auto"/>
              <w:right w:val="single" w:sz="4" w:space="0" w:color="auto"/>
            </w:tcBorders>
            <w:vAlign w:val="center"/>
          </w:tcPr>
          <w:p w:rsidR="007D1984" w:rsidRDefault="007D1984" w:rsidP="000805B1">
            <w:pPr>
              <w:pStyle w:val="PBSTabletextnotbold"/>
              <w:rPr>
                <w:b/>
              </w:rPr>
            </w:pPr>
          </w:p>
        </w:tc>
        <w:tc>
          <w:tcPr>
            <w:tcW w:w="2987" w:type="dxa"/>
            <w:tcBorders>
              <w:top w:val="dotted" w:sz="4" w:space="0" w:color="auto"/>
              <w:left w:val="single" w:sz="4" w:space="0" w:color="auto"/>
              <w:bottom w:val="dotted" w:sz="4" w:space="0" w:color="auto"/>
              <w:right w:val="single" w:sz="4" w:space="0" w:color="auto"/>
            </w:tcBorders>
          </w:tcPr>
          <w:p w:rsidR="007D1984" w:rsidRPr="0036424B" w:rsidRDefault="00F7655C" w:rsidP="000805B1">
            <w:pPr>
              <w:pStyle w:val="PBSTabletextnotbold"/>
              <w:contextualSpacing w:val="0"/>
            </w:pPr>
            <w:r w:rsidRPr="0036424B">
              <w:t xml:space="preserve">Number of media comment </w:t>
            </w:r>
          </w:p>
        </w:tc>
        <w:tc>
          <w:tcPr>
            <w:tcW w:w="2987" w:type="dxa"/>
            <w:tcBorders>
              <w:top w:val="dotted" w:sz="4" w:space="0" w:color="auto"/>
              <w:left w:val="single" w:sz="4" w:space="0" w:color="auto"/>
              <w:bottom w:val="dotted" w:sz="4" w:space="0" w:color="auto"/>
              <w:right w:val="single" w:sz="4" w:space="0" w:color="auto"/>
            </w:tcBorders>
          </w:tcPr>
          <w:p w:rsidR="007D1984" w:rsidRPr="00F059E7" w:rsidRDefault="00F7655C" w:rsidP="000805B1">
            <w:pPr>
              <w:pStyle w:val="PBSTabletextnotbold"/>
              <w:contextualSpacing w:val="0"/>
              <w:rPr>
                <w:i/>
              </w:rPr>
            </w:pPr>
            <w:r w:rsidRPr="00F059E7">
              <w:rPr>
                <w:i/>
              </w:rPr>
              <w:t>Year-end forecast: 50</w:t>
            </w:r>
          </w:p>
        </w:tc>
      </w:tr>
      <w:tr w:rsidR="007A578C" w:rsidTr="00BF3E66">
        <w:tc>
          <w:tcPr>
            <w:tcW w:w="1737" w:type="dxa"/>
            <w:vMerge/>
            <w:tcBorders>
              <w:top w:val="dotted" w:sz="4" w:space="0" w:color="auto"/>
              <w:left w:val="single" w:sz="4" w:space="0" w:color="auto"/>
              <w:bottom w:val="dotted" w:sz="4" w:space="0" w:color="auto"/>
              <w:right w:val="single" w:sz="4" w:space="0" w:color="auto"/>
            </w:tcBorders>
            <w:vAlign w:val="center"/>
          </w:tcPr>
          <w:p w:rsidR="007D1984" w:rsidRDefault="007D1984" w:rsidP="000805B1">
            <w:pPr>
              <w:pStyle w:val="PBSTabletextnotbold"/>
              <w:rPr>
                <w:b/>
              </w:rPr>
            </w:pPr>
          </w:p>
        </w:tc>
        <w:tc>
          <w:tcPr>
            <w:tcW w:w="2987" w:type="dxa"/>
            <w:tcBorders>
              <w:top w:val="dotted" w:sz="4" w:space="0" w:color="auto"/>
              <w:left w:val="single" w:sz="4" w:space="0" w:color="auto"/>
              <w:bottom w:val="dotted" w:sz="4" w:space="0" w:color="auto"/>
              <w:right w:val="single" w:sz="4" w:space="0" w:color="auto"/>
            </w:tcBorders>
          </w:tcPr>
          <w:p w:rsidR="007D1984" w:rsidRPr="0036424B" w:rsidRDefault="00F7655C" w:rsidP="000805B1">
            <w:pPr>
              <w:pStyle w:val="PBSTabletextnotbold"/>
              <w:contextualSpacing w:val="0"/>
            </w:pPr>
            <w:r w:rsidRPr="0036424B">
              <w:t>Stakeholder survey – Frequency of engagement – minimum monthly</w:t>
            </w:r>
          </w:p>
        </w:tc>
        <w:tc>
          <w:tcPr>
            <w:tcW w:w="2987" w:type="dxa"/>
            <w:tcBorders>
              <w:top w:val="dotted" w:sz="4" w:space="0" w:color="auto"/>
              <w:left w:val="single" w:sz="4" w:space="0" w:color="auto"/>
              <w:bottom w:val="dotted" w:sz="4" w:space="0" w:color="auto"/>
              <w:right w:val="single" w:sz="4" w:space="0" w:color="auto"/>
            </w:tcBorders>
          </w:tcPr>
          <w:p w:rsidR="007D1984" w:rsidRPr="00F059E7" w:rsidRDefault="00F7655C" w:rsidP="000805B1">
            <w:pPr>
              <w:pStyle w:val="PBSTabletextnotbold"/>
              <w:contextualSpacing w:val="0"/>
              <w:rPr>
                <w:i/>
              </w:rPr>
            </w:pPr>
            <w:r w:rsidRPr="00F059E7">
              <w:rPr>
                <w:i/>
              </w:rPr>
              <w:t>Year-end forecast: 70 per cent</w:t>
            </w:r>
          </w:p>
        </w:tc>
      </w:tr>
      <w:tr w:rsidR="007A578C" w:rsidTr="00BF3E66">
        <w:tc>
          <w:tcPr>
            <w:tcW w:w="1737" w:type="dxa"/>
            <w:vMerge/>
            <w:tcBorders>
              <w:top w:val="dotted" w:sz="4" w:space="0" w:color="auto"/>
              <w:left w:val="single" w:sz="4" w:space="0" w:color="auto"/>
              <w:bottom w:val="dotted" w:sz="4" w:space="0" w:color="auto"/>
              <w:right w:val="single" w:sz="4" w:space="0" w:color="auto"/>
            </w:tcBorders>
          </w:tcPr>
          <w:p w:rsidR="007D1984" w:rsidRPr="0036424B" w:rsidRDefault="007D1984" w:rsidP="000805B1">
            <w:pPr>
              <w:pStyle w:val="PBSTabletextnotbold"/>
              <w:contextualSpacing w:val="0"/>
            </w:pPr>
          </w:p>
        </w:tc>
        <w:tc>
          <w:tcPr>
            <w:tcW w:w="5974" w:type="dxa"/>
            <w:gridSpan w:val="2"/>
            <w:tcBorders>
              <w:top w:val="dotted" w:sz="4" w:space="0" w:color="auto"/>
              <w:left w:val="single" w:sz="4" w:space="0" w:color="auto"/>
              <w:bottom w:val="dotted" w:sz="4" w:space="0" w:color="auto"/>
              <w:right w:val="single" w:sz="4" w:space="0" w:color="auto"/>
            </w:tcBorders>
          </w:tcPr>
          <w:p w:rsidR="007D1984" w:rsidRPr="00E82CD1" w:rsidRDefault="00F7655C" w:rsidP="000805B1">
            <w:pPr>
              <w:pStyle w:val="PBSTabletextnotbold"/>
              <w:contextualSpacing w:val="0"/>
              <w:rPr>
                <w:i/>
              </w:rPr>
            </w:pPr>
            <w:r w:rsidRPr="00145FBB">
              <w:rPr>
                <w:b/>
              </w:rPr>
              <w:t>End users find AIFS research and resources relevant to their work</w:t>
            </w:r>
          </w:p>
        </w:tc>
      </w:tr>
      <w:tr w:rsidR="007A578C" w:rsidTr="00BF3E66">
        <w:tc>
          <w:tcPr>
            <w:tcW w:w="1737" w:type="dxa"/>
            <w:vMerge/>
            <w:tcBorders>
              <w:top w:val="dotted" w:sz="4" w:space="0" w:color="auto"/>
              <w:left w:val="single" w:sz="4" w:space="0" w:color="auto"/>
              <w:bottom w:val="dotted" w:sz="4" w:space="0" w:color="auto"/>
              <w:right w:val="single" w:sz="4" w:space="0" w:color="auto"/>
            </w:tcBorders>
          </w:tcPr>
          <w:p w:rsidR="007D1984" w:rsidRPr="0036424B" w:rsidRDefault="007D1984" w:rsidP="000805B1">
            <w:pPr>
              <w:pStyle w:val="PBSTabletextnotbold"/>
              <w:contextualSpacing w:val="0"/>
            </w:pPr>
          </w:p>
        </w:tc>
        <w:tc>
          <w:tcPr>
            <w:tcW w:w="2987" w:type="dxa"/>
            <w:tcBorders>
              <w:top w:val="dotted" w:sz="4" w:space="0" w:color="auto"/>
              <w:left w:val="single" w:sz="4" w:space="0" w:color="auto"/>
              <w:bottom w:val="dotted" w:sz="4" w:space="0" w:color="auto"/>
              <w:right w:val="single" w:sz="4" w:space="0" w:color="auto"/>
            </w:tcBorders>
          </w:tcPr>
          <w:p w:rsidR="007D1984" w:rsidRPr="0036424B" w:rsidRDefault="00F7655C" w:rsidP="000805B1">
            <w:pPr>
              <w:pStyle w:val="PBSTabletextnotbold"/>
              <w:contextualSpacing w:val="0"/>
            </w:pPr>
            <w:r w:rsidRPr="0036424B">
              <w:t>AIFS resources are easy to find</w:t>
            </w:r>
          </w:p>
        </w:tc>
        <w:tc>
          <w:tcPr>
            <w:tcW w:w="2987" w:type="dxa"/>
            <w:tcBorders>
              <w:top w:val="dotted" w:sz="4" w:space="0" w:color="auto"/>
              <w:left w:val="single" w:sz="4" w:space="0" w:color="auto"/>
              <w:bottom w:val="dotted" w:sz="4" w:space="0" w:color="auto"/>
              <w:right w:val="single" w:sz="4" w:space="0" w:color="auto"/>
            </w:tcBorders>
          </w:tcPr>
          <w:p w:rsidR="007D1984" w:rsidRPr="00F059E7" w:rsidRDefault="00F7655C" w:rsidP="000805B1">
            <w:pPr>
              <w:pStyle w:val="PBSTabletextnotbold"/>
              <w:contextualSpacing w:val="0"/>
              <w:rPr>
                <w:i/>
              </w:rPr>
            </w:pPr>
            <w:r w:rsidRPr="00F059E7">
              <w:rPr>
                <w:i/>
              </w:rPr>
              <w:t>Year-end forecast: 70 per cent</w:t>
            </w:r>
          </w:p>
        </w:tc>
      </w:tr>
      <w:tr w:rsidR="007A578C" w:rsidTr="00BF3E66">
        <w:tc>
          <w:tcPr>
            <w:tcW w:w="1737" w:type="dxa"/>
            <w:vMerge/>
            <w:tcBorders>
              <w:top w:val="dotted" w:sz="4" w:space="0" w:color="auto"/>
              <w:left w:val="single" w:sz="4" w:space="0" w:color="auto"/>
              <w:bottom w:val="dotted" w:sz="4" w:space="0" w:color="auto"/>
              <w:right w:val="single" w:sz="4" w:space="0" w:color="auto"/>
            </w:tcBorders>
          </w:tcPr>
          <w:p w:rsidR="007D1984" w:rsidRPr="0036424B" w:rsidRDefault="007D1984" w:rsidP="000805B1">
            <w:pPr>
              <w:pStyle w:val="PBSTabletextnotbold"/>
              <w:contextualSpacing w:val="0"/>
            </w:pPr>
          </w:p>
        </w:tc>
        <w:tc>
          <w:tcPr>
            <w:tcW w:w="2987" w:type="dxa"/>
            <w:tcBorders>
              <w:top w:val="dotted" w:sz="4" w:space="0" w:color="auto"/>
              <w:left w:val="single" w:sz="4" w:space="0" w:color="auto"/>
              <w:bottom w:val="dotted" w:sz="4" w:space="0" w:color="auto"/>
              <w:right w:val="single" w:sz="4" w:space="0" w:color="auto"/>
            </w:tcBorders>
          </w:tcPr>
          <w:p w:rsidR="007D1984" w:rsidRPr="0036424B" w:rsidRDefault="00F7655C" w:rsidP="000805B1">
            <w:pPr>
              <w:pStyle w:val="PBSTabletextnotbold"/>
              <w:contextualSpacing w:val="0"/>
            </w:pPr>
            <w:r w:rsidRPr="0036424B">
              <w:t>AIFS resources are accessible and easy to understand</w:t>
            </w:r>
          </w:p>
        </w:tc>
        <w:tc>
          <w:tcPr>
            <w:tcW w:w="2987" w:type="dxa"/>
            <w:tcBorders>
              <w:top w:val="dotted" w:sz="4" w:space="0" w:color="auto"/>
              <w:left w:val="single" w:sz="4" w:space="0" w:color="auto"/>
              <w:bottom w:val="dotted" w:sz="4" w:space="0" w:color="auto"/>
              <w:right w:val="single" w:sz="4" w:space="0" w:color="auto"/>
            </w:tcBorders>
          </w:tcPr>
          <w:p w:rsidR="007D1984" w:rsidRPr="00F059E7" w:rsidRDefault="00F7655C" w:rsidP="000805B1">
            <w:pPr>
              <w:pStyle w:val="PBSTabletextnotbold"/>
              <w:contextualSpacing w:val="0"/>
              <w:rPr>
                <w:i/>
              </w:rPr>
            </w:pPr>
            <w:r w:rsidRPr="00F059E7">
              <w:rPr>
                <w:i/>
              </w:rPr>
              <w:t>Year-end forecast: 80 per cent</w:t>
            </w:r>
          </w:p>
        </w:tc>
      </w:tr>
      <w:tr w:rsidR="007A578C" w:rsidTr="00BF3E66">
        <w:tc>
          <w:tcPr>
            <w:tcW w:w="1737" w:type="dxa"/>
            <w:vMerge/>
            <w:tcBorders>
              <w:top w:val="dotted" w:sz="4" w:space="0" w:color="auto"/>
              <w:left w:val="single" w:sz="4" w:space="0" w:color="auto"/>
              <w:bottom w:val="dotted" w:sz="4" w:space="0" w:color="auto"/>
              <w:right w:val="single" w:sz="4" w:space="0" w:color="auto"/>
            </w:tcBorders>
          </w:tcPr>
          <w:p w:rsidR="007D1984" w:rsidRPr="0036424B" w:rsidRDefault="007D1984" w:rsidP="000805B1">
            <w:pPr>
              <w:pStyle w:val="PBSTabletextnotbold"/>
              <w:contextualSpacing w:val="0"/>
            </w:pPr>
          </w:p>
        </w:tc>
        <w:tc>
          <w:tcPr>
            <w:tcW w:w="2987" w:type="dxa"/>
            <w:tcBorders>
              <w:top w:val="dotted" w:sz="4" w:space="0" w:color="auto"/>
              <w:left w:val="single" w:sz="4" w:space="0" w:color="auto"/>
              <w:bottom w:val="dotted" w:sz="4" w:space="0" w:color="auto"/>
              <w:right w:val="single" w:sz="4" w:space="0" w:color="auto"/>
            </w:tcBorders>
          </w:tcPr>
          <w:p w:rsidR="007D1984" w:rsidRPr="0036424B" w:rsidRDefault="00F7655C" w:rsidP="000805B1">
            <w:pPr>
              <w:pStyle w:val="PBSTabletextnotbold"/>
              <w:contextualSpacing w:val="0"/>
            </w:pPr>
            <w:r>
              <w:t>End users use</w:t>
            </w:r>
            <w:r w:rsidRPr="0036424B">
              <w:t xml:space="preserve"> AIFS resources </w:t>
            </w:r>
          </w:p>
        </w:tc>
        <w:tc>
          <w:tcPr>
            <w:tcW w:w="2987" w:type="dxa"/>
            <w:tcBorders>
              <w:top w:val="dotted" w:sz="4" w:space="0" w:color="auto"/>
              <w:left w:val="single" w:sz="4" w:space="0" w:color="auto"/>
              <w:bottom w:val="dotted" w:sz="4" w:space="0" w:color="auto"/>
              <w:right w:val="single" w:sz="4" w:space="0" w:color="auto"/>
            </w:tcBorders>
          </w:tcPr>
          <w:p w:rsidR="007D1984" w:rsidRPr="00F059E7" w:rsidRDefault="00F7655C" w:rsidP="000805B1">
            <w:pPr>
              <w:pStyle w:val="PBSTabletextnotbold"/>
              <w:contextualSpacing w:val="0"/>
              <w:rPr>
                <w:i/>
              </w:rPr>
            </w:pPr>
            <w:r w:rsidRPr="00F059E7">
              <w:rPr>
                <w:i/>
              </w:rPr>
              <w:t>Year-end forecast: 80 per cent</w:t>
            </w:r>
          </w:p>
        </w:tc>
      </w:tr>
      <w:tr w:rsidR="007A578C" w:rsidTr="00BF3E66">
        <w:tc>
          <w:tcPr>
            <w:tcW w:w="1737" w:type="dxa"/>
            <w:vMerge/>
            <w:tcBorders>
              <w:top w:val="dotted" w:sz="4" w:space="0" w:color="auto"/>
              <w:left w:val="single" w:sz="4" w:space="0" w:color="auto"/>
              <w:bottom w:val="dotted" w:sz="4" w:space="0" w:color="auto"/>
              <w:right w:val="single" w:sz="4" w:space="0" w:color="auto"/>
            </w:tcBorders>
          </w:tcPr>
          <w:p w:rsidR="007D1984" w:rsidRPr="0036424B" w:rsidRDefault="007D1984" w:rsidP="000805B1">
            <w:pPr>
              <w:pStyle w:val="PBSTabletextnotbold"/>
              <w:contextualSpacing w:val="0"/>
            </w:pPr>
          </w:p>
        </w:tc>
        <w:tc>
          <w:tcPr>
            <w:tcW w:w="5974" w:type="dxa"/>
            <w:gridSpan w:val="2"/>
            <w:tcBorders>
              <w:top w:val="dotted" w:sz="4" w:space="0" w:color="auto"/>
              <w:left w:val="single" w:sz="4" w:space="0" w:color="auto"/>
              <w:bottom w:val="dotted" w:sz="4" w:space="0" w:color="auto"/>
              <w:right w:val="single" w:sz="4" w:space="0" w:color="auto"/>
            </w:tcBorders>
          </w:tcPr>
          <w:p w:rsidR="007D1984" w:rsidRPr="00E82CD1" w:rsidRDefault="00F7655C" w:rsidP="000805B1">
            <w:pPr>
              <w:pStyle w:val="PBSTabletextnotbold"/>
              <w:contextualSpacing w:val="0"/>
              <w:rPr>
                <w:i/>
              </w:rPr>
            </w:pPr>
            <w:r w:rsidRPr="009569FB">
              <w:rPr>
                <w:b/>
              </w:rPr>
              <w:t xml:space="preserve">Organisational capability enables AIFS to achieve impact  </w:t>
            </w:r>
          </w:p>
        </w:tc>
      </w:tr>
      <w:tr w:rsidR="007A578C" w:rsidTr="00BF3E66">
        <w:tc>
          <w:tcPr>
            <w:tcW w:w="1737" w:type="dxa"/>
            <w:vMerge/>
            <w:tcBorders>
              <w:top w:val="dotted" w:sz="4" w:space="0" w:color="auto"/>
              <w:left w:val="single" w:sz="4" w:space="0" w:color="auto"/>
              <w:bottom w:val="dotted" w:sz="4" w:space="0" w:color="auto"/>
              <w:right w:val="single" w:sz="4" w:space="0" w:color="auto"/>
            </w:tcBorders>
          </w:tcPr>
          <w:p w:rsidR="007D1984" w:rsidRPr="0036424B" w:rsidRDefault="007D1984" w:rsidP="000805B1">
            <w:pPr>
              <w:pStyle w:val="PBSTabletextnotbold"/>
              <w:contextualSpacing w:val="0"/>
            </w:pPr>
          </w:p>
        </w:tc>
        <w:tc>
          <w:tcPr>
            <w:tcW w:w="2987" w:type="dxa"/>
            <w:tcBorders>
              <w:top w:val="dotted" w:sz="4" w:space="0" w:color="auto"/>
              <w:left w:val="single" w:sz="4" w:space="0" w:color="auto"/>
              <w:bottom w:val="dotted" w:sz="4" w:space="0" w:color="auto"/>
              <w:right w:val="single" w:sz="4" w:space="0" w:color="auto"/>
            </w:tcBorders>
          </w:tcPr>
          <w:p w:rsidR="007D1984" w:rsidRPr="0036424B" w:rsidRDefault="00F7655C" w:rsidP="000805B1">
            <w:pPr>
              <w:pStyle w:val="PBSTabletextnotbold"/>
              <w:contextualSpacing w:val="0"/>
            </w:pPr>
            <w:r w:rsidRPr="0036424B">
              <w:t xml:space="preserve">Australian Public Service employee census scores </w:t>
            </w:r>
            <w:r>
              <w:t xml:space="preserve">– </w:t>
            </w:r>
            <w:r w:rsidRPr="0036424B">
              <w:t>Staff engagement</w:t>
            </w:r>
          </w:p>
        </w:tc>
        <w:tc>
          <w:tcPr>
            <w:tcW w:w="2987" w:type="dxa"/>
            <w:tcBorders>
              <w:top w:val="dotted" w:sz="4" w:space="0" w:color="auto"/>
              <w:left w:val="single" w:sz="4" w:space="0" w:color="auto"/>
              <w:bottom w:val="dotted" w:sz="4" w:space="0" w:color="auto"/>
              <w:right w:val="single" w:sz="4" w:space="0" w:color="auto"/>
            </w:tcBorders>
          </w:tcPr>
          <w:p w:rsidR="007D1984" w:rsidRPr="00F059E7" w:rsidRDefault="00F7655C" w:rsidP="000805B1">
            <w:pPr>
              <w:pStyle w:val="PBSTabletextnotbold"/>
              <w:contextualSpacing w:val="0"/>
              <w:rPr>
                <w:i/>
              </w:rPr>
            </w:pPr>
            <w:r w:rsidRPr="00F059E7">
              <w:rPr>
                <w:i/>
              </w:rPr>
              <w:t>Year-end forecast: 75 per cent</w:t>
            </w:r>
          </w:p>
        </w:tc>
      </w:tr>
      <w:tr w:rsidR="007A578C" w:rsidTr="00BF3E66">
        <w:tc>
          <w:tcPr>
            <w:tcW w:w="1737" w:type="dxa"/>
            <w:vMerge/>
            <w:tcBorders>
              <w:top w:val="dotted" w:sz="4" w:space="0" w:color="auto"/>
              <w:left w:val="single" w:sz="4" w:space="0" w:color="auto"/>
              <w:bottom w:val="dotted" w:sz="4" w:space="0" w:color="auto"/>
              <w:right w:val="single" w:sz="4" w:space="0" w:color="auto"/>
            </w:tcBorders>
          </w:tcPr>
          <w:p w:rsidR="007D1984" w:rsidRPr="0036424B" w:rsidRDefault="007D1984" w:rsidP="000805B1">
            <w:pPr>
              <w:pStyle w:val="PBSTabletextnotbold"/>
              <w:contextualSpacing w:val="0"/>
            </w:pPr>
          </w:p>
        </w:tc>
        <w:tc>
          <w:tcPr>
            <w:tcW w:w="2987" w:type="dxa"/>
            <w:tcBorders>
              <w:top w:val="dotted" w:sz="4" w:space="0" w:color="auto"/>
              <w:left w:val="single" w:sz="4" w:space="0" w:color="auto"/>
              <w:bottom w:val="dotted" w:sz="4" w:space="0" w:color="auto"/>
              <w:right w:val="single" w:sz="4" w:space="0" w:color="auto"/>
            </w:tcBorders>
          </w:tcPr>
          <w:p w:rsidR="007D1984" w:rsidRPr="0036424B" w:rsidRDefault="00F7655C" w:rsidP="000805B1">
            <w:pPr>
              <w:pStyle w:val="PBSTabletextnotbold"/>
              <w:contextualSpacing w:val="0"/>
            </w:pPr>
            <w:r w:rsidRPr="0036424B">
              <w:t>Australian Public Service employee census scores</w:t>
            </w:r>
            <w:r>
              <w:t xml:space="preserve"> –</w:t>
            </w:r>
            <w:r w:rsidRPr="0036424B">
              <w:t xml:space="preserve"> Staff wellbeing</w:t>
            </w:r>
          </w:p>
        </w:tc>
        <w:tc>
          <w:tcPr>
            <w:tcW w:w="2987" w:type="dxa"/>
            <w:tcBorders>
              <w:top w:val="dotted" w:sz="4" w:space="0" w:color="auto"/>
              <w:left w:val="single" w:sz="4" w:space="0" w:color="auto"/>
              <w:bottom w:val="dotted" w:sz="4" w:space="0" w:color="auto"/>
              <w:right w:val="single" w:sz="4" w:space="0" w:color="auto"/>
            </w:tcBorders>
          </w:tcPr>
          <w:p w:rsidR="007D1984" w:rsidRPr="00F059E7" w:rsidRDefault="00F7655C" w:rsidP="000805B1">
            <w:pPr>
              <w:pStyle w:val="PBSTabletextnotbold"/>
              <w:contextualSpacing w:val="0"/>
              <w:rPr>
                <w:i/>
              </w:rPr>
            </w:pPr>
            <w:r w:rsidRPr="00F059E7">
              <w:rPr>
                <w:i/>
              </w:rPr>
              <w:t>Year-end forecast: 75 per cent</w:t>
            </w:r>
          </w:p>
        </w:tc>
      </w:tr>
      <w:tr w:rsidR="007A578C" w:rsidTr="00BF3E66">
        <w:tc>
          <w:tcPr>
            <w:tcW w:w="1737" w:type="dxa"/>
            <w:vMerge/>
            <w:tcBorders>
              <w:top w:val="dotted" w:sz="4" w:space="0" w:color="auto"/>
              <w:left w:val="single" w:sz="4" w:space="0" w:color="auto"/>
              <w:bottom w:val="single" w:sz="4" w:space="0" w:color="auto"/>
              <w:right w:val="single" w:sz="4" w:space="0" w:color="auto"/>
            </w:tcBorders>
          </w:tcPr>
          <w:p w:rsidR="007D1984" w:rsidRPr="0036424B" w:rsidRDefault="007D1984" w:rsidP="000805B1">
            <w:pPr>
              <w:pStyle w:val="PBSTabletextnotbold"/>
              <w:contextualSpacing w:val="0"/>
            </w:pPr>
          </w:p>
        </w:tc>
        <w:tc>
          <w:tcPr>
            <w:tcW w:w="2987" w:type="dxa"/>
            <w:tcBorders>
              <w:top w:val="dotted" w:sz="4" w:space="0" w:color="auto"/>
              <w:left w:val="single" w:sz="4" w:space="0" w:color="auto"/>
              <w:bottom w:val="single" w:sz="4" w:space="0" w:color="auto"/>
              <w:right w:val="single" w:sz="4" w:space="0" w:color="auto"/>
            </w:tcBorders>
          </w:tcPr>
          <w:p w:rsidR="007D1984" w:rsidRPr="0036424B" w:rsidRDefault="00F7655C" w:rsidP="000805B1">
            <w:pPr>
              <w:pStyle w:val="PBSTabletextnotbold"/>
              <w:contextualSpacing w:val="0"/>
            </w:pPr>
            <w:r w:rsidRPr="0036424B">
              <w:t>Australian Public Service employee census scores</w:t>
            </w:r>
            <w:r>
              <w:t xml:space="preserve"> –</w:t>
            </w:r>
            <w:r w:rsidRPr="0036424B">
              <w:t xml:space="preserve"> Innovation</w:t>
            </w:r>
          </w:p>
        </w:tc>
        <w:tc>
          <w:tcPr>
            <w:tcW w:w="2987" w:type="dxa"/>
            <w:tcBorders>
              <w:top w:val="dotted" w:sz="4" w:space="0" w:color="auto"/>
              <w:left w:val="single" w:sz="4" w:space="0" w:color="auto"/>
              <w:bottom w:val="single" w:sz="4" w:space="0" w:color="auto"/>
              <w:right w:val="single" w:sz="4" w:space="0" w:color="auto"/>
            </w:tcBorders>
          </w:tcPr>
          <w:p w:rsidR="007D1984" w:rsidRPr="00F059E7" w:rsidRDefault="00F7655C" w:rsidP="000805B1">
            <w:pPr>
              <w:pStyle w:val="PBSTabletextnotbold"/>
              <w:contextualSpacing w:val="0"/>
              <w:rPr>
                <w:i/>
              </w:rPr>
            </w:pPr>
            <w:r w:rsidRPr="00F059E7">
              <w:rPr>
                <w:i/>
              </w:rPr>
              <w:t>Year-end forecast: 70 per cent</w:t>
            </w:r>
          </w:p>
        </w:tc>
      </w:tr>
    </w:tbl>
    <w:p w:rsidR="00733D5D" w:rsidRDefault="00733D5D"/>
    <w:p w:rsidR="00733D5D" w:rsidRDefault="00F7655C">
      <w:pPr>
        <w:keepLines w:val="0"/>
        <w:spacing w:after="200" w:line="276" w:lineRule="auto"/>
        <w:jc w:val="left"/>
      </w:pPr>
      <w:r>
        <w:br w:type="page"/>
      </w:r>
    </w:p>
    <w:p w:rsidR="00733D5D" w:rsidRPr="00B51BBE" w:rsidRDefault="00F7655C" w:rsidP="00733D5D">
      <w:pPr>
        <w:pStyle w:val="TableHeading"/>
        <w:keepLines/>
        <w:spacing w:before="0" w:after="0"/>
      </w:pPr>
      <w:r w:rsidRPr="002E3447">
        <w:lastRenderedPageBreak/>
        <w:t>Table 2.1</w:t>
      </w:r>
      <w:r>
        <w:t>.2</w:t>
      </w:r>
      <w:r w:rsidRPr="002E3447">
        <w:t xml:space="preserve">: </w:t>
      </w:r>
      <w:r>
        <w:t xml:space="preserve">Performance measures for </w:t>
      </w:r>
      <w:r w:rsidRPr="002E3447">
        <w:t>Outcome 1</w:t>
      </w:r>
      <w:r>
        <w:t xml:space="preserve"> (continued)</w:t>
      </w:r>
    </w:p>
    <w:tbl>
      <w:tblPr>
        <w:tblW w:w="7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Caption w:val="Performance criteria for Outcome 1"/>
        <w:tblDescription w:val="Program 1.1"/>
      </w:tblPr>
      <w:tblGrid>
        <w:gridCol w:w="1737"/>
        <w:gridCol w:w="2987"/>
        <w:gridCol w:w="3073"/>
      </w:tblGrid>
      <w:tr w:rsidR="007A578C" w:rsidTr="00BF3E66">
        <w:tc>
          <w:tcPr>
            <w:tcW w:w="7797" w:type="dxa"/>
            <w:gridSpan w:val="3"/>
            <w:tcBorders>
              <w:top w:val="single" w:sz="4" w:space="0" w:color="auto"/>
              <w:left w:val="single" w:sz="4" w:space="0" w:color="auto"/>
              <w:bottom w:val="single" w:sz="4" w:space="0" w:color="auto"/>
              <w:right w:val="single" w:sz="4" w:space="0" w:color="auto"/>
            </w:tcBorders>
            <w:shd w:val="clear" w:color="auto" w:fill="EBEBEB"/>
            <w:hideMark/>
          </w:tcPr>
          <w:p w:rsidR="00733D5D" w:rsidRPr="00404678" w:rsidRDefault="00F7655C" w:rsidP="00957FA4">
            <w:pPr>
              <w:pStyle w:val="PBSTabletext0"/>
              <w:contextualSpacing/>
              <w:rPr>
                <w:lang w:eastAsia="en-AU"/>
              </w:rPr>
            </w:pPr>
            <w:r>
              <w:rPr>
                <w:b/>
                <w:lang w:eastAsia="en-AU"/>
              </w:rPr>
              <w:t>Program</w:t>
            </w:r>
            <w:r w:rsidRPr="00805760">
              <w:rPr>
                <w:b/>
                <w:lang w:eastAsia="en-AU"/>
              </w:rPr>
              <w:t xml:space="preserve"> 1.1</w:t>
            </w:r>
            <w:r>
              <w:rPr>
                <w:b/>
                <w:lang w:eastAsia="en-AU"/>
              </w:rPr>
              <w:t xml:space="preserve"> – Australian Institute of Family Studies</w:t>
            </w:r>
            <w:r w:rsidRPr="009B1072">
              <w:rPr>
                <w:lang w:eastAsia="en-AU"/>
              </w:rPr>
              <w:t xml:space="preserve"> – The creation and communication of knowledge for policy-makers, service providers and the broader community to improve the wellbeing of children, families and communities. To deliver on this outcome, AIFS will manage </w:t>
            </w:r>
            <w:r>
              <w:rPr>
                <w:lang w:eastAsia="en-AU"/>
              </w:rPr>
              <w:t>its</w:t>
            </w:r>
            <w:r w:rsidRPr="009B1072">
              <w:rPr>
                <w:lang w:eastAsia="en-AU"/>
              </w:rPr>
              <w:t xml:space="preserve"> resources and capabilities to:</w:t>
            </w:r>
            <w:r>
              <w:rPr>
                <w:b/>
                <w:lang w:eastAsia="en-AU"/>
              </w:rPr>
              <w:t xml:space="preserve"> </w:t>
            </w:r>
          </w:p>
          <w:p w:rsidR="00733D5D" w:rsidRPr="00404678" w:rsidRDefault="00F7655C" w:rsidP="00957FA4">
            <w:pPr>
              <w:pStyle w:val="PBSTabbulet"/>
            </w:pPr>
            <w:r w:rsidRPr="00404678">
              <w:t>undertake high-quality, impactful research relating to the wellbeing of families in Australia;</w:t>
            </w:r>
          </w:p>
          <w:p w:rsidR="00733D5D" w:rsidRPr="00404678" w:rsidRDefault="00F7655C" w:rsidP="00957FA4">
            <w:pPr>
              <w:pStyle w:val="PBSTabbulet"/>
            </w:pPr>
            <w:r w:rsidRPr="00404678">
              <w:t>disseminate findings through multiple channels to identified target audiences;</w:t>
            </w:r>
          </w:p>
          <w:p w:rsidR="00733D5D" w:rsidRPr="00404678" w:rsidRDefault="00F7655C" w:rsidP="00957FA4">
            <w:pPr>
              <w:pStyle w:val="PBSTabbulet"/>
            </w:pPr>
            <w:r w:rsidRPr="00404678">
              <w:t>connect and collaborate with organisations that have a stake in research, policy and practice influencing the wellbeing of families;</w:t>
            </w:r>
            <w:r>
              <w:t xml:space="preserve"> and</w:t>
            </w:r>
          </w:p>
          <w:p w:rsidR="00733D5D" w:rsidRPr="00365AE8" w:rsidRDefault="00F7655C" w:rsidP="00957FA4">
            <w:pPr>
              <w:pStyle w:val="PBSTabbulet"/>
              <w:ind w:left="284" w:hanging="284"/>
              <w:contextualSpacing w:val="0"/>
            </w:pPr>
            <w:r w:rsidRPr="00404678">
              <w:t>build and maintain a successful organisational culture that ensures high standards of performance, underpinned by ethical behaviour, sound risk and resource management, effective governance, and rigorous accountability procedures, as expected of an Australian Government agency</w:t>
            </w:r>
            <w:r>
              <w:t>.</w:t>
            </w:r>
          </w:p>
        </w:tc>
      </w:tr>
      <w:tr w:rsidR="007A578C" w:rsidTr="00BF3E66">
        <w:tc>
          <w:tcPr>
            <w:tcW w:w="1737" w:type="dxa"/>
            <w:tcBorders>
              <w:top w:val="single" w:sz="4" w:space="0" w:color="auto"/>
              <w:left w:val="single" w:sz="4" w:space="0" w:color="auto"/>
              <w:bottom w:val="single" w:sz="4" w:space="0" w:color="auto"/>
              <w:right w:val="single" w:sz="4" w:space="0" w:color="auto"/>
            </w:tcBorders>
            <w:vAlign w:val="center"/>
            <w:hideMark/>
          </w:tcPr>
          <w:p w:rsidR="00733D5D" w:rsidRPr="004D784F" w:rsidRDefault="00F7655C" w:rsidP="00957FA4">
            <w:pPr>
              <w:tabs>
                <w:tab w:val="left" w:pos="709"/>
              </w:tabs>
              <w:spacing w:before="60" w:after="60" w:line="240" w:lineRule="auto"/>
              <w:jc w:val="left"/>
              <w:rPr>
                <w:rFonts w:ascii="Arial" w:hAnsi="Arial" w:cs="Arial"/>
                <w:b/>
                <w:sz w:val="16"/>
                <w:szCs w:val="16"/>
              </w:rPr>
            </w:pPr>
            <w:r>
              <w:rPr>
                <w:rFonts w:ascii="Arial" w:hAnsi="Arial" w:cs="Arial"/>
                <w:b/>
                <w:sz w:val="16"/>
                <w:szCs w:val="16"/>
              </w:rPr>
              <w:t>Year</w:t>
            </w:r>
          </w:p>
        </w:tc>
        <w:tc>
          <w:tcPr>
            <w:tcW w:w="2987" w:type="dxa"/>
            <w:tcBorders>
              <w:top w:val="single" w:sz="4" w:space="0" w:color="auto"/>
              <w:left w:val="single" w:sz="4" w:space="0" w:color="auto"/>
              <w:bottom w:val="single" w:sz="4" w:space="0" w:color="auto"/>
              <w:right w:val="single" w:sz="4" w:space="0" w:color="auto"/>
            </w:tcBorders>
            <w:hideMark/>
          </w:tcPr>
          <w:p w:rsidR="00733D5D" w:rsidRDefault="00F7655C" w:rsidP="00957FA4">
            <w:pPr>
              <w:tabs>
                <w:tab w:val="left" w:pos="709"/>
              </w:tabs>
              <w:spacing w:before="60" w:after="60" w:line="240" w:lineRule="auto"/>
              <w:jc w:val="left"/>
              <w:rPr>
                <w:rFonts w:ascii="Arial" w:hAnsi="Arial" w:cs="Arial"/>
                <w:b/>
                <w:sz w:val="16"/>
                <w:szCs w:val="16"/>
                <w:lang w:val="en-GB" w:eastAsia="en-GB"/>
              </w:rPr>
            </w:pPr>
            <w:r>
              <w:rPr>
                <w:rFonts w:ascii="Arial" w:hAnsi="Arial" w:cs="Arial"/>
                <w:b/>
                <w:sz w:val="16"/>
                <w:szCs w:val="16"/>
              </w:rPr>
              <w:t xml:space="preserve">Performance measures  </w:t>
            </w:r>
          </w:p>
        </w:tc>
        <w:tc>
          <w:tcPr>
            <w:tcW w:w="3073" w:type="dxa"/>
            <w:tcBorders>
              <w:top w:val="single" w:sz="4" w:space="0" w:color="auto"/>
              <w:left w:val="single" w:sz="4" w:space="0" w:color="auto"/>
              <w:bottom w:val="single" w:sz="4" w:space="0" w:color="auto"/>
              <w:right w:val="single" w:sz="4" w:space="0" w:color="auto"/>
            </w:tcBorders>
            <w:hideMark/>
          </w:tcPr>
          <w:p w:rsidR="00733D5D" w:rsidRDefault="00F7655C" w:rsidP="00957FA4">
            <w:pPr>
              <w:tabs>
                <w:tab w:val="left" w:pos="709"/>
              </w:tabs>
              <w:spacing w:before="60" w:after="60" w:line="240" w:lineRule="auto"/>
              <w:jc w:val="left"/>
              <w:rPr>
                <w:rFonts w:ascii="Arial" w:hAnsi="Arial" w:cs="Arial"/>
                <w:b/>
                <w:sz w:val="16"/>
                <w:szCs w:val="16"/>
                <w:lang w:val="en-GB" w:eastAsia="en-GB"/>
              </w:rPr>
            </w:pPr>
            <w:r w:rsidRPr="007A1A1C">
              <w:rPr>
                <w:rFonts w:ascii="Arial" w:hAnsi="Arial" w:cs="Arial"/>
                <w:b/>
                <w:sz w:val="16"/>
                <w:szCs w:val="16"/>
              </w:rPr>
              <w:t>Expected</w:t>
            </w:r>
            <w:r>
              <w:rPr>
                <w:rFonts w:ascii="Arial" w:hAnsi="Arial" w:cs="Arial"/>
                <w:b/>
                <w:sz w:val="16"/>
                <w:szCs w:val="16"/>
              </w:rPr>
              <w:t>/Planned</w:t>
            </w:r>
            <w:r w:rsidRPr="007A1A1C">
              <w:rPr>
                <w:rFonts w:ascii="Arial" w:hAnsi="Arial" w:cs="Arial"/>
                <w:b/>
                <w:sz w:val="16"/>
                <w:szCs w:val="16"/>
              </w:rPr>
              <w:t xml:space="preserve"> performance results</w:t>
            </w:r>
          </w:p>
        </w:tc>
      </w:tr>
      <w:tr w:rsidR="007A578C" w:rsidTr="00BF3E66">
        <w:tc>
          <w:tcPr>
            <w:tcW w:w="1737" w:type="dxa"/>
            <w:vMerge w:val="restart"/>
            <w:tcBorders>
              <w:left w:val="single" w:sz="4" w:space="0" w:color="auto"/>
              <w:bottom w:val="dotted" w:sz="4" w:space="0" w:color="auto"/>
              <w:right w:val="single" w:sz="4" w:space="0" w:color="auto"/>
            </w:tcBorders>
          </w:tcPr>
          <w:p w:rsidR="00733D5D" w:rsidRPr="00E7307B" w:rsidRDefault="00F7655C" w:rsidP="00E7307B">
            <w:pPr>
              <w:pStyle w:val="PBSTabletext0"/>
              <w:rPr>
                <w:lang w:eastAsia="en-AU"/>
              </w:rPr>
            </w:pPr>
            <w:r w:rsidRPr="00E7307B">
              <w:rPr>
                <w:lang w:eastAsia="en-AU"/>
              </w:rPr>
              <w:t>Prior year</w:t>
            </w:r>
          </w:p>
          <w:p w:rsidR="00733D5D" w:rsidRPr="0036424B" w:rsidRDefault="00F7655C" w:rsidP="00E7307B">
            <w:pPr>
              <w:pStyle w:val="PBSTabletext0"/>
              <w:rPr>
                <w:lang w:eastAsia="en-AU"/>
              </w:rPr>
            </w:pPr>
            <w:r w:rsidRPr="00E7307B">
              <w:rPr>
                <w:lang w:eastAsia="en-AU"/>
              </w:rPr>
              <w:t>2022­23</w:t>
            </w:r>
          </w:p>
        </w:tc>
        <w:tc>
          <w:tcPr>
            <w:tcW w:w="6060" w:type="dxa"/>
            <w:gridSpan w:val="2"/>
            <w:tcBorders>
              <w:top w:val="dotted" w:sz="4" w:space="0" w:color="auto"/>
              <w:left w:val="single" w:sz="4" w:space="0" w:color="auto"/>
              <w:bottom w:val="dotted" w:sz="4" w:space="0" w:color="auto"/>
              <w:right w:val="single" w:sz="4" w:space="0" w:color="auto"/>
            </w:tcBorders>
          </w:tcPr>
          <w:p w:rsidR="00733D5D" w:rsidRPr="00E82CD1" w:rsidRDefault="00F7655C" w:rsidP="000805B1">
            <w:pPr>
              <w:pStyle w:val="PBSTabletextnotbold"/>
              <w:contextualSpacing w:val="0"/>
              <w:rPr>
                <w:i/>
              </w:rPr>
            </w:pPr>
            <w:r w:rsidRPr="0017645C">
              <w:rPr>
                <w:b/>
              </w:rPr>
              <w:t>Impact criteria (stakeholder survey results)</w:t>
            </w:r>
          </w:p>
        </w:tc>
      </w:tr>
      <w:tr w:rsidR="007A578C" w:rsidTr="00BF3E66">
        <w:tc>
          <w:tcPr>
            <w:tcW w:w="1737" w:type="dxa"/>
            <w:vMerge/>
            <w:tcBorders>
              <w:top w:val="dotted" w:sz="4" w:space="0" w:color="auto"/>
              <w:left w:val="single" w:sz="4" w:space="0" w:color="auto"/>
              <w:bottom w:val="dotted" w:sz="4" w:space="0" w:color="auto"/>
              <w:right w:val="single" w:sz="4" w:space="0" w:color="auto"/>
            </w:tcBorders>
          </w:tcPr>
          <w:p w:rsidR="00733D5D" w:rsidRPr="0036424B" w:rsidRDefault="00733D5D" w:rsidP="000805B1">
            <w:pPr>
              <w:pStyle w:val="PBSTabletextnotbold"/>
              <w:contextualSpacing w:val="0"/>
            </w:pPr>
          </w:p>
        </w:tc>
        <w:tc>
          <w:tcPr>
            <w:tcW w:w="2987" w:type="dxa"/>
            <w:tcBorders>
              <w:top w:val="dotted" w:sz="4" w:space="0" w:color="auto"/>
              <w:left w:val="single" w:sz="4" w:space="0" w:color="auto"/>
              <w:bottom w:val="dotted" w:sz="4" w:space="0" w:color="auto"/>
              <w:right w:val="single" w:sz="4" w:space="0" w:color="auto"/>
            </w:tcBorders>
          </w:tcPr>
          <w:p w:rsidR="00733D5D" w:rsidRPr="0036424B" w:rsidRDefault="00F7655C" w:rsidP="000805B1">
            <w:pPr>
              <w:pStyle w:val="PBSTabletextnotbold"/>
              <w:contextualSpacing w:val="0"/>
            </w:pPr>
            <w:r w:rsidRPr="0036424B">
              <w:t xml:space="preserve">AIFS resources expand stakeholders’ knowledge about issues affecting families </w:t>
            </w:r>
          </w:p>
        </w:tc>
        <w:tc>
          <w:tcPr>
            <w:tcW w:w="3073" w:type="dxa"/>
            <w:tcBorders>
              <w:top w:val="dotted" w:sz="4" w:space="0" w:color="auto"/>
              <w:left w:val="single" w:sz="4" w:space="0" w:color="auto"/>
              <w:bottom w:val="dotted" w:sz="4" w:space="0" w:color="auto"/>
              <w:right w:val="single" w:sz="4" w:space="0" w:color="auto"/>
            </w:tcBorders>
          </w:tcPr>
          <w:p w:rsidR="00733D5D" w:rsidRPr="00F059E7" w:rsidRDefault="00F7655C" w:rsidP="000805B1">
            <w:pPr>
              <w:pStyle w:val="PBSTabletextnotbold"/>
              <w:contextualSpacing w:val="0"/>
              <w:rPr>
                <w:i/>
              </w:rPr>
            </w:pPr>
            <w:r w:rsidRPr="00F059E7">
              <w:rPr>
                <w:i/>
              </w:rPr>
              <w:t>Year-end forecast: 80 per cent</w:t>
            </w:r>
          </w:p>
        </w:tc>
      </w:tr>
      <w:tr w:rsidR="007A578C" w:rsidTr="00BF3E66">
        <w:tc>
          <w:tcPr>
            <w:tcW w:w="1737" w:type="dxa"/>
            <w:vMerge/>
            <w:tcBorders>
              <w:top w:val="dotted" w:sz="4" w:space="0" w:color="auto"/>
              <w:left w:val="single" w:sz="4" w:space="0" w:color="auto"/>
              <w:bottom w:val="dotted" w:sz="4" w:space="0" w:color="auto"/>
              <w:right w:val="single" w:sz="4" w:space="0" w:color="auto"/>
            </w:tcBorders>
          </w:tcPr>
          <w:p w:rsidR="00733D5D" w:rsidRPr="0036424B" w:rsidRDefault="00733D5D" w:rsidP="00733D5D">
            <w:pPr>
              <w:pStyle w:val="PBSTabletextnotbold"/>
              <w:ind w:left="-109" w:firstLine="109"/>
              <w:contextualSpacing w:val="0"/>
            </w:pPr>
          </w:p>
        </w:tc>
        <w:tc>
          <w:tcPr>
            <w:tcW w:w="2987" w:type="dxa"/>
            <w:tcBorders>
              <w:top w:val="dotted" w:sz="4" w:space="0" w:color="auto"/>
              <w:left w:val="single" w:sz="4" w:space="0" w:color="auto"/>
              <w:bottom w:val="dotted" w:sz="4" w:space="0" w:color="auto"/>
              <w:right w:val="single" w:sz="4" w:space="0" w:color="auto"/>
            </w:tcBorders>
          </w:tcPr>
          <w:p w:rsidR="00733D5D" w:rsidRPr="0036424B" w:rsidRDefault="00F7655C" w:rsidP="000805B1">
            <w:pPr>
              <w:pStyle w:val="PBSTabletextnotbold"/>
              <w:contextualSpacing w:val="0"/>
            </w:pPr>
            <w:r w:rsidRPr="0036424B">
              <w:t>AIFS resources are incorporated into work practice</w:t>
            </w:r>
          </w:p>
        </w:tc>
        <w:tc>
          <w:tcPr>
            <w:tcW w:w="3073" w:type="dxa"/>
            <w:tcBorders>
              <w:top w:val="dotted" w:sz="4" w:space="0" w:color="auto"/>
              <w:left w:val="single" w:sz="4" w:space="0" w:color="auto"/>
              <w:bottom w:val="dotted" w:sz="4" w:space="0" w:color="auto"/>
              <w:right w:val="single" w:sz="4" w:space="0" w:color="auto"/>
            </w:tcBorders>
          </w:tcPr>
          <w:p w:rsidR="00733D5D" w:rsidRPr="00F059E7" w:rsidRDefault="00F7655C" w:rsidP="000805B1">
            <w:pPr>
              <w:pStyle w:val="PBSTabletextnotbold"/>
              <w:contextualSpacing w:val="0"/>
              <w:rPr>
                <w:i/>
              </w:rPr>
            </w:pPr>
            <w:r w:rsidRPr="00F059E7">
              <w:rPr>
                <w:i/>
              </w:rPr>
              <w:t>Year-end forecast: 75 per cent</w:t>
            </w:r>
          </w:p>
        </w:tc>
      </w:tr>
      <w:tr w:rsidR="007A578C" w:rsidTr="00BF3E66">
        <w:tc>
          <w:tcPr>
            <w:tcW w:w="1737" w:type="dxa"/>
            <w:vMerge/>
            <w:tcBorders>
              <w:top w:val="dotted" w:sz="4" w:space="0" w:color="auto"/>
              <w:left w:val="single" w:sz="4" w:space="0" w:color="auto"/>
              <w:bottom w:val="dotted" w:sz="4" w:space="0" w:color="auto"/>
              <w:right w:val="single" w:sz="4" w:space="0" w:color="auto"/>
            </w:tcBorders>
          </w:tcPr>
          <w:p w:rsidR="00733D5D" w:rsidRPr="0036424B" w:rsidRDefault="00733D5D" w:rsidP="000805B1">
            <w:pPr>
              <w:pStyle w:val="PBSTabletextnotbold"/>
              <w:contextualSpacing w:val="0"/>
            </w:pPr>
          </w:p>
        </w:tc>
        <w:tc>
          <w:tcPr>
            <w:tcW w:w="2987" w:type="dxa"/>
            <w:tcBorders>
              <w:top w:val="dotted" w:sz="4" w:space="0" w:color="auto"/>
              <w:left w:val="single" w:sz="4" w:space="0" w:color="auto"/>
              <w:bottom w:val="dotted" w:sz="4" w:space="0" w:color="auto"/>
              <w:right w:val="single" w:sz="4" w:space="0" w:color="auto"/>
            </w:tcBorders>
          </w:tcPr>
          <w:p w:rsidR="00733D5D" w:rsidRPr="0036424B" w:rsidRDefault="00F7655C" w:rsidP="000805B1">
            <w:pPr>
              <w:pStyle w:val="PBSTabletextnotbold"/>
              <w:contextualSpacing w:val="0"/>
            </w:pPr>
            <w:r w:rsidRPr="0036424B">
              <w:t>AIFS resources are used to make evidence</w:t>
            </w:r>
            <w:r w:rsidRPr="0036424B">
              <w:noBreakHyphen/>
              <w:t>based decisions</w:t>
            </w:r>
          </w:p>
        </w:tc>
        <w:tc>
          <w:tcPr>
            <w:tcW w:w="3073" w:type="dxa"/>
            <w:tcBorders>
              <w:top w:val="dotted" w:sz="4" w:space="0" w:color="auto"/>
              <w:left w:val="single" w:sz="4" w:space="0" w:color="auto"/>
              <w:bottom w:val="dotted" w:sz="4" w:space="0" w:color="auto"/>
              <w:right w:val="single" w:sz="4" w:space="0" w:color="auto"/>
            </w:tcBorders>
          </w:tcPr>
          <w:p w:rsidR="00733D5D" w:rsidRPr="00F059E7" w:rsidRDefault="00F7655C" w:rsidP="000805B1">
            <w:pPr>
              <w:pStyle w:val="PBSTabletextnotbold"/>
              <w:contextualSpacing w:val="0"/>
              <w:rPr>
                <w:i/>
              </w:rPr>
            </w:pPr>
            <w:r w:rsidRPr="00F059E7">
              <w:rPr>
                <w:i/>
              </w:rPr>
              <w:t>Year-end forecast: 75 per cent</w:t>
            </w:r>
          </w:p>
        </w:tc>
      </w:tr>
      <w:tr w:rsidR="007A578C" w:rsidTr="00BF3E66">
        <w:tc>
          <w:tcPr>
            <w:tcW w:w="1737" w:type="dxa"/>
            <w:vMerge/>
            <w:tcBorders>
              <w:top w:val="dotted" w:sz="4" w:space="0" w:color="auto"/>
              <w:left w:val="single" w:sz="4" w:space="0" w:color="auto"/>
              <w:bottom w:val="dotted" w:sz="4" w:space="0" w:color="auto"/>
              <w:right w:val="single" w:sz="4" w:space="0" w:color="auto"/>
            </w:tcBorders>
          </w:tcPr>
          <w:p w:rsidR="00733D5D" w:rsidRPr="0036424B" w:rsidRDefault="00733D5D" w:rsidP="000805B1">
            <w:pPr>
              <w:pStyle w:val="PBSTabletextnotbold"/>
              <w:contextualSpacing w:val="0"/>
            </w:pPr>
          </w:p>
        </w:tc>
        <w:tc>
          <w:tcPr>
            <w:tcW w:w="2987" w:type="dxa"/>
            <w:tcBorders>
              <w:top w:val="dotted" w:sz="4" w:space="0" w:color="auto"/>
              <w:left w:val="single" w:sz="4" w:space="0" w:color="auto"/>
              <w:bottom w:val="dotted" w:sz="4" w:space="0" w:color="auto"/>
              <w:right w:val="single" w:sz="4" w:space="0" w:color="auto"/>
            </w:tcBorders>
          </w:tcPr>
          <w:p w:rsidR="00733D5D" w:rsidRPr="0036424B" w:rsidRDefault="00F7655C" w:rsidP="000805B1">
            <w:pPr>
              <w:pStyle w:val="PBSTabletextnotbold"/>
              <w:contextualSpacing w:val="0"/>
            </w:pPr>
            <w:r w:rsidRPr="0036424B">
              <w:t>AIFS resources are used to debate and discuss different options for action</w:t>
            </w:r>
          </w:p>
        </w:tc>
        <w:tc>
          <w:tcPr>
            <w:tcW w:w="3073" w:type="dxa"/>
            <w:tcBorders>
              <w:top w:val="dotted" w:sz="4" w:space="0" w:color="auto"/>
              <w:left w:val="single" w:sz="4" w:space="0" w:color="auto"/>
              <w:bottom w:val="dotted" w:sz="4" w:space="0" w:color="auto"/>
              <w:right w:val="single" w:sz="4" w:space="0" w:color="auto"/>
            </w:tcBorders>
          </w:tcPr>
          <w:p w:rsidR="00733D5D" w:rsidRPr="00F059E7" w:rsidRDefault="00F7655C" w:rsidP="000805B1">
            <w:pPr>
              <w:pStyle w:val="PBSTabletext0"/>
              <w:rPr>
                <w:i/>
                <w:lang w:eastAsia="en-AU"/>
              </w:rPr>
            </w:pPr>
            <w:r w:rsidRPr="00F059E7">
              <w:rPr>
                <w:i/>
                <w:lang w:eastAsia="en-AU"/>
              </w:rPr>
              <w:t>Year-end forecast: 70 per cent </w:t>
            </w:r>
          </w:p>
        </w:tc>
      </w:tr>
      <w:tr w:rsidR="007A578C" w:rsidTr="00BF3E66">
        <w:tc>
          <w:tcPr>
            <w:tcW w:w="1737" w:type="dxa"/>
            <w:vMerge w:val="restart"/>
            <w:tcBorders>
              <w:top w:val="dotted" w:sz="4" w:space="0" w:color="auto"/>
              <w:left w:val="single" w:sz="4" w:space="0" w:color="auto"/>
              <w:bottom w:val="dotted" w:sz="4" w:space="0" w:color="auto"/>
              <w:right w:val="single" w:sz="4" w:space="0" w:color="auto"/>
            </w:tcBorders>
          </w:tcPr>
          <w:p w:rsidR="007D1984" w:rsidRDefault="00F7655C" w:rsidP="00EB0096">
            <w:pPr>
              <w:pStyle w:val="PBSTabletext0"/>
              <w:rPr>
                <w:lang w:eastAsia="en-AU"/>
              </w:rPr>
            </w:pPr>
            <w:r>
              <w:rPr>
                <w:lang w:eastAsia="en-AU"/>
              </w:rPr>
              <w:t>Budget Year</w:t>
            </w:r>
          </w:p>
          <w:p w:rsidR="007D1984" w:rsidRDefault="00F7655C" w:rsidP="00EB0096">
            <w:pPr>
              <w:pStyle w:val="PBSTabletext0"/>
              <w:rPr>
                <w:lang w:eastAsia="en-AU"/>
              </w:rPr>
            </w:pPr>
            <w:r>
              <w:rPr>
                <w:lang w:eastAsia="en-AU"/>
              </w:rPr>
              <w:t>2023­24</w:t>
            </w:r>
          </w:p>
        </w:tc>
        <w:tc>
          <w:tcPr>
            <w:tcW w:w="6060" w:type="dxa"/>
            <w:gridSpan w:val="2"/>
            <w:tcBorders>
              <w:top w:val="dotted" w:sz="4" w:space="0" w:color="auto"/>
              <w:left w:val="single" w:sz="4" w:space="0" w:color="auto"/>
              <w:bottom w:val="dotted" w:sz="4" w:space="0" w:color="auto"/>
              <w:right w:val="single" w:sz="4" w:space="0" w:color="auto"/>
            </w:tcBorders>
          </w:tcPr>
          <w:p w:rsidR="007D1984" w:rsidRPr="00947B44" w:rsidRDefault="00F7655C" w:rsidP="00EB0096">
            <w:pPr>
              <w:pStyle w:val="PBSTabletext0"/>
              <w:rPr>
                <w:i/>
                <w:lang w:eastAsia="en-AU"/>
              </w:rPr>
            </w:pPr>
            <w:r>
              <w:rPr>
                <w:b/>
                <w:lang w:eastAsia="en-AU"/>
              </w:rPr>
              <w:t xml:space="preserve">Outcome </w:t>
            </w:r>
            <w:r w:rsidRPr="00485594">
              <w:rPr>
                <w:b/>
                <w:lang w:eastAsia="en-AU"/>
              </w:rPr>
              <w:t>criteria</w:t>
            </w:r>
          </w:p>
        </w:tc>
      </w:tr>
      <w:tr w:rsidR="007A578C" w:rsidTr="00BF3E66">
        <w:tc>
          <w:tcPr>
            <w:tcW w:w="1737" w:type="dxa"/>
            <w:vMerge/>
            <w:tcBorders>
              <w:top w:val="dotted" w:sz="4" w:space="0" w:color="auto"/>
              <w:left w:val="single" w:sz="4" w:space="0" w:color="auto"/>
              <w:bottom w:val="dotted" w:sz="4" w:space="0" w:color="auto"/>
              <w:right w:val="single" w:sz="4" w:space="0" w:color="auto"/>
            </w:tcBorders>
          </w:tcPr>
          <w:p w:rsidR="007D1984" w:rsidRDefault="007D1984" w:rsidP="00EB0096">
            <w:pPr>
              <w:pStyle w:val="PBSTabletext0"/>
              <w:rPr>
                <w:lang w:eastAsia="en-AU"/>
              </w:rPr>
            </w:pPr>
          </w:p>
        </w:tc>
        <w:tc>
          <w:tcPr>
            <w:tcW w:w="6060" w:type="dxa"/>
            <w:gridSpan w:val="2"/>
            <w:tcBorders>
              <w:top w:val="dotted" w:sz="4" w:space="0" w:color="auto"/>
              <w:left w:val="single" w:sz="4" w:space="0" w:color="auto"/>
              <w:bottom w:val="dotted" w:sz="4" w:space="0" w:color="auto"/>
              <w:right w:val="single" w:sz="4" w:space="0" w:color="auto"/>
            </w:tcBorders>
          </w:tcPr>
          <w:p w:rsidR="007D1984" w:rsidRPr="00947B44" w:rsidRDefault="00F7655C" w:rsidP="00EB0096">
            <w:pPr>
              <w:pStyle w:val="PBSTabletext0"/>
              <w:rPr>
                <w:i/>
                <w:lang w:eastAsia="en-AU"/>
              </w:rPr>
            </w:pPr>
            <w:r w:rsidRPr="00485594">
              <w:rPr>
                <w:b/>
                <w:lang w:eastAsia="en-AU"/>
              </w:rPr>
              <w:t>End users seek out AIFS research, resources and expertise </w:t>
            </w:r>
          </w:p>
        </w:tc>
      </w:tr>
      <w:tr w:rsidR="007A578C" w:rsidTr="00BF3E66">
        <w:tc>
          <w:tcPr>
            <w:tcW w:w="1737" w:type="dxa"/>
            <w:vMerge/>
            <w:tcBorders>
              <w:top w:val="dotted" w:sz="4" w:space="0" w:color="auto"/>
              <w:left w:val="single" w:sz="4" w:space="0" w:color="auto"/>
              <w:bottom w:val="dotted" w:sz="4" w:space="0" w:color="auto"/>
              <w:right w:val="single" w:sz="4" w:space="0" w:color="auto"/>
            </w:tcBorders>
          </w:tcPr>
          <w:p w:rsidR="007D1984" w:rsidRDefault="007D1984" w:rsidP="00EB0096">
            <w:pPr>
              <w:pStyle w:val="PBSTabletext0"/>
              <w:rPr>
                <w:lang w:eastAsia="en-AU"/>
              </w:rPr>
            </w:pPr>
          </w:p>
        </w:tc>
        <w:tc>
          <w:tcPr>
            <w:tcW w:w="2987" w:type="dxa"/>
            <w:tcBorders>
              <w:top w:val="dotted" w:sz="4" w:space="0" w:color="auto"/>
              <w:left w:val="single" w:sz="4" w:space="0" w:color="auto"/>
              <w:bottom w:val="dotted" w:sz="4" w:space="0" w:color="auto"/>
              <w:right w:val="single" w:sz="4" w:space="0" w:color="auto"/>
            </w:tcBorders>
          </w:tcPr>
          <w:p w:rsidR="007D1984" w:rsidRPr="006C0200" w:rsidRDefault="00F7655C" w:rsidP="00EB0096">
            <w:pPr>
              <w:pStyle w:val="PBSTabletext0"/>
              <w:rPr>
                <w:lang w:eastAsia="en-AU"/>
              </w:rPr>
            </w:pPr>
            <w:r w:rsidRPr="006C0200">
              <w:rPr>
                <w:lang w:eastAsia="en-AU"/>
              </w:rPr>
              <w:t>Number of e-News subscribers</w:t>
            </w:r>
          </w:p>
        </w:tc>
        <w:tc>
          <w:tcPr>
            <w:tcW w:w="3073" w:type="dxa"/>
            <w:tcBorders>
              <w:top w:val="dotted" w:sz="4" w:space="0" w:color="auto"/>
              <w:left w:val="single" w:sz="4" w:space="0" w:color="auto"/>
              <w:bottom w:val="dotted" w:sz="4" w:space="0" w:color="auto"/>
              <w:right w:val="single" w:sz="4" w:space="0" w:color="auto"/>
            </w:tcBorders>
          </w:tcPr>
          <w:p w:rsidR="007D1984" w:rsidRPr="00F059E7" w:rsidRDefault="00F7655C" w:rsidP="00F059E7">
            <w:pPr>
              <w:pStyle w:val="PBSTabletext0"/>
              <w:rPr>
                <w:i/>
                <w:lang w:eastAsia="en-AU"/>
              </w:rPr>
            </w:pPr>
            <w:r w:rsidRPr="00F059E7">
              <w:rPr>
                <w:i/>
                <w:lang w:eastAsia="en-AU"/>
              </w:rPr>
              <w:t>Greater than or equal to 2022­23 </w:t>
            </w:r>
          </w:p>
        </w:tc>
      </w:tr>
      <w:tr w:rsidR="007A578C" w:rsidTr="00BF3E66">
        <w:tc>
          <w:tcPr>
            <w:tcW w:w="1737" w:type="dxa"/>
            <w:vMerge/>
            <w:tcBorders>
              <w:top w:val="dotted" w:sz="4" w:space="0" w:color="auto"/>
              <w:left w:val="single" w:sz="4" w:space="0" w:color="auto"/>
              <w:bottom w:val="dotted" w:sz="4" w:space="0" w:color="auto"/>
              <w:right w:val="single" w:sz="4" w:space="0" w:color="auto"/>
            </w:tcBorders>
          </w:tcPr>
          <w:p w:rsidR="007D1984" w:rsidRDefault="007D1984" w:rsidP="00EB0096">
            <w:pPr>
              <w:pStyle w:val="PBSTabletext0"/>
              <w:rPr>
                <w:lang w:eastAsia="en-AU"/>
              </w:rPr>
            </w:pPr>
          </w:p>
        </w:tc>
        <w:tc>
          <w:tcPr>
            <w:tcW w:w="2987" w:type="dxa"/>
            <w:tcBorders>
              <w:top w:val="dotted" w:sz="4" w:space="0" w:color="auto"/>
              <w:left w:val="single" w:sz="4" w:space="0" w:color="auto"/>
              <w:bottom w:val="dotted" w:sz="4" w:space="0" w:color="auto"/>
              <w:right w:val="single" w:sz="4" w:space="0" w:color="auto"/>
            </w:tcBorders>
          </w:tcPr>
          <w:p w:rsidR="007D1984" w:rsidRPr="006C0200" w:rsidRDefault="00F7655C" w:rsidP="00EB0096">
            <w:pPr>
              <w:pStyle w:val="PBSTabletext0"/>
              <w:rPr>
                <w:lang w:eastAsia="en-AU"/>
              </w:rPr>
            </w:pPr>
            <w:r w:rsidRPr="006C0200">
              <w:rPr>
                <w:lang w:eastAsia="en-AU"/>
              </w:rPr>
              <w:t>Accessing publications (number of page views)</w:t>
            </w:r>
          </w:p>
        </w:tc>
        <w:tc>
          <w:tcPr>
            <w:tcW w:w="3073" w:type="dxa"/>
            <w:tcBorders>
              <w:top w:val="dotted" w:sz="4" w:space="0" w:color="auto"/>
              <w:left w:val="single" w:sz="4" w:space="0" w:color="auto"/>
              <w:bottom w:val="dotted" w:sz="4" w:space="0" w:color="auto"/>
              <w:right w:val="single" w:sz="4" w:space="0" w:color="auto"/>
            </w:tcBorders>
          </w:tcPr>
          <w:p w:rsidR="007D1984" w:rsidRPr="00F059E7" w:rsidRDefault="00F7655C" w:rsidP="00733D5D">
            <w:pPr>
              <w:pStyle w:val="PBSTabletext0"/>
              <w:ind w:right="-108"/>
              <w:rPr>
                <w:i/>
                <w:lang w:eastAsia="en-AU"/>
              </w:rPr>
            </w:pPr>
            <w:r w:rsidRPr="00F059E7">
              <w:rPr>
                <w:i/>
                <w:lang w:eastAsia="en-AU"/>
              </w:rPr>
              <w:t>Greater than or equal to 2022­23 </w:t>
            </w:r>
          </w:p>
        </w:tc>
      </w:tr>
      <w:tr w:rsidR="007A578C" w:rsidTr="00BF3E66">
        <w:tc>
          <w:tcPr>
            <w:tcW w:w="1737" w:type="dxa"/>
            <w:vMerge/>
            <w:tcBorders>
              <w:top w:val="dotted" w:sz="4" w:space="0" w:color="auto"/>
              <w:left w:val="single" w:sz="4" w:space="0" w:color="auto"/>
              <w:bottom w:val="dotted" w:sz="4" w:space="0" w:color="auto"/>
              <w:right w:val="single" w:sz="4" w:space="0" w:color="auto"/>
            </w:tcBorders>
          </w:tcPr>
          <w:p w:rsidR="007D1984" w:rsidRDefault="007D1984" w:rsidP="00EB0096">
            <w:pPr>
              <w:pStyle w:val="PBSTabletext0"/>
              <w:rPr>
                <w:lang w:eastAsia="en-AU"/>
              </w:rPr>
            </w:pPr>
          </w:p>
        </w:tc>
        <w:tc>
          <w:tcPr>
            <w:tcW w:w="2987" w:type="dxa"/>
            <w:tcBorders>
              <w:top w:val="dotted" w:sz="4" w:space="0" w:color="auto"/>
              <w:left w:val="single" w:sz="4" w:space="0" w:color="auto"/>
              <w:bottom w:val="dotted" w:sz="4" w:space="0" w:color="auto"/>
              <w:right w:val="single" w:sz="4" w:space="0" w:color="auto"/>
            </w:tcBorders>
          </w:tcPr>
          <w:p w:rsidR="007D1984" w:rsidRPr="006C0200" w:rsidRDefault="00F7655C" w:rsidP="00EB0096">
            <w:pPr>
              <w:pStyle w:val="PBSTabletext0"/>
              <w:rPr>
                <w:lang w:eastAsia="en-AU"/>
              </w:rPr>
            </w:pPr>
            <w:r w:rsidRPr="006C0200">
              <w:rPr>
                <w:lang w:eastAsia="en-AU"/>
              </w:rPr>
              <w:t xml:space="preserve">Number of </w:t>
            </w:r>
            <w:r w:rsidRPr="00233F2C">
              <w:rPr>
                <w:rStyle w:val="PBSTabletextnotboldChar"/>
              </w:rPr>
              <w:t>webinar attendees</w:t>
            </w:r>
          </w:p>
        </w:tc>
        <w:tc>
          <w:tcPr>
            <w:tcW w:w="3073" w:type="dxa"/>
            <w:tcBorders>
              <w:top w:val="dotted" w:sz="4" w:space="0" w:color="auto"/>
              <w:left w:val="single" w:sz="4" w:space="0" w:color="auto"/>
              <w:bottom w:val="dotted" w:sz="4" w:space="0" w:color="auto"/>
              <w:right w:val="single" w:sz="4" w:space="0" w:color="auto"/>
            </w:tcBorders>
          </w:tcPr>
          <w:p w:rsidR="007D1984" w:rsidRPr="00F059E7" w:rsidRDefault="00F7655C" w:rsidP="00EB0096">
            <w:pPr>
              <w:pStyle w:val="PBSTabletext0"/>
              <w:rPr>
                <w:i/>
                <w:lang w:eastAsia="en-AU"/>
              </w:rPr>
            </w:pPr>
            <w:r w:rsidRPr="00F059E7">
              <w:rPr>
                <w:i/>
                <w:lang w:eastAsia="en-AU"/>
              </w:rPr>
              <w:t>Greater than or equal to 2022­23 </w:t>
            </w:r>
          </w:p>
        </w:tc>
      </w:tr>
      <w:tr w:rsidR="007A578C" w:rsidTr="00BF3E66">
        <w:tc>
          <w:tcPr>
            <w:tcW w:w="1737" w:type="dxa"/>
            <w:vMerge/>
            <w:tcBorders>
              <w:top w:val="dotted" w:sz="4" w:space="0" w:color="auto"/>
              <w:left w:val="single" w:sz="4" w:space="0" w:color="auto"/>
              <w:bottom w:val="dotted" w:sz="4" w:space="0" w:color="auto"/>
              <w:right w:val="single" w:sz="4" w:space="0" w:color="auto"/>
            </w:tcBorders>
          </w:tcPr>
          <w:p w:rsidR="007D1984" w:rsidRDefault="007D1984" w:rsidP="00EB0096">
            <w:pPr>
              <w:pStyle w:val="PBSTabletext0"/>
              <w:rPr>
                <w:lang w:eastAsia="en-AU"/>
              </w:rPr>
            </w:pPr>
          </w:p>
        </w:tc>
        <w:tc>
          <w:tcPr>
            <w:tcW w:w="2987" w:type="dxa"/>
            <w:tcBorders>
              <w:top w:val="dotted" w:sz="4" w:space="0" w:color="auto"/>
              <w:left w:val="single" w:sz="4" w:space="0" w:color="auto"/>
              <w:bottom w:val="dotted" w:sz="4" w:space="0" w:color="auto"/>
              <w:right w:val="single" w:sz="4" w:space="0" w:color="auto"/>
            </w:tcBorders>
          </w:tcPr>
          <w:p w:rsidR="007D1984" w:rsidRPr="006C0200" w:rsidRDefault="00F7655C" w:rsidP="00EB0096">
            <w:pPr>
              <w:pStyle w:val="PBSTabletext0"/>
              <w:rPr>
                <w:lang w:eastAsia="en-AU"/>
              </w:rPr>
            </w:pPr>
            <w:r w:rsidRPr="006C0200">
              <w:rPr>
                <w:lang w:eastAsia="en-AU"/>
              </w:rPr>
              <w:t>Number media citations</w:t>
            </w:r>
          </w:p>
        </w:tc>
        <w:tc>
          <w:tcPr>
            <w:tcW w:w="3073" w:type="dxa"/>
            <w:tcBorders>
              <w:top w:val="dotted" w:sz="4" w:space="0" w:color="auto"/>
              <w:left w:val="single" w:sz="4" w:space="0" w:color="auto"/>
              <w:bottom w:val="dotted" w:sz="4" w:space="0" w:color="auto"/>
              <w:right w:val="single" w:sz="4" w:space="0" w:color="auto"/>
            </w:tcBorders>
          </w:tcPr>
          <w:p w:rsidR="007D1984" w:rsidRPr="00F059E7" w:rsidRDefault="00F7655C" w:rsidP="00EB0096">
            <w:pPr>
              <w:pStyle w:val="PBSTabletext0"/>
              <w:rPr>
                <w:i/>
                <w:lang w:eastAsia="en-AU"/>
              </w:rPr>
            </w:pPr>
            <w:r w:rsidRPr="00F059E7">
              <w:rPr>
                <w:i/>
                <w:lang w:eastAsia="en-AU"/>
              </w:rPr>
              <w:t>Greater than or equal to 2022­23 </w:t>
            </w:r>
          </w:p>
        </w:tc>
      </w:tr>
      <w:tr w:rsidR="007A578C" w:rsidTr="00BF3E66">
        <w:tc>
          <w:tcPr>
            <w:tcW w:w="1737" w:type="dxa"/>
            <w:vMerge/>
            <w:tcBorders>
              <w:top w:val="dotted" w:sz="4" w:space="0" w:color="auto"/>
              <w:left w:val="single" w:sz="4" w:space="0" w:color="auto"/>
              <w:bottom w:val="dotted" w:sz="4" w:space="0" w:color="auto"/>
              <w:right w:val="single" w:sz="4" w:space="0" w:color="auto"/>
            </w:tcBorders>
          </w:tcPr>
          <w:p w:rsidR="007D1984" w:rsidRDefault="007D1984" w:rsidP="00EB0096">
            <w:pPr>
              <w:pStyle w:val="PBSTabletext0"/>
              <w:rPr>
                <w:lang w:eastAsia="en-AU"/>
              </w:rPr>
            </w:pPr>
          </w:p>
        </w:tc>
        <w:tc>
          <w:tcPr>
            <w:tcW w:w="2987" w:type="dxa"/>
            <w:tcBorders>
              <w:top w:val="dotted" w:sz="4" w:space="0" w:color="auto"/>
              <w:left w:val="single" w:sz="4" w:space="0" w:color="auto"/>
              <w:bottom w:val="dotted" w:sz="4" w:space="0" w:color="auto"/>
              <w:right w:val="single" w:sz="4" w:space="0" w:color="auto"/>
            </w:tcBorders>
          </w:tcPr>
          <w:p w:rsidR="007D1984" w:rsidRPr="006C0200" w:rsidRDefault="00F7655C" w:rsidP="00EB0096">
            <w:pPr>
              <w:pStyle w:val="PBSTabletext0"/>
              <w:rPr>
                <w:lang w:eastAsia="en-AU"/>
              </w:rPr>
            </w:pPr>
            <w:r w:rsidRPr="006C0200">
              <w:rPr>
                <w:lang w:eastAsia="en-AU"/>
              </w:rPr>
              <w:t xml:space="preserve">Number of media comment </w:t>
            </w:r>
          </w:p>
        </w:tc>
        <w:tc>
          <w:tcPr>
            <w:tcW w:w="3073" w:type="dxa"/>
            <w:tcBorders>
              <w:top w:val="dotted" w:sz="4" w:space="0" w:color="auto"/>
              <w:left w:val="single" w:sz="4" w:space="0" w:color="auto"/>
              <w:bottom w:val="dotted" w:sz="4" w:space="0" w:color="auto"/>
              <w:right w:val="single" w:sz="4" w:space="0" w:color="auto"/>
            </w:tcBorders>
          </w:tcPr>
          <w:p w:rsidR="007D1984" w:rsidRPr="00F059E7" w:rsidRDefault="00F7655C" w:rsidP="00EB0096">
            <w:pPr>
              <w:pStyle w:val="PBSTabletext0"/>
              <w:rPr>
                <w:i/>
                <w:lang w:eastAsia="en-AU"/>
              </w:rPr>
            </w:pPr>
            <w:r w:rsidRPr="00F059E7">
              <w:rPr>
                <w:i/>
                <w:lang w:eastAsia="en-AU"/>
              </w:rPr>
              <w:t>Greater than or equal to 2022­23 </w:t>
            </w:r>
          </w:p>
        </w:tc>
      </w:tr>
      <w:tr w:rsidR="007A578C" w:rsidTr="00BF3E66">
        <w:tc>
          <w:tcPr>
            <w:tcW w:w="1737" w:type="dxa"/>
            <w:vMerge/>
            <w:tcBorders>
              <w:top w:val="dotted" w:sz="4" w:space="0" w:color="auto"/>
              <w:left w:val="single" w:sz="4" w:space="0" w:color="auto"/>
              <w:bottom w:val="single" w:sz="4" w:space="0" w:color="auto"/>
              <w:right w:val="single" w:sz="4" w:space="0" w:color="auto"/>
            </w:tcBorders>
          </w:tcPr>
          <w:p w:rsidR="007D1984" w:rsidRDefault="007D1984" w:rsidP="00EB0096">
            <w:pPr>
              <w:pStyle w:val="PBSTabletext0"/>
              <w:rPr>
                <w:lang w:eastAsia="en-AU"/>
              </w:rPr>
            </w:pPr>
          </w:p>
        </w:tc>
        <w:tc>
          <w:tcPr>
            <w:tcW w:w="2987" w:type="dxa"/>
            <w:tcBorders>
              <w:top w:val="dotted" w:sz="4" w:space="0" w:color="auto"/>
              <w:left w:val="single" w:sz="4" w:space="0" w:color="auto"/>
              <w:bottom w:val="single" w:sz="4" w:space="0" w:color="auto"/>
              <w:right w:val="single" w:sz="4" w:space="0" w:color="auto"/>
            </w:tcBorders>
          </w:tcPr>
          <w:p w:rsidR="007D1984" w:rsidRPr="006C0200" w:rsidRDefault="00F7655C" w:rsidP="00EB0096">
            <w:pPr>
              <w:pStyle w:val="PBSTabletext0"/>
              <w:rPr>
                <w:lang w:eastAsia="en-AU"/>
              </w:rPr>
            </w:pPr>
            <w:r>
              <w:rPr>
                <w:lang w:eastAsia="en-AU"/>
              </w:rPr>
              <w:t xml:space="preserve">Stakeholder survey – Frequency of engagement – minimum monthly </w:t>
            </w:r>
            <w:r w:rsidRPr="006C0200">
              <w:rPr>
                <w:lang w:eastAsia="en-AU"/>
              </w:rPr>
              <w:t xml:space="preserve"> </w:t>
            </w:r>
          </w:p>
        </w:tc>
        <w:tc>
          <w:tcPr>
            <w:tcW w:w="3073" w:type="dxa"/>
            <w:tcBorders>
              <w:top w:val="dotted" w:sz="4" w:space="0" w:color="auto"/>
              <w:left w:val="single" w:sz="4" w:space="0" w:color="auto"/>
              <w:bottom w:val="single" w:sz="4" w:space="0" w:color="auto"/>
              <w:right w:val="single" w:sz="4" w:space="0" w:color="auto"/>
            </w:tcBorders>
          </w:tcPr>
          <w:p w:rsidR="007D1984" w:rsidRPr="00F059E7" w:rsidRDefault="00F7655C" w:rsidP="00EB0096">
            <w:pPr>
              <w:pStyle w:val="PBSTabletext0"/>
              <w:rPr>
                <w:i/>
                <w:lang w:eastAsia="en-AU"/>
              </w:rPr>
            </w:pPr>
            <w:r w:rsidRPr="00F059E7">
              <w:rPr>
                <w:i/>
                <w:lang w:eastAsia="en-AU"/>
              </w:rPr>
              <w:t>Greater than or equal to 2022­23 </w:t>
            </w:r>
          </w:p>
        </w:tc>
      </w:tr>
    </w:tbl>
    <w:p w:rsidR="0068279C" w:rsidRDefault="00F7655C" w:rsidP="009E0708">
      <w:pPr>
        <w:pStyle w:val="TableHeading"/>
        <w:keepLines/>
        <w:spacing w:before="0" w:after="0"/>
      </w:pPr>
      <w:r>
        <w:rPr>
          <w:rFonts w:ascii="Book Antiqua" w:hAnsi="Book Antiqua"/>
          <w:b w:val="0"/>
        </w:rPr>
        <w:br w:type="page"/>
      </w:r>
      <w:r w:rsidRPr="002E3447">
        <w:lastRenderedPageBreak/>
        <w:t>Table 2.1</w:t>
      </w:r>
      <w:r>
        <w:t>.2</w:t>
      </w:r>
      <w:r w:rsidRPr="002E3447">
        <w:t xml:space="preserve">: </w:t>
      </w:r>
      <w:r>
        <w:t xml:space="preserve">Performance measures for </w:t>
      </w:r>
      <w:r w:rsidRPr="002E3447">
        <w:t>Outcome 1</w:t>
      </w:r>
      <w:r>
        <w:t xml:space="preserve"> (continued)</w:t>
      </w:r>
    </w:p>
    <w:tbl>
      <w:tblPr>
        <w:tblW w:w="7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Caption w:val="Performance criteria for Outcome 1"/>
        <w:tblDescription w:val="Program 1.1"/>
      </w:tblPr>
      <w:tblGrid>
        <w:gridCol w:w="1769"/>
        <w:gridCol w:w="2971"/>
        <w:gridCol w:w="2971"/>
      </w:tblGrid>
      <w:tr w:rsidR="007A578C" w:rsidTr="00BF3E66">
        <w:tc>
          <w:tcPr>
            <w:tcW w:w="7711" w:type="dxa"/>
            <w:gridSpan w:val="3"/>
            <w:tcBorders>
              <w:left w:val="single" w:sz="4" w:space="0" w:color="auto"/>
              <w:right w:val="single" w:sz="4" w:space="0" w:color="auto"/>
            </w:tcBorders>
            <w:shd w:val="clear" w:color="auto" w:fill="EBEBEB"/>
          </w:tcPr>
          <w:p w:rsidR="00480EFF" w:rsidRPr="00CF4120" w:rsidRDefault="00F7655C" w:rsidP="00480EFF">
            <w:pPr>
              <w:tabs>
                <w:tab w:val="left" w:pos="709"/>
              </w:tabs>
              <w:spacing w:before="60" w:after="60" w:line="240" w:lineRule="auto"/>
              <w:contextualSpacing/>
              <w:jc w:val="left"/>
              <w:rPr>
                <w:rFonts w:ascii="Arial" w:hAnsi="Arial" w:cs="Arial"/>
                <w:b/>
                <w:sz w:val="16"/>
                <w:szCs w:val="16"/>
              </w:rPr>
            </w:pPr>
            <w:r w:rsidRPr="007A1A1C">
              <w:rPr>
                <w:rFonts w:ascii="Arial" w:hAnsi="Arial" w:cs="Arial"/>
                <w:b/>
                <w:sz w:val="16"/>
                <w:szCs w:val="16"/>
              </w:rPr>
              <w:t xml:space="preserve">Program 1.1 – Australian Institute of Family Studies </w:t>
            </w:r>
            <w:r w:rsidRPr="007727BB">
              <w:rPr>
                <w:rFonts w:ascii="Arial" w:hAnsi="Arial" w:cs="Arial"/>
                <w:sz w:val="16"/>
                <w:szCs w:val="16"/>
              </w:rPr>
              <w:t xml:space="preserve">– </w:t>
            </w:r>
            <w:r w:rsidRPr="00CF4120">
              <w:rPr>
                <w:rFonts w:ascii="Arial" w:hAnsi="Arial" w:cs="Arial"/>
                <w:sz w:val="16"/>
                <w:szCs w:val="16"/>
              </w:rPr>
              <w:t xml:space="preserve">The creation and communication of knowledge for policy-makers, service providers and the broader community to improve the wellbeing of children, families and communities. To deliver on this outcome, AIFS will manage </w:t>
            </w:r>
            <w:r>
              <w:rPr>
                <w:rFonts w:ascii="Arial" w:hAnsi="Arial" w:cs="Arial"/>
                <w:sz w:val="16"/>
                <w:szCs w:val="16"/>
              </w:rPr>
              <w:t>its</w:t>
            </w:r>
            <w:r w:rsidRPr="00CF4120">
              <w:rPr>
                <w:rFonts w:ascii="Arial" w:hAnsi="Arial" w:cs="Arial"/>
                <w:sz w:val="16"/>
                <w:szCs w:val="16"/>
              </w:rPr>
              <w:t xml:space="preserve"> resources and capabilities to: </w:t>
            </w:r>
          </w:p>
          <w:p w:rsidR="00480EFF" w:rsidRPr="00CF4120" w:rsidRDefault="00F7655C" w:rsidP="00480EFF">
            <w:pPr>
              <w:pStyle w:val="PBSTabbulet"/>
            </w:pPr>
            <w:r w:rsidRPr="00CF4120">
              <w:t>undertake high-quality, impactful research relating to the wellbeing of families in Australia;</w:t>
            </w:r>
          </w:p>
          <w:p w:rsidR="00480EFF" w:rsidRPr="00CF4120" w:rsidRDefault="00F7655C" w:rsidP="00480EFF">
            <w:pPr>
              <w:pStyle w:val="PBSTabbulet"/>
            </w:pPr>
            <w:r w:rsidRPr="00CF4120">
              <w:t>disseminate findings through multiple channels to identified target audiences;</w:t>
            </w:r>
          </w:p>
          <w:p w:rsidR="00480EFF" w:rsidRPr="00CF4120" w:rsidRDefault="00F7655C" w:rsidP="00480EFF">
            <w:pPr>
              <w:pStyle w:val="PBSTabbulet"/>
            </w:pPr>
            <w:r w:rsidRPr="00CF4120">
              <w:t>connect and collaborate with organisations that have a stake in research, policy and practice influencing the wellbeing of families; and</w:t>
            </w:r>
          </w:p>
          <w:p w:rsidR="00480EFF" w:rsidRPr="00CF4120" w:rsidRDefault="00F7655C" w:rsidP="00480EFF">
            <w:pPr>
              <w:pStyle w:val="PBSTabbulet"/>
            </w:pPr>
            <w:r w:rsidRPr="00CF4120">
              <w:t>build and maintain a successful organisational culture that ensures high standards of performance, underpinned by ethical behaviour, sound risk and resource management, effective governance, and rigorous accountability procedures, as expected of an Australian Government agency.</w:t>
            </w:r>
          </w:p>
        </w:tc>
      </w:tr>
      <w:tr w:rsidR="007A578C" w:rsidTr="00BF3E66">
        <w:tc>
          <w:tcPr>
            <w:tcW w:w="1769" w:type="dxa"/>
            <w:tcBorders>
              <w:left w:val="single" w:sz="4" w:space="0" w:color="auto"/>
              <w:right w:val="single" w:sz="4" w:space="0" w:color="auto"/>
            </w:tcBorders>
          </w:tcPr>
          <w:p w:rsidR="007A1A1C" w:rsidRPr="004D784F" w:rsidRDefault="00F7655C" w:rsidP="007A1A1C">
            <w:pPr>
              <w:tabs>
                <w:tab w:val="left" w:pos="709"/>
              </w:tabs>
              <w:spacing w:before="60" w:after="60" w:line="240" w:lineRule="auto"/>
              <w:rPr>
                <w:rFonts w:ascii="Arial" w:hAnsi="Arial" w:cs="Arial"/>
                <w:b/>
                <w:sz w:val="16"/>
                <w:szCs w:val="16"/>
              </w:rPr>
            </w:pPr>
            <w:r>
              <w:rPr>
                <w:rFonts w:ascii="Arial" w:hAnsi="Arial" w:cs="Arial"/>
                <w:b/>
                <w:sz w:val="16"/>
                <w:szCs w:val="16"/>
              </w:rPr>
              <w:t>Year</w:t>
            </w:r>
          </w:p>
        </w:tc>
        <w:tc>
          <w:tcPr>
            <w:tcW w:w="2971" w:type="dxa"/>
            <w:tcBorders>
              <w:top w:val="single" w:sz="4" w:space="0" w:color="auto"/>
              <w:left w:val="single" w:sz="4" w:space="0" w:color="auto"/>
              <w:bottom w:val="single" w:sz="4" w:space="0" w:color="auto"/>
              <w:right w:val="single" w:sz="4" w:space="0" w:color="auto"/>
            </w:tcBorders>
          </w:tcPr>
          <w:p w:rsidR="007A1A1C" w:rsidRDefault="00F7655C" w:rsidP="007A1A1C">
            <w:pPr>
              <w:tabs>
                <w:tab w:val="left" w:pos="709"/>
              </w:tabs>
              <w:spacing w:before="60" w:after="60" w:line="240" w:lineRule="auto"/>
              <w:jc w:val="left"/>
              <w:rPr>
                <w:rFonts w:ascii="Arial" w:hAnsi="Arial" w:cs="Arial"/>
                <w:b/>
                <w:sz w:val="16"/>
                <w:szCs w:val="16"/>
                <w:lang w:val="en-GB" w:eastAsia="en-GB"/>
              </w:rPr>
            </w:pPr>
            <w:r>
              <w:rPr>
                <w:rFonts w:ascii="Arial" w:hAnsi="Arial" w:cs="Arial"/>
                <w:b/>
                <w:sz w:val="16"/>
                <w:szCs w:val="16"/>
              </w:rPr>
              <w:t xml:space="preserve">Performance measures  </w:t>
            </w:r>
          </w:p>
        </w:tc>
        <w:tc>
          <w:tcPr>
            <w:tcW w:w="2971" w:type="dxa"/>
            <w:tcBorders>
              <w:top w:val="single" w:sz="4" w:space="0" w:color="auto"/>
              <w:left w:val="single" w:sz="4" w:space="0" w:color="auto"/>
              <w:bottom w:val="single" w:sz="4" w:space="0" w:color="auto"/>
              <w:right w:val="single" w:sz="4" w:space="0" w:color="auto"/>
            </w:tcBorders>
          </w:tcPr>
          <w:p w:rsidR="007A1A1C" w:rsidRDefault="00F7655C" w:rsidP="007A1A1C">
            <w:pPr>
              <w:tabs>
                <w:tab w:val="left" w:pos="709"/>
              </w:tabs>
              <w:spacing w:before="60" w:after="60" w:line="240" w:lineRule="auto"/>
              <w:jc w:val="left"/>
              <w:rPr>
                <w:rFonts w:ascii="Arial" w:hAnsi="Arial" w:cs="Arial"/>
                <w:b/>
                <w:sz w:val="16"/>
                <w:szCs w:val="16"/>
                <w:lang w:val="en-GB" w:eastAsia="en-GB"/>
              </w:rPr>
            </w:pPr>
            <w:r w:rsidRPr="007A1A1C">
              <w:rPr>
                <w:rFonts w:ascii="Arial" w:hAnsi="Arial" w:cs="Arial"/>
                <w:b/>
                <w:sz w:val="16"/>
                <w:szCs w:val="16"/>
              </w:rPr>
              <w:t>Expected</w:t>
            </w:r>
            <w:r>
              <w:rPr>
                <w:rFonts w:ascii="Arial" w:hAnsi="Arial" w:cs="Arial"/>
                <w:b/>
                <w:sz w:val="16"/>
                <w:szCs w:val="16"/>
              </w:rPr>
              <w:t>/Planned</w:t>
            </w:r>
            <w:r w:rsidRPr="007A1A1C">
              <w:rPr>
                <w:rFonts w:ascii="Arial" w:hAnsi="Arial" w:cs="Arial"/>
                <w:b/>
                <w:sz w:val="16"/>
                <w:szCs w:val="16"/>
              </w:rPr>
              <w:t xml:space="preserve"> performance results</w:t>
            </w:r>
          </w:p>
        </w:tc>
      </w:tr>
      <w:tr w:rsidR="007A578C" w:rsidTr="00BF3E66">
        <w:tc>
          <w:tcPr>
            <w:tcW w:w="1769" w:type="dxa"/>
            <w:vMerge w:val="restart"/>
            <w:tcBorders>
              <w:left w:val="single" w:sz="4" w:space="0" w:color="auto"/>
              <w:right w:val="single" w:sz="4" w:space="0" w:color="auto"/>
            </w:tcBorders>
          </w:tcPr>
          <w:p w:rsidR="00053C9E" w:rsidRDefault="00F7655C" w:rsidP="007D1984">
            <w:pPr>
              <w:pStyle w:val="PBSTabletext0"/>
              <w:rPr>
                <w:lang w:eastAsia="en-AU"/>
              </w:rPr>
            </w:pPr>
            <w:r>
              <w:rPr>
                <w:lang w:eastAsia="en-AU"/>
              </w:rPr>
              <w:t>Budget Year</w:t>
            </w:r>
          </w:p>
          <w:p w:rsidR="00053C9E" w:rsidRDefault="00F7655C" w:rsidP="00733D5D">
            <w:pPr>
              <w:pStyle w:val="PBSTabletext0"/>
              <w:rPr>
                <w:lang w:eastAsia="en-AU"/>
              </w:rPr>
            </w:pPr>
            <w:r>
              <w:rPr>
                <w:lang w:eastAsia="en-AU"/>
              </w:rPr>
              <w:t>2023­24</w:t>
            </w:r>
          </w:p>
        </w:tc>
        <w:tc>
          <w:tcPr>
            <w:tcW w:w="5942" w:type="dxa"/>
            <w:gridSpan w:val="2"/>
            <w:tcBorders>
              <w:top w:val="single" w:sz="4" w:space="0" w:color="auto"/>
              <w:left w:val="single" w:sz="4" w:space="0" w:color="auto"/>
              <w:bottom w:val="dotted" w:sz="4" w:space="0" w:color="auto"/>
              <w:right w:val="single" w:sz="4" w:space="0" w:color="auto"/>
            </w:tcBorders>
          </w:tcPr>
          <w:p w:rsidR="00053C9E" w:rsidRPr="007A1A1C" w:rsidRDefault="00F7655C" w:rsidP="00733D5D">
            <w:pPr>
              <w:tabs>
                <w:tab w:val="left" w:pos="709"/>
              </w:tabs>
              <w:spacing w:before="60" w:after="60" w:line="240" w:lineRule="auto"/>
              <w:jc w:val="left"/>
              <w:rPr>
                <w:rFonts w:ascii="Arial" w:hAnsi="Arial" w:cs="Arial"/>
                <w:b/>
                <w:sz w:val="16"/>
                <w:szCs w:val="16"/>
              </w:rPr>
            </w:pPr>
            <w:r w:rsidRPr="00053C9E">
              <w:rPr>
                <w:rFonts w:ascii="Arial" w:hAnsi="Arial" w:cs="Arial"/>
                <w:b/>
                <w:bCs/>
                <w:iCs/>
                <w:color w:val="000000"/>
                <w:sz w:val="16"/>
                <w:szCs w:val="16"/>
              </w:rPr>
              <w:t>End users find AIFS research and resources relevant to their work</w:t>
            </w:r>
            <w:r w:rsidRPr="007E3BF2">
              <w:rPr>
                <w:bCs/>
                <w:color w:val="000000"/>
                <w:bdr w:val="none" w:sz="0" w:space="0" w:color="auto" w:frame="1"/>
                <w:lang w:eastAsia="en-GB"/>
              </w:rPr>
              <w:t> </w:t>
            </w:r>
          </w:p>
        </w:tc>
      </w:tr>
      <w:tr w:rsidR="007A578C" w:rsidTr="00BF3E66">
        <w:tc>
          <w:tcPr>
            <w:tcW w:w="1769" w:type="dxa"/>
            <w:vMerge/>
            <w:tcBorders>
              <w:left w:val="single" w:sz="4" w:space="0" w:color="auto"/>
              <w:right w:val="single" w:sz="4" w:space="0" w:color="auto"/>
            </w:tcBorders>
          </w:tcPr>
          <w:p w:rsidR="007D1984" w:rsidRDefault="007D1984" w:rsidP="00733D5D">
            <w:pPr>
              <w:pStyle w:val="PBSTabletext0"/>
              <w:rPr>
                <w:lang w:eastAsia="en-AU"/>
              </w:rPr>
            </w:pPr>
          </w:p>
        </w:tc>
        <w:tc>
          <w:tcPr>
            <w:tcW w:w="2971" w:type="dxa"/>
            <w:tcBorders>
              <w:top w:val="dotted" w:sz="4" w:space="0" w:color="auto"/>
              <w:left w:val="single" w:sz="4" w:space="0" w:color="auto"/>
              <w:bottom w:val="dotted" w:sz="4" w:space="0" w:color="auto"/>
              <w:right w:val="single" w:sz="4" w:space="0" w:color="auto"/>
            </w:tcBorders>
          </w:tcPr>
          <w:p w:rsidR="007D1984" w:rsidRPr="00E820C2" w:rsidRDefault="00F7655C" w:rsidP="00733D5D">
            <w:pPr>
              <w:pStyle w:val="PBSTabletextnotbold"/>
              <w:contextualSpacing w:val="0"/>
            </w:pPr>
            <w:r w:rsidRPr="00E820C2">
              <w:t>AIFS resources are easy to find</w:t>
            </w:r>
          </w:p>
        </w:tc>
        <w:tc>
          <w:tcPr>
            <w:tcW w:w="2971" w:type="dxa"/>
            <w:tcBorders>
              <w:top w:val="dotted" w:sz="4" w:space="0" w:color="auto"/>
              <w:left w:val="single" w:sz="4" w:space="0" w:color="auto"/>
              <w:bottom w:val="dotted" w:sz="4" w:space="0" w:color="auto"/>
              <w:right w:val="single" w:sz="4" w:space="0" w:color="auto"/>
            </w:tcBorders>
          </w:tcPr>
          <w:p w:rsidR="007D1984" w:rsidRPr="00F059E7" w:rsidRDefault="00F7655C" w:rsidP="00733D5D">
            <w:pPr>
              <w:pStyle w:val="PBSTabletext0"/>
              <w:rPr>
                <w:i/>
                <w:lang w:eastAsia="en-AU"/>
              </w:rPr>
            </w:pPr>
            <w:r w:rsidRPr="00F059E7">
              <w:rPr>
                <w:i/>
                <w:lang w:eastAsia="en-AU"/>
              </w:rPr>
              <w:t>Greater than or equal to 2022­23 </w:t>
            </w:r>
          </w:p>
        </w:tc>
      </w:tr>
      <w:tr w:rsidR="007A578C" w:rsidTr="00BF3E66">
        <w:tc>
          <w:tcPr>
            <w:tcW w:w="1769" w:type="dxa"/>
            <w:vMerge/>
            <w:tcBorders>
              <w:left w:val="single" w:sz="4" w:space="0" w:color="auto"/>
              <w:right w:val="single" w:sz="4" w:space="0" w:color="auto"/>
            </w:tcBorders>
          </w:tcPr>
          <w:p w:rsidR="007D1984" w:rsidRDefault="007D1984" w:rsidP="00733D5D">
            <w:pPr>
              <w:pStyle w:val="PBSTabletext0"/>
              <w:rPr>
                <w:lang w:val="en-GB" w:eastAsia="en-GB"/>
              </w:rPr>
            </w:pPr>
          </w:p>
        </w:tc>
        <w:tc>
          <w:tcPr>
            <w:tcW w:w="2971" w:type="dxa"/>
            <w:tcBorders>
              <w:top w:val="dotted" w:sz="4" w:space="0" w:color="auto"/>
              <w:left w:val="single" w:sz="4" w:space="0" w:color="auto"/>
              <w:bottom w:val="dotted" w:sz="4" w:space="0" w:color="auto"/>
              <w:right w:val="single" w:sz="4" w:space="0" w:color="auto"/>
            </w:tcBorders>
          </w:tcPr>
          <w:p w:rsidR="007D1984" w:rsidRPr="00E820C2" w:rsidRDefault="00F7655C" w:rsidP="00733D5D">
            <w:pPr>
              <w:pStyle w:val="PBSTabletextnotbold"/>
              <w:contextualSpacing w:val="0"/>
            </w:pPr>
            <w:r w:rsidRPr="00E820C2">
              <w:t xml:space="preserve">AIFS resources are accessible and easy to understand </w:t>
            </w:r>
          </w:p>
        </w:tc>
        <w:tc>
          <w:tcPr>
            <w:tcW w:w="2971" w:type="dxa"/>
            <w:tcBorders>
              <w:top w:val="dotted" w:sz="4" w:space="0" w:color="auto"/>
              <w:left w:val="single" w:sz="4" w:space="0" w:color="auto"/>
              <w:bottom w:val="dotted" w:sz="4" w:space="0" w:color="auto"/>
              <w:right w:val="single" w:sz="4" w:space="0" w:color="auto"/>
            </w:tcBorders>
          </w:tcPr>
          <w:p w:rsidR="007D1984" w:rsidRPr="00F059E7" w:rsidRDefault="00F7655C" w:rsidP="00733D5D">
            <w:pPr>
              <w:pStyle w:val="PBSTabletext0"/>
              <w:rPr>
                <w:i/>
                <w:lang w:eastAsia="en-AU"/>
              </w:rPr>
            </w:pPr>
            <w:r w:rsidRPr="00F059E7">
              <w:rPr>
                <w:i/>
                <w:lang w:eastAsia="en-AU"/>
              </w:rPr>
              <w:t>Greater than or equal to 2022­23 </w:t>
            </w:r>
          </w:p>
        </w:tc>
      </w:tr>
      <w:tr w:rsidR="007A578C" w:rsidTr="00BF3E66">
        <w:tc>
          <w:tcPr>
            <w:tcW w:w="1769" w:type="dxa"/>
            <w:vMerge/>
            <w:tcBorders>
              <w:left w:val="single" w:sz="4" w:space="0" w:color="auto"/>
              <w:right w:val="single" w:sz="4" w:space="0" w:color="auto"/>
            </w:tcBorders>
          </w:tcPr>
          <w:p w:rsidR="007D1984" w:rsidRDefault="007D1984" w:rsidP="00733D5D">
            <w:pPr>
              <w:pStyle w:val="PBSTabletext0"/>
              <w:rPr>
                <w:lang w:val="en-GB" w:eastAsia="en-GB"/>
              </w:rPr>
            </w:pPr>
          </w:p>
        </w:tc>
        <w:tc>
          <w:tcPr>
            <w:tcW w:w="2971" w:type="dxa"/>
            <w:tcBorders>
              <w:top w:val="dotted" w:sz="4" w:space="0" w:color="auto"/>
              <w:left w:val="single" w:sz="4" w:space="0" w:color="auto"/>
              <w:bottom w:val="dotted" w:sz="4" w:space="0" w:color="auto"/>
              <w:right w:val="single" w:sz="4" w:space="0" w:color="auto"/>
            </w:tcBorders>
          </w:tcPr>
          <w:p w:rsidR="007D1984" w:rsidRDefault="00F7655C" w:rsidP="00733D5D">
            <w:pPr>
              <w:pStyle w:val="PBSTabletextnotbold"/>
              <w:contextualSpacing w:val="0"/>
            </w:pPr>
            <w:r>
              <w:t>End users use</w:t>
            </w:r>
            <w:r w:rsidRPr="00E820C2">
              <w:t xml:space="preserve"> AIFS resources</w:t>
            </w:r>
          </w:p>
        </w:tc>
        <w:tc>
          <w:tcPr>
            <w:tcW w:w="2971" w:type="dxa"/>
            <w:tcBorders>
              <w:top w:val="dotted" w:sz="4" w:space="0" w:color="auto"/>
              <w:left w:val="single" w:sz="4" w:space="0" w:color="auto"/>
              <w:bottom w:val="dotted" w:sz="4" w:space="0" w:color="auto"/>
              <w:right w:val="single" w:sz="4" w:space="0" w:color="auto"/>
            </w:tcBorders>
          </w:tcPr>
          <w:p w:rsidR="007D1984" w:rsidRPr="00F059E7" w:rsidRDefault="00F7655C" w:rsidP="00733D5D">
            <w:pPr>
              <w:pStyle w:val="PBSTabletext0"/>
              <w:rPr>
                <w:i/>
                <w:lang w:eastAsia="en-AU"/>
              </w:rPr>
            </w:pPr>
            <w:r w:rsidRPr="00F059E7">
              <w:rPr>
                <w:i/>
                <w:lang w:eastAsia="en-AU"/>
              </w:rPr>
              <w:t>Greater than or equal to 2022­23 </w:t>
            </w:r>
          </w:p>
        </w:tc>
      </w:tr>
      <w:tr w:rsidR="007A578C" w:rsidTr="00BF3E66">
        <w:tc>
          <w:tcPr>
            <w:tcW w:w="1769" w:type="dxa"/>
            <w:vMerge/>
            <w:tcBorders>
              <w:left w:val="single" w:sz="4" w:space="0" w:color="auto"/>
              <w:right w:val="single" w:sz="4" w:space="0" w:color="auto"/>
            </w:tcBorders>
          </w:tcPr>
          <w:p w:rsidR="00053C9E" w:rsidRDefault="00053C9E" w:rsidP="00733D5D">
            <w:pPr>
              <w:pStyle w:val="PBSTabletext0"/>
              <w:rPr>
                <w:lang w:val="en-GB" w:eastAsia="en-GB"/>
              </w:rPr>
            </w:pPr>
          </w:p>
        </w:tc>
        <w:tc>
          <w:tcPr>
            <w:tcW w:w="5942" w:type="dxa"/>
            <w:gridSpan w:val="2"/>
            <w:tcBorders>
              <w:top w:val="dotted" w:sz="4" w:space="0" w:color="auto"/>
              <w:left w:val="single" w:sz="4" w:space="0" w:color="auto"/>
              <w:bottom w:val="dotted" w:sz="4" w:space="0" w:color="auto"/>
              <w:right w:val="single" w:sz="4" w:space="0" w:color="auto"/>
            </w:tcBorders>
          </w:tcPr>
          <w:p w:rsidR="00053C9E" w:rsidRPr="007A1A1C" w:rsidRDefault="00F7655C" w:rsidP="00733D5D">
            <w:pPr>
              <w:tabs>
                <w:tab w:val="left" w:pos="709"/>
              </w:tabs>
              <w:spacing w:before="60" w:after="60" w:line="240" w:lineRule="auto"/>
              <w:jc w:val="left"/>
              <w:rPr>
                <w:rFonts w:ascii="Arial" w:hAnsi="Arial" w:cs="Arial"/>
                <w:b/>
                <w:sz w:val="16"/>
                <w:szCs w:val="16"/>
              </w:rPr>
            </w:pPr>
            <w:r w:rsidRPr="00053C9E">
              <w:rPr>
                <w:rFonts w:ascii="Arial" w:hAnsi="Arial" w:cs="Arial"/>
                <w:b/>
                <w:bCs/>
                <w:iCs/>
                <w:color w:val="000000"/>
                <w:sz w:val="16"/>
                <w:szCs w:val="16"/>
              </w:rPr>
              <w:t>Organisational capability enables AIFS to achieve impact</w:t>
            </w:r>
            <w:r w:rsidRPr="00802C43">
              <w:rPr>
                <w:bCs/>
                <w:color w:val="000000"/>
                <w:bdr w:val="none" w:sz="0" w:space="0" w:color="auto" w:frame="1"/>
                <w:lang w:eastAsia="en-GB"/>
              </w:rPr>
              <w:t xml:space="preserve">  </w:t>
            </w:r>
          </w:p>
        </w:tc>
      </w:tr>
      <w:tr w:rsidR="007A578C" w:rsidTr="00BF3E66">
        <w:tc>
          <w:tcPr>
            <w:tcW w:w="1769" w:type="dxa"/>
            <w:vMerge/>
            <w:tcBorders>
              <w:left w:val="single" w:sz="4" w:space="0" w:color="auto"/>
              <w:right w:val="single" w:sz="4" w:space="0" w:color="auto"/>
            </w:tcBorders>
          </w:tcPr>
          <w:p w:rsidR="007D1984" w:rsidRPr="004E3696" w:rsidRDefault="007D1984" w:rsidP="00733D5D">
            <w:pPr>
              <w:pStyle w:val="PBSTabletext0"/>
              <w:rPr>
                <w:lang w:eastAsia="en-GB"/>
              </w:rPr>
            </w:pPr>
          </w:p>
        </w:tc>
        <w:tc>
          <w:tcPr>
            <w:tcW w:w="2971" w:type="dxa"/>
            <w:tcBorders>
              <w:top w:val="dotted" w:sz="4" w:space="0" w:color="auto"/>
              <w:left w:val="single" w:sz="4" w:space="0" w:color="auto"/>
              <w:bottom w:val="dotted" w:sz="4" w:space="0" w:color="auto"/>
              <w:right w:val="single" w:sz="4" w:space="0" w:color="auto"/>
            </w:tcBorders>
          </w:tcPr>
          <w:p w:rsidR="007D1984" w:rsidRDefault="00F7655C" w:rsidP="00733D5D">
            <w:pPr>
              <w:tabs>
                <w:tab w:val="left" w:pos="709"/>
              </w:tabs>
              <w:spacing w:before="60" w:after="60" w:line="240" w:lineRule="auto"/>
              <w:jc w:val="left"/>
              <w:rPr>
                <w:rFonts w:ascii="Arial" w:hAnsi="Arial" w:cs="Arial"/>
                <w:b/>
                <w:bCs/>
                <w:color w:val="000000"/>
                <w:sz w:val="16"/>
                <w:szCs w:val="16"/>
                <w:bdr w:val="none" w:sz="0" w:space="0" w:color="auto" w:frame="1"/>
                <w:lang w:eastAsia="en-GB"/>
              </w:rPr>
            </w:pPr>
            <w:r>
              <w:rPr>
                <w:rStyle w:val="normaltextrun"/>
                <w:rFonts w:ascii="Arial" w:hAnsi="Arial" w:cs="Arial"/>
                <w:color w:val="000000"/>
                <w:sz w:val="16"/>
                <w:szCs w:val="16"/>
                <w:shd w:val="clear" w:color="auto" w:fill="FFFFFF"/>
              </w:rPr>
              <w:t>Australian Public Service employee census scores – Staff engagement</w:t>
            </w:r>
            <w:r>
              <w:rPr>
                <w:rStyle w:val="eop"/>
                <w:rFonts w:ascii="Arial" w:hAnsi="Arial" w:cs="Arial"/>
                <w:color w:val="000000"/>
                <w:sz w:val="16"/>
                <w:szCs w:val="16"/>
                <w:shd w:val="clear" w:color="auto" w:fill="FFFFFF"/>
              </w:rPr>
              <w:t> </w:t>
            </w:r>
          </w:p>
        </w:tc>
        <w:tc>
          <w:tcPr>
            <w:tcW w:w="2971" w:type="dxa"/>
            <w:tcBorders>
              <w:top w:val="dotted" w:sz="4" w:space="0" w:color="auto"/>
              <w:left w:val="single" w:sz="4" w:space="0" w:color="auto"/>
              <w:bottom w:val="dotted" w:sz="4" w:space="0" w:color="auto"/>
              <w:right w:val="single" w:sz="4" w:space="0" w:color="auto"/>
            </w:tcBorders>
          </w:tcPr>
          <w:p w:rsidR="007D1984" w:rsidRPr="00F059E7" w:rsidRDefault="00F7655C" w:rsidP="00733D5D">
            <w:pPr>
              <w:pStyle w:val="PBSTabletext0"/>
              <w:rPr>
                <w:i/>
                <w:lang w:eastAsia="en-AU"/>
              </w:rPr>
            </w:pPr>
            <w:r w:rsidRPr="00F059E7">
              <w:rPr>
                <w:i/>
                <w:lang w:eastAsia="en-AU"/>
              </w:rPr>
              <w:t>Greater than or equal to 2022­23 </w:t>
            </w:r>
          </w:p>
        </w:tc>
      </w:tr>
      <w:tr w:rsidR="007A578C" w:rsidTr="00BF3E66">
        <w:tc>
          <w:tcPr>
            <w:tcW w:w="1769" w:type="dxa"/>
            <w:vMerge/>
            <w:tcBorders>
              <w:left w:val="single" w:sz="4" w:space="0" w:color="auto"/>
              <w:right w:val="single" w:sz="4" w:space="0" w:color="auto"/>
            </w:tcBorders>
          </w:tcPr>
          <w:p w:rsidR="007D1984" w:rsidRPr="004E3696" w:rsidRDefault="007D1984" w:rsidP="00733D5D">
            <w:pPr>
              <w:pStyle w:val="PBSTabletext0"/>
              <w:rPr>
                <w:lang w:eastAsia="en-GB"/>
              </w:rPr>
            </w:pPr>
          </w:p>
        </w:tc>
        <w:tc>
          <w:tcPr>
            <w:tcW w:w="2971" w:type="dxa"/>
            <w:tcBorders>
              <w:top w:val="dotted" w:sz="4" w:space="0" w:color="auto"/>
              <w:left w:val="single" w:sz="4" w:space="0" w:color="auto"/>
              <w:bottom w:val="dotted" w:sz="4" w:space="0" w:color="auto"/>
              <w:right w:val="single" w:sz="4" w:space="0" w:color="auto"/>
            </w:tcBorders>
          </w:tcPr>
          <w:p w:rsidR="007D1984" w:rsidRDefault="00F7655C" w:rsidP="00733D5D">
            <w:pPr>
              <w:tabs>
                <w:tab w:val="left" w:pos="709"/>
              </w:tabs>
              <w:spacing w:before="60" w:after="60" w:line="240" w:lineRule="auto"/>
              <w:jc w:val="left"/>
              <w:rPr>
                <w:rStyle w:val="normaltextrun"/>
                <w:color w:val="000000"/>
                <w:shd w:val="clear" w:color="auto" w:fill="FFFFFF"/>
              </w:rPr>
            </w:pPr>
            <w:r>
              <w:rPr>
                <w:rStyle w:val="normaltextrun"/>
                <w:rFonts w:ascii="Arial" w:hAnsi="Arial" w:cs="Arial"/>
                <w:color w:val="000000"/>
                <w:sz w:val="16"/>
                <w:szCs w:val="16"/>
                <w:shd w:val="clear" w:color="auto" w:fill="FFFFFF"/>
              </w:rPr>
              <w:t>Australian Public Service employee census scores – Staff wellbeing</w:t>
            </w:r>
            <w:r>
              <w:rPr>
                <w:rStyle w:val="eop"/>
                <w:rFonts w:ascii="Arial" w:hAnsi="Arial" w:cs="Arial"/>
                <w:color w:val="000000"/>
                <w:sz w:val="16"/>
                <w:szCs w:val="16"/>
                <w:shd w:val="clear" w:color="auto" w:fill="FFFFFF"/>
              </w:rPr>
              <w:t> </w:t>
            </w:r>
          </w:p>
        </w:tc>
        <w:tc>
          <w:tcPr>
            <w:tcW w:w="2971" w:type="dxa"/>
            <w:tcBorders>
              <w:top w:val="dotted" w:sz="4" w:space="0" w:color="auto"/>
              <w:left w:val="single" w:sz="4" w:space="0" w:color="auto"/>
              <w:bottom w:val="dotted" w:sz="4" w:space="0" w:color="auto"/>
              <w:right w:val="single" w:sz="4" w:space="0" w:color="auto"/>
            </w:tcBorders>
          </w:tcPr>
          <w:p w:rsidR="007D1984" w:rsidRPr="00F059E7" w:rsidRDefault="00F7655C" w:rsidP="00733D5D">
            <w:pPr>
              <w:pStyle w:val="PBSTabletext0"/>
              <w:rPr>
                <w:i/>
                <w:lang w:eastAsia="en-AU"/>
              </w:rPr>
            </w:pPr>
            <w:r w:rsidRPr="00F059E7">
              <w:rPr>
                <w:i/>
                <w:lang w:eastAsia="en-AU"/>
              </w:rPr>
              <w:t>Greater than or equal to 2022­23 </w:t>
            </w:r>
          </w:p>
        </w:tc>
      </w:tr>
      <w:tr w:rsidR="007A578C" w:rsidTr="00BF3E66">
        <w:tc>
          <w:tcPr>
            <w:tcW w:w="1769" w:type="dxa"/>
            <w:vMerge/>
            <w:tcBorders>
              <w:left w:val="single" w:sz="4" w:space="0" w:color="auto"/>
              <w:right w:val="single" w:sz="4" w:space="0" w:color="auto"/>
            </w:tcBorders>
          </w:tcPr>
          <w:p w:rsidR="007D1984" w:rsidRPr="004E3696" w:rsidRDefault="007D1984" w:rsidP="00733D5D">
            <w:pPr>
              <w:pStyle w:val="PBSTabletext0"/>
              <w:rPr>
                <w:lang w:eastAsia="en-GB"/>
              </w:rPr>
            </w:pPr>
          </w:p>
        </w:tc>
        <w:tc>
          <w:tcPr>
            <w:tcW w:w="2971" w:type="dxa"/>
            <w:tcBorders>
              <w:top w:val="dotted" w:sz="4" w:space="0" w:color="auto"/>
              <w:left w:val="single" w:sz="4" w:space="0" w:color="auto"/>
              <w:bottom w:val="dotted" w:sz="4" w:space="0" w:color="auto"/>
              <w:right w:val="single" w:sz="4" w:space="0" w:color="auto"/>
            </w:tcBorders>
          </w:tcPr>
          <w:p w:rsidR="007D1984" w:rsidRDefault="00F7655C" w:rsidP="00733D5D">
            <w:pPr>
              <w:tabs>
                <w:tab w:val="left" w:pos="709"/>
              </w:tabs>
              <w:spacing w:before="60" w:after="60" w:line="240" w:lineRule="auto"/>
              <w:jc w:val="left"/>
              <w:rPr>
                <w:rStyle w:val="normaltextrun"/>
                <w:rFonts w:ascii="Arial" w:hAnsi="Arial" w:cs="Arial"/>
                <w:color w:val="000000"/>
                <w:sz w:val="16"/>
                <w:szCs w:val="16"/>
                <w:shd w:val="clear" w:color="auto" w:fill="FFFFFF"/>
              </w:rPr>
            </w:pPr>
            <w:r>
              <w:rPr>
                <w:rStyle w:val="normaltextrun"/>
                <w:rFonts w:ascii="Arial" w:hAnsi="Arial" w:cs="Arial"/>
                <w:color w:val="000000"/>
                <w:sz w:val="16"/>
                <w:szCs w:val="16"/>
                <w:shd w:val="clear" w:color="auto" w:fill="FFFFFF"/>
              </w:rPr>
              <w:t xml:space="preserve">Australian Public Service employee census scores – Innovation </w:t>
            </w:r>
            <w:r>
              <w:rPr>
                <w:rStyle w:val="eop"/>
                <w:rFonts w:ascii="Arial" w:hAnsi="Arial" w:cs="Arial"/>
                <w:color w:val="000000"/>
                <w:sz w:val="16"/>
                <w:szCs w:val="16"/>
                <w:shd w:val="clear" w:color="auto" w:fill="FFFFFF"/>
              </w:rPr>
              <w:t> </w:t>
            </w:r>
          </w:p>
        </w:tc>
        <w:tc>
          <w:tcPr>
            <w:tcW w:w="2971" w:type="dxa"/>
            <w:tcBorders>
              <w:top w:val="dotted" w:sz="4" w:space="0" w:color="auto"/>
              <w:left w:val="single" w:sz="4" w:space="0" w:color="auto"/>
              <w:bottom w:val="dotted" w:sz="4" w:space="0" w:color="auto"/>
              <w:right w:val="single" w:sz="4" w:space="0" w:color="auto"/>
            </w:tcBorders>
          </w:tcPr>
          <w:p w:rsidR="007D1984" w:rsidRPr="00F059E7" w:rsidRDefault="00F7655C" w:rsidP="00733D5D">
            <w:pPr>
              <w:pStyle w:val="PBSTabletext0"/>
              <w:rPr>
                <w:i/>
                <w:lang w:eastAsia="en-AU"/>
              </w:rPr>
            </w:pPr>
            <w:r w:rsidRPr="00F059E7">
              <w:rPr>
                <w:i/>
                <w:lang w:eastAsia="en-AU"/>
              </w:rPr>
              <w:t>Greater than or equal to 2022­23 </w:t>
            </w:r>
          </w:p>
        </w:tc>
      </w:tr>
      <w:tr w:rsidR="007A578C" w:rsidTr="00BF3E66">
        <w:tc>
          <w:tcPr>
            <w:tcW w:w="1769" w:type="dxa"/>
            <w:vMerge/>
            <w:tcBorders>
              <w:left w:val="single" w:sz="4" w:space="0" w:color="auto"/>
              <w:right w:val="single" w:sz="4" w:space="0" w:color="auto"/>
            </w:tcBorders>
          </w:tcPr>
          <w:p w:rsidR="007D1984" w:rsidRDefault="007D1984" w:rsidP="007D1984">
            <w:pPr>
              <w:pStyle w:val="PBSTabletext0"/>
              <w:rPr>
                <w:lang w:eastAsia="en-GB"/>
              </w:rPr>
            </w:pPr>
          </w:p>
        </w:tc>
        <w:tc>
          <w:tcPr>
            <w:tcW w:w="5942" w:type="dxa"/>
            <w:gridSpan w:val="2"/>
            <w:tcBorders>
              <w:top w:val="dotted" w:sz="4" w:space="0" w:color="auto"/>
              <w:left w:val="single" w:sz="4" w:space="0" w:color="auto"/>
              <w:bottom w:val="dotted" w:sz="4" w:space="0" w:color="auto"/>
              <w:right w:val="single" w:sz="4" w:space="0" w:color="auto"/>
            </w:tcBorders>
          </w:tcPr>
          <w:p w:rsidR="007D1984" w:rsidRPr="00E82CD1" w:rsidRDefault="00F7655C" w:rsidP="00733D5D">
            <w:pPr>
              <w:tabs>
                <w:tab w:val="left" w:pos="709"/>
              </w:tabs>
              <w:spacing w:before="60" w:after="60" w:line="240" w:lineRule="auto"/>
              <w:jc w:val="left"/>
              <w:rPr>
                <w:rStyle w:val="normaltextrun"/>
                <w:rFonts w:ascii="Arial" w:hAnsi="Arial" w:cs="Arial"/>
                <w:i/>
                <w:color w:val="000000"/>
                <w:sz w:val="16"/>
                <w:szCs w:val="16"/>
              </w:rPr>
            </w:pPr>
            <w:r>
              <w:rPr>
                <w:rFonts w:ascii="Arial" w:hAnsi="Arial" w:cs="Arial"/>
                <w:b/>
                <w:bCs/>
                <w:iCs/>
                <w:color w:val="000000"/>
                <w:sz w:val="16"/>
                <w:szCs w:val="16"/>
              </w:rPr>
              <w:t>Impact criteria (stakeholder survey results)</w:t>
            </w:r>
          </w:p>
        </w:tc>
      </w:tr>
      <w:tr w:rsidR="007A578C" w:rsidTr="00BF3E66">
        <w:tc>
          <w:tcPr>
            <w:tcW w:w="1769" w:type="dxa"/>
            <w:vMerge/>
            <w:tcBorders>
              <w:left w:val="single" w:sz="4" w:space="0" w:color="auto"/>
              <w:right w:val="single" w:sz="4" w:space="0" w:color="auto"/>
            </w:tcBorders>
          </w:tcPr>
          <w:p w:rsidR="007D1984" w:rsidRDefault="007D1984" w:rsidP="00733D5D">
            <w:pPr>
              <w:pStyle w:val="PBSTabletext0"/>
              <w:rPr>
                <w:lang w:eastAsia="en-GB"/>
              </w:rPr>
            </w:pPr>
          </w:p>
        </w:tc>
        <w:tc>
          <w:tcPr>
            <w:tcW w:w="2971" w:type="dxa"/>
            <w:tcBorders>
              <w:top w:val="dotted" w:sz="4" w:space="0" w:color="auto"/>
              <w:left w:val="single" w:sz="4" w:space="0" w:color="auto"/>
              <w:bottom w:val="dotted" w:sz="4" w:space="0" w:color="auto"/>
              <w:right w:val="single" w:sz="4" w:space="0" w:color="auto"/>
            </w:tcBorders>
          </w:tcPr>
          <w:p w:rsidR="007D1984" w:rsidRDefault="00F7655C" w:rsidP="00733D5D">
            <w:pPr>
              <w:tabs>
                <w:tab w:val="left" w:pos="709"/>
              </w:tabs>
              <w:spacing w:before="60" w:after="60" w:line="240" w:lineRule="auto"/>
              <w:jc w:val="left"/>
              <w:rPr>
                <w:rFonts w:ascii="Arial" w:hAnsi="Arial" w:cs="Arial"/>
                <w:color w:val="000000"/>
                <w:sz w:val="16"/>
                <w:szCs w:val="16"/>
                <w:bdr w:val="none" w:sz="0" w:space="0" w:color="auto" w:frame="1"/>
                <w:lang w:eastAsia="en-GB"/>
              </w:rPr>
            </w:pPr>
            <w:r>
              <w:rPr>
                <w:rFonts w:ascii="Arial" w:hAnsi="Arial" w:cs="Arial"/>
                <w:color w:val="000000"/>
                <w:sz w:val="16"/>
                <w:szCs w:val="16"/>
                <w:bdr w:val="none" w:sz="0" w:space="0" w:color="auto" w:frame="1"/>
                <w:lang w:eastAsia="en-GB"/>
              </w:rPr>
              <w:t>AIFS resources expand stakeholders’ knowledge about issues affecting families</w:t>
            </w:r>
          </w:p>
        </w:tc>
        <w:tc>
          <w:tcPr>
            <w:tcW w:w="2971" w:type="dxa"/>
            <w:tcBorders>
              <w:top w:val="dotted" w:sz="4" w:space="0" w:color="auto"/>
              <w:left w:val="single" w:sz="4" w:space="0" w:color="auto"/>
              <w:bottom w:val="dotted" w:sz="4" w:space="0" w:color="auto"/>
              <w:right w:val="single" w:sz="4" w:space="0" w:color="auto"/>
            </w:tcBorders>
          </w:tcPr>
          <w:p w:rsidR="007D1984" w:rsidRPr="00F059E7" w:rsidRDefault="00F7655C" w:rsidP="00733D5D">
            <w:pPr>
              <w:pStyle w:val="PBSTabletext0"/>
              <w:rPr>
                <w:i/>
                <w:lang w:eastAsia="en-AU"/>
              </w:rPr>
            </w:pPr>
            <w:r w:rsidRPr="00F059E7">
              <w:rPr>
                <w:i/>
                <w:lang w:eastAsia="en-AU"/>
              </w:rPr>
              <w:t>Greater than or equal to 2022­23 </w:t>
            </w:r>
          </w:p>
        </w:tc>
      </w:tr>
      <w:tr w:rsidR="007A578C" w:rsidTr="00BF3E66">
        <w:tc>
          <w:tcPr>
            <w:tcW w:w="1769" w:type="dxa"/>
            <w:vMerge/>
            <w:tcBorders>
              <w:left w:val="single" w:sz="4" w:space="0" w:color="auto"/>
              <w:right w:val="single" w:sz="4" w:space="0" w:color="auto"/>
            </w:tcBorders>
          </w:tcPr>
          <w:p w:rsidR="007D1984" w:rsidRDefault="007D1984" w:rsidP="00733D5D">
            <w:pPr>
              <w:pStyle w:val="PBSTabletext0"/>
              <w:rPr>
                <w:lang w:eastAsia="en-GB"/>
              </w:rPr>
            </w:pPr>
          </w:p>
        </w:tc>
        <w:tc>
          <w:tcPr>
            <w:tcW w:w="2971" w:type="dxa"/>
            <w:tcBorders>
              <w:top w:val="dotted" w:sz="4" w:space="0" w:color="auto"/>
              <w:left w:val="single" w:sz="4" w:space="0" w:color="auto"/>
              <w:bottom w:val="dotted" w:sz="4" w:space="0" w:color="auto"/>
              <w:right w:val="single" w:sz="4" w:space="0" w:color="auto"/>
            </w:tcBorders>
          </w:tcPr>
          <w:p w:rsidR="007D1984" w:rsidRDefault="00F7655C" w:rsidP="00733D5D">
            <w:pPr>
              <w:tabs>
                <w:tab w:val="left" w:pos="709"/>
              </w:tabs>
              <w:spacing w:before="60" w:after="60" w:line="240" w:lineRule="auto"/>
              <w:jc w:val="left"/>
              <w:rPr>
                <w:rFonts w:ascii="Arial" w:hAnsi="Arial" w:cs="Arial"/>
                <w:color w:val="000000"/>
                <w:sz w:val="16"/>
                <w:szCs w:val="16"/>
                <w:bdr w:val="none" w:sz="0" w:space="0" w:color="auto" w:frame="1"/>
                <w:lang w:eastAsia="en-GB"/>
              </w:rPr>
            </w:pPr>
            <w:r>
              <w:rPr>
                <w:rFonts w:ascii="Arial" w:hAnsi="Arial" w:cs="Arial"/>
                <w:color w:val="000000"/>
                <w:sz w:val="16"/>
                <w:szCs w:val="16"/>
                <w:bdr w:val="none" w:sz="0" w:space="0" w:color="auto" w:frame="1"/>
                <w:lang w:eastAsia="en-GB"/>
              </w:rPr>
              <w:t>AIFS resources are incorporated into work practice</w:t>
            </w:r>
          </w:p>
        </w:tc>
        <w:tc>
          <w:tcPr>
            <w:tcW w:w="2971" w:type="dxa"/>
            <w:tcBorders>
              <w:top w:val="dotted" w:sz="4" w:space="0" w:color="auto"/>
              <w:left w:val="single" w:sz="4" w:space="0" w:color="auto"/>
              <w:bottom w:val="dotted" w:sz="4" w:space="0" w:color="auto"/>
              <w:right w:val="single" w:sz="4" w:space="0" w:color="auto"/>
            </w:tcBorders>
          </w:tcPr>
          <w:p w:rsidR="007D1984" w:rsidRPr="00F059E7" w:rsidRDefault="00F7655C" w:rsidP="00733D5D">
            <w:pPr>
              <w:pStyle w:val="PBSTabletext0"/>
              <w:rPr>
                <w:i/>
                <w:lang w:eastAsia="en-AU"/>
              </w:rPr>
            </w:pPr>
            <w:r w:rsidRPr="00F059E7">
              <w:rPr>
                <w:i/>
                <w:lang w:eastAsia="en-AU"/>
              </w:rPr>
              <w:t>Greater than or equal to 2022­23 </w:t>
            </w:r>
          </w:p>
        </w:tc>
      </w:tr>
      <w:tr w:rsidR="007A578C" w:rsidTr="00BF3E66">
        <w:tc>
          <w:tcPr>
            <w:tcW w:w="1769" w:type="dxa"/>
            <w:vMerge/>
            <w:tcBorders>
              <w:left w:val="single" w:sz="4" w:space="0" w:color="auto"/>
              <w:right w:val="single" w:sz="4" w:space="0" w:color="auto"/>
            </w:tcBorders>
          </w:tcPr>
          <w:p w:rsidR="007D1984" w:rsidRDefault="007D1984" w:rsidP="00733D5D">
            <w:pPr>
              <w:pStyle w:val="PBSTabletext0"/>
              <w:rPr>
                <w:lang w:eastAsia="en-GB"/>
              </w:rPr>
            </w:pPr>
          </w:p>
        </w:tc>
        <w:tc>
          <w:tcPr>
            <w:tcW w:w="2971" w:type="dxa"/>
            <w:tcBorders>
              <w:top w:val="dotted" w:sz="4" w:space="0" w:color="auto"/>
              <w:left w:val="single" w:sz="4" w:space="0" w:color="auto"/>
              <w:bottom w:val="dotted" w:sz="4" w:space="0" w:color="auto"/>
              <w:right w:val="single" w:sz="4" w:space="0" w:color="auto"/>
            </w:tcBorders>
          </w:tcPr>
          <w:p w:rsidR="007D1984" w:rsidRDefault="00F7655C" w:rsidP="00733D5D">
            <w:pPr>
              <w:tabs>
                <w:tab w:val="left" w:pos="709"/>
              </w:tabs>
              <w:spacing w:before="60" w:after="60" w:line="240" w:lineRule="auto"/>
              <w:jc w:val="left"/>
              <w:rPr>
                <w:rFonts w:ascii="Arial" w:hAnsi="Arial" w:cs="Arial"/>
                <w:color w:val="000000"/>
                <w:sz w:val="16"/>
                <w:szCs w:val="16"/>
                <w:bdr w:val="none" w:sz="0" w:space="0" w:color="auto" w:frame="1"/>
                <w:lang w:eastAsia="en-GB"/>
              </w:rPr>
            </w:pPr>
            <w:r>
              <w:rPr>
                <w:rFonts w:ascii="Arial" w:hAnsi="Arial" w:cs="Arial"/>
                <w:color w:val="000000"/>
                <w:sz w:val="16"/>
                <w:szCs w:val="16"/>
                <w:bdr w:val="none" w:sz="0" w:space="0" w:color="auto" w:frame="1"/>
                <w:lang w:eastAsia="en-GB"/>
              </w:rPr>
              <w:t>AIFS resources are used to make evidence-based decisions</w:t>
            </w:r>
          </w:p>
        </w:tc>
        <w:tc>
          <w:tcPr>
            <w:tcW w:w="2971" w:type="dxa"/>
            <w:tcBorders>
              <w:top w:val="dotted" w:sz="4" w:space="0" w:color="auto"/>
              <w:left w:val="single" w:sz="4" w:space="0" w:color="auto"/>
              <w:bottom w:val="dotted" w:sz="4" w:space="0" w:color="auto"/>
              <w:right w:val="single" w:sz="4" w:space="0" w:color="auto"/>
            </w:tcBorders>
          </w:tcPr>
          <w:p w:rsidR="007D1984" w:rsidRPr="00F059E7" w:rsidRDefault="00F7655C" w:rsidP="00733D5D">
            <w:pPr>
              <w:pStyle w:val="PBSTabletext0"/>
              <w:rPr>
                <w:i/>
                <w:lang w:eastAsia="en-AU"/>
              </w:rPr>
            </w:pPr>
            <w:r w:rsidRPr="00F059E7">
              <w:rPr>
                <w:i/>
                <w:lang w:eastAsia="en-AU"/>
              </w:rPr>
              <w:t>Greater than or equal to 2022­23 </w:t>
            </w:r>
          </w:p>
        </w:tc>
      </w:tr>
      <w:tr w:rsidR="007A578C" w:rsidTr="00BF3E66">
        <w:tc>
          <w:tcPr>
            <w:tcW w:w="1769" w:type="dxa"/>
            <w:vMerge/>
            <w:tcBorders>
              <w:left w:val="single" w:sz="4" w:space="0" w:color="auto"/>
              <w:bottom w:val="dotted" w:sz="4" w:space="0" w:color="auto"/>
              <w:right w:val="single" w:sz="4" w:space="0" w:color="auto"/>
            </w:tcBorders>
          </w:tcPr>
          <w:p w:rsidR="007D1984" w:rsidRDefault="007D1984" w:rsidP="00733D5D">
            <w:pPr>
              <w:pStyle w:val="PBSTabletext0"/>
              <w:rPr>
                <w:lang w:eastAsia="en-GB"/>
              </w:rPr>
            </w:pPr>
          </w:p>
        </w:tc>
        <w:tc>
          <w:tcPr>
            <w:tcW w:w="2971" w:type="dxa"/>
            <w:tcBorders>
              <w:top w:val="dotted" w:sz="4" w:space="0" w:color="auto"/>
              <w:left w:val="single" w:sz="4" w:space="0" w:color="auto"/>
              <w:bottom w:val="dotted" w:sz="4" w:space="0" w:color="auto"/>
              <w:right w:val="single" w:sz="4" w:space="0" w:color="auto"/>
            </w:tcBorders>
          </w:tcPr>
          <w:p w:rsidR="007D1984" w:rsidRDefault="00F7655C" w:rsidP="00733D5D">
            <w:pPr>
              <w:tabs>
                <w:tab w:val="left" w:pos="709"/>
              </w:tabs>
              <w:spacing w:before="60" w:after="60" w:line="240" w:lineRule="auto"/>
              <w:jc w:val="left"/>
              <w:rPr>
                <w:rFonts w:ascii="Arial" w:hAnsi="Arial" w:cs="Arial"/>
                <w:color w:val="000000"/>
                <w:sz w:val="16"/>
                <w:szCs w:val="16"/>
                <w:bdr w:val="none" w:sz="0" w:space="0" w:color="auto" w:frame="1"/>
                <w:lang w:eastAsia="en-GB"/>
              </w:rPr>
            </w:pPr>
            <w:r>
              <w:rPr>
                <w:rFonts w:ascii="Arial" w:hAnsi="Arial" w:cs="Arial"/>
                <w:color w:val="000000"/>
                <w:sz w:val="16"/>
                <w:szCs w:val="16"/>
                <w:bdr w:val="none" w:sz="0" w:space="0" w:color="auto" w:frame="1"/>
                <w:lang w:eastAsia="en-GB"/>
              </w:rPr>
              <w:t>AIFS resources are used to debate and discuss different options for action</w:t>
            </w:r>
          </w:p>
        </w:tc>
        <w:tc>
          <w:tcPr>
            <w:tcW w:w="2971" w:type="dxa"/>
            <w:tcBorders>
              <w:top w:val="dotted" w:sz="4" w:space="0" w:color="auto"/>
              <w:left w:val="single" w:sz="4" w:space="0" w:color="auto"/>
              <w:bottom w:val="dotted" w:sz="4" w:space="0" w:color="auto"/>
              <w:right w:val="single" w:sz="4" w:space="0" w:color="auto"/>
            </w:tcBorders>
          </w:tcPr>
          <w:p w:rsidR="007D1984" w:rsidRPr="00F059E7" w:rsidRDefault="00F7655C" w:rsidP="00733D5D">
            <w:pPr>
              <w:pStyle w:val="PBSTabletext0"/>
              <w:rPr>
                <w:i/>
                <w:lang w:eastAsia="en-AU"/>
              </w:rPr>
            </w:pPr>
            <w:r w:rsidRPr="00F059E7">
              <w:rPr>
                <w:i/>
                <w:lang w:eastAsia="en-AU"/>
              </w:rPr>
              <w:t>Greater than or equal to 2022­23 </w:t>
            </w:r>
          </w:p>
        </w:tc>
      </w:tr>
      <w:tr w:rsidR="007A578C" w:rsidTr="00BF3E66">
        <w:tc>
          <w:tcPr>
            <w:tcW w:w="1769" w:type="dxa"/>
            <w:tcBorders>
              <w:top w:val="dotted" w:sz="4" w:space="0" w:color="auto"/>
              <w:left w:val="single" w:sz="4" w:space="0" w:color="auto"/>
              <w:right w:val="single" w:sz="4" w:space="0" w:color="auto"/>
            </w:tcBorders>
          </w:tcPr>
          <w:p w:rsidR="007D1984" w:rsidRDefault="00F7655C" w:rsidP="00733D5D">
            <w:pPr>
              <w:pStyle w:val="PBSTabletext0"/>
              <w:rPr>
                <w:lang w:eastAsia="en-AU"/>
              </w:rPr>
            </w:pPr>
            <w:r>
              <w:rPr>
                <w:lang w:eastAsia="en-AU"/>
              </w:rPr>
              <w:t>Forward Estimates</w:t>
            </w:r>
          </w:p>
          <w:p w:rsidR="00733D5D" w:rsidRDefault="00F7655C" w:rsidP="007D1984">
            <w:pPr>
              <w:pStyle w:val="PBSTabletext0"/>
              <w:rPr>
                <w:lang w:eastAsia="en-GB"/>
              </w:rPr>
            </w:pPr>
            <w:r w:rsidRPr="009D2D9F">
              <w:rPr>
                <w:lang w:eastAsia="en-AU"/>
              </w:rPr>
              <w:t xml:space="preserve">2024­25 </w:t>
            </w:r>
            <w:r w:rsidR="007D1984">
              <w:rPr>
                <w:lang w:eastAsia="en-AU"/>
              </w:rPr>
              <w:t>to 2026­27</w:t>
            </w:r>
          </w:p>
        </w:tc>
        <w:tc>
          <w:tcPr>
            <w:tcW w:w="2971" w:type="dxa"/>
            <w:tcBorders>
              <w:top w:val="dotted" w:sz="4" w:space="0" w:color="auto"/>
              <w:left w:val="single" w:sz="4" w:space="0" w:color="auto"/>
              <w:bottom w:val="single" w:sz="4" w:space="0" w:color="auto"/>
              <w:right w:val="single" w:sz="4" w:space="0" w:color="auto"/>
            </w:tcBorders>
          </w:tcPr>
          <w:p w:rsidR="00733D5D" w:rsidRPr="009D2D9F" w:rsidRDefault="00F7655C" w:rsidP="00733D5D">
            <w:pPr>
              <w:pStyle w:val="PBSTabletext0"/>
              <w:rPr>
                <w:lang w:eastAsia="en-AU"/>
              </w:rPr>
            </w:pPr>
            <w:r w:rsidRPr="009D2D9F">
              <w:rPr>
                <w:lang w:eastAsia="en-AU"/>
              </w:rPr>
              <w:t>As per 2023­24</w:t>
            </w:r>
          </w:p>
        </w:tc>
        <w:tc>
          <w:tcPr>
            <w:tcW w:w="2971" w:type="dxa"/>
            <w:tcBorders>
              <w:top w:val="dotted" w:sz="4" w:space="0" w:color="auto"/>
              <w:left w:val="single" w:sz="4" w:space="0" w:color="auto"/>
              <w:bottom w:val="single" w:sz="4" w:space="0" w:color="auto"/>
              <w:right w:val="single" w:sz="4" w:space="0" w:color="auto"/>
            </w:tcBorders>
          </w:tcPr>
          <w:p w:rsidR="00733D5D" w:rsidRPr="009D2D9F" w:rsidRDefault="00F7655C" w:rsidP="00733D5D">
            <w:pPr>
              <w:pStyle w:val="PBSTabletext0"/>
              <w:rPr>
                <w:lang w:eastAsia="en-AU"/>
              </w:rPr>
            </w:pPr>
            <w:r w:rsidRPr="007A79D2">
              <w:rPr>
                <w:lang w:eastAsia="en-AU"/>
              </w:rPr>
              <w:t xml:space="preserve">Target increases of outcome and impact measures will be based on </w:t>
            </w:r>
            <w:r w:rsidRPr="00B220BF">
              <w:rPr>
                <w:lang w:eastAsia="en-AU"/>
              </w:rPr>
              <w:t xml:space="preserve">the averages of year to year changes from </w:t>
            </w:r>
            <w:r>
              <w:rPr>
                <w:lang w:eastAsia="en-AU"/>
              </w:rPr>
              <w:t>2020-21 to 2022</w:t>
            </w:r>
            <w:r>
              <w:rPr>
                <w:lang w:eastAsia="en-AU"/>
              </w:rPr>
              <w:noBreakHyphen/>
              <w:t>23</w:t>
            </w:r>
            <w:r w:rsidRPr="00B220BF">
              <w:rPr>
                <w:lang w:eastAsia="en-AU"/>
              </w:rPr>
              <w:t>.</w:t>
            </w:r>
          </w:p>
        </w:tc>
      </w:tr>
      <w:tr w:rsidR="007A578C" w:rsidTr="00BF3E66">
        <w:tc>
          <w:tcPr>
            <w:tcW w:w="7711" w:type="dxa"/>
            <w:gridSpan w:val="3"/>
            <w:tcBorders>
              <w:left w:val="single" w:sz="4" w:space="0" w:color="auto"/>
              <w:right w:val="single" w:sz="4" w:space="0" w:color="auto"/>
            </w:tcBorders>
          </w:tcPr>
          <w:p w:rsidR="00733D5D" w:rsidRPr="001E149B" w:rsidRDefault="00F7655C" w:rsidP="00733D5D">
            <w:pPr>
              <w:pStyle w:val="PBSTabletext0"/>
              <w:rPr>
                <w:lang w:eastAsia="en-AU"/>
              </w:rPr>
            </w:pPr>
            <w:r w:rsidRPr="00DA4ADC">
              <w:rPr>
                <w:b/>
                <w:lang w:eastAsia="en-GB"/>
              </w:rPr>
              <w:t xml:space="preserve">Material changes to Program 1.1 resulting from </w:t>
            </w:r>
            <w:r>
              <w:rPr>
                <w:b/>
                <w:lang w:eastAsia="en-GB"/>
              </w:rPr>
              <w:t>October 2023­24</w:t>
            </w:r>
            <w:r w:rsidRPr="00DA4ADC">
              <w:rPr>
                <w:b/>
                <w:lang w:eastAsia="en-GB"/>
              </w:rPr>
              <w:t xml:space="preserve"> Budget measures: </w:t>
            </w:r>
            <w:r w:rsidRPr="00355587">
              <w:rPr>
                <w:lang w:eastAsia="en-GB"/>
              </w:rPr>
              <w:t>Nil.</w:t>
            </w:r>
          </w:p>
        </w:tc>
      </w:tr>
    </w:tbl>
    <w:p w:rsidR="005B2053" w:rsidRPr="00F8051D" w:rsidRDefault="00F7655C" w:rsidP="00DA4E14">
      <w:pPr>
        <w:pStyle w:val="Heading2"/>
        <w:pageBreakBefore/>
        <w:spacing w:before="0" w:after="240"/>
        <w:rPr>
          <w:b/>
          <w:sz w:val="26"/>
          <w:szCs w:val="26"/>
        </w:rPr>
      </w:pPr>
      <w:bookmarkStart w:id="313" w:name="RG_MARKER_54307"/>
      <w:bookmarkStart w:id="314" w:name="RG_MARKER_54311"/>
      <w:bookmarkStart w:id="315" w:name="RG_MARKER_54572"/>
      <w:r w:rsidRPr="00F8051D">
        <w:rPr>
          <w:b/>
          <w:sz w:val="26"/>
          <w:szCs w:val="26"/>
        </w:rPr>
        <w:lastRenderedPageBreak/>
        <w:t>Section 3</w:t>
      </w:r>
      <w:bookmarkStart w:id="316" w:name="_Toc449255782_0"/>
      <w:bookmarkStart w:id="317" w:name="_Toc446237038_0"/>
      <w:bookmarkStart w:id="318" w:name="_Toc436625460_0"/>
      <w:bookmarkStart w:id="319" w:name="_Toc436624159_0"/>
      <w:bookmarkEnd w:id="313"/>
      <w:bookmarkEnd w:id="314"/>
      <w:bookmarkEnd w:id="315"/>
      <w:r w:rsidRPr="00F8051D">
        <w:rPr>
          <w:b/>
          <w:sz w:val="26"/>
          <w:szCs w:val="26"/>
        </w:rPr>
        <w:t>: Budgeted financial statements</w:t>
      </w:r>
      <w:bookmarkEnd w:id="316"/>
      <w:bookmarkEnd w:id="317"/>
      <w:bookmarkEnd w:id="318"/>
      <w:bookmarkEnd w:id="319"/>
    </w:p>
    <w:p w:rsidR="00445F72" w:rsidRDefault="00F7655C" w:rsidP="00DA4E14">
      <w:pPr>
        <w:spacing w:line="240" w:lineRule="auto"/>
      </w:pPr>
      <w:r>
        <w:t>Section 3 presents budgeted financial statements which provide a comprehensive snapshot of entity finances for the 2023­24</w:t>
      </w:r>
      <w:r>
        <w:rPr>
          <w:color w:val="00B050"/>
        </w:rPr>
        <w:t xml:space="preserve"> </w:t>
      </w:r>
      <w:r>
        <w:t>Budget year, including the impact of Budget measures and resourcing on financial statements.</w:t>
      </w:r>
    </w:p>
    <w:p w:rsidR="005B2053" w:rsidRPr="00F8051D" w:rsidRDefault="00F7655C" w:rsidP="00DA4E14">
      <w:pPr>
        <w:spacing w:line="240" w:lineRule="auto"/>
        <w:rPr>
          <w:rFonts w:ascii="Arial" w:hAnsi="Arial" w:cs="Arial"/>
          <w:b/>
          <w:sz w:val="22"/>
          <w:szCs w:val="22"/>
        </w:rPr>
      </w:pPr>
      <w:bookmarkStart w:id="320" w:name="_Toc210703218_0"/>
      <w:bookmarkStart w:id="321" w:name="_Toc190682533_0"/>
      <w:bookmarkStart w:id="322" w:name="_Toc190682316_0"/>
      <w:r w:rsidRPr="00F8051D">
        <w:rPr>
          <w:rFonts w:ascii="Arial" w:hAnsi="Arial" w:cs="Arial"/>
          <w:b/>
          <w:sz w:val="22"/>
          <w:szCs w:val="22"/>
        </w:rPr>
        <w:t>3.1</w:t>
      </w:r>
      <w:r w:rsidRPr="00F8051D">
        <w:rPr>
          <w:rFonts w:ascii="Arial" w:hAnsi="Arial" w:cs="Arial"/>
          <w:b/>
          <w:sz w:val="22"/>
          <w:szCs w:val="22"/>
        </w:rPr>
        <w:tab/>
        <w:t>Budgeted financial statements</w:t>
      </w:r>
      <w:bookmarkEnd w:id="320"/>
      <w:bookmarkEnd w:id="321"/>
      <w:bookmarkEnd w:id="322"/>
    </w:p>
    <w:p w:rsidR="0000614C" w:rsidRPr="00F8051D" w:rsidRDefault="00F7655C" w:rsidP="00DA4E14">
      <w:pPr>
        <w:pStyle w:val="Heading4"/>
        <w:spacing w:before="0" w:after="240"/>
        <w:rPr>
          <w:sz w:val="20"/>
        </w:rPr>
      </w:pPr>
      <w:r>
        <w:rPr>
          <w:sz w:val="20"/>
        </w:rPr>
        <w:t>3.1.1</w:t>
      </w:r>
      <w:r w:rsidRPr="00F8051D">
        <w:rPr>
          <w:sz w:val="20"/>
        </w:rPr>
        <w:tab/>
        <w:t>Explanatory notes and analysis of budgeted financial statements</w:t>
      </w:r>
    </w:p>
    <w:p w:rsidR="004846D9" w:rsidRPr="005F6B80" w:rsidRDefault="00F7655C" w:rsidP="00DA4E14">
      <w:pPr>
        <w:spacing w:line="240" w:lineRule="auto"/>
        <w:rPr>
          <w:rFonts w:ascii="Arial" w:hAnsi="Arial"/>
          <w:bCs/>
          <w:bdr w:val="none" w:sz="0" w:space="0" w:color="auto" w:frame="1"/>
        </w:rPr>
      </w:pPr>
      <w:r>
        <w:rPr>
          <w:rFonts w:ascii="Arial" w:hAnsi="Arial"/>
          <w:bCs/>
          <w:bdr w:val="none" w:sz="0" w:space="0" w:color="auto" w:frame="1"/>
        </w:rPr>
        <w:t>Income and e</w:t>
      </w:r>
      <w:r w:rsidRPr="005F6B80">
        <w:rPr>
          <w:rFonts w:ascii="Arial" w:hAnsi="Arial"/>
          <w:bCs/>
          <w:bdr w:val="none" w:sz="0" w:space="0" w:color="auto" w:frame="1"/>
        </w:rPr>
        <w:t>xpenses</w:t>
      </w:r>
    </w:p>
    <w:p w:rsidR="00BC1588" w:rsidRDefault="00F7655C" w:rsidP="00BC1588">
      <w:pPr>
        <w:keepNext/>
        <w:spacing w:after="120" w:line="240" w:lineRule="auto"/>
        <w:outlineLvl w:val="3"/>
        <w:rPr>
          <w:sz w:val="19"/>
        </w:rPr>
      </w:pPr>
      <w:r>
        <w:rPr>
          <w:sz w:val="19"/>
        </w:rPr>
        <w:t>AIFS is budgeting for a break-even position in 2023-24 and forward years after adjusting for depreciation expenses, amortisation expenses and lease principal repayment.</w:t>
      </w:r>
    </w:p>
    <w:p w:rsidR="004846D9" w:rsidRPr="001230CB" w:rsidRDefault="00F7655C" w:rsidP="00DA4E14">
      <w:pPr>
        <w:spacing w:line="240" w:lineRule="auto"/>
        <w:rPr>
          <w:sz w:val="19"/>
          <w:szCs w:val="19"/>
        </w:rPr>
      </w:pPr>
      <w:r w:rsidRPr="001230CB">
        <w:rPr>
          <w:sz w:val="19"/>
          <w:szCs w:val="19"/>
        </w:rPr>
        <w:t>Total own-source revenue for 2023­24</w:t>
      </w:r>
      <w:r w:rsidRPr="001230CB">
        <w:rPr>
          <w:color w:val="00B050"/>
          <w:sz w:val="19"/>
          <w:szCs w:val="19"/>
        </w:rPr>
        <w:t xml:space="preserve"> </w:t>
      </w:r>
      <w:r>
        <w:rPr>
          <w:sz w:val="19"/>
          <w:szCs w:val="19"/>
        </w:rPr>
        <w:t>is expected to be $15.4</w:t>
      </w:r>
      <w:r w:rsidRPr="001230CB">
        <w:rPr>
          <w:sz w:val="19"/>
          <w:szCs w:val="19"/>
        </w:rPr>
        <w:t xml:space="preserve"> million and revenue from the G</w:t>
      </w:r>
      <w:r>
        <w:rPr>
          <w:sz w:val="19"/>
          <w:szCs w:val="19"/>
        </w:rPr>
        <w:t>overnment is expected to be $5.1</w:t>
      </w:r>
      <w:r w:rsidRPr="001230CB">
        <w:rPr>
          <w:sz w:val="19"/>
          <w:szCs w:val="19"/>
        </w:rPr>
        <w:t xml:space="preserve"> million.</w:t>
      </w:r>
    </w:p>
    <w:p w:rsidR="004846D9" w:rsidRPr="005F6B80" w:rsidRDefault="00F7655C" w:rsidP="00DA4E14">
      <w:pPr>
        <w:spacing w:line="240" w:lineRule="auto"/>
        <w:rPr>
          <w:rFonts w:ascii="Arial" w:hAnsi="Arial"/>
          <w:bCs/>
          <w:bdr w:val="none" w:sz="0" w:space="0" w:color="auto" w:frame="1"/>
        </w:rPr>
      </w:pPr>
      <w:r>
        <w:rPr>
          <w:rFonts w:ascii="Arial" w:hAnsi="Arial"/>
          <w:bCs/>
          <w:bdr w:val="none" w:sz="0" w:space="0" w:color="auto" w:frame="1"/>
        </w:rPr>
        <w:t>Balance s</w:t>
      </w:r>
      <w:r w:rsidRPr="005F6B80">
        <w:rPr>
          <w:rFonts w:ascii="Arial" w:hAnsi="Arial"/>
          <w:bCs/>
          <w:bdr w:val="none" w:sz="0" w:space="0" w:color="auto" w:frame="1"/>
        </w:rPr>
        <w:t>heet</w:t>
      </w:r>
    </w:p>
    <w:p w:rsidR="004846D9" w:rsidRPr="001230CB" w:rsidRDefault="00F7655C" w:rsidP="00DA4E14">
      <w:pPr>
        <w:spacing w:line="240" w:lineRule="auto"/>
        <w:rPr>
          <w:sz w:val="19"/>
          <w:szCs w:val="19"/>
        </w:rPr>
      </w:pPr>
      <w:r w:rsidRPr="001230CB">
        <w:rPr>
          <w:sz w:val="19"/>
          <w:szCs w:val="19"/>
        </w:rPr>
        <w:t xml:space="preserve">AIFS has a budgeted net </w:t>
      </w:r>
      <w:r w:rsidR="0095790E" w:rsidRPr="001230CB">
        <w:rPr>
          <w:sz w:val="19"/>
          <w:szCs w:val="19"/>
        </w:rPr>
        <w:t>liability</w:t>
      </w:r>
      <w:r>
        <w:rPr>
          <w:sz w:val="19"/>
          <w:szCs w:val="19"/>
        </w:rPr>
        <w:t xml:space="preserve"> position of $0.1 million at 30 June 2024</w:t>
      </w:r>
      <w:r w:rsidRPr="001230CB">
        <w:rPr>
          <w:sz w:val="19"/>
          <w:szCs w:val="19"/>
        </w:rPr>
        <w:t>.</w:t>
      </w:r>
    </w:p>
    <w:p w:rsidR="001230CB" w:rsidRPr="001230CB" w:rsidRDefault="00F7655C" w:rsidP="001230CB">
      <w:pPr>
        <w:spacing w:line="240" w:lineRule="auto"/>
        <w:rPr>
          <w:sz w:val="19"/>
          <w:szCs w:val="19"/>
        </w:rPr>
      </w:pPr>
      <w:r w:rsidRPr="001230CB">
        <w:rPr>
          <w:sz w:val="19"/>
          <w:szCs w:val="19"/>
        </w:rPr>
        <w:t>Total assets at 30 Jun</w:t>
      </w:r>
      <w:r>
        <w:rPr>
          <w:sz w:val="19"/>
          <w:szCs w:val="19"/>
        </w:rPr>
        <w:t>e 2024 are estimated to be $14.1 million, comprising $9</w:t>
      </w:r>
      <w:r w:rsidRPr="001230CB">
        <w:rPr>
          <w:sz w:val="19"/>
          <w:szCs w:val="19"/>
        </w:rPr>
        <w:t>.5 mill</w:t>
      </w:r>
      <w:r>
        <w:rPr>
          <w:sz w:val="19"/>
          <w:szCs w:val="19"/>
        </w:rPr>
        <w:t>ion in financial assets and $4.6</w:t>
      </w:r>
      <w:r w:rsidRPr="001230CB">
        <w:rPr>
          <w:sz w:val="19"/>
          <w:szCs w:val="19"/>
        </w:rPr>
        <w:t xml:space="preserve"> million in non-financial assets.</w:t>
      </w:r>
    </w:p>
    <w:p w:rsidR="001230CB" w:rsidRPr="001230CB" w:rsidRDefault="00F7655C" w:rsidP="001230CB">
      <w:pPr>
        <w:spacing w:line="240" w:lineRule="auto"/>
        <w:rPr>
          <w:sz w:val="19"/>
          <w:szCs w:val="19"/>
        </w:rPr>
      </w:pPr>
      <w:r w:rsidRPr="001230CB">
        <w:rPr>
          <w:sz w:val="19"/>
          <w:szCs w:val="19"/>
        </w:rPr>
        <w:t>Total liabilities at 30 Jun</w:t>
      </w:r>
      <w:r>
        <w:rPr>
          <w:sz w:val="19"/>
          <w:szCs w:val="19"/>
        </w:rPr>
        <w:t>e 2024 are estimated to be $14.3</w:t>
      </w:r>
      <w:r w:rsidRPr="001230CB">
        <w:rPr>
          <w:sz w:val="19"/>
          <w:szCs w:val="19"/>
        </w:rPr>
        <w:t xml:space="preserve"> mil</w:t>
      </w:r>
      <w:r>
        <w:rPr>
          <w:sz w:val="19"/>
          <w:szCs w:val="19"/>
        </w:rPr>
        <w:t>lion, including</w:t>
      </w:r>
      <w:r w:rsidRPr="001230CB">
        <w:rPr>
          <w:sz w:val="19"/>
          <w:szCs w:val="19"/>
        </w:rPr>
        <w:t xml:space="preserve"> accrued employee entitlements, which total </w:t>
      </w:r>
      <w:r>
        <w:rPr>
          <w:sz w:val="19"/>
          <w:szCs w:val="19"/>
        </w:rPr>
        <w:t xml:space="preserve">$2.2 </w:t>
      </w:r>
      <w:r w:rsidRPr="001230CB">
        <w:rPr>
          <w:sz w:val="19"/>
          <w:szCs w:val="19"/>
        </w:rPr>
        <w:t>million, supplier payables $0.</w:t>
      </w:r>
      <w:r>
        <w:rPr>
          <w:sz w:val="19"/>
          <w:szCs w:val="19"/>
        </w:rPr>
        <w:t>4</w:t>
      </w:r>
      <w:r w:rsidRPr="001230CB">
        <w:rPr>
          <w:sz w:val="19"/>
          <w:szCs w:val="19"/>
        </w:rPr>
        <w:t xml:space="preserve"> mi</w:t>
      </w:r>
      <w:r>
        <w:rPr>
          <w:sz w:val="19"/>
          <w:szCs w:val="19"/>
        </w:rPr>
        <w:t>llion and unearned revenue $8.3</w:t>
      </w:r>
      <w:r w:rsidRPr="001230CB">
        <w:rPr>
          <w:sz w:val="19"/>
          <w:szCs w:val="19"/>
        </w:rPr>
        <w:t xml:space="preserve"> million.</w:t>
      </w:r>
    </w:p>
    <w:p w:rsidR="004B68CB" w:rsidRPr="001230CB" w:rsidRDefault="004B68CB" w:rsidP="001230CB">
      <w:pPr>
        <w:spacing w:line="240" w:lineRule="auto"/>
        <w:rPr>
          <w:vanish/>
          <w:sz w:val="19"/>
          <w:szCs w:val="19"/>
        </w:rPr>
      </w:pPr>
    </w:p>
    <w:p w:rsidR="006B6EF0" w:rsidRPr="004D35BE" w:rsidRDefault="00F7655C" w:rsidP="004D35BE">
      <w:pPr>
        <w:pageBreakBefore/>
        <w:spacing w:line="240" w:lineRule="auto"/>
        <w:rPr>
          <w:rFonts w:ascii="Arial" w:hAnsi="Arial" w:cs="Arial"/>
          <w:b/>
          <w:sz w:val="22"/>
          <w:szCs w:val="22"/>
        </w:rPr>
      </w:pPr>
      <w:bookmarkStart w:id="323" w:name="RG_MARKER_54310"/>
      <w:bookmarkStart w:id="324" w:name="RG_MARKER_54576"/>
      <w:r w:rsidRPr="004D35BE">
        <w:rPr>
          <w:rFonts w:ascii="Arial" w:hAnsi="Arial" w:cs="Arial"/>
          <w:b/>
          <w:sz w:val="22"/>
          <w:szCs w:val="22"/>
        </w:rPr>
        <w:lastRenderedPageBreak/>
        <w:t>3.2</w:t>
      </w:r>
      <w:bookmarkEnd w:id="323"/>
      <w:bookmarkEnd w:id="324"/>
      <w:r w:rsidRPr="004D35BE">
        <w:rPr>
          <w:rFonts w:ascii="Arial" w:hAnsi="Arial" w:cs="Arial"/>
          <w:b/>
          <w:sz w:val="22"/>
          <w:szCs w:val="22"/>
        </w:rPr>
        <w:tab/>
        <w:t>Budgeted financial statements tables</w:t>
      </w:r>
    </w:p>
    <w:p w:rsidR="005E7F55" w:rsidRDefault="00F7655C" w:rsidP="004D35BE">
      <w:pPr>
        <w:pStyle w:val="TableHeading"/>
        <w:keepLines/>
        <w:spacing w:before="0" w:after="0"/>
      </w:pPr>
      <w:r>
        <w:t>Table 3.1: Comprehensive income statement (showing net cost of services) for the period ended 30 June</w:t>
      </w:r>
    </w:p>
    <w:tbl>
      <w:tblPr>
        <w:tblStyle w:val="CDMRange1"/>
        <w:tblW w:w="7725" w:type="dxa"/>
        <w:tblLayout w:type="fixed"/>
        <w:tblCellMar>
          <w:top w:w="11" w:type="dxa"/>
          <w:bottom w:w="11" w:type="dxa"/>
        </w:tblCellMar>
        <w:tblLook w:val="0600" w:firstRow="0" w:lastRow="0" w:firstColumn="0" w:lastColumn="0" w:noHBand="1" w:noVBand="1"/>
        <w:tblCaption w:val="Table 3.1: Comprehensive income statement (showing net cost of services) for the period ended 30 June"/>
        <w:tblDescription w:val="Table 3.1: Comprehensive income statement (showing net cost of services) for the period ended 30 June"/>
      </w:tblPr>
      <w:tblGrid>
        <w:gridCol w:w="2850"/>
        <w:gridCol w:w="975"/>
        <w:gridCol w:w="975"/>
        <w:gridCol w:w="975"/>
        <w:gridCol w:w="975"/>
        <w:gridCol w:w="975"/>
      </w:tblGrid>
      <w:tr w:rsidR="007A578C" w:rsidTr="003F4181">
        <w:trPr>
          <w:tblHeader/>
        </w:trPr>
        <w:tc>
          <w:tcPr>
            <w:tcW w:w="285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7A578C" w:rsidRDefault="007A578C">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FFFFFF"/>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75" w:type="dxa"/>
            <w:tcBorders>
              <w:top w:val="dotted" w:sz="2" w:space="0" w:color="000000"/>
              <w:left w:val="nil"/>
              <w:bottom w:val="nil"/>
              <w:right w:val="nil"/>
              <w:tl2br w:val="nil"/>
              <w:tr2bl w:val="nil"/>
            </w:tcBorders>
            <w:shd w:val="clear" w:color="FFFFFF" w:fill="EAEAEA"/>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75" w:type="dxa"/>
            <w:tcBorders>
              <w:top w:val="dotted" w:sz="2" w:space="0" w:color="000000"/>
              <w:left w:val="nil"/>
              <w:bottom w:val="nil"/>
              <w:right w:val="nil"/>
              <w:tl2br w:val="nil"/>
              <w:tr2bl w:val="nil"/>
            </w:tcBorders>
            <w:shd w:val="clear" w:color="FFFFFF" w:fill="FFFFFF"/>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75" w:type="dxa"/>
            <w:tcBorders>
              <w:top w:val="dotted" w:sz="2" w:space="0" w:color="000000"/>
              <w:left w:val="nil"/>
              <w:bottom w:val="nil"/>
              <w:right w:val="nil"/>
              <w:tl2br w:val="nil"/>
              <w:tr2bl w:val="nil"/>
            </w:tcBorders>
            <w:shd w:val="clear" w:color="FFFFFF" w:fill="FFFFFF"/>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975" w:type="dxa"/>
            <w:tcBorders>
              <w:top w:val="dotted" w:sz="2" w:space="0" w:color="000000"/>
              <w:left w:val="nil"/>
              <w:bottom w:val="nil"/>
              <w:right w:val="nil"/>
              <w:tl2br w:val="nil"/>
              <w:tr2bl w:val="nil"/>
            </w:tcBorders>
            <w:shd w:val="clear" w:color="FFFFFF" w:fill="FFFFFF"/>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0" w:type="dxa"/>
              <w:right w:w="0" w:type="dxa"/>
            </w:tcMar>
            <w:vAlign w:val="center"/>
          </w:tcPr>
          <w:p w:rsidR="007A578C" w:rsidRDefault="007A578C">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75" w:type="dxa"/>
            <w:tcBorders>
              <w:top w:val="nil"/>
              <w:left w:val="nil"/>
              <w:bottom w:val="nil"/>
              <w:right w:val="nil"/>
              <w:tl2br w:val="nil"/>
              <w:tr2bl w:val="nil"/>
            </w:tcBorders>
            <w:shd w:val="clear" w:color="FFFFFF" w:fill="EAEAEA"/>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75" w:type="dxa"/>
            <w:tcBorders>
              <w:top w:val="nil"/>
              <w:left w:val="nil"/>
              <w:bottom w:val="nil"/>
              <w:right w:val="nil"/>
              <w:tl2br w:val="nil"/>
              <w:tr2bl w:val="nil"/>
            </w:tcBorders>
            <w:shd w:val="clear" w:color="FFFFFF" w:fill="FFFFFF"/>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FFFFFF" w:fill="FFFFFF"/>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FFFFFF" w:fill="FFFFFF"/>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0" w:type="dxa"/>
              <w:right w:w="0" w:type="dxa"/>
            </w:tcMar>
            <w:vAlign w:val="center"/>
          </w:tcPr>
          <w:p w:rsidR="007A578C" w:rsidRDefault="007A578C">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75" w:type="dxa"/>
            <w:tcBorders>
              <w:top w:val="nil"/>
              <w:left w:val="nil"/>
              <w:bottom w:val="nil"/>
              <w:right w:val="nil"/>
              <w:tl2br w:val="nil"/>
              <w:tr2bl w:val="nil"/>
            </w:tcBorders>
            <w:shd w:val="clear" w:color="FFFFFF" w:fill="EAEAEA"/>
            <w:noWrap/>
            <w:tcMar>
              <w:left w:w="0" w:type="dxa"/>
              <w:right w:w="0" w:type="dxa"/>
            </w:tcMar>
            <w:vAlign w:val="center"/>
          </w:tcPr>
          <w:p w:rsidR="007A578C" w:rsidRDefault="007A578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0" w:type="dxa"/>
              <w:right w:w="0" w:type="dxa"/>
            </w:tcMar>
            <w:vAlign w:val="center"/>
          </w:tcPr>
          <w:p w:rsidR="007A578C" w:rsidRDefault="007A578C">
            <w:pPr>
              <w:spacing w:after="0" w:line="240" w:lineRule="auto"/>
              <w:jc w:val="left"/>
              <w:rPr>
                <w:rFonts w:ascii="Arial" w:eastAsia="Arial" w:hAnsi="Arial" w:cs="Arial"/>
                <w:color w:val="000000"/>
                <w:sz w:val="16"/>
              </w:rPr>
            </w:pPr>
          </w:p>
        </w:tc>
        <w:tc>
          <w:tcPr>
            <w:tcW w:w="975" w:type="dxa"/>
            <w:tcBorders>
              <w:top w:val="nil"/>
              <w:left w:val="nil"/>
              <w:bottom w:val="dotted" w:sz="2" w:space="0" w:color="000000"/>
              <w:right w:val="nil"/>
              <w:tl2br w:val="nil"/>
              <w:tr2bl w:val="nil"/>
            </w:tcBorders>
            <w:shd w:val="clear" w:color="FFFFFF" w:fill="FFFFFF"/>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EAEAEA"/>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EXPENSES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AEAEA"/>
            <w:noWrap/>
            <w:tcMar>
              <w:left w:w="0" w:type="dxa"/>
              <w:right w:w="0" w:type="dxa"/>
            </w:tcMar>
            <w:vAlign w:val="bottom"/>
          </w:tcPr>
          <w:p w:rsidR="007A578C" w:rsidRDefault="007A578C">
            <w:pPr>
              <w:spacing w:after="0" w:line="240" w:lineRule="auto"/>
              <w:jc w:val="righ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b/>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22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Employee benefits</w:t>
            </w:r>
          </w:p>
        </w:tc>
        <w:tc>
          <w:tcPr>
            <w:tcW w:w="975" w:type="dxa"/>
            <w:tcBorders>
              <w:top w:val="nil"/>
              <w:left w:val="nil"/>
              <w:bottom w:val="nil"/>
              <w:right w:val="nil"/>
              <w:tl2br w:val="nil"/>
              <w:tr2bl w:val="nil"/>
            </w:tcBorders>
            <w:shd w:val="clear" w:color="auto" w:fill="auto"/>
            <w:noWrap/>
            <w:tcMar>
              <w:left w:w="40" w:type="dxa"/>
              <w:right w:w="100" w:type="dxa"/>
            </w:tcMa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11,584</w:t>
            </w:r>
          </w:p>
        </w:tc>
        <w:tc>
          <w:tcPr>
            <w:tcW w:w="975" w:type="dxa"/>
            <w:tcBorders>
              <w:top w:val="nil"/>
              <w:left w:val="nil"/>
              <w:bottom w:val="nil"/>
              <w:right w:val="nil"/>
              <w:tl2br w:val="nil"/>
              <w:tr2bl w:val="nil"/>
            </w:tcBorders>
            <w:shd w:val="clear" w:color="FFFFFF" w:fill="E6E6E6"/>
            <w:noWrap/>
            <w:tcMar>
              <w:left w:w="40" w:type="dxa"/>
              <w:right w:w="100" w:type="dxa"/>
            </w:tcMa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12,775</w:t>
            </w:r>
          </w:p>
        </w:tc>
        <w:tc>
          <w:tcPr>
            <w:tcW w:w="975" w:type="dxa"/>
            <w:tcBorders>
              <w:top w:val="nil"/>
              <w:left w:val="nil"/>
              <w:bottom w:val="nil"/>
              <w:right w:val="nil"/>
              <w:tl2br w:val="nil"/>
              <w:tr2bl w:val="nil"/>
            </w:tcBorders>
            <w:shd w:val="clear" w:color="auto" w:fill="auto"/>
            <w:noWrap/>
            <w:tcMar>
              <w:left w:w="40" w:type="dxa"/>
              <w:right w:w="100" w:type="dxa"/>
            </w:tcMa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13,159</w:t>
            </w:r>
          </w:p>
        </w:tc>
        <w:tc>
          <w:tcPr>
            <w:tcW w:w="975" w:type="dxa"/>
            <w:tcBorders>
              <w:top w:val="nil"/>
              <w:left w:val="nil"/>
              <w:bottom w:val="nil"/>
              <w:right w:val="nil"/>
              <w:tl2br w:val="nil"/>
              <w:tr2bl w:val="nil"/>
            </w:tcBorders>
            <w:shd w:val="clear" w:color="auto" w:fill="auto"/>
            <w:noWrap/>
            <w:tcMar>
              <w:left w:w="40" w:type="dxa"/>
              <w:right w:w="100" w:type="dxa"/>
            </w:tcMa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13,493</w:t>
            </w:r>
          </w:p>
        </w:tc>
        <w:tc>
          <w:tcPr>
            <w:tcW w:w="975" w:type="dxa"/>
            <w:tcBorders>
              <w:top w:val="nil"/>
              <w:left w:val="nil"/>
              <w:bottom w:val="nil"/>
              <w:right w:val="nil"/>
              <w:tl2br w:val="nil"/>
              <w:tr2bl w:val="nil"/>
            </w:tcBorders>
            <w:shd w:val="clear" w:color="auto" w:fill="auto"/>
            <w:noWrap/>
            <w:tcMar>
              <w:left w:w="40" w:type="dxa"/>
              <w:right w:w="100" w:type="dxa"/>
            </w:tcMa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13,840</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22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975" w:type="dxa"/>
            <w:tcBorders>
              <w:top w:val="nil"/>
              <w:left w:val="nil"/>
              <w:bottom w:val="nil"/>
              <w:right w:val="nil"/>
              <w:tl2br w:val="nil"/>
              <w:tr2bl w:val="nil"/>
            </w:tcBorders>
            <w:shd w:val="clear" w:color="auto" w:fill="auto"/>
            <w:noWrap/>
            <w:tcMar>
              <w:left w:w="40" w:type="dxa"/>
              <w:right w:w="100" w:type="dxa"/>
            </w:tcMa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8,524</w:t>
            </w:r>
          </w:p>
        </w:tc>
        <w:tc>
          <w:tcPr>
            <w:tcW w:w="975" w:type="dxa"/>
            <w:tcBorders>
              <w:top w:val="nil"/>
              <w:left w:val="nil"/>
              <w:bottom w:val="nil"/>
              <w:right w:val="nil"/>
              <w:tl2br w:val="nil"/>
              <w:tr2bl w:val="nil"/>
            </w:tcBorders>
            <w:shd w:val="clear" w:color="FFFFFF" w:fill="E6E6E6"/>
            <w:noWrap/>
            <w:tcMar>
              <w:left w:w="40" w:type="dxa"/>
              <w:right w:w="100" w:type="dxa"/>
            </w:tcMa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7,108</w:t>
            </w:r>
          </w:p>
        </w:tc>
        <w:tc>
          <w:tcPr>
            <w:tcW w:w="975" w:type="dxa"/>
            <w:tcBorders>
              <w:top w:val="nil"/>
              <w:left w:val="nil"/>
              <w:bottom w:val="nil"/>
              <w:right w:val="nil"/>
              <w:tl2br w:val="nil"/>
              <w:tr2bl w:val="nil"/>
            </w:tcBorders>
            <w:shd w:val="clear" w:color="auto" w:fill="auto"/>
            <w:noWrap/>
            <w:tcMar>
              <w:left w:w="40" w:type="dxa"/>
              <w:right w:w="100" w:type="dxa"/>
            </w:tcMa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6,865</w:t>
            </w:r>
          </w:p>
        </w:tc>
        <w:tc>
          <w:tcPr>
            <w:tcW w:w="975" w:type="dxa"/>
            <w:tcBorders>
              <w:top w:val="nil"/>
              <w:left w:val="nil"/>
              <w:bottom w:val="nil"/>
              <w:right w:val="nil"/>
              <w:tl2br w:val="nil"/>
              <w:tr2bl w:val="nil"/>
            </w:tcBorders>
            <w:shd w:val="clear" w:color="auto" w:fill="auto"/>
            <w:noWrap/>
            <w:tcMar>
              <w:left w:w="40" w:type="dxa"/>
              <w:right w:w="100" w:type="dxa"/>
            </w:tcMa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5,384</w:t>
            </w:r>
          </w:p>
        </w:tc>
        <w:tc>
          <w:tcPr>
            <w:tcW w:w="975" w:type="dxa"/>
            <w:tcBorders>
              <w:top w:val="nil"/>
              <w:left w:val="nil"/>
              <w:bottom w:val="nil"/>
              <w:right w:val="nil"/>
              <w:tl2br w:val="nil"/>
              <w:tr2bl w:val="nil"/>
            </w:tcBorders>
            <w:shd w:val="clear" w:color="auto" w:fill="auto"/>
            <w:noWrap/>
            <w:tcMar>
              <w:left w:w="40" w:type="dxa"/>
              <w:right w:w="100" w:type="dxa"/>
            </w:tcMa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4,055</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2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Depreciation and amortisation (a)</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1,187</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1,264</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1,290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1,136</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1,138</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22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Finance costs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60</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49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38</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11</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Total expenses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21,355</w:t>
            </w:r>
          </w:p>
        </w:tc>
        <w:tc>
          <w:tcPr>
            <w:tcW w:w="97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21,196</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21,352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20,038</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19,044</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LESS: </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b/>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OWN-SOURCE INCOME</w:t>
            </w: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6E6E6"/>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b/>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b/>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b/>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Own-source revenue</w:t>
            </w: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6E6E6"/>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b/>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b/>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b/>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2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Sale of goods and rendering of</w:t>
            </w:r>
          </w:p>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  services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16,183</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14,436</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15,889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13,778</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13,649</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22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Other revenue</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52</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962</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52</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962</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52</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Total own-source revenue</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16,235</w:t>
            </w:r>
          </w:p>
        </w:tc>
        <w:tc>
          <w:tcPr>
            <w:tcW w:w="97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15,398</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15,941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14,740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13,701</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Gains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FFFFFF" w:fill="EAEAEA"/>
            <w:noWrap/>
            <w:tcMar>
              <w:left w:w="0" w:type="dxa"/>
              <w:right w:w="0" w:type="dxa"/>
            </w:tcMar>
            <w:vAlign w:val="bottom"/>
          </w:tcPr>
          <w:p w:rsidR="007A578C" w:rsidRDefault="007A578C">
            <w:pPr>
              <w:spacing w:after="0" w:line="240" w:lineRule="auto"/>
              <w:jc w:val="righ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b/>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22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Other gains</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33</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33</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33</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33</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33</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Total gains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33</w:t>
            </w:r>
          </w:p>
        </w:tc>
        <w:tc>
          <w:tcPr>
            <w:tcW w:w="97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33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33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33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33</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Total own-source income</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16,268</w:t>
            </w:r>
          </w:p>
        </w:tc>
        <w:tc>
          <w:tcPr>
            <w:tcW w:w="97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15,431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15,974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14,773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13,734</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40" w:type="dxa"/>
              <w:right w:w="40"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Net (cost of)/contribution by </w:t>
            </w:r>
          </w:p>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services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(5,087)</w:t>
            </w:r>
          </w:p>
        </w:tc>
        <w:tc>
          <w:tcPr>
            <w:tcW w:w="975" w:type="dxa"/>
            <w:tcBorders>
              <w:top w:val="dotted" w:sz="2" w:space="0" w:color="000000"/>
              <w:left w:val="nil"/>
              <w:bottom w:val="dotted" w:sz="2" w:space="0" w:color="000000"/>
              <w:right w:val="nil"/>
              <w:tl2br w:val="nil"/>
              <w:tr2bl w:val="nil"/>
            </w:tcBorders>
            <w:shd w:val="clear" w:color="FFFFFF" w:fill="EAEAEA"/>
            <w:noWrap/>
            <w:tcMar>
              <w:left w:w="40" w:type="dxa"/>
              <w:right w:w="4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(5,765)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(5,378)</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(5,265)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(5,310)</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22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Revenue from Government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4,414</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5,050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4,673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4,753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4,836</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40" w:type="dxa"/>
              <w:right w:w="40"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Surplus/(deficit) attributable to</w:t>
            </w:r>
          </w:p>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the Australian Government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(673)</w:t>
            </w:r>
          </w:p>
        </w:tc>
        <w:tc>
          <w:tcPr>
            <w:tcW w:w="975" w:type="dxa"/>
            <w:tcBorders>
              <w:top w:val="dotted" w:sz="2" w:space="0" w:color="000000"/>
              <w:left w:val="nil"/>
              <w:bottom w:val="dotted" w:sz="2" w:space="0" w:color="000000"/>
              <w:right w:val="nil"/>
              <w:tl2br w:val="nil"/>
              <w:tr2bl w:val="nil"/>
            </w:tcBorders>
            <w:shd w:val="clear" w:color="FFFFFF" w:fill="EAEAEA"/>
            <w:noWrap/>
            <w:tcMar>
              <w:left w:w="40" w:type="dxa"/>
              <w:right w:w="4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(715)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(705)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(512)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(474)</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dotted" w:sz="2" w:space="0" w:color="000000"/>
              <w:right w:val="nil"/>
              <w:tl2br w:val="nil"/>
              <w:tr2bl w:val="nil"/>
            </w:tcBorders>
            <w:shd w:val="clear" w:color="auto" w:fill="auto"/>
            <w:tcMar>
              <w:left w:w="40" w:type="dxa"/>
              <w:right w:w="40"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comprehensive </w:t>
            </w:r>
          </w:p>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income/(loss) attributable to </w:t>
            </w:r>
          </w:p>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the Australian Government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(673)</w:t>
            </w:r>
          </w:p>
        </w:tc>
        <w:tc>
          <w:tcPr>
            <w:tcW w:w="975" w:type="dxa"/>
            <w:tcBorders>
              <w:top w:val="dotted" w:sz="2" w:space="0" w:color="000000"/>
              <w:left w:val="nil"/>
              <w:bottom w:val="dotted" w:sz="2" w:space="0" w:color="000000"/>
              <w:right w:val="nil"/>
              <w:tl2br w:val="nil"/>
              <w:tr2bl w:val="nil"/>
            </w:tcBorders>
            <w:shd w:val="clear" w:color="FFFFFF" w:fill="EAEAEA"/>
            <w:noWrap/>
            <w:tcMar>
              <w:left w:w="40" w:type="dxa"/>
              <w:right w:w="4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(715)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(705)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(512)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(474)</w:t>
            </w:r>
          </w:p>
        </w:tc>
      </w:tr>
    </w:tbl>
    <w:p w:rsidR="005E7F55" w:rsidRDefault="00F7655C" w:rsidP="004D35BE">
      <w:pPr>
        <w:keepLines w:val="0"/>
        <w:spacing w:line="240" w:lineRule="auto"/>
        <w:jc w:val="left"/>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br w:type="page"/>
      </w:r>
    </w:p>
    <w:p w:rsidR="00B15BDC" w:rsidRDefault="00F7655C" w:rsidP="004D35BE">
      <w:pPr>
        <w:pStyle w:val="TableHeading"/>
        <w:keepLines/>
        <w:spacing w:before="0" w:after="0"/>
      </w:pPr>
      <w:r>
        <w:lastRenderedPageBreak/>
        <w:t>Table 3.1: Comprehensive income statement (showing net cost of services) for the period ended 30 June (continued)</w:t>
      </w:r>
    </w:p>
    <w:tbl>
      <w:tblPr>
        <w:tblStyle w:val="CDMRange2"/>
        <w:tblW w:w="7725" w:type="dxa"/>
        <w:tblLayout w:type="fixed"/>
        <w:tblCellMar>
          <w:top w:w="11" w:type="dxa"/>
          <w:bottom w:w="11" w:type="dxa"/>
        </w:tblCellMar>
        <w:tblLook w:val="0600" w:firstRow="0" w:lastRow="0" w:firstColumn="0" w:lastColumn="0" w:noHBand="1" w:noVBand="1"/>
        <w:tblCaption w:val="Table 3.1: Comprehensive income statement (showing net cost of services) for the period ended 30 June (continued)"/>
        <w:tblDescription w:val="Table 3.1: Comprehensive income statement (showing net cost of services) for the period ended 30 June (continued)"/>
      </w:tblPr>
      <w:tblGrid>
        <w:gridCol w:w="2850"/>
        <w:gridCol w:w="975"/>
        <w:gridCol w:w="975"/>
        <w:gridCol w:w="975"/>
        <w:gridCol w:w="975"/>
        <w:gridCol w:w="975"/>
      </w:tblGrid>
      <w:tr w:rsidR="007A578C" w:rsidTr="003F4181">
        <w:trPr>
          <w:tblHeader/>
        </w:trPr>
        <w:tc>
          <w:tcPr>
            <w:tcW w:w="7725" w:type="dxa"/>
            <w:gridSpan w:val="6"/>
            <w:tcBorders>
              <w:top w:val="dotted" w:sz="2" w:space="0" w:color="000000"/>
              <w:left w:val="nil"/>
              <w:bottom w:val="dotted" w:sz="2" w:space="0" w:color="000000"/>
              <w:right w:val="nil"/>
              <w:tl2br w:val="nil"/>
              <w:tr2bl w:val="nil"/>
            </w:tcBorders>
            <w:shd w:val="clear" w:color="auto" w:fill="auto"/>
            <w:tcMar>
              <w:left w:w="40" w:type="dxa"/>
              <w:right w:w="40" w:type="dxa"/>
            </w:tcMar>
            <w:vAlign w:val="center"/>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Note: Impact of net cash appropriation arrangements</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7A578C" w:rsidRDefault="007A578C">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FFFFFF"/>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75" w:type="dxa"/>
            <w:tcBorders>
              <w:top w:val="dotted" w:sz="2" w:space="0" w:color="000000"/>
              <w:left w:val="nil"/>
              <w:bottom w:val="nil"/>
              <w:right w:val="nil"/>
              <w:tl2br w:val="nil"/>
              <w:tr2bl w:val="nil"/>
            </w:tcBorders>
            <w:shd w:val="clear" w:color="FFFFFF" w:fill="EAEAEA"/>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75" w:type="dxa"/>
            <w:tcBorders>
              <w:top w:val="dotted" w:sz="2" w:space="0" w:color="000000"/>
              <w:left w:val="nil"/>
              <w:bottom w:val="nil"/>
              <w:right w:val="nil"/>
              <w:tl2br w:val="nil"/>
              <w:tr2bl w:val="nil"/>
            </w:tcBorders>
            <w:shd w:val="clear" w:color="FFFFFF" w:fill="FFFFFF"/>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75" w:type="dxa"/>
            <w:tcBorders>
              <w:top w:val="dotted" w:sz="2" w:space="0" w:color="000000"/>
              <w:left w:val="nil"/>
              <w:bottom w:val="nil"/>
              <w:right w:val="nil"/>
              <w:tl2br w:val="nil"/>
              <w:tr2bl w:val="nil"/>
            </w:tcBorders>
            <w:shd w:val="clear" w:color="FFFFFF" w:fill="FFFFFF"/>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975" w:type="dxa"/>
            <w:tcBorders>
              <w:top w:val="dotted" w:sz="2" w:space="0" w:color="000000"/>
              <w:left w:val="nil"/>
              <w:bottom w:val="nil"/>
              <w:right w:val="nil"/>
              <w:tl2br w:val="nil"/>
              <w:tr2bl w:val="nil"/>
            </w:tcBorders>
            <w:shd w:val="clear" w:color="FFFFFF" w:fill="FFFFFF"/>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0" w:type="dxa"/>
              <w:right w:w="0" w:type="dxa"/>
            </w:tcMar>
            <w:vAlign w:val="center"/>
          </w:tcPr>
          <w:p w:rsidR="007A578C" w:rsidRDefault="007A578C">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75" w:type="dxa"/>
            <w:tcBorders>
              <w:top w:val="nil"/>
              <w:left w:val="nil"/>
              <w:bottom w:val="nil"/>
              <w:right w:val="nil"/>
              <w:tl2br w:val="nil"/>
              <w:tr2bl w:val="nil"/>
            </w:tcBorders>
            <w:shd w:val="clear" w:color="FFFFFF" w:fill="EAEAEA"/>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75" w:type="dxa"/>
            <w:tcBorders>
              <w:top w:val="nil"/>
              <w:left w:val="nil"/>
              <w:bottom w:val="nil"/>
              <w:right w:val="nil"/>
              <w:tl2br w:val="nil"/>
              <w:tr2bl w:val="nil"/>
            </w:tcBorders>
            <w:shd w:val="clear" w:color="FFFFFF" w:fill="FFFFFF"/>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FFFFFF" w:fill="FFFFFF"/>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FFFFFF" w:fill="FFFFFF"/>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0" w:type="dxa"/>
              <w:right w:w="0" w:type="dxa"/>
            </w:tcMar>
            <w:vAlign w:val="center"/>
          </w:tcPr>
          <w:p w:rsidR="007A578C" w:rsidRDefault="007A578C">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75" w:type="dxa"/>
            <w:tcBorders>
              <w:top w:val="nil"/>
              <w:left w:val="nil"/>
              <w:bottom w:val="nil"/>
              <w:right w:val="nil"/>
              <w:tl2br w:val="nil"/>
              <w:tr2bl w:val="nil"/>
            </w:tcBorders>
            <w:shd w:val="clear" w:color="FFFFFF" w:fill="EAEAEA"/>
            <w:noWrap/>
            <w:tcMar>
              <w:left w:w="0" w:type="dxa"/>
              <w:right w:w="0" w:type="dxa"/>
            </w:tcMar>
            <w:vAlign w:val="center"/>
          </w:tcPr>
          <w:p w:rsidR="007A578C" w:rsidRDefault="007A578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0" w:type="dxa"/>
              <w:right w:w="0" w:type="dxa"/>
            </w:tcMar>
            <w:vAlign w:val="center"/>
          </w:tcPr>
          <w:p w:rsidR="007A578C" w:rsidRDefault="007A578C">
            <w:pPr>
              <w:spacing w:after="0" w:line="240" w:lineRule="auto"/>
              <w:jc w:val="left"/>
              <w:rPr>
                <w:rFonts w:ascii="Arial" w:eastAsia="Arial" w:hAnsi="Arial" w:cs="Arial"/>
                <w:color w:val="000000"/>
                <w:sz w:val="16"/>
              </w:rPr>
            </w:pPr>
          </w:p>
        </w:tc>
        <w:tc>
          <w:tcPr>
            <w:tcW w:w="975" w:type="dxa"/>
            <w:tcBorders>
              <w:top w:val="nil"/>
              <w:left w:val="nil"/>
              <w:bottom w:val="dotted" w:sz="2" w:space="0" w:color="000000"/>
              <w:right w:val="nil"/>
              <w:tl2br w:val="nil"/>
              <w:tr2bl w:val="nil"/>
            </w:tcBorders>
            <w:shd w:val="clear" w:color="FFFFFF" w:fill="FFFFFF"/>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EAEAEA"/>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40" w:type="dxa"/>
              <w:right w:w="40" w:type="dxa"/>
            </w:tcMar>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comprehensive </w:t>
            </w:r>
          </w:p>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income/(loss) – as per the </w:t>
            </w:r>
          </w:p>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statement of comprehensive </w:t>
            </w:r>
          </w:p>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income</w:t>
            </w:r>
          </w:p>
        </w:tc>
        <w:tc>
          <w:tcPr>
            <w:tcW w:w="975" w:type="dxa"/>
            <w:tcBorders>
              <w:top w:val="dotted" w:sz="2" w:space="0" w:color="000000"/>
              <w:left w:val="nil"/>
              <w:bottom w:val="nil"/>
              <w:right w:val="nil"/>
              <w:tl2br w:val="nil"/>
              <w:tr2bl w:val="nil"/>
            </w:tcBorders>
            <w:shd w:val="clear" w:color="auto" w:fill="auto"/>
            <w:tcMar>
              <w:left w:w="40" w:type="dxa"/>
              <w:right w:w="4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(673)</w:t>
            </w:r>
          </w:p>
        </w:tc>
        <w:tc>
          <w:tcPr>
            <w:tcW w:w="975" w:type="dxa"/>
            <w:tcBorders>
              <w:top w:val="dotted" w:sz="2" w:space="0" w:color="000000"/>
              <w:left w:val="nil"/>
              <w:bottom w:val="nil"/>
              <w:right w:val="nil"/>
              <w:tl2br w:val="nil"/>
              <w:tr2bl w:val="nil"/>
            </w:tcBorders>
            <w:shd w:val="clear" w:color="FFFFFF" w:fill="EAEAEA"/>
            <w:tcMar>
              <w:left w:w="40" w:type="dxa"/>
              <w:right w:w="4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(715)</w:t>
            </w:r>
          </w:p>
        </w:tc>
        <w:tc>
          <w:tcPr>
            <w:tcW w:w="975" w:type="dxa"/>
            <w:tcBorders>
              <w:top w:val="dotted" w:sz="2" w:space="0" w:color="000000"/>
              <w:left w:val="nil"/>
              <w:bottom w:val="nil"/>
              <w:right w:val="nil"/>
              <w:tl2br w:val="nil"/>
              <w:tr2bl w:val="nil"/>
            </w:tcBorders>
            <w:shd w:val="clear" w:color="auto" w:fill="auto"/>
            <w:tcMar>
              <w:left w:w="40" w:type="dxa"/>
              <w:right w:w="4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(705)</w:t>
            </w:r>
          </w:p>
        </w:tc>
        <w:tc>
          <w:tcPr>
            <w:tcW w:w="975" w:type="dxa"/>
            <w:tcBorders>
              <w:top w:val="dotted" w:sz="2" w:space="0" w:color="000000"/>
              <w:left w:val="nil"/>
              <w:bottom w:val="nil"/>
              <w:right w:val="nil"/>
              <w:tl2br w:val="nil"/>
              <w:tr2bl w:val="nil"/>
            </w:tcBorders>
            <w:shd w:val="clear" w:color="auto" w:fill="auto"/>
            <w:tcMar>
              <w:left w:w="40" w:type="dxa"/>
              <w:right w:w="4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(512)</w:t>
            </w:r>
          </w:p>
        </w:tc>
        <w:tc>
          <w:tcPr>
            <w:tcW w:w="975" w:type="dxa"/>
            <w:tcBorders>
              <w:top w:val="dotted" w:sz="2" w:space="0" w:color="000000"/>
              <w:left w:val="nil"/>
              <w:bottom w:val="nil"/>
              <w:right w:val="nil"/>
              <w:tl2br w:val="nil"/>
              <w:tr2bl w:val="nil"/>
            </w:tcBorders>
            <w:shd w:val="clear" w:color="auto" w:fill="auto"/>
            <w:tcMar>
              <w:left w:w="40" w:type="dxa"/>
              <w:right w:w="4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(474)</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4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plus: depreciation/amortisation</w:t>
            </w:r>
          </w:p>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  of assets funded through </w:t>
            </w:r>
          </w:p>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appropriations (DCB) (a)</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638</w:t>
            </w:r>
          </w:p>
        </w:tc>
        <w:tc>
          <w:tcPr>
            <w:tcW w:w="975" w:type="dxa"/>
            <w:tcBorders>
              <w:top w:val="nil"/>
              <w:left w:val="nil"/>
              <w:bottom w:val="nil"/>
              <w:right w:val="nil"/>
              <w:tl2br w:val="nil"/>
              <w:tr2bl w:val="nil"/>
            </w:tcBorders>
            <w:shd w:val="clear" w:color="FFFFFF" w:fill="EAEAEA"/>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715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741</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587</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589</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2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plus: depreciation/amortisation</w:t>
            </w:r>
          </w:p>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  expenses for ROU assets (b)</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549</w:t>
            </w:r>
          </w:p>
        </w:tc>
        <w:tc>
          <w:tcPr>
            <w:tcW w:w="975" w:type="dxa"/>
            <w:tcBorders>
              <w:top w:val="nil"/>
              <w:left w:val="nil"/>
              <w:bottom w:val="nil"/>
              <w:right w:val="nil"/>
              <w:tl2br w:val="nil"/>
              <w:tr2bl w:val="nil"/>
            </w:tcBorders>
            <w:shd w:val="clear" w:color="FFFFFF" w:fill="EAEAEA"/>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549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549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549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549</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40" w:type="dxa"/>
              <w:right w:w="40" w:type="dxa"/>
            </w:tcMa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less: lease principal repayments (b)</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514</w:t>
            </w:r>
          </w:p>
        </w:tc>
        <w:tc>
          <w:tcPr>
            <w:tcW w:w="975" w:type="dxa"/>
            <w:tcBorders>
              <w:top w:val="nil"/>
              <w:left w:val="nil"/>
              <w:bottom w:val="dotted" w:sz="2" w:space="0" w:color="000000"/>
              <w:right w:val="nil"/>
              <w:tl2br w:val="nil"/>
              <w:tr2bl w:val="nil"/>
            </w:tcBorders>
            <w:shd w:val="clear" w:color="FFFFFF" w:fill="EAEAEA"/>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549</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585</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624</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664</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dotted" w:sz="2" w:space="0" w:color="000000"/>
              <w:right w:val="nil"/>
              <w:tl2br w:val="nil"/>
              <w:tr2bl w:val="nil"/>
            </w:tcBorders>
            <w:shd w:val="clear" w:color="auto" w:fill="auto"/>
            <w:tcMar>
              <w:left w:w="40" w:type="dxa"/>
              <w:right w:w="40"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Net cash operating surplus/(deficit)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7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bl>
    <w:p w:rsidR="00B15BDC" w:rsidRDefault="00F7655C" w:rsidP="004D35BE">
      <w:pPr>
        <w:spacing w:after="0" w:line="240" w:lineRule="auto"/>
        <w:ind w:left="142" w:hanging="142"/>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p>
    <w:p w:rsidR="00282891" w:rsidRPr="00915A9A" w:rsidRDefault="00F7655C" w:rsidP="00957E9A">
      <w:pPr>
        <w:pStyle w:val="ChartandTableFootnotenumbered"/>
        <w:keepNext w:val="0"/>
        <w:keepLines w:val="0"/>
        <w:numPr>
          <w:ilvl w:val="0"/>
          <w:numId w:val="37"/>
        </w:numPr>
        <w:spacing w:line="240" w:lineRule="auto"/>
        <w:rPr>
          <w:rFonts w:cs="Arial"/>
          <w:szCs w:val="16"/>
        </w:rPr>
      </w:pPr>
      <w:r w:rsidRPr="00A61631">
        <w:rPr>
          <w:rFonts w:cs="Arial"/>
        </w:rPr>
        <w:t xml:space="preserve">From 2010-11, the Government introduced net cash appropriation arrangements where </w:t>
      </w:r>
      <w:r>
        <w:rPr>
          <w:rFonts w:cs="Arial"/>
        </w:rPr>
        <w:t xml:space="preserve">Appropriation Bill (No. </w:t>
      </w:r>
      <w:r w:rsidRPr="00A61631">
        <w:rPr>
          <w:rFonts w:cs="Arial"/>
        </w:rPr>
        <w:t>1</w:t>
      </w:r>
      <w:r>
        <w:rPr>
          <w:rFonts w:cs="Arial"/>
        </w:rPr>
        <w:t>)</w:t>
      </w:r>
      <w:r w:rsidRPr="00A61631">
        <w:rPr>
          <w:rFonts w:cs="Arial"/>
        </w:rPr>
        <w:t xml:space="preserve"> revenue appropriations for the depreciation/amortisation expenses of non-corporate Commonwealth entities (and select corporate </w:t>
      </w:r>
      <w:r w:rsidRPr="00915A9A">
        <w:rPr>
          <w:rFonts w:cs="Arial"/>
          <w:szCs w:val="16"/>
        </w:rPr>
        <w:t>Commonwealth entities) were replaced with a</w:t>
      </w:r>
      <w:r>
        <w:rPr>
          <w:rFonts w:cs="Arial"/>
          <w:szCs w:val="16"/>
        </w:rPr>
        <w:t xml:space="preserve"> separate capital budget (the departmental capital budget, </w:t>
      </w:r>
      <w:r w:rsidRPr="00915A9A">
        <w:rPr>
          <w:rFonts w:cs="Arial"/>
          <w:szCs w:val="16"/>
        </w:rPr>
        <w:t xml:space="preserve">or DCB) provided through </w:t>
      </w:r>
      <w:r w:rsidRPr="00824AF9">
        <w:rPr>
          <w:rFonts w:cs="Arial"/>
          <w:szCs w:val="16"/>
        </w:rPr>
        <w:t xml:space="preserve">Appropriation Bill (No. 1) </w:t>
      </w:r>
      <w:r w:rsidRPr="00915A9A">
        <w:rPr>
          <w:rFonts w:cs="Arial"/>
          <w:szCs w:val="16"/>
        </w:rPr>
        <w:t>equity appropriations. For information regarding DCBs, please refer to Table 3.5 Departmental Capital Budget Statement.</w:t>
      </w:r>
    </w:p>
    <w:p w:rsidR="00915A9A" w:rsidRPr="00915A9A" w:rsidRDefault="00F7655C" w:rsidP="003D7E20">
      <w:pPr>
        <w:pStyle w:val="ListParagraph"/>
        <w:keepLines/>
        <w:numPr>
          <w:ilvl w:val="0"/>
          <w:numId w:val="37"/>
        </w:numPr>
        <w:rPr>
          <w:rFonts w:eastAsia="Times New Roman" w:cs="Times New Roman"/>
          <w:sz w:val="16"/>
          <w:szCs w:val="16"/>
          <w:lang w:val="en-AU"/>
        </w:rPr>
      </w:pPr>
      <w:r w:rsidRPr="00915A9A">
        <w:rPr>
          <w:rFonts w:ascii="Arial" w:eastAsia="Times New Roman" w:hAnsi="Arial" w:cs="Times New Roman"/>
          <w:sz w:val="16"/>
          <w:szCs w:val="16"/>
          <w:lang w:val="en-AU"/>
        </w:rPr>
        <w:t xml:space="preserve">Applies leases under AASB 16 Leases. </w:t>
      </w:r>
    </w:p>
    <w:p w:rsidR="00B15BDC" w:rsidRPr="00282891" w:rsidRDefault="00F7655C" w:rsidP="004D35BE">
      <w:pPr>
        <w:pStyle w:val="ListParagraph"/>
        <w:numPr>
          <w:ilvl w:val="0"/>
          <w:numId w:val="37"/>
        </w:numPr>
        <w:spacing w:after="240" w:line="240" w:lineRule="auto"/>
        <w:contextualSpacing w:val="0"/>
        <w:jc w:val="both"/>
        <w:rPr>
          <w:rFonts w:eastAsia="Times New Roman"/>
          <w:b/>
          <w:bdr w:val="none" w:sz="0" w:space="0" w:color="auto" w:frame="1"/>
          <w:lang w:val="en-AU"/>
        </w:rPr>
      </w:pPr>
      <w:r w:rsidRPr="00282891">
        <w:rPr>
          <w:rFonts w:ascii="Arial" w:eastAsia="Times New Roman" w:hAnsi="Arial"/>
          <w:bdr w:val="none" w:sz="0" w:space="0" w:color="auto" w:frame="1"/>
          <w:lang w:val="en-AU"/>
        </w:rPr>
        <w:br w:type="page"/>
      </w:r>
    </w:p>
    <w:p w:rsidR="005E7F55" w:rsidRDefault="00F7655C" w:rsidP="004D35BE">
      <w:pPr>
        <w:pStyle w:val="TableHeading"/>
        <w:keepLines/>
        <w:pageBreakBefore/>
        <w:spacing w:before="0" w:after="0"/>
        <w:rPr>
          <w:rStyle w:val="BookTitle"/>
          <w:i w:val="0"/>
          <w:iCs/>
          <w:spacing w:val="0"/>
          <w:bdr w:val="none" w:sz="0" w:space="0" w:color="auto" w:frame="1"/>
        </w:rPr>
      </w:pPr>
      <w:r>
        <w:rPr>
          <w:bdr w:val="none" w:sz="0" w:space="0" w:color="auto" w:frame="1"/>
        </w:rPr>
        <w:lastRenderedPageBreak/>
        <w:t xml:space="preserve">Table 3.2: Budgeted departmental balance sheet (as at </w:t>
      </w:r>
      <w:r>
        <w:t>30 June)</w:t>
      </w:r>
    </w:p>
    <w:tbl>
      <w:tblPr>
        <w:tblStyle w:val="CDMRange1"/>
        <w:tblW w:w="7725" w:type="dxa"/>
        <w:tblLayout w:type="fixed"/>
        <w:tblCellMar>
          <w:top w:w="11" w:type="dxa"/>
          <w:bottom w:w="11" w:type="dxa"/>
        </w:tblCellMar>
        <w:tblLook w:val="0600" w:firstRow="0" w:lastRow="0" w:firstColumn="0" w:lastColumn="0" w:noHBand="1" w:noVBand="1"/>
        <w:tblCaption w:val="Table 3.2: Budgeted departmental balance sheet (as at 30 June)"/>
        <w:tblDescription w:val="Table 3.2: Budgeted departmental balance sheet (as at 30 June)"/>
      </w:tblPr>
      <w:tblGrid>
        <w:gridCol w:w="2850"/>
        <w:gridCol w:w="975"/>
        <w:gridCol w:w="975"/>
        <w:gridCol w:w="975"/>
        <w:gridCol w:w="975"/>
        <w:gridCol w:w="975"/>
      </w:tblGrid>
      <w:tr w:rsidR="007A578C" w:rsidTr="003F4181">
        <w:trPr>
          <w:tblHeader/>
        </w:trPr>
        <w:tc>
          <w:tcPr>
            <w:tcW w:w="285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7A578C" w:rsidRDefault="007A578C">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FFFFFF"/>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75" w:type="dxa"/>
            <w:tcBorders>
              <w:top w:val="dotted" w:sz="2" w:space="0" w:color="000000"/>
              <w:left w:val="nil"/>
              <w:bottom w:val="nil"/>
              <w:right w:val="nil"/>
              <w:tl2br w:val="nil"/>
              <w:tr2bl w:val="nil"/>
            </w:tcBorders>
            <w:shd w:val="clear" w:color="FFFFFF" w:fill="EAEAEA"/>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75" w:type="dxa"/>
            <w:tcBorders>
              <w:top w:val="dotted" w:sz="2" w:space="0" w:color="000000"/>
              <w:left w:val="nil"/>
              <w:bottom w:val="nil"/>
              <w:right w:val="nil"/>
              <w:tl2br w:val="nil"/>
              <w:tr2bl w:val="nil"/>
            </w:tcBorders>
            <w:shd w:val="clear" w:color="FFFFFF" w:fill="FFFFFF"/>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75" w:type="dxa"/>
            <w:tcBorders>
              <w:top w:val="dotted" w:sz="2" w:space="0" w:color="000000"/>
              <w:left w:val="nil"/>
              <w:bottom w:val="nil"/>
              <w:right w:val="nil"/>
              <w:tl2br w:val="nil"/>
              <w:tr2bl w:val="nil"/>
            </w:tcBorders>
            <w:shd w:val="clear" w:color="FFFFFF" w:fill="FFFFFF"/>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975" w:type="dxa"/>
            <w:tcBorders>
              <w:top w:val="dotted" w:sz="2" w:space="0" w:color="000000"/>
              <w:left w:val="nil"/>
              <w:bottom w:val="nil"/>
              <w:right w:val="nil"/>
              <w:tl2br w:val="nil"/>
              <w:tr2bl w:val="nil"/>
            </w:tcBorders>
            <w:shd w:val="clear" w:color="FFFFFF" w:fill="FFFFFF"/>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0" w:type="dxa"/>
              <w:right w:w="0" w:type="dxa"/>
            </w:tcMar>
            <w:vAlign w:val="center"/>
          </w:tcPr>
          <w:p w:rsidR="007A578C" w:rsidRDefault="007A578C">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75" w:type="dxa"/>
            <w:tcBorders>
              <w:top w:val="nil"/>
              <w:left w:val="nil"/>
              <w:bottom w:val="nil"/>
              <w:right w:val="nil"/>
              <w:tl2br w:val="nil"/>
              <w:tr2bl w:val="nil"/>
            </w:tcBorders>
            <w:shd w:val="clear" w:color="FFFFFF" w:fill="E6E6E6"/>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0" w:type="dxa"/>
              <w:right w:w="0" w:type="dxa"/>
            </w:tcMar>
            <w:vAlign w:val="center"/>
          </w:tcPr>
          <w:p w:rsidR="007A578C" w:rsidRDefault="007A578C">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75" w:type="dxa"/>
            <w:tcBorders>
              <w:top w:val="nil"/>
              <w:left w:val="nil"/>
              <w:bottom w:val="nil"/>
              <w:right w:val="nil"/>
              <w:tl2br w:val="nil"/>
              <w:tr2bl w:val="nil"/>
            </w:tcBorders>
            <w:shd w:val="clear" w:color="FFFFFF" w:fill="E6E6E6"/>
            <w:noWrap/>
            <w:tcMar>
              <w:left w:w="0" w:type="dxa"/>
              <w:right w:w="0" w:type="dxa"/>
            </w:tcMar>
            <w:vAlign w:val="center"/>
          </w:tcPr>
          <w:p w:rsidR="007A578C" w:rsidRDefault="007A578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0" w:type="dxa"/>
              <w:right w:w="0" w:type="dxa"/>
            </w:tcMar>
            <w:vAlign w:val="center"/>
          </w:tcPr>
          <w:p w:rsidR="007A578C" w:rsidRDefault="007A578C">
            <w:pPr>
              <w:spacing w:after="0" w:line="240" w:lineRule="auto"/>
              <w:jc w:val="left"/>
              <w:rPr>
                <w:rFonts w:ascii="Arial" w:eastAsia="Arial" w:hAnsi="Arial" w:cs="Arial"/>
                <w:color w:val="000000"/>
                <w:sz w:val="16"/>
              </w:rPr>
            </w:pPr>
          </w:p>
        </w:tc>
        <w:tc>
          <w:tcPr>
            <w:tcW w:w="975" w:type="dxa"/>
            <w:tcBorders>
              <w:top w:val="nil"/>
              <w:left w:val="nil"/>
              <w:bottom w:val="dotted" w:sz="2" w:space="0" w:color="000000"/>
              <w:right w:val="nil"/>
              <w:tl2br w:val="nil"/>
              <w:tr2bl w:val="nil"/>
            </w:tcBorders>
            <w:shd w:val="clear" w:color="FFFFFF" w:fill="FFFFFF"/>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E6E6E6"/>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ASSETS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center"/>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Financial assets</w:t>
            </w: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6E6E6"/>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2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Cash and cash equivalents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789</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932</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951</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902</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901</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2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Trade and other receivables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12,143</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7,910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10,859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10,139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10,504</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2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Other financial assets</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621</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656</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677</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702</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726</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center"/>
          </w:tcPr>
          <w:p w:rsidR="007A578C" w:rsidRDefault="00F7655C">
            <w:pPr>
              <w:spacing w:after="0" w:line="240" w:lineRule="auto"/>
              <w:jc w:val="left"/>
              <w:rPr>
                <w:rFonts w:ascii="Arial" w:eastAsia="Arial" w:hAnsi="Arial" w:cs="Arial"/>
                <w:b/>
                <w:i/>
                <w:color w:val="000000"/>
                <w:sz w:val="16"/>
              </w:rPr>
            </w:pPr>
            <w:r>
              <w:rPr>
                <w:rFonts w:ascii="Arial" w:eastAsia="Arial" w:hAnsi="Arial" w:cs="Arial"/>
                <w:b/>
                <w:i/>
                <w:color w:val="000000"/>
                <w:sz w:val="16"/>
              </w:rPr>
              <w:t>Total financial assets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13,553</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9,498</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12,487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11,743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12,131</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center"/>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Non-financial assets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20" w:type="dxa"/>
              <w:right w:w="40" w:type="dxa"/>
            </w:tcMar>
            <w:vAlign w:val="cente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Property, plant and equipment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4,554</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3,606</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2,653</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1,824</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1,170</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20" w:type="dxa"/>
              <w:right w:w="40" w:type="dxa"/>
            </w:tcMar>
            <w:vAlign w:val="cente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Intangibles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705</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799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567</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330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123</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20" w:type="dxa"/>
              <w:right w:w="40" w:type="dxa"/>
            </w:tcMar>
            <w:vAlign w:val="cente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Other non-financial assets</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211</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222</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227</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233</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239</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40" w:type="dxa"/>
              <w:right w:w="40" w:type="dxa"/>
            </w:tcMar>
            <w:vAlign w:val="bottom"/>
          </w:tcPr>
          <w:p w:rsidR="007A578C" w:rsidRDefault="00F7655C">
            <w:pPr>
              <w:spacing w:after="0" w:line="240" w:lineRule="auto"/>
              <w:jc w:val="left"/>
              <w:rPr>
                <w:rFonts w:ascii="Arial" w:eastAsia="Arial" w:hAnsi="Arial" w:cs="Arial"/>
                <w:b/>
                <w:i/>
                <w:color w:val="000000"/>
                <w:sz w:val="16"/>
              </w:rPr>
            </w:pPr>
            <w:r>
              <w:rPr>
                <w:rFonts w:ascii="Arial" w:eastAsia="Arial" w:hAnsi="Arial" w:cs="Arial"/>
                <w:b/>
                <w:i/>
                <w:color w:val="000000"/>
                <w:sz w:val="16"/>
              </w:rPr>
              <w:t>Total non-financial assets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5,470</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4,627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3,447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2,387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1,532</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center"/>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Total assets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19,023</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14,125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15,934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14,130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13,663</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LIABILITIES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center"/>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Payables</w:t>
            </w: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6E6E6"/>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220" w:type="dxa"/>
              <w:right w:w="40" w:type="dxa"/>
            </w:tcMar>
            <w:vAlign w:val="cente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846</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395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562</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449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346</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220" w:type="dxa"/>
              <w:right w:w="40" w:type="dxa"/>
            </w:tcMar>
            <w:vAlign w:val="cente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Other payables</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12,714</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8,836</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11,050</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9,759</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9,776</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center"/>
          </w:tcPr>
          <w:p w:rsidR="007A578C" w:rsidRDefault="00F7655C">
            <w:pPr>
              <w:spacing w:after="0" w:line="240" w:lineRule="auto"/>
              <w:jc w:val="left"/>
              <w:rPr>
                <w:rFonts w:ascii="Arial" w:eastAsia="Arial" w:hAnsi="Arial" w:cs="Arial"/>
                <w:b/>
                <w:i/>
                <w:color w:val="000000"/>
                <w:sz w:val="16"/>
              </w:rPr>
            </w:pPr>
            <w:r>
              <w:rPr>
                <w:rFonts w:ascii="Arial" w:eastAsia="Arial" w:hAnsi="Arial" w:cs="Arial"/>
                <w:b/>
                <w:i/>
                <w:color w:val="000000"/>
                <w:sz w:val="16"/>
              </w:rPr>
              <w:t>Total payables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13,560</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9,231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11,612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10,208</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10,122</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40" w:type="dxa"/>
              <w:right w:w="40" w:type="dxa"/>
            </w:tcMar>
            <w:vAlign w:val="center"/>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Interest bearing liabilities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b/>
                <w:i/>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7A578C" w:rsidRDefault="007A578C">
            <w:pPr>
              <w:spacing w:after="0" w:line="240" w:lineRule="auto"/>
              <w:jc w:val="right"/>
              <w:rPr>
                <w:rFonts w:ascii="Arial" w:eastAsia="Arial" w:hAnsi="Arial" w:cs="Arial"/>
                <w:b/>
                <w:i/>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b/>
                <w:i/>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b/>
                <w:i/>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b/>
                <w:i/>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220" w:type="dxa"/>
              <w:right w:w="40" w:type="dxa"/>
            </w:tcMar>
            <w:vAlign w:val="cente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Leases</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2,985</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2,436</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1,851</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1,227</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563</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40" w:type="dxa"/>
              <w:right w:w="40" w:type="dxa"/>
            </w:tcMar>
            <w:vAlign w:val="bottom"/>
          </w:tcPr>
          <w:p w:rsidR="007A578C" w:rsidRDefault="00F7655C">
            <w:pPr>
              <w:spacing w:after="0" w:line="240" w:lineRule="auto"/>
              <w:jc w:val="left"/>
              <w:rPr>
                <w:rFonts w:ascii="Arial" w:eastAsia="Arial" w:hAnsi="Arial" w:cs="Arial"/>
                <w:b/>
                <w:i/>
                <w:color w:val="000000"/>
                <w:sz w:val="16"/>
              </w:rPr>
            </w:pPr>
            <w:r>
              <w:rPr>
                <w:rFonts w:ascii="Arial" w:eastAsia="Arial" w:hAnsi="Arial" w:cs="Arial"/>
                <w:b/>
                <w:i/>
                <w:color w:val="000000"/>
                <w:sz w:val="16"/>
              </w:rPr>
              <w:t>Total interest bearing liabilities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2,985</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2,436</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1,851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1,227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563</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center"/>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Provisions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220" w:type="dxa"/>
              <w:right w:w="40" w:type="dxa"/>
            </w:tcMar>
            <w:vAlign w:val="cente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Employee provisions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1,752</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2,249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2,766</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3,298</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3,849</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220" w:type="dxa"/>
              <w:right w:w="40" w:type="dxa"/>
            </w:tcMar>
            <w:vAlign w:val="cente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Other provisions</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347</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347</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347</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347</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347</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center"/>
          </w:tcPr>
          <w:p w:rsidR="007A578C" w:rsidRDefault="00F7655C">
            <w:pPr>
              <w:spacing w:after="0" w:line="240" w:lineRule="auto"/>
              <w:jc w:val="left"/>
              <w:rPr>
                <w:rFonts w:ascii="Arial" w:eastAsia="Arial" w:hAnsi="Arial" w:cs="Arial"/>
                <w:b/>
                <w:i/>
                <w:color w:val="000000"/>
                <w:sz w:val="16"/>
              </w:rPr>
            </w:pPr>
            <w:r>
              <w:rPr>
                <w:rFonts w:ascii="Arial" w:eastAsia="Arial" w:hAnsi="Arial" w:cs="Arial"/>
                <w:b/>
                <w:i/>
                <w:color w:val="000000"/>
                <w:sz w:val="16"/>
              </w:rPr>
              <w:t>Total provisions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2,099</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2,596</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3,113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3,645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4,196</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center"/>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Total liabilities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18,644</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14,263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16,576</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15,080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14,881</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center"/>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Net assets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379</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(138)</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(642)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(950)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(1,218)</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EQUITY*</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center"/>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Parent entity interest</w:t>
            </w: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6E6E6"/>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220" w:type="dxa"/>
              <w:right w:w="40" w:type="dxa"/>
            </w:tcMar>
            <w:vAlign w:val="cente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Contributed equity</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5,125</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5,323</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5,524</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5,728</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5,934</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220" w:type="dxa"/>
              <w:right w:w="40" w:type="dxa"/>
            </w:tcMar>
            <w:vAlign w:val="cente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Asset revaluation reserve</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255</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255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255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255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255</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22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Accumulated deficit</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(5,001)</w:t>
            </w:r>
          </w:p>
        </w:tc>
        <w:tc>
          <w:tcPr>
            <w:tcW w:w="975" w:type="dxa"/>
            <w:tcBorders>
              <w:top w:val="nil"/>
              <w:left w:val="nil"/>
              <w:bottom w:val="dotted" w:sz="2" w:space="0" w:color="000000"/>
              <w:right w:val="nil"/>
              <w:tl2br w:val="nil"/>
              <w:tr2bl w:val="nil"/>
            </w:tcBorders>
            <w:shd w:val="clear" w:color="FFFFFF" w:fill="E6E6E6"/>
            <w:noWrap/>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(5,716)</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(6,421)</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(6,933)</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(7,407)</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40" w:type="dxa"/>
              <w:right w:w="40" w:type="dxa"/>
            </w:tcMar>
            <w:vAlign w:val="bottom"/>
          </w:tcPr>
          <w:p w:rsidR="007A578C" w:rsidRDefault="00F7655C">
            <w:pPr>
              <w:spacing w:after="0" w:line="240" w:lineRule="auto"/>
              <w:jc w:val="left"/>
              <w:rPr>
                <w:rFonts w:ascii="Arial" w:eastAsia="Arial" w:hAnsi="Arial" w:cs="Arial"/>
                <w:b/>
                <w:i/>
                <w:color w:val="000000"/>
                <w:sz w:val="16"/>
              </w:rPr>
            </w:pPr>
            <w:r>
              <w:rPr>
                <w:rFonts w:ascii="Arial" w:eastAsia="Arial" w:hAnsi="Arial" w:cs="Arial"/>
                <w:b/>
                <w:i/>
                <w:color w:val="000000"/>
                <w:sz w:val="16"/>
              </w:rPr>
              <w:t>Total parent entity interest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379</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(138)</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(642)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(950)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(1,218)</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Total equity</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379</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(138)</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(642)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(950)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(1,218)</w:t>
            </w:r>
          </w:p>
        </w:tc>
      </w:tr>
    </w:tbl>
    <w:p w:rsidR="005E7F55" w:rsidRDefault="00F7655C" w:rsidP="004D35BE">
      <w:pPr>
        <w:spacing w:after="0" w:line="240" w:lineRule="auto"/>
        <w:ind w:left="142" w:hanging="142"/>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p>
    <w:p w:rsidR="005E7F55" w:rsidRPr="00BB6142" w:rsidRDefault="00F7655C" w:rsidP="004D35BE">
      <w:pPr>
        <w:spacing w:after="0" w:line="240" w:lineRule="auto"/>
        <w:ind w:left="142" w:hanging="142"/>
        <w:rPr>
          <w:rFonts w:ascii="Arial" w:eastAsia="Calibri" w:hAnsi="Arial" w:cs="Arial"/>
          <w:sz w:val="16"/>
          <w:szCs w:val="16"/>
          <w:bdr w:val="none" w:sz="0" w:space="0" w:color="auto" w:frame="1"/>
        </w:rPr>
      </w:pPr>
      <w:r w:rsidRPr="00BB6142">
        <w:rPr>
          <w:rFonts w:ascii="Arial" w:eastAsia="Calibri" w:hAnsi="Arial" w:cs="Arial"/>
          <w:sz w:val="16"/>
          <w:szCs w:val="16"/>
          <w:bdr w:val="none" w:sz="0" w:space="0" w:color="auto" w:frame="1"/>
        </w:rPr>
        <w:t>*Equity</w:t>
      </w:r>
      <w:r w:rsidR="00C94D6C" w:rsidRPr="00BB6142">
        <w:rPr>
          <w:rFonts w:ascii="Arial" w:eastAsia="Calibri" w:hAnsi="Arial" w:cs="Arial"/>
          <w:sz w:val="16"/>
          <w:szCs w:val="16"/>
          <w:bdr w:val="none" w:sz="0" w:space="0" w:color="auto" w:frame="1"/>
        </w:rPr>
        <w:t xml:space="preserve"> is the residual interest in assets after deduction of liabilities.</w:t>
      </w:r>
    </w:p>
    <w:p w:rsidR="005E7F55" w:rsidRDefault="00F7655C" w:rsidP="004D35BE">
      <w:pPr>
        <w:keepLines w:val="0"/>
        <w:spacing w:after="0" w:line="240" w:lineRule="auto"/>
        <w:jc w:val="left"/>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br w:type="page"/>
      </w:r>
    </w:p>
    <w:p w:rsidR="005E7F55" w:rsidRDefault="00F7655C" w:rsidP="004D35BE">
      <w:pPr>
        <w:pStyle w:val="TableHeading"/>
        <w:keepLines/>
        <w:spacing w:before="0" w:after="0"/>
        <w:rPr>
          <w:rStyle w:val="BookTitle"/>
          <w:i w:val="0"/>
          <w:iCs/>
        </w:rPr>
      </w:pPr>
      <w:r>
        <w:lastRenderedPageBreak/>
        <w:t>Table 3.3: Departmental statement of changes in equity – summary of movement (Budget Year 2023­24)</w:t>
      </w:r>
    </w:p>
    <w:tbl>
      <w:tblPr>
        <w:tblStyle w:val="CDMRange2"/>
        <w:tblW w:w="7725" w:type="dxa"/>
        <w:tblLayout w:type="fixed"/>
        <w:tblCellMar>
          <w:top w:w="11" w:type="dxa"/>
          <w:bottom w:w="11" w:type="dxa"/>
        </w:tblCellMar>
        <w:tblLook w:val="0600" w:firstRow="0" w:lastRow="0" w:firstColumn="0" w:lastColumn="0" w:noHBand="1" w:noVBand="1"/>
        <w:tblCaption w:val="Table 3.3: Departmental statement of changes in equity – summary of movement (Budget Year 2023-­24)"/>
        <w:tblDescription w:val="Table 3.3: Departmental statement of changes in equity – summary of movement (Budget Year 2023-­24)"/>
      </w:tblPr>
      <w:tblGrid>
        <w:gridCol w:w="3750"/>
        <w:gridCol w:w="1050"/>
        <w:gridCol w:w="975"/>
        <w:gridCol w:w="975"/>
        <w:gridCol w:w="975"/>
      </w:tblGrid>
      <w:tr w:rsidR="007A578C" w:rsidTr="003F4181">
        <w:trPr>
          <w:tblHeader/>
        </w:trPr>
        <w:tc>
          <w:tcPr>
            <w:tcW w:w="3750" w:type="dxa"/>
            <w:tcBorders>
              <w:top w:val="dotted" w:sz="2" w:space="0" w:color="000000"/>
              <w:left w:val="nil"/>
              <w:bottom w:val="nil"/>
              <w:right w:val="nil"/>
              <w:tl2br w:val="nil"/>
              <w:tr2bl w:val="nil"/>
            </w:tcBorders>
            <w:shd w:val="clear" w:color="auto" w:fill="auto"/>
            <w:tcMar>
              <w:left w:w="0" w:type="dxa"/>
              <w:right w:w="0" w:type="dxa"/>
            </w:tcMar>
            <w:vAlign w:val="center"/>
          </w:tcPr>
          <w:p w:rsidR="007A578C" w:rsidRDefault="007A578C">
            <w:pPr>
              <w:spacing w:after="0" w:line="240" w:lineRule="auto"/>
              <w:jc w:val="left"/>
              <w:rPr>
                <w:rFonts w:ascii="Arial" w:eastAsia="Arial" w:hAnsi="Arial" w:cs="Arial"/>
                <w:b/>
                <w:color w:val="000000"/>
                <w:sz w:val="16"/>
              </w:rPr>
            </w:pPr>
          </w:p>
        </w:tc>
        <w:tc>
          <w:tcPr>
            <w:tcW w:w="1050" w:type="dxa"/>
            <w:tcBorders>
              <w:top w:val="dotted" w:sz="2" w:space="0" w:color="000000"/>
              <w:left w:val="nil"/>
              <w:bottom w:val="nil"/>
              <w:right w:val="nil"/>
              <w:tl2br w:val="nil"/>
              <w:tr2bl w:val="nil"/>
            </w:tcBorders>
            <w:shd w:val="clear" w:color="auto" w:fill="auto"/>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Accumulated</w:t>
            </w:r>
          </w:p>
        </w:tc>
        <w:tc>
          <w:tcPr>
            <w:tcW w:w="975" w:type="dxa"/>
            <w:tcBorders>
              <w:top w:val="dotted" w:sz="2" w:space="0" w:color="000000"/>
              <w:left w:val="nil"/>
              <w:bottom w:val="nil"/>
              <w:right w:val="nil"/>
              <w:tl2br w:val="nil"/>
              <w:tr2bl w:val="nil"/>
            </w:tcBorders>
            <w:shd w:val="clear" w:color="auto" w:fill="auto"/>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Asset</w:t>
            </w:r>
          </w:p>
        </w:tc>
        <w:tc>
          <w:tcPr>
            <w:tcW w:w="975" w:type="dxa"/>
            <w:tcBorders>
              <w:top w:val="dotted" w:sz="2" w:space="0" w:color="000000"/>
              <w:left w:val="nil"/>
              <w:bottom w:val="nil"/>
              <w:right w:val="nil"/>
              <w:tl2br w:val="nil"/>
              <w:tr2bl w:val="nil"/>
            </w:tcBorders>
            <w:shd w:val="clear" w:color="auto" w:fill="auto"/>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Contributed</w:t>
            </w:r>
          </w:p>
        </w:tc>
        <w:tc>
          <w:tcPr>
            <w:tcW w:w="975" w:type="dxa"/>
            <w:tcBorders>
              <w:top w:val="dotted" w:sz="2" w:space="0" w:color="000000"/>
              <w:left w:val="nil"/>
              <w:bottom w:val="nil"/>
              <w:right w:val="nil"/>
              <w:tl2br w:val="nil"/>
              <w:tr2bl w:val="nil"/>
            </w:tcBorders>
            <w:shd w:val="clear" w:color="auto" w:fill="auto"/>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Total</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50" w:type="dxa"/>
            <w:tcBorders>
              <w:top w:val="nil"/>
              <w:left w:val="nil"/>
              <w:bottom w:val="nil"/>
              <w:right w:val="nil"/>
              <w:tl2br w:val="nil"/>
              <w:tr2bl w:val="nil"/>
            </w:tcBorders>
            <w:shd w:val="clear" w:color="auto" w:fill="auto"/>
            <w:tcMar>
              <w:left w:w="0" w:type="dxa"/>
              <w:right w:w="0" w:type="dxa"/>
            </w:tcMar>
            <w:vAlign w:val="center"/>
          </w:tcPr>
          <w:p w:rsidR="007A578C" w:rsidRDefault="007A578C">
            <w:pPr>
              <w:spacing w:after="0" w:line="240" w:lineRule="auto"/>
              <w:jc w:val="left"/>
              <w:rPr>
                <w:rFonts w:ascii="Arial" w:eastAsia="Arial" w:hAnsi="Arial" w:cs="Arial"/>
                <w:b/>
                <w:color w:val="000000"/>
                <w:sz w:val="16"/>
              </w:rPr>
            </w:pPr>
          </w:p>
        </w:tc>
        <w:tc>
          <w:tcPr>
            <w:tcW w:w="1050" w:type="dxa"/>
            <w:tcBorders>
              <w:top w:val="nil"/>
              <w:left w:val="nil"/>
              <w:bottom w:val="nil"/>
              <w:right w:val="nil"/>
              <w:tl2br w:val="nil"/>
              <w:tr2bl w:val="nil"/>
            </w:tcBorders>
            <w:shd w:val="clear" w:color="auto" w:fill="auto"/>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deficit</w:t>
            </w:r>
          </w:p>
        </w:tc>
        <w:tc>
          <w:tcPr>
            <w:tcW w:w="975" w:type="dxa"/>
            <w:tcBorders>
              <w:top w:val="nil"/>
              <w:left w:val="nil"/>
              <w:bottom w:val="nil"/>
              <w:right w:val="nil"/>
              <w:tl2br w:val="nil"/>
              <w:tr2bl w:val="nil"/>
            </w:tcBorders>
            <w:shd w:val="clear" w:color="auto" w:fill="auto"/>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revaluation</w:t>
            </w:r>
          </w:p>
        </w:tc>
        <w:tc>
          <w:tcPr>
            <w:tcW w:w="975" w:type="dxa"/>
            <w:tcBorders>
              <w:top w:val="nil"/>
              <w:left w:val="nil"/>
              <w:bottom w:val="nil"/>
              <w:right w:val="nil"/>
              <w:tl2br w:val="nil"/>
              <w:tr2bl w:val="nil"/>
            </w:tcBorders>
            <w:shd w:val="clear" w:color="auto" w:fill="auto"/>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equity/</w:t>
            </w:r>
          </w:p>
        </w:tc>
        <w:tc>
          <w:tcPr>
            <w:tcW w:w="975" w:type="dxa"/>
            <w:tcBorders>
              <w:top w:val="nil"/>
              <w:left w:val="nil"/>
              <w:bottom w:val="nil"/>
              <w:right w:val="nil"/>
              <w:tl2br w:val="nil"/>
              <w:tr2bl w:val="nil"/>
            </w:tcBorders>
            <w:shd w:val="clear" w:color="auto" w:fill="auto"/>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equity</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50" w:type="dxa"/>
            <w:tcBorders>
              <w:top w:val="nil"/>
              <w:left w:val="nil"/>
              <w:bottom w:val="nil"/>
              <w:right w:val="nil"/>
              <w:tl2br w:val="nil"/>
              <w:tr2bl w:val="nil"/>
            </w:tcBorders>
            <w:shd w:val="clear" w:color="auto" w:fill="auto"/>
            <w:tcMar>
              <w:left w:w="0" w:type="dxa"/>
              <w:right w:w="0" w:type="dxa"/>
            </w:tcMar>
            <w:vAlign w:val="center"/>
          </w:tcPr>
          <w:p w:rsidR="007A578C" w:rsidRDefault="007A578C">
            <w:pPr>
              <w:spacing w:after="0" w:line="240" w:lineRule="auto"/>
              <w:jc w:val="left"/>
              <w:rPr>
                <w:rFonts w:ascii="Arial" w:eastAsia="Arial" w:hAnsi="Arial" w:cs="Arial"/>
                <w:b/>
                <w:color w:val="000000"/>
                <w:sz w:val="16"/>
              </w:rPr>
            </w:pPr>
          </w:p>
        </w:tc>
        <w:tc>
          <w:tcPr>
            <w:tcW w:w="1050" w:type="dxa"/>
            <w:tcBorders>
              <w:top w:val="nil"/>
              <w:left w:val="nil"/>
              <w:bottom w:val="nil"/>
              <w:right w:val="nil"/>
              <w:tl2br w:val="nil"/>
              <w:tr2bl w:val="nil"/>
            </w:tcBorders>
            <w:shd w:val="clear" w:color="auto" w:fill="auto"/>
            <w:tcMar>
              <w:left w:w="0" w:type="dxa"/>
              <w:right w:w="0" w:type="dxa"/>
            </w:tcMar>
            <w:vAlign w:val="center"/>
          </w:tcPr>
          <w:p w:rsidR="007A578C" w:rsidRDefault="007A578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reserve</w:t>
            </w:r>
          </w:p>
        </w:tc>
        <w:tc>
          <w:tcPr>
            <w:tcW w:w="975" w:type="dxa"/>
            <w:tcBorders>
              <w:top w:val="nil"/>
              <w:left w:val="nil"/>
              <w:bottom w:val="nil"/>
              <w:right w:val="nil"/>
              <w:tl2br w:val="nil"/>
              <w:tr2bl w:val="nil"/>
            </w:tcBorders>
            <w:shd w:val="clear" w:color="auto" w:fill="auto"/>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capital</w:t>
            </w:r>
          </w:p>
        </w:tc>
        <w:tc>
          <w:tcPr>
            <w:tcW w:w="975" w:type="dxa"/>
            <w:tcBorders>
              <w:top w:val="nil"/>
              <w:left w:val="nil"/>
              <w:bottom w:val="nil"/>
              <w:right w:val="nil"/>
              <w:tl2br w:val="nil"/>
              <w:tr2bl w:val="nil"/>
            </w:tcBorders>
            <w:shd w:val="clear" w:color="auto" w:fill="auto"/>
            <w:tcMar>
              <w:left w:w="0" w:type="dxa"/>
              <w:right w:w="0" w:type="dxa"/>
            </w:tcMar>
            <w:vAlign w:val="center"/>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50" w:type="dxa"/>
            <w:tcBorders>
              <w:top w:val="nil"/>
              <w:left w:val="nil"/>
              <w:bottom w:val="nil"/>
              <w:right w:val="nil"/>
              <w:tl2br w:val="nil"/>
              <w:tr2bl w:val="nil"/>
            </w:tcBorders>
            <w:shd w:val="clear" w:color="auto" w:fill="auto"/>
            <w:tcMar>
              <w:left w:w="0" w:type="dxa"/>
              <w:right w:w="0" w:type="dxa"/>
            </w:tcMar>
            <w:vAlign w:val="center"/>
          </w:tcPr>
          <w:p w:rsidR="007A578C" w:rsidRDefault="007A578C">
            <w:pPr>
              <w:spacing w:after="0" w:line="240" w:lineRule="auto"/>
              <w:jc w:val="left"/>
              <w:rPr>
                <w:rFonts w:ascii="Arial" w:eastAsia="Arial" w:hAnsi="Arial" w:cs="Arial"/>
                <w:b/>
                <w:color w:val="000000"/>
                <w:sz w:val="16"/>
              </w:rPr>
            </w:pPr>
          </w:p>
        </w:tc>
        <w:tc>
          <w:tcPr>
            <w:tcW w:w="1050" w:type="dxa"/>
            <w:tcBorders>
              <w:top w:val="nil"/>
              <w:left w:val="nil"/>
              <w:bottom w:val="dotted" w:sz="2" w:space="0" w:color="000000"/>
              <w:right w:val="nil"/>
              <w:tl2br w:val="nil"/>
              <w:tr2bl w:val="nil"/>
            </w:tcBorders>
            <w:shd w:val="clear" w:color="auto" w:fill="auto"/>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50" w:type="dxa"/>
            <w:tcBorders>
              <w:top w:val="nil"/>
              <w:left w:val="nil"/>
              <w:bottom w:val="nil"/>
              <w:right w:val="nil"/>
              <w:tl2br w:val="nil"/>
              <w:tr2bl w:val="nil"/>
            </w:tcBorders>
            <w:shd w:val="clear" w:color="auto" w:fill="auto"/>
            <w:tcMar>
              <w:left w:w="40" w:type="dxa"/>
              <w:right w:w="40"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Opening balance as at 1 July 2022</w:t>
            </w:r>
          </w:p>
        </w:tc>
        <w:tc>
          <w:tcPr>
            <w:tcW w:w="105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50" w:type="dxa"/>
            <w:tcBorders>
              <w:top w:val="nil"/>
              <w:left w:val="nil"/>
              <w:bottom w:val="nil"/>
              <w:right w:val="nil"/>
              <w:tl2br w:val="nil"/>
              <w:tr2bl w:val="nil"/>
            </w:tcBorders>
            <w:shd w:val="clear" w:color="auto" w:fill="auto"/>
            <w:tcMar>
              <w:left w:w="22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Balance carried forward from previous period</w:t>
            </w:r>
          </w:p>
        </w:tc>
        <w:tc>
          <w:tcPr>
            <w:tcW w:w="1050"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(5,001)</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255</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5,125</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379</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50" w:type="dxa"/>
            <w:tcBorders>
              <w:top w:val="nil"/>
              <w:left w:val="nil"/>
              <w:bottom w:val="nil"/>
              <w:right w:val="nil"/>
              <w:tl2br w:val="nil"/>
              <w:tr2bl w:val="nil"/>
            </w:tcBorders>
            <w:shd w:val="clear" w:color="auto" w:fill="auto"/>
            <w:tcMar>
              <w:left w:w="40" w:type="dxa"/>
              <w:right w:w="40" w:type="dxa"/>
            </w:tcMar>
            <w:vAlign w:val="bottom"/>
          </w:tcPr>
          <w:p w:rsidR="007A578C" w:rsidRDefault="00F7655C">
            <w:pPr>
              <w:spacing w:after="0" w:line="240" w:lineRule="auto"/>
              <w:jc w:val="left"/>
              <w:rPr>
                <w:rFonts w:ascii="Arial" w:eastAsia="Arial" w:hAnsi="Arial" w:cs="Arial"/>
                <w:b/>
                <w:i/>
                <w:color w:val="000000"/>
                <w:sz w:val="16"/>
              </w:rPr>
            </w:pPr>
            <w:r>
              <w:rPr>
                <w:rFonts w:ascii="Arial" w:eastAsia="Arial" w:hAnsi="Arial" w:cs="Arial"/>
                <w:b/>
                <w:i/>
                <w:color w:val="000000"/>
                <w:sz w:val="16"/>
              </w:rPr>
              <w:t>Adjusted opening balance</w:t>
            </w:r>
          </w:p>
        </w:tc>
        <w:tc>
          <w:tcPr>
            <w:tcW w:w="105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(5,001)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255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5,125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379</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50" w:type="dxa"/>
            <w:tcBorders>
              <w:top w:val="nil"/>
              <w:left w:val="nil"/>
              <w:bottom w:val="nil"/>
              <w:right w:val="nil"/>
              <w:tl2br w:val="nil"/>
              <w:tr2bl w:val="nil"/>
            </w:tcBorders>
            <w:shd w:val="clear" w:color="auto" w:fill="auto"/>
            <w:tcMar>
              <w:left w:w="40" w:type="dxa"/>
              <w:right w:w="40"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Comprehensive income</w:t>
            </w:r>
          </w:p>
        </w:tc>
        <w:tc>
          <w:tcPr>
            <w:tcW w:w="105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50" w:type="dxa"/>
            <w:tcBorders>
              <w:top w:val="nil"/>
              <w:left w:val="nil"/>
              <w:bottom w:val="nil"/>
              <w:right w:val="nil"/>
              <w:tl2br w:val="nil"/>
              <w:tr2bl w:val="nil"/>
            </w:tcBorders>
            <w:shd w:val="clear" w:color="auto" w:fill="auto"/>
            <w:tcMar>
              <w:left w:w="22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Surplus/(deficit) for the period</w:t>
            </w:r>
          </w:p>
        </w:tc>
        <w:tc>
          <w:tcPr>
            <w:tcW w:w="1050"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(715)</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(715)</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50" w:type="dxa"/>
            <w:tcBorders>
              <w:top w:val="nil"/>
              <w:left w:val="nil"/>
              <w:bottom w:val="nil"/>
              <w:right w:val="nil"/>
              <w:tl2br w:val="nil"/>
              <w:tr2bl w:val="nil"/>
            </w:tcBorders>
            <w:shd w:val="clear" w:color="auto" w:fill="auto"/>
            <w:tcMar>
              <w:left w:w="40" w:type="dxa"/>
              <w:right w:w="40" w:type="dxa"/>
            </w:tcMar>
            <w:vAlign w:val="bottom"/>
          </w:tcPr>
          <w:p w:rsidR="007A578C" w:rsidRDefault="00F7655C">
            <w:pPr>
              <w:spacing w:after="0" w:line="240" w:lineRule="auto"/>
              <w:jc w:val="left"/>
              <w:rPr>
                <w:rFonts w:ascii="Arial" w:eastAsia="Arial" w:hAnsi="Arial" w:cs="Arial"/>
                <w:b/>
                <w:i/>
                <w:color w:val="000000"/>
                <w:sz w:val="16"/>
              </w:rPr>
            </w:pPr>
            <w:r>
              <w:rPr>
                <w:rFonts w:ascii="Arial" w:eastAsia="Arial" w:hAnsi="Arial" w:cs="Arial"/>
                <w:b/>
                <w:i/>
                <w:color w:val="000000"/>
                <w:sz w:val="16"/>
              </w:rPr>
              <w:t>Total comprehensive income</w:t>
            </w:r>
          </w:p>
        </w:tc>
        <w:tc>
          <w:tcPr>
            <w:tcW w:w="105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(715)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(715)</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50" w:type="dxa"/>
            <w:tcBorders>
              <w:top w:val="nil"/>
              <w:left w:val="nil"/>
              <w:bottom w:val="nil"/>
              <w:right w:val="nil"/>
              <w:tl2br w:val="nil"/>
              <w:tr2bl w:val="nil"/>
            </w:tcBorders>
            <w:shd w:val="clear" w:color="auto" w:fill="auto"/>
            <w:tcMar>
              <w:left w:w="40" w:type="dxa"/>
              <w:right w:w="40"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Transactions with owners</w:t>
            </w:r>
          </w:p>
        </w:tc>
        <w:tc>
          <w:tcPr>
            <w:tcW w:w="1050"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50" w:type="dxa"/>
            <w:tcBorders>
              <w:top w:val="nil"/>
              <w:left w:val="nil"/>
              <w:bottom w:val="nil"/>
              <w:right w:val="nil"/>
              <w:tl2br w:val="nil"/>
              <w:tr2bl w:val="nil"/>
            </w:tcBorders>
            <w:shd w:val="clear" w:color="auto" w:fill="auto"/>
            <w:tcMar>
              <w:left w:w="220" w:type="dxa"/>
              <w:right w:w="40" w:type="dxa"/>
            </w:tcMar>
            <w:vAlign w:val="bottom"/>
          </w:tcPr>
          <w:p w:rsidR="007A578C" w:rsidRDefault="00F7655C">
            <w:pPr>
              <w:spacing w:after="0" w:line="240" w:lineRule="auto"/>
              <w:jc w:val="left"/>
              <w:rPr>
                <w:rFonts w:ascii="Arial" w:eastAsia="Arial" w:hAnsi="Arial" w:cs="Arial"/>
                <w:b/>
                <w:i/>
                <w:color w:val="000000"/>
                <w:sz w:val="16"/>
              </w:rPr>
            </w:pPr>
            <w:r>
              <w:rPr>
                <w:rFonts w:ascii="Arial" w:eastAsia="Arial" w:hAnsi="Arial" w:cs="Arial"/>
                <w:b/>
                <w:i/>
                <w:color w:val="000000"/>
                <w:sz w:val="16"/>
              </w:rPr>
              <w:t>Contributions by owners</w:t>
            </w:r>
          </w:p>
        </w:tc>
        <w:tc>
          <w:tcPr>
            <w:tcW w:w="1050"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50" w:type="dxa"/>
            <w:tcBorders>
              <w:top w:val="nil"/>
              <w:left w:val="nil"/>
              <w:bottom w:val="nil"/>
              <w:right w:val="nil"/>
              <w:tl2br w:val="nil"/>
              <w:tr2bl w:val="nil"/>
            </w:tcBorders>
            <w:shd w:val="clear" w:color="auto" w:fill="auto"/>
            <w:tcMar>
              <w:left w:w="40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Departmental capital budget (DCB)</w:t>
            </w:r>
          </w:p>
        </w:tc>
        <w:tc>
          <w:tcPr>
            <w:tcW w:w="105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199</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199</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50" w:type="dxa"/>
            <w:tcBorders>
              <w:top w:val="nil"/>
              <w:left w:val="nil"/>
              <w:bottom w:val="nil"/>
              <w:right w:val="nil"/>
              <w:tl2br w:val="nil"/>
              <w:tr2bl w:val="nil"/>
            </w:tcBorders>
            <w:shd w:val="clear" w:color="auto" w:fill="auto"/>
            <w:tcMar>
              <w:left w:w="40" w:type="dxa"/>
              <w:right w:w="40" w:type="dxa"/>
            </w:tcMar>
            <w:vAlign w:val="bottom"/>
          </w:tcPr>
          <w:p w:rsidR="007A578C" w:rsidRDefault="00F7655C">
            <w:pPr>
              <w:spacing w:after="0" w:line="240" w:lineRule="auto"/>
              <w:jc w:val="left"/>
              <w:rPr>
                <w:rFonts w:ascii="Arial" w:eastAsia="Arial" w:hAnsi="Arial" w:cs="Arial"/>
                <w:b/>
                <w:i/>
                <w:color w:val="000000"/>
                <w:sz w:val="16"/>
              </w:rPr>
            </w:pPr>
            <w:r>
              <w:rPr>
                <w:rFonts w:ascii="Arial" w:eastAsia="Arial" w:hAnsi="Arial" w:cs="Arial"/>
                <w:b/>
                <w:i/>
                <w:color w:val="000000"/>
                <w:sz w:val="16"/>
              </w:rPr>
              <w:t>Sub-total transactions with owners</w:t>
            </w:r>
          </w:p>
        </w:tc>
        <w:tc>
          <w:tcPr>
            <w:tcW w:w="105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199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199</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50" w:type="dxa"/>
            <w:tcBorders>
              <w:top w:val="nil"/>
              <w:left w:val="nil"/>
              <w:bottom w:val="dotted" w:sz="2" w:space="0" w:color="000000"/>
              <w:right w:val="nil"/>
              <w:tl2br w:val="nil"/>
              <w:tr2bl w:val="nil"/>
            </w:tcBorders>
            <w:shd w:val="clear" w:color="auto" w:fill="auto"/>
            <w:tcMar>
              <w:left w:w="40" w:type="dxa"/>
              <w:right w:w="40"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Closing balance attributable to the </w:t>
            </w:r>
          </w:p>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Australian Government</w:t>
            </w:r>
          </w:p>
        </w:tc>
        <w:tc>
          <w:tcPr>
            <w:tcW w:w="1050"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(5,716)</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255</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5,323</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(138)</w:t>
            </w:r>
          </w:p>
        </w:tc>
      </w:tr>
    </w:tbl>
    <w:p w:rsidR="005E7F55" w:rsidRDefault="00F7655C" w:rsidP="004D35BE">
      <w:pPr>
        <w:spacing w:after="0" w:line="240" w:lineRule="auto"/>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p>
    <w:p w:rsidR="005E7F55" w:rsidRDefault="00F7655C" w:rsidP="004D35BE">
      <w:pPr>
        <w:keepLines w:val="0"/>
        <w:spacing w:line="240" w:lineRule="auto"/>
        <w:jc w:val="left"/>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br w:type="page"/>
      </w:r>
    </w:p>
    <w:p w:rsidR="005E7F55" w:rsidRDefault="00F7655C" w:rsidP="004D35BE">
      <w:pPr>
        <w:pStyle w:val="TableHeading"/>
        <w:keepLines/>
        <w:spacing w:before="0" w:after="0"/>
        <w:rPr>
          <w:rStyle w:val="BookTitle"/>
          <w:i w:val="0"/>
          <w:iCs/>
        </w:rPr>
      </w:pPr>
      <w:r>
        <w:lastRenderedPageBreak/>
        <w:t>Table 3.4: Budgeted departmental statement of cash flows (for the period ended 30 June)</w:t>
      </w:r>
    </w:p>
    <w:tbl>
      <w:tblPr>
        <w:tblStyle w:val="CDMRange1"/>
        <w:tblW w:w="7725" w:type="dxa"/>
        <w:tblLayout w:type="fixed"/>
        <w:tblCellMar>
          <w:top w:w="11" w:type="dxa"/>
          <w:bottom w:w="11" w:type="dxa"/>
        </w:tblCellMar>
        <w:tblLook w:val="0600" w:firstRow="0" w:lastRow="0" w:firstColumn="0" w:lastColumn="0" w:noHBand="1" w:noVBand="1"/>
        <w:tblCaption w:val="Table 3.4: Budgeted departmental statement of cash flows (for the period ended 30 June)"/>
        <w:tblDescription w:val="Table 3.4: Budgeted departmental statement of cash flows (for the period ended 30 June)"/>
      </w:tblPr>
      <w:tblGrid>
        <w:gridCol w:w="2850"/>
        <w:gridCol w:w="975"/>
        <w:gridCol w:w="975"/>
        <w:gridCol w:w="975"/>
        <w:gridCol w:w="975"/>
        <w:gridCol w:w="975"/>
      </w:tblGrid>
      <w:tr w:rsidR="007A578C" w:rsidTr="003F4181">
        <w:trPr>
          <w:tblHeader/>
        </w:trPr>
        <w:tc>
          <w:tcPr>
            <w:tcW w:w="285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7A578C" w:rsidRDefault="007A578C">
            <w:pPr>
              <w:spacing w:after="0" w:line="240" w:lineRule="auto"/>
              <w:jc w:val="lef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FFFFFF" w:fill="FFFFFF"/>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75" w:type="dxa"/>
            <w:tcBorders>
              <w:top w:val="dotted" w:sz="2" w:space="0" w:color="000000"/>
              <w:left w:val="nil"/>
              <w:bottom w:val="nil"/>
              <w:right w:val="nil"/>
              <w:tl2br w:val="nil"/>
              <w:tr2bl w:val="nil"/>
            </w:tcBorders>
            <w:shd w:val="clear" w:color="FFFFFF" w:fill="EAEAEA"/>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75" w:type="dxa"/>
            <w:tcBorders>
              <w:top w:val="dotted" w:sz="2" w:space="0" w:color="000000"/>
              <w:left w:val="nil"/>
              <w:bottom w:val="nil"/>
              <w:right w:val="nil"/>
              <w:tl2br w:val="nil"/>
              <w:tr2bl w:val="nil"/>
            </w:tcBorders>
            <w:shd w:val="clear" w:color="FFFFFF" w:fill="FFFFFF"/>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75" w:type="dxa"/>
            <w:tcBorders>
              <w:top w:val="dotted" w:sz="2" w:space="0" w:color="000000"/>
              <w:left w:val="nil"/>
              <w:bottom w:val="nil"/>
              <w:right w:val="nil"/>
              <w:tl2br w:val="nil"/>
              <w:tr2bl w:val="nil"/>
            </w:tcBorders>
            <w:shd w:val="clear" w:color="FFFFFF" w:fill="FFFFFF"/>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975" w:type="dxa"/>
            <w:tcBorders>
              <w:top w:val="dotted" w:sz="2" w:space="0" w:color="000000"/>
              <w:left w:val="nil"/>
              <w:bottom w:val="nil"/>
              <w:right w:val="nil"/>
              <w:tl2br w:val="nil"/>
              <w:tr2bl w:val="nil"/>
            </w:tcBorders>
            <w:shd w:val="clear" w:color="FFFFFF" w:fill="FFFFFF"/>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0" w:type="dxa"/>
              <w:right w:w="0" w:type="dxa"/>
            </w:tcMar>
            <w:vAlign w:val="center"/>
          </w:tcPr>
          <w:p w:rsidR="007A578C" w:rsidRDefault="007A578C">
            <w:pPr>
              <w:spacing w:after="0" w:line="240" w:lineRule="auto"/>
              <w:jc w:val="left"/>
              <w:rPr>
                <w:rFonts w:ascii="Arial" w:eastAsia="Arial" w:hAnsi="Arial" w:cs="Arial"/>
                <w:b/>
                <w:color w:val="000000"/>
                <w:sz w:val="16"/>
              </w:rPr>
            </w:pP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75" w:type="dxa"/>
            <w:tcBorders>
              <w:top w:val="nil"/>
              <w:left w:val="nil"/>
              <w:bottom w:val="nil"/>
              <w:right w:val="nil"/>
              <w:tl2br w:val="nil"/>
              <w:tr2bl w:val="nil"/>
            </w:tcBorders>
            <w:shd w:val="clear" w:color="FFFFFF" w:fill="EAEAEA"/>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0" w:type="dxa"/>
              <w:right w:w="0" w:type="dxa"/>
            </w:tcMar>
            <w:vAlign w:val="center"/>
          </w:tcPr>
          <w:p w:rsidR="007A578C" w:rsidRDefault="007A578C">
            <w:pPr>
              <w:spacing w:after="0" w:line="240" w:lineRule="auto"/>
              <w:jc w:val="left"/>
              <w:rPr>
                <w:rFonts w:ascii="Arial" w:eastAsia="Arial" w:hAnsi="Arial" w:cs="Arial"/>
                <w:b/>
                <w:color w:val="000000"/>
                <w:sz w:val="16"/>
              </w:rPr>
            </w:pP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75" w:type="dxa"/>
            <w:tcBorders>
              <w:top w:val="nil"/>
              <w:left w:val="nil"/>
              <w:bottom w:val="nil"/>
              <w:right w:val="nil"/>
              <w:tl2br w:val="nil"/>
              <w:tr2bl w:val="nil"/>
            </w:tcBorders>
            <w:shd w:val="clear" w:color="FFFFFF" w:fill="EAEAEA"/>
            <w:noWrap/>
            <w:tcMar>
              <w:left w:w="0" w:type="dxa"/>
              <w:right w:w="0" w:type="dxa"/>
            </w:tcMar>
            <w:vAlign w:val="center"/>
          </w:tcPr>
          <w:p w:rsidR="007A578C" w:rsidRDefault="007A578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0" w:type="dxa"/>
              <w:right w:w="0" w:type="dxa"/>
            </w:tcMar>
            <w:vAlign w:val="center"/>
          </w:tcPr>
          <w:p w:rsidR="007A578C" w:rsidRDefault="007A578C">
            <w:pPr>
              <w:spacing w:after="0" w:line="240" w:lineRule="auto"/>
              <w:jc w:val="left"/>
              <w:rPr>
                <w:rFonts w:ascii="Arial" w:eastAsia="Arial" w:hAnsi="Arial" w:cs="Arial"/>
                <w:b/>
                <w:color w:val="000000"/>
                <w:sz w:val="16"/>
              </w:rPr>
            </w:pPr>
          </w:p>
        </w:tc>
        <w:tc>
          <w:tcPr>
            <w:tcW w:w="975" w:type="dxa"/>
            <w:tcBorders>
              <w:top w:val="nil"/>
              <w:left w:val="nil"/>
              <w:bottom w:val="dotted" w:sz="2" w:space="0" w:color="000000"/>
              <w:right w:val="nil"/>
              <w:tl2br w:val="nil"/>
              <w:tr2bl w:val="nil"/>
            </w:tcBorders>
            <w:shd w:val="clear" w:color="FFFFFF" w:fill="FFFFFF"/>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EAEAEA"/>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OPERATING ACTIVITIES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AEAEA"/>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Cash received</w:t>
            </w: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AEAEA"/>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2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Appropriations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4,574</w:t>
            </w:r>
          </w:p>
        </w:tc>
        <w:tc>
          <w:tcPr>
            <w:tcW w:w="975" w:type="dxa"/>
            <w:tcBorders>
              <w:top w:val="nil"/>
              <w:left w:val="nil"/>
              <w:bottom w:val="nil"/>
              <w:right w:val="nil"/>
              <w:tl2br w:val="nil"/>
              <w:tr2bl w:val="nil"/>
            </w:tcBorders>
            <w:shd w:val="clear" w:color="FFFFFF" w:fill="EAEAEA"/>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5,083</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4,778</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4,895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4,831</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2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Sale of goods and rendering of</w:t>
            </w:r>
          </w:p>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  services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16,589</w:t>
            </w:r>
          </w:p>
        </w:tc>
        <w:tc>
          <w:tcPr>
            <w:tcW w:w="975" w:type="dxa"/>
            <w:tcBorders>
              <w:top w:val="nil"/>
              <w:left w:val="nil"/>
              <w:bottom w:val="nil"/>
              <w:right w:val="nil"/>
              <w:tl2br w:val="nil"/>
              <w:tr2bl w:val="nil"/>
            </w:tcBorders>
            <w:shd w:val="clear" w:color="FFFFFF" w:fill="EAEAEA"/>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12,444</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13,808</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11,861</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12,502</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2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GST received</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8</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2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Other</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dotted" w:sz="2" w:space="0" w:color="000000"/>
              <w:right w:val="nil"/>
              <w:tl2br w:val="nil"/>
              <w:tr2bl w:val="nil"/>
            </w:tcBorders>
            <w:shd w:val="clear" w:color="FFFFFF" w:fill="EAEAEA"/>
            <w:noWrap/>
            <w:tcMar>
              <w:left w:w="40" w:type="dxa"/>
              <w:right w:w="10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718</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37</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712</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bottom"/>
          </w:tcPr>
          <w:p w:rsidR="007A578C" w:rsidRDefault="00F7655C">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received</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21,171</w:t>
            </w:r>
          </w:p>
        </w:tc>
        <w:tc>
          <w:tcPr>
            <w:tcW w:w="97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18,246</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18,626</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17,470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17,333</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AEAEA"/>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2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Employees</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11,049</w:t>
            </w:r>
          </w:p>
        </w:tc>
        <w:tc>
          <w:tcPr>
            <w:tcW w:w="975" w:type="dxa"/>
            <w:tcBorders>
              <w:top w:val="nil"/>
              <w:left w:val="nil"/>
              <w:bottom w:val="nil"/>
              <w:right w:val="nil"/>
              <w:tl2br w:val="nil"/>
              <w:tr2bl w:val="nil"/>
            </w:tcBorders>
            <w:shd w:val="clear" w:color="FFFFFF" w:fill="E6E6E6"/>
            <w:noWrap/>
            <w:tcMar>
              <w:left w:w="40" w:type="dxa"/>
              <w:right w:w="10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11,239</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11,558</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11,890</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12,141</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2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8,713</w:t>
            </w:r>
          </w:p>
        </w:tc>
        <w:tc>
          <w:tcPr>
            <w:tcW w:w="975" w:type="dxa"/>
            <w:tcBorders>
              <w:top w:val="nil"/>
              <w:left w:val="nil"/>
              <w:bottom w:val="nil"/>
              <w:right w:val="nil"/>
              <w:tl2br w:val="nil"/>
              <w:tr2bl w:val="nil"/>
            </w:tcBorders>
            <w:shd w:val="clear" w:color="FFFFFF" w:fill="E6E6E6"/>
            <w:noWrap/>
            <w:tcMar>
              <w:left w:w="40" w:type="dxa"/>
              <w:right w:w="10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6,054</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6,507</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5,013</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4,447</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2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Interest payments on lease </w:t>
            </w:r>
          </w:p>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  liability</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60</w:t>
            </w:r>
          </w:p>
        </w:tc>
        <w:tc>
          <w:tcPr>
            <w:tcW w:w="975" w:type="dxa"/>
            <w:tcBorders>
              <w:top w:val="nil"/>
              <w:left w:val="nil"/>
              <w:bottom w:val="nil"/>
              <w:right w:val="nil"/>
              <w:tl2br w:val="nil"/>
              <w:tr2bl w:val="nil"/>
            </w:tcBorders>
            <w:shd w:val="clear" w:color="FFFFFF" w:fill="E6E6E6"/>
            <w:noWrap/>
            <w:tcMar>
              <w:left w:w="40" w:type="dxa"/>
              <w:right w:w="10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49</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38</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25</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11</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20" w:type="dxa"/>
              <w:right w:w="40" w:type="dxa"/>
            </w:tcMar>
            <w:vAlign w:val="cente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s74 External Revenue</w:t>
            </w:r>
          </w:p>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  transferred to the OPA</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6,887</w:t>
            </w:r>
          </w:p>
        </w:tc>
        <w:tc>
          <w:tcPr>
            <w:tcW w:w="975" w:type="dxa"/>
            <w:tcBorders>
              <w:top w:val="nil"/>
              <w:left w:val="nil"/>
              <w:bottom w:val="nil"/>
              <w:right w:val="nil"/>
              <w:tl2br w:val="nil"/>
              <w:tr2bl w:val="nil"/>
            </w:tcBorders>
            <w:shd w:val="clear" w:color="FFFFFF" w:fill="E6E6E6"/>
            <w:noWrap/>
            <w:tcMar>
              <w:left w:w="40" w:type="dxa"/>
              <w:right w:w="10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15</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100</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2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Other</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62</w:t>
            </w:r>
          </w:p>
        </w:tc>
        <w:tc>
          <w:tcPr>
            <w:tcW w:w="975" w:type="dxa"/>
            <w:tcBorders>
              <w:top w:val="nil"/>
              <w:left w:val="nil"/>
              <w:bottom w:val="dotted" w:sz="2" w:space="0" w:color="000000"/>
              <w:right w:val="nil"/>
              <w:tl2br w:val="nil"/>
              <w:tr2bl w:val="nil"/>
            </w:tcBorders>
            <w:shd w:val="clear" w:color="FFFFFF" w:fill="EAEAEA"/>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bottom"/>
          </w:tcPr>
          <w:p w:rsidR="007A578C" w:rsidRDefault="00F7655C">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26,771</w:t>
            </w:r>
          </w:p>
        </w:tc>
        <w:tc>
          <w:tcPr>
            <w:tcW w:w="97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17,342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18,118</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17,029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16,599</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40" w:type="dxa"/>
              <w:right w:w="40"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Net cash from/(used by)</w:t>
            </w:r>
          </w:p>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operating activities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(5,600)</w:t>
            </w:r>
          </w:p>
        </w:tc>
        <w:tc>
          <w:tcPr>
            <w:tcW w:w="97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904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508</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441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734</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INVESTING ACTIVITIES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AEAEA"/>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FFFFFF"/>
                <w:sz w:val="16"/>
              </w:rPr>
            </w:pPr>
          </w:p>
        </w:tc>
        <w:tc>
          <w:tcPr>
            <w:tcW w:w="975" w:type="dxa"/>
            <w:tcBorders>
              <w:top w:val="nil"/>
              <w:left w:val="nil"/>
              <w:bottom w:val="nil"/>
              <w:right w:val="nil"/>
              <w:tl2br w:val="nil"/>
              <w:tr2bl w:val="nil"/>
            </w:tcBorders>
            <w:shd w:val="clear" w:color="FFFFFF" w:fill="EAEAEA"/>
            <w:noWrap/>
            <w:tcMar>
              <w:left w:w="0" w:type="dxa"/>
              <w:right w:w="0" w:type="dxa"/>
            </w:tcMar>
            <w:vAlign w:val="bottom"/>
          </w:tcPr>
          <w:p w:rsidR="007A578C" w:rsidRDefault="007A578C">
            <w:pPr>
              <w:spacing w:after="0" w:line="240" w:lineRule="auto"/>
              <w:jc w:val="right"/>
              <w:rPr>
                <w:rFonts w:ascii="Arial" w:eastAsia="Arial" w:hAnsi="Arial" w:cs="Arial"/>
                <w:color w:val="DBDBDB"/>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FFFFFF"/>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FFFFFF"/>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FFFFFF"/>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2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Purchase of property, plant and </w:t>
            </w:r>
          </w:p>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  equipment</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624</w:t>
            </w:r>
          </w:p>
        </w:tc>
        <w:tc>
          <w:tcPr>
            <w:tcW w:w="975" w:type="dxa"/>
            <w:tcBorders>
              <w:top w:val="nil"/>
              <w:left w:val="nil"/>
              <w:bottom w:val="dotted" w:sz="2" w:space="0" w:color="000000"/>
              <w:right w:val="nil"/>
              <w:tl2br w:val="nil"/>
              <w:tr2bl w:val="nil"/>
            </w:tcBorders>
            <w:shd w:val="clear" w:color="FFFFFF" w:fill="EAEAEA"/>
            <w:noWrap/>
            <w:tcMar>
              <w:left w:w="40" w:type="dxa"/>
              <w:right w:w="10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410</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105</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70</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277</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bottom"/>
          </w:tcPr>
          <w:p w:rsidR="007A578C" w:rsidRDefault="00F7655C">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624</w:t>
            </w:r>
          </w:p>
        </w:tc>
        <w:tc>
          <w:tcPr>
            <w:tcW w:w="97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410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105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70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277</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40" w:type="dxa"/>
              <w:right w:w="40"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Net cash from/(used by)</w:t>
            </w:r>
          </w:p>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investing activities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(624)</w:t>
            </w:r>
          </w:p>
        </w:tc>
        <w:tc>
          <w:tcPr>
            <w:tcW w:w="975" w:type="dxa"/>
            <w:tcBorders>
              <w:top w:val="dotted" w:sz="2" w:space="0" w:color="000000"/>
              <w:left w:val="nil"/>
              <w:bottom w:val="dotted" w:sz="2" w:space="0" w:color="000000"/>
              <w:right w:val="nil"/>
              <w:tl2br w:val="nil"/>
              <w:tr2bl w:val="nil"/>
            </w:tcBorders>
            <w:shd w:val="clear" w:color="FFFFFF" w:fill="EAEAEA"/>
            <w:noWrap/>
            <w:tcMar>
              <w:left w:w="40" w:type="dxa"/>
              <w:right w:w="4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(410)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(105)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(70)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(277)</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FINANCING ACTIVITIES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AEAEA"/>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Cash received</w:t>
            </w: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FFFFFF"/>
                <w:sz w:val="16"/>
              </w:rPr>
            </w:pPr>
          </w:p>
        </w:tc>
        <w:tc>
          <w:tcPr>
            <w:tcW w:w="975" w:type="dxa"/>
            <w:tcBorders>
              <w:top w:val="nil"/>
              <w:left w:val="nil"/>
              <w:bottom w:val="nil"/>
              <w:right w:val="nil"/>
              <w:tl2br w:val="nil"/>
              <w:tr2bl w:val="nil"/>
            </w:tcBorders>
            <w:shd w:val="clear" w:color="FFFFFF" w:fill="EAEAEA"/>
            <w:noWrap/>
            <w:tcMar>
              <w:left w:w="0" w:type="dxa"/>
              <w:right w:w="0" w:type="dxa"/>
            </w:tcMar>
            <w:vAlign w:val="bottom"/>
          </w:tcPr>
          <w:p w:rsidR="007A578C" w:rsidRDefault="007A578C">
            <w:pPr>
              <w:spacing w:after="0" w:line="240" w:lineRule="auto"/>
              <w:jc w:val="right"/>
              <w:rPr>
                <w:rFonts w:ascii="Arial" w:eastAsia="Arial" w:hAnsi="Arial" w:cs="Arial"/>
                <w:color w:val="DBDBDB"/>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FFFFFF"/>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FFFFFF"/>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FFFFFF"/>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2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Contributed equity</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193</w:t>
            </w:r>
          </w:p>
        </w:tc>
        <w:tc>
          <w:tcPr>
            <w:tcW w:w="975" w:type="dxa"/>
            <w:tcBorders>
              <w:top w:val="nil"/>
              <w:left w:val="nil"/>
              <w:bottom w:val="dotted" w:sz="2" w:space="0" w:color="000000"/>
              <w:right w:val="nil"/>
              <w:tl2br w:val="nil"/>
              <w:tr2bl w:val="nil"/>
            </w:tcBorders>
            <w:shd w:val="clear" w:color="FFFFFF" w:fill="EAEAEA"/>
            <w:noWrap/>
            <w:tcMar>
              <w:left w:w="40" w:type="dxa"/>
              <w:right w:w="10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198</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201</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204</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206</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bottom"/>
          </w:tcPr>
          <w:p w:rsidR="007A578C" w:rsidRDefault="00F7655C">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received</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193</w:t>
            </w:r>
          </w:p>
        </w:tc>
        <w:tc>
          <w:tcPr>
            <w:tcW w:w="97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198</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201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204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206</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FFFFFF"/>
                <w:sz w:val="16"/>
              </w:rPr>
            </w:pPr>
          </w:p>
        </w:tc>
        <w:tc>
          <w:tcPr>
            <w:tcW w:w="975" w:type="dxa"/>
            <w:tcBorders>
              <w:top w:val="dotted" w:sz="2" w:space="0" w:color="000000"/>
              <w:left w:val="nil"/>
              <w:bottom w:val="nil"/>
              <w:right w:val="nil"/>
              <w:tl2br w:val="nil"/>
              <w:tr2bl w:val="nil"/>
            </w:tcBorders>
            <w:shd w:val="clear" w:color="FFFFFF" w:fill="EAEAEA"/>
            <w:noWrap/>
            <w:tcMar>
              <w:left w:w="0" w:type="dxa"/>
              <w:right w:w="0" w:type="dxa"/>
            </w:tcMar>
            <w:vAlign w:val="bottom"/>
          </w:tcPr>
          <w:p w:rsidR="007A578C" w:rsidRDefault="007A578C">
            <w:pPr>
              <w:spacing w:after="0" w:line="240" w:lineRule="auto"/>
              <w:jc w:val="right"/>
              <w:rPr>
                <w:rFonts w:ascii="Arial" w:eastAsia="Arial" w:hAnsi="Arial" w:cs="Arial"/>
                <w:color w:val="DBDBDB"/>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FFFFFF"/>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FFFFFF"/>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FFFFFF"/>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2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Principal payments on lease </w:t>
            </w:r>
          </w:p>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  liability</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514</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549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585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624</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664</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bottom"/>
          </w:tcPr>
          <w:p w:rsidR="007A578C" w:rsidRDefault="00F7655C">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514</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549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585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624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664</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40" w:type="dxa"/>
              <w:right w:w="40"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Net cash from/(used by)</w:t>
            </w:r>
          </w:p>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financing activities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(321)</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(351)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(384)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(420)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(458)</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40" w:type="dxa"/>
              <w:right w:w="40"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Net increase/(decrease) in cash</w:t>
            </w:r>
          </w:p>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held</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(6,545)</w:t>
            </w:r>
          </w:p>
        </w:tc>
        <w:tc>
          <w:tcPr>
            <w:tcW w:w="97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143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(49)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2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Cash and cash equivalents at </w:t>
            </w:r>
          </w:p>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  the beginning of the reporting </w:t>
            </w:r>
          </w:p>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  period</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7,334</w:t>
            </w:r>
          </w:p>
        </w:tc>
        <w:tc>
          <w:tcPr>
            <w:tcW w:w="97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789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932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951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902</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dotted" w:sz="2" w:space="0" w:color="000000"/>
              <w:right w:val="nil"/>
              <w:tl2br w:val="nil"/>
              <w:tr2bl w:val="nil"/>
            </w:tcBorders>
            <w:shd w:val="clear" w:color="auto" w:fill="auto"/>
            <w:tcMar>
              <w:left w:w="40" w:type="dxa"/>
              <w:right w:w="40"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Cash and cash equivalents at </w:t>
            </w:r>
          </w:p>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the end of the reporting period</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789</w:t>
            </w:r>
          </w:p>
        </w:tc>
        <w:tc>
          <w:tcPr>
            <w:tcW w:w="97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932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951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902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901</w:t>
            </w:r>
          </w:p>
        </w:tc>
      </w:tr>
    </w:tbl>
    <w:p w:rsidR="00483951" w:rsidRDefault="00F7655C" w:rsidP="004D35BE">
      <w:pPr>
        <w:spacing w:after="0" w:line="240" w:lineRule="auto"/>
        <w:rPr>
          <w:rFonts w:eastAsia="Calibri"/>
          <w:bdr w:val="none" w:sz="0" w:space="0" w:color="auto" w:frame="1"/>
        </w:rPr>
      </w:pPr>
      <w:r>
        <w:rPr>
          <w:rFonts w:ascii="Arial" w:eastAsia="Calibri" w:hAnsi="Arial" w:cs="Arial"/>
          <w:sz w:val="16"/>
          <w:szCs w:val="16"/>
          <w:bdr w:val="none" w:sz="0" w:space="0" w:color="auto" w:frame="1"/>
        </w:rPr>
        <w:t>Prepared on Australian Accounting Standards basis.</w:t>
      </w:r>
      <w:r>
        <w:rPr>
          <w:rFonts w:eastAsia="Calibri"/>
          <w:bdr w:val="none" w:sz="0" w:space="0" w:color="auto" w:frame="1"/>
        </w:rPr>
        <w:br w:type="page"/>
      </w:r>
    </w:p>
    <w:p w:rsidR="005E7F55" w:rsidRDefault="00F7655C" w:rsidP="004D35BE">
      <w:pPr>
        <w:pStyle w:val="TableHeading"/>
        <w:keepLines/>
        <w:spacing w:before="0" w:after="0"/>
        <w:rPr>
          <w:rStyle w:val="BookTitle"/>
          <w:i w:val="0"/>
          <w:iCs/>
        </w:rPr>
      </w:pPr>
      <w:r>
        <w:lastRenderedPageBreak/>
        <w:t>Table 3.5: Departmental capital budget statement (for the period ended 30 June)</w:t>
      </w:r>
    </w:p>
    <w:tbl>
      <w:tblPr>
        <w:tblStyle w:val="CDMRange2"/>
        <w:tblW w:w="7725" w:type="dxa"/>
        <w:tblLayout w:type="fixed"/>
        <w:tblCellMar>
          <w:top w:w="11" w:type="dxa"/>
          <w:bottom w:w="11" w:type="dxa"/>
        </w:tblCellMar>
        <w:tblLook w:val="0600" w:firstRow="0" w:lastRow="0" w:firstColumn="0" w:lastColumn="0" w:noHBand="1" w:noVBand="1"/>
        <w:tblCaption w:val="Table 3.5: Departmental capital budget statement (for the period ended 30 June)"/>
        <w:tblDescription w:val="Table 3.5: Departmental capital budget statement (for the period ended 30 June)"/>
      </w:tblPr>
      <w:tblGrid>
        <w:gridCol w:w="2850"/>
        <w:gridCol w:w="975"/>
        <w:gridCol w:w="975"/>
        <w:gridCol w:w="975"/>
        <w:gridCol w:w="975"/>
        <w:gridCol w:w="975"/>
      </w:tblGrid>
      <w:tr w:rsidR="007A578C" w:rsidTr="003F4181">
        <w:trPr>
          <w:tblHeader/>
        </w:trPr>
        <w:tc>
          <w:tcPr>
            <w:tcW w:w="285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7A578C" w:rsidRDefault="007A578C">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FFFFFF"/>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75" w:type="dxa"/>
            <w:tcBorders>
              <w:top w:val="dotted" w:sz="2" w:space="0" w:color="000000"/>
              <w:left w:val="nil"/>
              <w:bottom w:val="nil"/>
              <w:right w:val="nil"/>
              <w:tl2br w:val="nil"/>
              <w:tr2bl w:val="nil"/>
            </w:tcBorders>
            <w:shd w:val="clear" w:color="FFFFFF" w:fill="EAEAEA"/>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75" w:type="dxa"/>
            <w:tcBorders>
              <w:top w:val="dotted" w:sz="2" w:space="0" w:color="000000"/>
              <w:left w:val="nil"/>
              <w:bottom w:val="nil"/>
              <w:right w:val="nil"/>
              <w:tl2br w:val="nil"/>
              <w:tr2bl w:val="nil"/>
            </w:tcBorders>
            <w:shd w:val="clear" w:color="FFFFFF" w:fill="FFFFFF"/>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75" w:type="dxa"/>
            <w:tcBorders>
              <w:top w:val="dotted" w:sz="2" w:space="0" w:color="000000"/>
              <w:left w:val="nil"/>
              <w:bottom w:val="nil"/>
              <w:right w:val="nil"/>
              <w:tl2br w:val="nil"/>
              <w:tr2bl w:val="nil"/>
            </w:tcBorders>
            <w:shd w:val="clear" w:color="FFFFFF" w:fill="FFFFFF"/>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975" w:type="dxa"/>
            <w:tcBorders>
              <w:top w:val="dotted" w:sz="2" w:space="0" w:color="000000"/>
              <w:left w:val="nil"/>
              <w:bottom w:val="nil"/>
              <w:right w:val="nil"/>
              <w:tl2br w:val="nil"/>
              <w:tr2bl w:val="nil"/>
            </w:tcBorders>
            <w:shd w:val="clear" w:color="FFFFFF" w:fill="FFFFFF"/>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0" w:type="dxa"/>
              <w:right w:w="0" w:type="dxa"/>
            </w:tcMar>
            <w:vAlign w:val="center"/>
          </w:tcPr>
          <w:p w:rsidR="007A578C" w:rsidRDefault="007A578C">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75" w:type="dxa"/>
            <w:tcBorders>
              <w:top w:val="nil"/>
              <w:left w:val="nil"/>
              <w:bottom w:val="nil"/>
              <w:right w:val="nil"/>
              <w:tl2br w:val="nil"/>
              <w:tr2bl w:val="nil"/>
            </w:tcBorders>
            <w:shd w:val="clear" w:color="FFFFFF" w:fill="E6E6E6"/>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0" w:type="dxa"/>
              <w:right w:w="0" w:type="dxa"/>
            </w:tcMar>
            <w:vAlign w:val="center"/>
          </w:tcPr>
          <w:p w:rsidR="007A578C" w:rsidRDefault="007A578C">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75" w:type="dxa"/>
            <w:tcBorders>
              <w:top w:val="nil"/>
              <w:left w:val="nil"/>
              <w:bottom w:val="nil"/>
              <w:right w:val="nil"/>
              <w:tl2br w:val="nil"/>
              <w:tr2bl w:val="nil"/>
            </w:tcBorders>
            <w:shd w:val="clear" w:color="FFFFFF" w:fill="E6E6E6"/>
            <w:noWrap/>
            <w:tcMar>
              <w:left w:w="0" w:type="dxa"/>
              <w:right w:w="0" w:type="dxa"/>
            </w:tcMar>
            <w:vAlign w:val="center"/>
          </w:tcPr>
          <w:p w:rsidR="007A578C" w:rsidRDefault="007A578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0" w:type="dxa"/>
              <w:right w:w="0" w:type="dxa"/>
            </w:tcMar>
            <w:vAlign w:val="center"/>
          </w:tcPr>
          <w:p w:rsidR="007A578C" w:rsidRDefault="007A578C">
            <w:pPr>
              <w:spacing w:after="0" w:line="240" w:lineRule="auto"/>
              <w:jc w:val="left"/>
              <w:rPr>
                <w:rFonts w:ascii="Arial" w:eastAsia="Arial" w:hAnsi="Arial" w:cs="Arial"/>
                <w:color w:val="000000"/>
                <w:sz w:val="16"/>
              </w:rPr>
            </w:pPr>
          </w:p>
        </w:tc>
        <w:tc>
          <w:tcPr>
            <w:tcW w:w="975" w:type="dxa"/>
            <w:tcBorders>
              <w:top w:val="nil"/>
              <w:left w:val="nil"/>
              <w:bottom w:val="dotted" w:sz="2" w:space="0" w:color="000000"/>
              <w:right w:val="nil"/>
              <w:tl2br w:val="nil"/>
              <w:tr2bl w:val="nil"/>
            </w:tcBorders>
            <w:shd w:val="clear" w:color="FFFFFF" w:fill="FFFFFF"/>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E6E6E6"/>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40" w:type="dxa"/>
              <w:right w:w="40"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NEW CAPITAL APPROPRIATIONS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2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Capital Budget – Bill 1 (DCB)</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193</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199</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204</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206</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40" w:type="dxa"/>
              <w:right w:w="40"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Total new capital appropriations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193</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199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202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204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206</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bottom"/>
          </w:tcPr>
          <w:p w:rsidR="007A578C" w:rsidRDefault="00F7655C">
            <w:pPr>
              <w:spacing w:after="0" w:line="240" w:lineRule="auto"/>
              <w:jc w:val="left"/>
              <w:rPr>
                <w:rFonts w:ascii="Arial" w:eastAsia="Arial" w:hAnsi="Arial" w:cs="Arial"/>
                <w:b/>
                <w:i/>
                <w:color w:val="000000"/>
                <w:sz w:val="16"/>
              </w:rPr>
            </w:pPr>
            <w:r>
              <w:rPr>
                <w:rFonts w:ascii="Arial" w:eastAsia="Arial" w:hAnsi="Arial" w:cs="Arial"/>
                <w:b/>
                <w:i/>
                <w:color w:val="000000"/>
                <w:sz w:val="16"/>
              </w:rPr>
              <w:t>Provided for:</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i/>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7A578C" w:rsidRDefault="007A578C">
            <w:pPr>
              <w:spacing w:after="0" w:line="240" w:lineRule="auto"/>
              <w:jc w:val="right"/>
              <w:rPr>
                <w:rFonts w:ascii="Arial" w:eastAsia="Arial" w:hAnsi="Arial" w:cs="Arial"/>
                <w:i/>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i/>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i/>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i/>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20" w:type="dxa"/>
              <w:right w:w="40" w:type="dxa"/>
            </w:tcMar>
            <w:vAlign w:val="bottom"/>
          </w:tcPr>
          <w:p w:rsidR="007A578C" w:rsidRDefault="00F7655C">
            <w:pPr>
              <w:spacing w:after="0" w:line="240" w:lineRule="auto"/>
              <w:jc w:val="left"/>
              <w:rPr>
                <w:rFonts w:ascii="Arial" w:eastAsia="Arial" w:hAnsi="Arial" w:cs="Arial"/>
                <w:i/>
                <w:color w:val="000000"/>
                <w:sz w:val="16"/>
              </w:rPr>
            </w:pPr>
            <w:r>
              <w:rPr>
                <w:rFonts w:ascii="Arial" w:eastAsia="Arial" w:hAnsi="Arial" w:cs="Arial"/>
                <w:i/>
                <w:color w:val="000000"/>
                <w:sz w:val="16"/>
              </w:rPr>
              <w:t>Purchase of non-financial assets</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i/>
                <w:color w:val="000000"/>
                <w:sz w:val="16"/>
              </w:rPr>
            </w:pPr>
            <w:r>
              <w:rPr>
                <w:rFonts w:ascii="Arial" w:eastAsia="Arial" w:hAnsi="Arial" w:cs="Arial"/>
                <w:i/>
                <w:color w:val="000000"/>
                <w:sz w:val="16"/>
              </w:rPr>
              <w:t>193</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i/>
                <w:color w:val="000000"/>
                <w:sz w:val="16"/>
              </w:rPr>
            </w:pPr>
            <w:r>
              <w:rPr>
                <w:rFonts w:ascii="Arial" w:eastAsia="Arial" w:hAnsi="Arial" w:cs="Arial"/>
                <w:i/>
                <w:color w:val="000000"/>
                <w:sz w:val="16"/>
              </w:rPr>
              <w:t>199</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i/>
                <w:color w:val="000000"/>
                <w:sz w:val="16"/>
              </w:rPr>
            </w:pPr>
            <w:r>
              <w:rPr>
                <w:rFonts w:ascii="Arial" w:eastAsia="Arial" w:hAnsi="Arial" w:cs="Arial"/>
                <w:i/>
                <w:color w:val="000000"/>
                <w:sz w:val="16"/>
              </w:rPr>
              <w:t>202</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i/>
                <w:color w:val="000000"/>
                <w:sz w:val="16"/>
              </w:rPr>
            </w:pPr>
            <w:r>
              <w:rPr>
                <w:rFonts w:ascii="Arial" w:eastAsia="Arial" w:hAnsi="Arial" w:cs="Arial"/>
                <w:i/>
                <w:color w:val="000000"/>
                <w:sz w:val="16"/>
              </w:rPr>
              <w:t>204</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i/>
                <w:color w:val="000000"/>
                <w:sz w:val="16"/>
              </w:rPr>
            </w:pPr>
            <w:r>
              <w:rPr>
                <w:rFonts w:ascii="Arial" w:eastAsia="Arial" w:hAnsi="Arial" w:cs="Arial"/>
                <w:i/>
                <w:color w:val="000000"/>
                <w:sz w:val="16"/>
              </w:rPr>
              <w:t>206</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bottom"/>
          </w:tcPr>
          <w:p w:rsidR="007A578C" w:rsidRDefault="00F7655C">
            <w:pPr>
              <w:spacing w:after="0" w:line="240" w:lineRule="auto"/>
              <w:jc w:val="left"/>
              <w:rPr>
                <w:rFonts w:ascii="Arial" w:eastAsia="Arial" w:hAnsi="Arial" w:cs="Arial"/>
                <w:b/>
                <w:i/>
                <w:color w:val="000000"/>
                <w:sz w:val="16"/>
              </w:rPr>
            </w:pPr>
            <w:r>
              <w:rPr>
                <w:rFonts w:ascii="Arial" w:eastAsia="Arial" w:hAnsi="Arial" w:cs="Arial"/>
                <w:b/>
                <w:i/>
                <w:color w:val="000000"/>
                <w:sz w:val="16"/>
              </w:rPr>
              <w:t>Total items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193</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199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202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204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206</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40" w:type="dxa"/>
              <w:right w:w="40"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PURCHASE OF NON-FINANCIAL</w:t>
            </w:r>
          </w:p>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ASSETS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2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Funded by capital appropriation</w:t>
            </w:r>
          </w:p>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  – DCB (a)</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193</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199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204</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206</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2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Funded internally from departmental</w:t>
            </w:r>
          </w:p>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  resources</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211</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193</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410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202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204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206</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40" w:type="dxa"/>
              <w:right w:w="40"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RECONCILIATION OF CASH USED </w:t>
            </w:r>
          </w:p>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TO ACQUIRE ASSETS TO ASSET </w:t>
            </w:r>
          </w:p>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MOVEMENT TABLE</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Calibri" w:eastAsia="Calibri" w:hAnsi="Calibri" w:cs="Calibri"/>
                <w:color w:val="000000"/>
                <w:sz w:val="22"/>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Calibri" w:eastAsia="Calibri" w:hAnsi="Calibri" w:cs="Calibri"/>
                <w:color w:val="000000"/>
                <w:sz w:val="22"/>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Calibri" w:eastAsia="Calibri" w:hAnsi="Calibri" w:cs="Calibri"/>
                <w:color w:val="000000"/>
                <w:sz w:val="22"/>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Calibri" w:eastAsia="Calibri" w:hAnsi="Calibri" w:cs="Calibri"/>
                <w:color w:val="000000"/>
                <w:sz w:val="22"/>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22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Total purchases</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193</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410</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204</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206</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dotted" w:sz="2" w:space="0" w:color="000000"/>
              <w:right w:val="nil"/>
              <w:tl2br w:val="nil"/>
              <w:tr2bl w:val="nil"/>
            </w:tcBorders>
            <w:shd w:val="clear" w:color="auto" w:fill="auto"/>
            <w:tcMar>
              <w:left w:w="40" w:type="dxa"/>
              <w:right w:w="40"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Total cash used to acquire assets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193</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410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202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204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206</w:t>
            </w:r>
          </w:p>
        </w:tc>
      </w:tr>
    </w:tbl>
    <w:p w:rsidR="00C777EB" w:rsidRPr="00CC17B1" w:rsidRDefault="00F7655C" w:rsidP="000E6645">
      <w:pPr>
        <w:spacing w:after="10" w:line="240" w:lineRule="auto"/>
        <w:rPr>
          <w:rFonts w:ascii="Arial" w:eastAsia="Calibri" w:hAnsi="Arial" w:cs="Arial"/>
          <w:sz w:val="16"/>
          <w:szCs w:val="16"/>
        </w:rPr>
      </w:pPr>
      <w:r w:rsidRPr="00CC17B1">
        <w:rPr>
          <w:rFonts w:ascii="Arial" w:eastAsia="Calibri" w:hAnsi="Arial" w:cs="Arial"/>
          <w:sz w:val="16"/>
          <w:szCs w:val="16"/>
        </w:rPr>
        <w:t>Prepared on Australian Accounting Standards basis.</w:t>
      </w:r>
    </w:p>
    <w:p w:rsidR="005E7F55" w:rsidRPr="006175DA" w:rsidRDefault="00F7655C" w:rsidP="005B16A5">
      <w:pPr>
        <w:pStyle w:val="ChartandTableFootnotenumbered"/>
        <w:keepNext w:val="0"/>
        <w:keepLines w:val="0"/>
        <w:numPr>
          <w:ilvl w:val="0"/>
          <w:numId w:val="38"/>
        </w:numPr>
        <w:spacing w:after="10" w:line="240" w:lineRule="auto"/>
        <w:ind w:left="284" w:hanging="284"/>
        <w:rPr>
          <w:rFonts w:cs="Arial"/>
          <w:szCs w:val="16"/>
        </w:rPr>
      </w:pPr>
      <w:r w:rsidRPr="006175DA">
        <w:rPr>
          <w:rFonts w:cs="Arial"/>
          <w:szCs w:val="16"/>
        </w:rPr>
        <w:t xml:space="preserve">Does not include annual finance lease costs. Includes purchases from current and previous years’ </w:t>
      </w:r>
      <w:r w:rsidR="001803ED">
        <w:rPr>
          <w:rFonts w:cs="Arial"/>
          <w:szCs w:val="16"/>
        </w:rPr>
        <w:t xml:space="preserve">   departmental capital budgets.</w:t>
      </w:r>
    </w:p>
    <w:p w:rsidR="005E7F55" w:rsidRPr="00CC17B1" w:rsidRDefault="00F7655C" w:rsidP="000E6645">
      <w:pPr>
        <w:spacing w:after="10" w:line="240" w:lineRule="auto"/>
        <w:ind w:hanging="284"/>
        <w:rPr>
          <w:rFonts w:ascii="Arial" w:eastAsia="Calibri" w:hAnsi="Arial" w:cs="Arial"/>
          <w:sz w:val="16"/>
          <w:szCs w:val="16"/>
        </w:rPr>
      </w:pPr>
      <w:r w:rsidRPr="00CC17B1">
        <w:rPr>
          <w:rFonts w:ascii="Arial" w:eastAsia="Calibri" w:hAnsi="Arial" w:cs="Arial"/>
          <w:sz w:val="16"/>
          <w:szCs w:val="16"/>
        </w:rPr>
        <w:br w:type="page"/>
      </w:r>
    </w:p>
    <w:p w:rsidR="00F539FC" w:rsidRDefault="00F7655C" w:rsidP="004D35BE">
      <w:pPr>
        <w:pStyle w:val="TableHeading"/>
        <w:keepLines/>
        <w:spacing w:before="0" w:after="0"/>
        <w:rPr>
          <w:rStyle w:val="BookTitle"/>
          <w:i w:val="0"/>
          <w:iCs/>
        </w:rPr>
      </w:pPr>
      <w:r>
        <w:lastRenderedPageBreak/>
        <w:t>Table 3.6: Statement of departmental asset movements (Budget Year 2023­24)</w:t>
      </w:r>
    </w:p>
    <w:tbl>
      <w:tblPr>
        <w:tblStyle w:val="CDMRange1"/>
        <w:tblW w:w="7740" w:type="dxa"/>
        <w:tblLayout w:type="fixed"/>
        <w:tblCellMar>
          <w:top w:w="11" w:type="dxa"/>
          <w:bottom w:w="11" w:type="dxa"/>
        </w:tblCellMar>
        <w:tblLook w:val="0600" w:firstRow="0" w:lastRow="0" w:firstColumn="0" w:lastColumn="0" w:noHBand="1" w:noVBand="1"/>
        <w:tblCaption w:val="Table 3.6: Statement of departmental asset movements (Budget Year 2023­-24)"/>
        <w:tblDescription w:val="Table 3.6: Statement of departmental asset movements (Budget Year 2023­-24)"/>
      </w:tblPr>
      <w:tblGrid>
        <w:gridCol w:w="4500"/>
        <w:gridCol w:w="1080"/>
        <w:gridCol w:w="1080"/>
        <w:gridCol w:w="1080"/>
      </w:tblGrid>
      <w:tr w:rsidR="007A578C" w:rsidTr="003F4181">
        <w:trPr>
          <w:tblHeader/>
        </w:trPr>
        <w:tc>
          <w:tcPr>
            <w:tcW w:w="450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7A578C" w:rsidRDefault="007A578C">
            <w:pPr>
              <w:spacing w:after="0" w:line="240" w:lineRule="auto"/>
              <w:jc w:val="left"/>
              <w:rPr>
                <w:rFonts w:ascii="Arial" w:eastAsia="Arial" w:hAnsi="Arial" w:cs="Arial"/>
                <w:b/>
                <w:color w:val="000000"/>
                <w:sz w:val="16"/>
              </w:rPr>
            </w:pPr>
          </w:p>
        </w:tc>
        <w:tc>
          <w:tcPr>
            <w:tcW w:w="1080" w:type="dxa"/>
            <w:tcBorders>
              <w:top w:val="dotted" w:sz="2" w:space="0" w:color="000000"/>
              <w:left w:val="nil"/>
              <w:bottom w:val="nil"/>
              <w:right w:val="nil"/>
              <w:tl2br w:val="nil"/>
              <w:tr2bl w:val="nil"/>
            </w:tcBorders>
            <w:shd w:val="clear" w:color="auto" w:fill="auto"/>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Property,</w:t>
            </w:r>
          </w:p>
        </w:tc>
        <w:tc>
          <w:tcPr>
            <w:tcW w:w="1080" w:type="dxa"/>
            <w:tcBorders>
              <w:top w:val="dotted" w:sz="2" w:space="0" w:color="000000"/>
              <w:left w:val="nil"/>
              <w:bottom w:val="nil"/>
              <w:right w:val="nil"/>
              <w:tl2br w:val="nil"/>
              <w:tr2bl w:val="nil"/>
            </w:tcBorders>
            <w:shd w:val="clear" w:color="auto" w:fill="auto"/>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Intangibles</w:t>
            </w:r>
          </w:p>
        </w:tc>
        <w:tc>
          <w:tcPr>
            <w:tcW w:w="1080" w:type="dxa"/>
            <w:tcBorders>
              <w:top w:val="dotted" w:sz="2" w:space="0" w:color="000000"/>
              <w:left w:val="nil"/>
              <w:bottom w:val="nil"/>
              <w:right w:val="nil"/>
              <w:tl2br w:val="nil"/>
              <w:tr2bl w:val="nil"/>
            </w:tcBorders>
            <w:shd w:val="clear" w:color="auto" w:fill="auto"/>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Total</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0" w:type="dxa"/>
            <w:tcBorders>
              <w:top w:val="nil"/>
              <w:left w:val="nil"/>
              <w:bottom w:val="nil"/>
              <w:right w:val="nil"/>
              <w:tl2br w:val="nil"/>
              <w:tr2bl w:val="nil"/>
            </w:tcBorders>
            <w:shd w:val="clear" w:color="auto" w:fill="auto"/>
            <w:noWrap/>
            <w:tcMar>
              <w:left w:w="0" w:type="dxa"/>
              <w:right w:w="0" w:type="dxa"/>
            </w:tcMar>
            <w:vAlign w:val="center"/>
          </w:tcPr>
          <w:p w:rsidR="007A578C" w:rsidRDefault="007A578C">
            <w:pPr>
              <w:spacing w:after="0" w:line="240" w:lineRule="auto"/>
              <w:jc w:val="left"/>
              <w:rPr>
                <w:rFonts w:ascii="Arial" w:eastAsia="Arial" w:hAnsi="Arial" w:cs="Arial"/>
                <w:b/>
                <w:color w:val="000000"/>
                <w:sz w:val="16"/>
              </w:rPr>
            </w:pPr>
          </w:p>
        </w:tc>
        <w:tc>
          <w:tcPr>
            <w:tcW w:w="1080" w:type="dxa"/>
            <w:tcBorders>
              <w:top w:val="nil"/>
              <w:left w:val="nil"/>
              <w:bottom w:val="nil"/>
              <w:right w:val="nil"/>
              <w:tl2br w:val="nil"/>
              <w:tr2bl w:val="nil"/>
            </w:tcBorders>
            <w:shd w:val="clear" w:color="auto" w:fill="auto"/>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plant and</w:t>
            </w:r>
          </w:p>
        </w:tc>
        <w:tc>
          <w:tcPr>
            <w:tcW w:w="1080" w:type="dxa"/>
            <w:tcBorders>
              <w:top w:val="nil"/>
              <w:left w:val="nil"/>
              <w:bottom w:val="nil"/>
              <w:right w:val="nil"/>
              <w:tl2br w:val="nil"/>
              <w:tr2bl w:val="nil"/>
            </w:tcBorders>
            <w:shd w:val="clear" w:color="auto" w:fill="auto"/>
            <w:noWrap/>
            <w:tcMar>
              <w:left w:w="0" w:type="dxa"/>
              <w:right w:w="0" w:type="dxa"/>
            </w:tcMar>
            <w:vAlign w:val="center"/>
          </w:tcPr>
          <w:p w:rsidR="007A578C" w:rsidRDefault="007A578C">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center"/>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0" w:type="dxa"/>
            <w:tcBorders>
              <w:top w:val="nil"/>
              <w:left w:val="nil"/>
              <w:bottom w:val="nil"/>
              <w:right w:val="nil"/>
              <w:tl2br w:val="nil"/>
              <w:tr2bl w:val="nil"/>
            </w:tcBorders>
            <w:shd w:val="clear" w:color="auto" w:fill="auto"/>
            <w:noWrap/>
            <w:tcMar>
              <w:left w:w="0" w:type="dxa"/>
              <w:right w:w="0" w:type="dxa"/>
            </w:tcMar>
            <w:vAlign w:val="center"/>
          </w:tcPr>
          <w:p w:rsidR="007A578C" w:rsidRDefault="007A578C">
            <w:pPr>
              <w:spacing w:after="0" w:line="240" w:lineRule="auto"/>
              <w:jc w:val="left"/>
              <w:rPr>
                <w:rFonts w:ascii="Arial" w:eastAsia="Arial" w:hAnsi="Arial" w:cs="Arial"/>
                <w:b/>
                <w:color w:val="000000"/>
                <w:sz w:val="16"/>
              </w:rPr>
            </w:pPr>
          </w:p>
        </w:tc>
        <w:tc>
          <w:tcPr>
            <w:tcW w:w="1080" w:type="dxa"/>
            <w:tcBorders>
              <w:top w:val="nil"/>
              <w:left w:val="nil"/>
              <w:bottom w:val="nil"/>
              <w:right w:val="nil"/>
              <w:tl2br w:val="nil"/>
              <w:tr2bl w:val="nil"/>
            </w:tcBorders>
            <w:shd w:val="clear" w:color="auto" w:fill="auto"/>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equipment</w:t>
            </w:r>
          </w:p>
        </w:tc>
        <w:tc>
          <w:tcPr>
            <w:tcW w:w="1080" w:type="dxa"/>
            <w:tcBorders>
              <w:top w:val="nil"/>
              <w:left w:val="nil"/>
              <w:bottom w:val="nil"/>
              <w:right w:val="nil"/>
              <w:tl2br w:val="nil"/>
              <w:tr2bl w:val="nil"/>
            </w:tcBorders>
            <w:shd w:val="clear" w:color="auto" w:fill="auto"/>
            <w:noWrap/>
            <w:tcMar>
              <w:left w:w="0" w:type="dxa"/>
              <w:right w:w="0" w:type="dxa"/>
            </w:tcMar>
            <w:vAlign w:val="center"/>
          </w:tcPr>
          <w:p w:rsidR="007A578C" w:rsidRDefault="007A578C">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center"/>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0" w:type="dxa"/>
            <w:tcBorders>
              <w:top w:val="nil"/>
              <w:left w:val="nil"/>
              <w:bottom w:val="nil"/>
              <w:right w:val="nil"/>
              <w:tl2br w:val="nil"/>
              <w:tr2bl w:val="nil"/>
            </w:tcBorders>
            <w:shd w:val="clear" w:color="auto" w:fill="auto"/>
            <w:noWrap/>
            <w:tcMar>
              <w:left w:w="0" w:type="dxa"/>
              <w:right w:w="0" w:type="dxa"/>
            </w:tcMar>
            <w:vAlign w:val="center"/>
          </w:tcPr>
          <w:p w:rsidR="007A578C" w:rsidRDefault="007A578C">
            <w:pPr>
              <w:spacing w:after="0" w:line="240" w:lineRule="auto"/>
              <w:jc w:val="left"/>
              <w:rPr>
                <w:rFonts w:ascii="Arial" w:eastAsia="Arial" w:hAnsi="Arial" w:cs="Arial"/>
                <w:b/>
                <w:color w:val="000000"/>
                <w:sz w:val="16"/>
              </w:rPr>
            </w:pPr>
          </w:p>
        </w:tc>
        <w:tc>
          <w:tcPr>
            <w:tcW w:w="1080"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0" w:type="dxa"/>
            <w:tcBorders>
              <w:top w:val="nil"/>
              <w:left w:val="nil"/>
              <w:bottom w:val="nil"/>
              <w:right w:val="nil"/>
              <w:tl2br w:val="nil"/>
              <w:tr2bl w:val="nil"/>
            </w:tcBorders>
            <w:shd w:val="clear" w:color="auto" w:fill="auto"/>
            <w:tcMar>
              <w:left w:w="40" w:type="dxa"/>
              <w:right w:w="40" w:type="dxa"/>
            </w:tcMar>
            <w:vAlign w:val="bottom"/>
          </w:tcPr>
          <w:p w:rsidR="007A578C" w:rsidRDefault="00441D64">
            <w:pPr>
              <w:spacing w:after="0" w:line="240" w:lineRule="auto"/>
              <w:jc w:val="left"/>
              <w:rPr>
                <w:rFonts w:ascii="Arial" w:eastAsia="Arial" w:hAnsi="Arial" w:cs="Arial"/>
                <w:b/>
                <w:color w:val="000000"/>
                <w:sz w:val="16"/>
              </w:rPr>
            </w:pPr>
            <w:r>
              <w:rPr>
                <w:rFonts w:ascii="Arial" w:eastAsia="Arial" w:hAnsi="Arial" w:cs="Arial"/>
                <w:b/>
                <w:color w:val="000000"/>
                <w:sz w:val="16"/>
              </w:rPr>
              <w:t>As at 1 July 2023</w:t>
            </w: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0" w:type="dxa"/>
            <w:tcBorders>
              <w:top w:val="nil"/>
              <w:left w:val="nil"/>
              <w:bottom w:val="nil"/>
              <w:right w:val="nil"/>
              <w:tl2br w:val="nil"/>
              <w:tr2bl w:val="nil"/>
            </w:tcBorders>
            <w:shd w:val="clear" w:color="auto" w:fill="auto"/>
            <w:tcMar>
              <w:left w:w="22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Gross book value </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2,523</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923</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3,446</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0" w:type="dxa"/>
            <w:tcBorders>
              <w:top w:val="nil"/>
              <w:left w:val="nil"/>
              <w:bottom w:val="nil"/>
              <w:right w:val="nil"/>
              <w:tl2br w:val="nil"/>
              <w:tr2bl w:val="nil"/>
            </w:tcBorders>
            <w:shd w:val="clear" w:color="auto" w:fill="auto"/>
            <w:tcMar>
              <w:left w:w="22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Gross book value – ROU assets</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4,844</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4,844</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0" w:type="dxa"/>
            <w:tcBorders>
              <w:top w:val="nil"/>
              <w:left w:val="nil"/>
              <w:bottom w:val="nil"/>
              <w:right w:val="nil"/>
              <w:tl2br w:val="nil"/>
              <w:tr2bl w:val="nil"/>
            </w:tcBorders>
            <w:shd w:val="clear" w:color="auto" w:fill="auto"/>
            <w:tcMar>
              <w:left w:w="22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depreciation/amortisation and impairment</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(2,264)</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(218)</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(2,482)</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0" w:type="dxa"/>
            <w:tcBorders>
              <w:top w:val="nil"/>
              <w:left w:val="nil"/>
              <w:bottom w:val="nil"/>
              <w:right w:val="nil"/>
              <w:tl2br w:val="nil"/>
              <w:tr2bl w:val="nil"/>
            </w:tcBorders>
            <w:shd w:val="clear" w:color="auto" w:fill="auto"/>
            <w:tcMar>
              <w:left w:w="22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Accumulated depreciation/amortisation and impairment </w:t>
            </w:r>
          </w:p>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  – ROU assets</w:t>
            </w:r>
          </w:p>
        </w:tc>
        <w:tc>
          <w:tcPr>
            <w:tcW w:w="1080"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(549)</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(549)</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0" w:type="dxa"/>
            <w:tcBorders>
              <w:top w:val="nil"/>
              <w:left w:val="nil"/>
              <w:bottom w:val="nil"/>
              <w:right w:val="nil"/>
              <w:tl2br w:val="nil"/>
              <w:tr2bl w:val="nil"/>
            </w:tcBorders>
            <w:shd w:val="clear" w:color="auto" w:fill="auto"/>
            <w:tcMar>
              <w:left w:w="40" w:type="dxa"/>
              <w:right w:w="40"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Opening net book balance</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4,554</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705</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5,259</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0" w:type="dxa"/>
            <w:tcBorders>
              <w:top w:val="nil"/>
              <w:left w:val="nil"/>
              <w:bottom w:val="nil"/>
              <w:right w:val="nil"/>
              <w:tl2br w:val="nil"/>
              <w:tr2bl w:val="nil"/>
            </w:tcBorders>
            <w:shd w:val="clear" w:color="auto" w:fill="auto"/>
            <w:tcMar>
              <w:left w:w="40" w:type="dxa"/>
              <w:right w:w="40"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Capital asset additions</w:t>
            </w: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0" w:type="dxa"/>
            <w:tcBorders>
              <w:top w:val="nil"/>
              <w:left w:val="nil"/>
              <w:bottom w:val="nil"/>
              <w:right w:val="nil"/>
              <w:tl2br w:val="nil"/>
              <w:tr2bl w:val="nil"/>
            </w:tcBorders>
            <w:shd w:val="clear" w:color="auto" w:fill="auto"/>
            <w:tcMar>
              <w:left w:w="220" w:type="dxa"/>
              <w:right w:w="40"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Estimated expenditure on new or replacement </w:t>
            </w:r>
          </w:p>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assets</w:t>
            </w: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0" w:type="dxa"/>
            <w:tcBorders>
              <w:top w:val="nil"/>
              <w:left w:val="nil"/>
              <w:bottom w:val="nil"/>
              <w:right w:val="nil"/>
              <w:tl2br w:val="nil"/>
              <w:tr2bl w:val="nil"/>
            </w:tcBorders>
            <w:shd w:val="clear" w:color="auto" w:fill="auto"/>
            <w:tcMar>
              <w:left w:w="22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By purchase – appropriation ordinary annual </w:t>
            </w:r>
          </w:p>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  services (a)</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110</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7A578C" w:rsidRDefault="00441D64">
            <w:pPr>
              <w:spacing w:after="0" w:line="240" w:lineRule="auto"/>
              <w:jc w:val="right"/>
              <w:rPr>
                <w:rFonts w:ascii="Arial" w:eastAsia="Arial" w:hAnsi="Arial" w:cs="Arial"/>
                <w:color w:val="000000"/>
                <w:sz w:val="16"/>
              </w:rPr>
            </w:pPr>
            <w:r>
              <w:rPr>
                <w:rFonts w:ascii="Arial" w:eastAsia="Arial" w:hAnsi="Arial" w:cs="Arial"/>
                <w:color w:val="000000"/>
                <w:sz w:val="16"/>
              </w:rPr>
              <w:t>89</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7A578C" w:rsidRDefault="00441D64">
            <w:pPr>
              <w:spacing w:after="0" w:line="240" w:lineRule="auto"/>
              <w:jc w:val="right"/>
              <w:rPr>
                <w:rFonts w:ascii="Arial" w:eastAsia="Arial" w:hAnsi="Arial" w:cs="Arial"/>
                <w:color w:val="000000"/>
                <w:sz w:val="16"/>
              </w:rPr>
            </w:pPr>
            <w:r>
              <w:rPr>
                <w:rFonts w:ascii="Arial" w:eastAsia="Arial" w:hAnsi="Arial" w:cs="Arial"/>
                <w:color w:val="000000"/>
                <w:sz w:val="16"/>
              </w:rPr>
              <w:t>199</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0" w:type="dxa"/>
            <w:tcBorders>
              <w:top w:val="nil"/>
              <w:left w:val="nil"/>
              <w:bottom w:val="nil"/>
              <w:right w:val="nil"/>
              <w:tl2br w:val="nil"/>
              <w:tr2bl w:val="nil"/>
            </w:tcBorders>
            <w:shd w:val="clear" w:color="auto" w:fill="auto"/>
            <w:tcMar>
              <w:left w:w="22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By purchase – other</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211</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211</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0" w:type="dxa"/>
            <w:tcBorders>
              <w:top w:val="nil"/>
              <w:left w:val="nil"/>
              <w:bottom w:val="nil"/>
              <w:right w:val="nil"/>
              <w:tl2br w:val="nil"/>
              <w:tr2bl w:val="nil"/>
            </w:tcBorders>
            <w:shd w:val="clear" w:color="auto" w:fill="auto"/>
            <w:tcMar>
              <w:left w:w="220" w:type="dxa"/>
              <w:right w:w="40"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Total additions</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110</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300</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410</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0" w:type="dxa"/>
            <w:tcBorders>
              <w:top w:val="nil"/>
              <w:left w:val="nil"/>
              <w:bottom w:val="nil"/>
              <w:right w:val="nil"/>
              <w:tl2br w:val="nil"/>
              <w:tr2bl w:val="nil"/>
            </w:tcBorders>
            <w:shd w:val="clear" w:color="auto" w:fill="auto"/>
            <w:tcMar>
              <w:left w:w="220" w:type="dxa"/>
              <w:right w:w="40"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Other movements</w:t>
            </w: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b/>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b/>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b/>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0" w:type="dxa"/>
            <w:tcBorders>
              <w:top w:val="nil"/>
              <w:left w:val="nil"/>
              <w:bottom w:val="nil"/>
              <w:right w:val="nil"/>
              <w:tl2br w:val="nil"/>
              <w:tr2bl w:val="nil"/>
            </w:tcBorders>
            <w:shd w:val="clear" w:color="auto" w:fill="auto"/>
            <w:tcMar>
              <w:left w:w="22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Depreciation/amortisation expense</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(509)</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(206)</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(715)</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0" w:type="dxa"/>
            <w:tcBorders>
              <w:top w:val="nil"/>
              <w:left w:val="nil"/>
              <w:bottom w:val="nil"/>
              <w:right w:val="nil"/>
              <w:tl2br w:val="nil"/>
              <w:tr2bl w:val="nil"/>
            </w:tcBorders>
            <w:shd w:val="clear" w:color="auto" w:fill="auto"/>
            <w:tcMar>
              <w:left w:w="22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Depreciation/amortisation expense on ROU assets</w:t>
            </w:r>
          </w:p>
        </w:tc>
        <w:tc>
          <w:tcPr>
            <w:tcW w:w="1080"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(549)</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(549)</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0" w:type="dxa"/>
            <w:tcBorders>
              <w:top w:val="nil"/>
              <w:left w:val="nil"/>
              <w:bottom w:val="nil"/>
              <w:right w:val="nil"/>
              <w:tl2br w:val="nil"/>
              <w:tr2bl w:val="nil"/>
            </w:tcBorders>
            <w:shd w:val="clear" w:color="auto" w:fill="auto"/>
            <w:tcMar>
              <w:left w:w="220" w:type="dxa"/>
              <w:right w:w="40"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Total other movements</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(1,058)</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(206)</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(1,264)</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0" w:type="dxa"/>
            <w:tcBorders>
              <w:top w:val="nil"/>
              <w:left w:val="nil"/>
              <w:bottom w:val="nil"/>
              <w:right w:val="nil"/>
              <w:tl2br w:val="nil"/>
              <w:tr2bl w:val="nil"/>
            </w:tcBorders>
            <w:shd w:val="clear" w:color="auto" w:fill="auto"/>
            <w:tcMar>
              <w:left w:w="40" w:type="dxa"/>
              <w:right w:w="40" w:type="dxa"/>
            </w:tcMar>
            <w:vAlign w:val="bottom"/>
          </w:tcPr>
          <w:p w:rsidR="007A578C" w:rsidRDefault="00441D64">
            <w:pPr>
              <w:spacing w:after="0" w:line="240" w:lineRule="auto"/>
              <w:jc w:val="left"/>
              <w:rPr>
                <w:rFonts w:ascii="Arial" w:eastAsia="Arial" w:hAnsi="Arial" w:cs="Arial"/>
                <w:b/>
                <w:color w:val="000000"/>
                <w:sz w:val="16"/>
              </w:rPr>
            </w:pPr>
            <w:r>
              <w:rPr>
                <w:rFonts w:ascii="Arial" w:eastAsia="Arial" w:hAnsi="Arial" w:cs="Arial"/>
                <w:b/>
                <w:color w:val="000000"/>
                <w:sz w:val="16"/>
              </w:rPr>
              <w:t>As at 30 June 2024</w:t>
            </w: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0" w:type="dxa"/>
            <w:tcBorders>
              <w:top w:val="nil"/>
              <w:left w:val="nil"/>
              <w:bottom w:val="nil"/>
              <w:right w:val="nil"/>
              <w:tl2br w:val="nil"/>
              <w:tr2bl w:val="nil"/>
            </w:tcBorders>
            <w:shd w:val="clear" w:color="auto" w:fill="auto"/>
            <w:tcMar>
              <w:left w:w="22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Gross book value</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2,633</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1,223</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3,856</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0" w:type="dxa"/>
            <w:tcBorders>
              <w:top w:val="nil"/>
              <w:left w:val="nil"/>
              <w:bottom w:val="nil"/>
              <w:right w:val="nil"/>
              <w:tl2br w:val="nil"/>
              <w:tr2bl w:val="nil"/>
            </w:tcBorders>
            <w:shd w:val="clear" w:color="auto" w:fill="auto"/>
            <w:tcMar>
              <w:left w:w="22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Gross book value – ROU assets</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4,844</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4,844</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0" w:type="dxa"/>
            <w:tcBorders>
              <w:top w:val="nil"/>
              <w:left w:val="nil"/>
              <w:bottom w:val="nil"/>
              <w:right w:val="nil"/>
              <w:tl2br w:val="nil"/>
              <w:tr2bl w:val="nil"/>
            </w:tcBorders>
            <w:shd w:val="clear" w:color="auto" w:fill="auto"/>
            <w:tcMar>
              <w:left w:w="22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depreciation/amortisation and</w:t>
            </w:r>
          </w:p>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  impairment</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(2,773)</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(424)</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(3,197)</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0" w:type="dxa"/>
            <w:tcBorders>
              <w:top w:val="nil"/>
              <w:left w:val="nil"/>
              <w:bottom w:val="nil"/>
              <w:right w:val="nil"/>
              <w:tl2br w:val="nil"/>
              <w:tr2bl w:val="nil"/>
            </w:tcBorders>
            <w:shd w:val="clear" w:color="auto" w:fill="auto"/>
            <w:tcMar>
              <w:left w:w="22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depreciation/amortisation and</w:t>
            </w:r>
          </w:p>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  impairment – ROU assets</w:t>
            </w:r>
          </w:p>
        </w:tc>
        <w:tc>
          <w:tcPr>
            <w:tcW w:w="1080"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(1,098)</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(1,098)</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0"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Closing net book balance</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3,606</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799</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4,405</w:t>
            </w:r>
          </w:p>
        </w:tc>
      </w:tr>
    </w:tbl>
    <w:p w:rsidR="00C777EB" w:rsidRPr="00E91F9B" w:rsidRDefault="00F7655C" w:rsidP="002527F2">
      <w:pPr>
        <w:spacing w:after="10" w:line="240" w:lineRule="auto"/>
        <w:rPr>
          <w:rFonts w:ascii="Arial" w:eastAsia="Calibri" w:hAnsi="Arial" w:cs="Arial"/>
          <w:sz w:val="16"/>
          <w:szCs w:val="16"/>
        </w:rPr>
      </w:pPr>
      <w:r w:rsidRPr="00E91F9B">
        <w:rPr>
          <w:rFonts w:ascii="Arial" w:eastAsia="Calibri" w:hAnsi="Arial" w:cs="Arial"/>
          <w:sz w:val="16"/>
          <w:szCs w:val="16"/>
        </w:rPr>
        <w:t xml:space="preserve">Prepared on Australian Accounting Standards basis. </w:t>
      </w:r>
    </w:p>
    <w:p w:rsidR="00F539FC" w:rsidRPr="006175DA" w:rsidRDefault="00F7655C" w:rsidP="002527F2">
      <w:pPr>
        <w:pStyle w:val="ChartandTableFootnotenumbered"/>
        <w:keepNext w:val="0"/>
        <w:keepLines w:val="0"/>
        <w:numPr>
          <w:ilvl w:val="0"/>
          <w:numId w:val="39"/>
        </w:numPr>
        <w:spacing w:after="10" w:line="240" w:lineRule="auto"/>
        <w:rPr>
          <w:rFonts w:cs="Arial"/>
          <w:szCs w:val="16"/>
        </w:rPr>
      </w:pPr>
      <w:r w:rsidRPr="006175DA">
        <w:rPr>
          <w:rFonts w:cs="Arial"/>
          <w:szCs w:val="16"/>
        </w:rPr>
        <w:t>‘Appropriation ordinary annual services’ refers to funding provided through Appropriation Bill (No. 1) 2023­24 for depreciation/amortisation expens</w:t>
      </w:r>
      <w:r>
        <w:rPr>
          <w:rFonts w:cs="Arial"/>
          <w:szCs w:val="16"/>
        </w:rPr>
        <w:t>es, departmental capital budget</w:t>
      </w:r>
      <w:r w:rsidRPr="006175DA">
        <w:rPr>
          <w:rFonts w:cs="Arial"/>
          <w:szCs w:val="16"/>
        </w:rPr>
        <w:t xml:space="preserve"> or other operational expenses.</w:t>
      </w:r>
    </w:p>
    <w:p w:rsidR="00F539FC" w:rsidRPr="00E91F9B" w:rsidRDefault="00F539FC" w:rsidP="004D35BE">
      <w:pPr>
        <w:spacing w:line="240" w:lineRule="auto"/>
        <w:rPr>
          <w:rFonts w:ascii="Arial" w:eastAsia="Calibri" w:hAnsi="Arial" w:cs="Arial"/>
          <w:vanish/>
          <w:sz w:val="16"/>
          <w:szCs w:val="16"/>
        </w:rPr>
        <w:sectPr w:rsidR="00F539FC" w:rsidRPr="00E91F9B" w:rsidSect="00C348AE">
          <w:headerReference w:type="even" r:id="rId164"/>
          <w:headerReference w:type="default" r:id="rId165"/>
          <w:footerReference w:type="even" r:id="rId166"/>
          <w:footerReference w:type="default" r:id="rId167"/>
          <w:headerReference w:type="first" r:id="rId168"/>
          <w:footerReference w:type="first" r:id="rId169"/>
          <w:type w:val="continuous"/>
          <w:pgSz w:w="11906" w:h="16838"/>
          <w:pgMar w:top="2466" w:right="2098" w:bottom="2466" w:left="2098" w:header="1899" w:footer="1899" w:gutter="0"/>
          <w:pgBorders>
            <w:top w:val="nil"/>
            <w:left w:val="nil"/>
            <w:bottom w:val="nil"/>
            <w:right w:val="nil"/>
          </w:pgBorders>
          <w:cols w:space="720"/>
          <w:docGrid w:linePitch="360"/>
        </w:sectPr>
      </w:pPr>
    </w:p>
    <w:p w:rsidR="00FA15D4" w:rsidRDefault="00F7655C" w:rsidP="00FE00F7">
      <w:pPr>
        <w:pStyle w:val="Department"/>
        <w:pageBreakBefore/>
        <w:jc w:val="left"/>
        <w:rPr>
          <w:smallCaps/>
          <w:color w:val="FFFFFF"/>
          <w:sz w:val="24"/>
          <w:szCs w:val="24"/>
        </w:rPr>
      </w:pPr>
      <w:bookmarkStart w:id="325" w:name="RG_MARKER_56721"/>
      <w:bookmarkStart w:id="326" w:name="RG_MARKER_56728"/>
      <w:bookmarkStart w:id="327" w:name="RG_MARKER_56738"/>
      <w:r w:rsidRPr="00FE00F7">
        <w:rPr>
          <w:smallCaps/>
          <w:color w:val="FFFFFF"/>
          <w:sz w:val="24"/>
          <w:szCs w:val="24"/>
        </w:rPr>
        <w:lastRenderedPageBreak/>
        <w:t>Department o</w:t>
      </w:r>
      <w:bookmarkEnd w:id="325"/>
      <w:bookmarkEnd w:id="326"/>
      <w:bookmarkEnd w:id="327"/>
    </w:p>
    <w:p w:rsidR="00FA15D4" w:rsidRDefault="00FA15D4" w:rsidP="002E6B3D">
      <w:pPr>
        <w:pStyle w:val="Department"/>
        <w:spacing w:before="1320"/>
        <w:rPr>
          <w:smallCaps/>
        </w:rPr>
      </w:pPr>
    </w:p>
    <w:p w:rsidR="00FA15D4" w:rsidRPr="009A0783" w:rsidRDefault="00FA15D4" w:rsidP="00FA15D4">
      <w:pPr>
        <w:pStyle w:val="PartHeading"/>
        <w:rPr>
          <w:bCs/>
          <w:smallCaps w:val="0"/>
        </w:rPr>
      </w:pPr>
    </w:p>
    <w:p w:rsidR="00FA15D4" w:rsidRPr="009A0783" w:rsidRDefault="00F7655C" w:rsidP="00FA15D4">
      <w:pPr>
        <w:pStyle w:val="PartHeading"/>
        <w:rPr>
          <w:smallCaps w:val="0"/>
        </w:rPr>
      </w:pPr>
      <w:r w:rsidRPr="009A0783">
        <w:rPr>
          <w:smallCaps w:val="0"/>
        </w:rPr>
        <w:t>Domestic, Family and Sexual Violence Commission</w:t>
      </w:r>
    </w:p>
    <w:p w:rsidR="00FA15D4" w:rsidRPr="009A0783" w:rsidRDefault="00FA15D4" w:rsidP="00FA15D4">
      <w:pPr>
        <w:pStyle w:val="PartHeading"/>
        <w:rPr>
          <w:smallCaps w:val="0"/>
          <w:sz w:val="48"/>
          <w:szCs w:val="48"/>
        </w:rPr>
      </w:pPr>
    </w:p>
    <w:p w:rsidR="00FA15D4" w:rsidRPr="009A0783" w:rsidRDefault="00FA15D4" w:rsidP="00FA15D4">
      <w:pPr>
        <w:pStyle w:val="PartHeading"/>
        <w:rPr>
          <w:bCs/>
          <w:smallCaps w:val="0"/>
          <w:sz w:val="48"/>
          <w:szCs w:val="48"/>
        </w:rPr>
      </w:pPr>
    </w:p>
    <w:p w:rsidR="00FA15D4" w:rsidRPr="009A0783" w:rsidRDefault="00F7655C" w:rsidP="00FA15D4">
      <w:pPr>
        <w:pStyle w:val="PartHeading-TOC"/>
        <w:rPr>
          <w:smallCaps w:val="0"/>
        </w:rPr>
        <w:sectPr w:rsidR="00FA15D4" w:rsidRPr="009A0783" w:rsidSect="00FA15D4">
          <w:headerReference w:type="even" r:id="rId170"/>
          <w:headerReference w:type="default" r:id="rId171"/>
          <w:footerReference w:type="even" r:id="rId172"/>
          <w:footerReference w:type="default" r:id="rId173"/>
          <w:headerReference w:type="first" r:id="rId174"/>
          <w:footerReference w:type="first" r:id="rId175"/>
          <w:type w:val="continuous"/>
          <w:pgSz w:w="11906" w:h="16838"/>
          <w:pgMar w:top="2466" w:right="2098" w:bottom="2466" w:left="2098" w:header="1899" w:footer="1899" w:gutter="0"/>
          <w:pgBorders>
            <w:top w:val="nil"/>
            <w:left w:val="nil"/>
            <w:bottom w:val="nil"/>
            <w:right w:val="nil"/>
          </w:pgBorders>
          <w:cols w:space="720"/>
          <w:docGrid w:linePitch="360"/>
        </w:sectPr>
      </w:pPr>
      <w:bookmarkStart w:id="328" w:name="_Toc508032982_2"/>
      <w:r w:rsidRPr="009A0783">
        <w:rPr>
          <w:bCs w:val="0"/>
          <w:smallCaps w:val="0"/>
        </w:rPr>
        <w:t>Entity resources and planned performance</w:t>
      </w:r>
      <w:bookmarkEnd w:id="328"/>
    </w:p>
    <w:p w:rsidR="00A225E3" w:rsidRDefault="00F7655C" w:rsidP="00475B21">
      <w:pPr>
        <w:keepLines w:val="0"/>
        <w:pageBreakBefore/>
        <w:rPr>
          <w:color w:val="FFFFFF"/>
        </w:rPr>
      </w:pPr>
      <w:bookmarkStart w:id="329" w:name="RG_MARKER_56740"/>
      <w:r w:rsidRPr="001E38A9">
        <w:rPr>
          <w:color w:val="FFFFFF"/>
        </w:rPr>
        <w:lastRenderedPageBreak/>
        <w:t>This page is intentionally blank</w:t>
      </w:r>
      <w:bookmarkEnd w:id="329"/>
    </w:p>
    <w:p w:rsidR="001E38A9" w:rsidRPr="001E38A9" w:rsidRDefault="001E38A9" w:rsidP="00475B21">
      <w:pPr>
        <w:keepLines w:val="0"/>
        <w:rPr>
          <w:color w:val="FFFFFF"/>
        </w:rPr>
        <w:sectPr w:rsidR="001E38A9" w:rsidRPr="001E38A9" w:rsidSect="00C348AE">
          <w:headerReference w:type="even" r:id="rId176"/>
          <w:headerReference w:type="default" r:id="rId177"/>
          <w:footerReference w:type="even" r:id="rId178"/>
          <w:footerReference w:type="default" r:id="rId179"/>
          <w:headerReference w:type="first" r:id="rId180"/>
          <w:footerReference w:type="first" r:id="rId181"/>
          <w:type w:val="continuous"/>
          <w:pgSz w:w="11906" w:h="16838"/>
          <w:pgMar w:top="2466" w:right="2098" w:bottom="2466" w:left="2098" w:header="1899" w:footer="1899" w:gutter="0"/>
          <w:pgBorders>
            <w:top w:val="nil"/>
            <w:left w:val="nil"/>
            <w:bottom w:val="nil"/>
            <w:right w:val="nil"/>
          </w:pgBorders>
          <w:pgNumType w:fmt="lowerRoman"/>
          <w:cols w:space="720"/>
          <w:docGrid w:linePitch="360"/>
        </w:sectPr>
      </w:pPr>
    </w:p>
    <w:p w:rsidR="004D0F5B" w:rsidRPr="00F15C40" w:rsidRDefault="00F7655C" w:rsidP="00F15C40">
      <w:pPr>
        <w:pStyle w:val="ContentsHeading"/>
        <w:pageBreakBefore/>
        <w:rPr>
          <w:smallCaps w:val="0"/>
          <w:sz w:val="36"/>
        </w:rPr>
      </w:pPr>
      <w:bookmarkStart w:id="330" w:name="RG_MARKER_56729"/>
      <w:bookmarkStart w:id="331" w:name="RG_MARKER_56748"/>
      <w:r w:rsidRPr="00F15C40">
        <w:rPr>
          <w:smallCaps w:val="0"/>
          <w:sz w:val="36"/>
        </w:rPr>
        <w:lastRenderedPageBreak/>
        <w:t>Domestic, Family and Sexual Violence Commission</w:t>
      </w:r>
      <w:bookmarkEnd w:id="330"/>
      <w:bookmarkEnd w:id="331"/>
    </w:p>
    <w:p w:rsidR="004D0F5B" w:rsidRPr="00F15C40" w:rsidRDefault="00F7655C" w:rsidP="00F15C40">
      <w:pPr>
        <w:pStyle w:val="TOC1"/>
        <w:rPr>
          <w:caps w:val="0"/>
        </w:rPr>
      </w:pPr>
      <w:r w:rsidRPr="00F15C40">
        <w:rPr>
          <w:caps w:val="0"/>
        </w:rPr>
        <w:t>Section 1: Entity overview and resources</w:t>
      </w:r>
      <w:r w:rsidRPr="00F15C40">
        <w:rPr>
          <w:caps w:val="0"/>
        </w:rPr>
        <w:tab/>
        <w:t>117</w:t>
      </w:r>
    </w:p>
    <w:p w:rsidR="004D0F5B" w:rsidRPr="00F15C40" w:rsidRDefault="00F7655C" w:rsidP="00F15C40">
      <w:pPr>
        <w:pStyle w:val="TOC2"/>
      </w:pPr>
      <w:r w:rsidRPr="00F15C40">
        <w:t xml:space="preserve">1.1 </w:t>
      </w:r>
      <w:r>
        <w:t>Strategic direction statement</w:t>
      </w:r>
      <w:r>
        <w:tab/>
      </w:r>
      <w:r w:rsidRPr="00E13911">
        <w:t>117</w:t>
      </w:r>
    </w:p>
    <w:p w:rsidR="004D0F5B" w:rsidRPr="00F15C40" w:rsidRDefault="00F7655C" w:rsidP="00F15C40">
      <w:pPr>
        <w:pStyle w:val="TOC2"/>
      </w:pPr>
      <w:r w:rsidRPr="00F15C40">
        <w:t>1.2 Entity resource statement</w:t>
      </w:r>
      <w:r w:rsidRPr="00F15C40">
        <w:tab/>
        <w:t>118</w:t>
      </w:r>
    </w:p>
    <w:p w:rsidR="00371743" w:rsidRPr="00F15C40" w:rsidRDefault="00F7655C" w:rsidP="00F15C40">
      <w:pPr>
        <w:pStyle w:val="TOC2"/>
      </w:pPr>
      <w:r w:rsidRPr="00F15C40">
        <w:t>1.3 Budget measures</w:t>
      </w:r>
      <w:r w:rsidRPr="00F15C40">
        <w:tab/>
      </w:r>
      <w:r w:rsidRPr="0088197C">
        <w:t>119</w:t>
      </w:r>
    </w:p>
    <w:p w:rsidR="004D0F5B" w:rsidRPr="00F15C40" w:rsidRDefault="00F7655C" w:rsidP="00F15C40">
      <w:pPr>
        <w:pStyle w:val="TOC1"/>
        <w:rPr>
          <w:caps w:val="0"/>
        </w:rPr>
      </w:pPr>
      <w:r w:rsidRPr="00F15C40">
        <w:rPr>
          <w:caps w:val="0"/>
        </w:rPr>
        <w:t>Section 2: Outcomes and planned performance</w:t>
      </w:r>
      <w:r w:rsidRPr="00F15C40">
        <w:rPr>
          <w:caps w:val="0"/>
        </w:rPr>
        <w:tab/>
      </w:r>
      <w:r w:rsidRPr="00E13911">
        <w:rPr>
          <w:caps w:val="0"/>
        </w:rPr>
        <w:t>120</w:t>
      </w:r>
    </w:p>
    <w:p w:rsidR="004D0F5B" w:rsidRPr="00F15C40" w:rsidRDefault="00F7655C" w:rsidP="00F15C40">
      <w:pPr>
        <w:pStyle w:val="TOC2"/>
      </w:pPr>
      <w:r w:rsidRPr="00F15C40">
        <w:t xml:space="preserve">2.1 Budgeted expenses </w:t>
      </w:r>
      <w:r>
        <w:t>and performance for Outcome 1</w:t>
      </w:r>
      <w:r>
        <w:tab/>
        <w:t>121</w:t>
      </w:r>
    </w:p>
    <w:p w:rsidR="004D0F5B" w:rsidRPr="00F15C40" w:rsidRDefault="00F7655C" w:rsidP="00F15C40">
      <w:pPr>
        <w:pStyle w:val="TOC1"/>
        <w:rPr>
          <w:caps w:val="0"/>
        </w:rPr>
      </w:pPr>
      <w:r w:rsidRPr="00F15C40">
        <w:rPr>
          <w:caps w:val="0"/>
        </w:rPr>
        <w:t xml:space="preserve">Section 3: </w:t>
      </w:r>
      <w:r>
        <w:rPr>
          <w:caps w:val="0"/>
        </w:rPr>
        <w:t>Budgeted financial statements</w:t>
      </w:r>
      <w:r>
        <w:rPr>
          <w:caps w:val="0"/>
        </w:rPr>
        <w:tab/>
      </w:r>
      <w:r w:rsidRPr="00E13911">
        <w:rPr>
          <w:caps w:val="0"/>
        </w:rPr>
        <w:t>125</w:t>
      </w:r>
    </w:p>
    <w:p w:rsidR="004D0F5B" w:rsidRPr="00F15C40" w:rsidRDefault="00F7655C" w:rsidP="00F15C40">
      <w:pPr>
        <w:pStyle w:val="TOC2"/>
      </w:pPr>
      <w:r w:rsidRPr="00F15C40">
        <w:t>3.1 Budgeted financial statements</w:t>
      </w:r>
      <w:r w:rsidRPr="00F15C40">
        <w:tab/>
      </w:r>
      <w:r w:rsidRPr="00E13911">
        <w:t>126</w:t>
      </w:r>
    </w:p>
    <w:p w:rsidR="00D86095" w:rsidRPr="00F15C40" w:rsidRDefault="00D86095" w:rsidP="00F15C40">
      <w:pPr>
        <w:pStyle w:val="TOC2"/>
        <w:sectPr w:rsidR="00D86095" w:rsidRPr="00F15C40" w:rsidSect="00D86095">
          <w:headerReference w:type="even" r:id="rId182"/>
          <w:headerReference w:type="default" r:id="rId183"/>
          <w:footerReference w:type="even" r:id="rId184"/>
          <w:footerReference w:type="default" r:id="rId185"/>
          <w:headerReference w:type="first" r:id="rId186"/>
          <w:footerReference w:type="first" r:id="rId187"/>
          <w:type w:val="continuous"/>
          <w:pgSz w:w="11906" w:h="16838"/>
          <w:pgMar w:top="2466" w:right="2098" w:bottom="2466" w:left="2098" w:header="1899" w:footer="1899" w:gutter="0"/>
          <w:pgBorders>
            <w:top w:val="nil"/>
            <w:left w:val="nil"/>
            <w:bottom w:val="nil"/>
            <w:right w:val="nil"/>
          </w:pgBorders>
          <w:cols w:space="720"/>
          <w:docGrid w:linePitch="360"/>
        </w:sectPr>
      </w:pPr>
    </w:p>
    <w:p w:rsidR="00A225E3" w:rsidRDefault="00F7655C" w:rsidP="00475B21">
      <w:pPr>
        <w:keepLines w:val="0"/>
        <w:pageBreakBefore/>
        <w:rPr>
          <w:color w:val="FFFFFF"/>
        </w:rPr>
      </w:pPr>
      <w:bookmarkStart w:id="332" w:name="RG_MARKER_56730"/>
      <w:bookmarkStart w:id="333" w:name="RG_MARKER_56750"/>
      <w:r w:rsidRPr="001E38A9">
        <w:rPr>
          <w:color w:val="FFFFFF"/>
        </w:rPr>
        <w:lastRenderedPageBreak/>
        <w:t>This page is intentionally blank</w:t>
      </w:r>
      <w:bookmarkEnd w:id="332"/>
      <w:bookmarkEnd w:id="333"/>
    </w:p>
    <w:p w:rsidR="001E38A9" w:rsidRPr="001E38A9" w:rsidRDefault="001E38A9" w:rsidP="00475B21">
      <w:pPr>
        <w:keepLines w:val="0"/>
        <w:rPr>
          <w:color w:val="FFFFFF"/>
        </w:rPr>
        <w:sectPr w:rsidR="001E38A9" w:rsidRPr="001E38A9" w:rsidSect="00C348AE">
          <w:headerReference w:type="even" r:id="rId188"/>
          <w:headerReference w:type="default" r:id="rId189"/>
          <w:footerReference w:type="even" r:id="rId190"/>
          <w:footerReference w:type="default" r:id="rId191"/>
          <w:headerReference w:type="first" r:id="rId192"/>
          <w:footerReference w:type="first" r:id="rId193"/>
          <w:type w:val="continuous"/>
          <w:pgSz w:w="11906" w:h="16838"/>
          <w:pgMar w:top="2466" w:right="2098" w:bottom="2466" w:left="2098" w:header="1899" w:footer="1899" w:gutter="0"/>
          <w:pgBorders>
            <w:top w:val="nil"/>
            <w:left w:val="nil"/>
            <w:bottom w:val="nil"/>
            <w:right w:val="nil"/>
          </w:pgBorders>
          <w:pgNumType w:fmt="lowerRoman"/>
          <w:cols w:space="720"/>
          <w:docGrid w:linePitch="360"/>
        </w:sectPr>
      </w:pPr>
    </w:p>
    <w:p w:rsidR="00A85152" w:rsidRPr="00804DDE" w:rsidRDefault="00F7655C" w:rsidP="00844B07">
      <w:pPr>
        <w:pStyle w:val="Heading1"/>
        <w:pageBreakBefore/>
        <w:spacing w:after="360"/>
        <w:rPr>
          <w:rFonts w:ascii="Arial Bold" w:hAnsi="Arial Bold"/>
          <w:smallCaps w:val="0"/>
          <w:sz w:val="36"/>
        </w:rPr>
      </w:pPr>
      <w:bookmarkStart w:id="334" w:name="RG_MARKER_56731"/>
      <w:bookmarkStart w:id="335" w:name="RG_MARKER_56751"/>
      <w:bookmarkStart w:id="336" w:name="RG_MARKER_56756"/>
      <w:r>
        <w:rPr>
          <w:rFonts w:ascii="Arial Bold" w:hAnsi="Arial Bold"/>
          <w:smallCaps w:val="0"/>
          <w:sz w:val="36"/>
        </w:rPr>
        <w:lastRenderedPageBreak/>
        <w:t>Domestic, Family and Sexual Violence Commission</w:t>
      </w:r>
      <w:bookmarkEnd w:id="334"/>
      <w:bookmarkEnd w:id="335"/>
      <w:bookmarkEnd w:id="336"/>
    </w:p>
    <w:p w:rsidR="00844B07" w:rsidRDefault="00F7655C" w:rsidP="00844B07">
      <w:pPr>
        <w:pStyle w:val="Heading2"/>
        <w:spacing w:after="240"/>
        <w:rPr>
          <w:rFonts w:cs="Arial"/>
          <w:b/>
          <w:sz w:val="26"/>
          <w:szCs w:val="26"/>
          <w:bdr w:val="none" w:sz="0" w:space="0" w:color="auto" w:frame="1"/>
        </w:rPr>
      </w:pPr>
      <w:r>
        <w:rPr>
          <w:rFonts w:cs="Arial"/>
          <w:b/>
          <w:sz w:val="26"/>
          <w:szCs w:val="26"/>
          <w:bdr w:val="none" w:sz="0" w:space="0" w:color="auto" w:frame="1"/>
        </w:rPr>
        <w:t>Section 1</w:t>
      </w:r>
      <w:bookmarkStart w:id="337" w:name="_Toc446237031_1"/>
      <w:bookmarkStart w:id="338" w:name="_Toc449255758_1"/>
      <w:r>
        <w:rPr>
          <w:rFonts w:cs="Arial"/>
          <w:b/>
          <w:sz w:val="26"/>
          <w:szCs w:val="26"/>
          <w:bdr w:val="none" w:sz="0" w:space="0" w:color="auto" w:frame="1"/>
        </w:rPr>
        <w:t>: Entity overview and resources</w:t>
      </w:r>
      <w:bookmarkEnd w:id="337"/>
      <w:bookmarkEnd w:id="338"/>
    </w:p>
    <w:p w:rsidR="00844B07" w:rsidRPr="00844B07" w:rsidRDefault="00F7655C" w:rsidP="00007925">
      <w:pPr>
        <w:pStyle w:val="Heading3"/>
        <w:spacing w:before="0"/>
        <w:rPr>
          <w:rFonts w:ascii="Arial Bold" w:hAnsi="Arial Bold"/>
          <w:smallCaps w:val="0"/>
          <w:color w:val="000000"/>
          <w:sz w:val="22"/>
          <w:szCs w:val="22"/>
          <w:bdr w:val="none" w:sz="0" w:space="0" w:color="auto" w:frame="1"/>
        </w:rPr>
      </w:pPr>
      <w:bookmarkStart w:id="339" w:name="_Toc210703209_1"/>
      <w:bookmarkStart w:id="340" w:name="_Toc210646449_1"/>
      <w:bookmarkStart w:id="341" w:name="_Toc210698428_1"/>
      <w:r w:rsidRPr="00844B07">
        <w:rPr>
          <w:rFonts w:ascii="Arial Bold" w:hAnsi="Arial Bold" w:cs="Arial"/>
          <w:smallCaps w:val="0"/>
          <w:color w:val="000000"/>
          <w:sz w:val="22"/>
          <w:szCs w:val="22"/>
          <w:bdr w:val="none" w:sz="0" w:space="0" w:color="auto" w:frame="1"/>
        </w:rPr>
        <w:t>1.1</w:t>
      </w:r>
      <w:r w:rsidRPr="00844B07">
        <w:rPr>
          <w:rFonts w:ascii="Arial Bold" w:hAnsi="Arial Bold" w:cs="Arial"/>
          <w:smallCaps w:val="0"/>
          <w:color w:val="000000"/>
          <w:sz w:val="22"/>
          <w:szCs w:val="22"/>
          <w:bdr w:val="none" w:sz="0" w:space="0" w:color="auto" w:frame="1"/>
        </w:rPr>
        <w:tab/>
        <w:t>Strategic direction</w:t>
      </w:r>
      <w:bookmarkEnd w:id="339"/>
      <w:bookmarkEnd w:id="340"/>
      <w:bookmarkEnd w:id="341"/>
      <w:r w:rsidRPr="00844B07">
        <w:rPr>
          <w:rFonts w:ascii="Arial Bold" w:hAnsi="Arial Bold"/>
          <w:smallCaps w:val="0"/>
          <w:color w:val="000000"/>
          <w:sz w:val="22"/>
          <w:szCs w:val="22"/>
          <w:bdr w:val="none" w:sz="0" w:space="0" w:color="auto" w:frame="1"/>
        </w:rPr>
        <w:t xml:space="preserve"> statement</w:t>
      </w:r>
    </w:p>
    <w:p w:rsidR="003E42C4" w:rsidRDefault="00F7655C" w:rsidP="009016AA">
      <w:pPr>
        <w:spacing w:after="120"/>
        <w:ind w:right="360"/>
        <w:rPr>
          <w:color w:val="000000"/>
          <w:sz w:val="19"/>
        </w:rPr>
      </w:pPr>
      <w:r>
        <w:rPr>
          <w:color w:val="000000"/>
          <w:sz w:val="19"/>
        </w:rPr>
        <w:t xml:space="preserve">The Domestic, Family and Sexual Violence Commission (DFSVC) is a new entity established on 1 July 2022. The DFSVC is an executive agency under the </w:t>
      </w:r>
      <w:r>
        <w:rPr>
          <w:i/>
          <w:color w:val="000000"/>
          <w:sz w:val="19"/>
        </w:rPr>
        <w:t>Public Service Act 1999</w:t>
      </w:r>
      <w:r>
        <w:rPr>
          <w:color w:val="000000"/>
          <w:sz w:val="19"/>
        </w:rPr>
        <w:t xml:space="preserve"> and is a non</w:t>
      </w:r>
      <w:r>
        <w:rPr>
          <w:color w:val="000000"/>
          <w:sz w:val="19"/>
        </w:rPr>
        <w:noBreakHyphen/>
        <w:t xml:space="preserve">corporate Commonwealth entity under the </w:t>
      </w:r>
      <w:r>
        <w:rPr>
          <w:i/>
          <w:color w:val="000000"/>
          <w:sz w:val="19"/>
        </w:rPr>
        <w:t>Public Governance, Performance and Accountability Act</w:t>
      </w:r>
      <w:r>
        <w:rPr>
          <w:color w:val="000000"/>
          <w:sz w:val="19"/>
        </w:rPr>
        <w:t xml:space="preserve"> </w:t>
      </w:r>
      <w:r>
        <w:rPr>
          <w:i/>
          <w:color w:val="000000"/>
          <w:sz w:val="19"/>
        </w:rPr>
        <w:t>2013</w:t>
      </w:r>
      <w:r>
        <w:rPr>
          <w:color w:val="000000"/>
          <w:sz w:val="19"/>
        </w:rPr>
        <w:t xml:space="preserve">. </w:t>
      </w:r>
    </w:p>
    <w:p w:rsidR="003E42C4" w:rsidRDefault="00F7655C" w:rsidP="009016AA">
      <w:pPr>
        <w:spacing w:after="120"/>
        <w:ind w:right="360"/>
        <w:rPr>
          <w:color w:val="000000"/>
          <w:sz w:val="19"/>
        </w:rPr>
      </w:pPr>
      <w:r>
        <w:rPr>
          <w:color w:val="000000"/>
          <w:sz w:val="19"/>
        </w:rPr>
        <w:t xml:space="preserve">The key functions of the DFSVC as outlined in </w:t>
      </w:r>
      <w:r w:rsidRPr="00872887">
        <w:rPr>
          <w:i/>
          <w:color w:val="000000"/>
          <w:sz w:val="19"/>
        </w:rPr>
        <w:t>Executive Order C2022G00246</w:t>
      </w:r>
      <w:r>
        <w:rPr>
          <w:color w:val="000000"/>
          <w:sz w:val="19"/>
        </w:rPr>
        <w:t xml:space="preserve"> include:</w:t>
      </w:r>
    </w:p>
    <w:p w:rsidR="003E42C4" w:rsidRPr="009016AA" w:rsidRDefault="00F7655C" w:rsidP="009016AA">
      <w:pPr>
        <w:pStyle w:val="ListParagraph"/>
        <w:keepLines/>
        <w:numPr>
          <w:ilvl w:val="0"/>
          <w:numId w:val="40"/>
        </w:numPr>
        <w:autoSpaceDN w:val="0"/>
        <w:spacing w:after="80" w:line="240" w:lineRule="auto"/>
        <w:ind w:right="360"/>
        <w:jc w:val="both"/>
        <w:rPr>
          <w:rFonts w:cs="Times New Roman"/>
          <w:sz w:val="19"/>
          <w:szCs w:val="19"/>
          <w:lang w:val="en-AU"/>
        </w:rPr>
      </w:pPr>
      <w:r w:rsidRPr="009016AA">
        <w:rPr>
          <w:rFonts w:cs="Times New Roman"/>
          <w:sz w:val="19"/>
          <w:szCs w:val="19"/>
          <w:lang w:val="en-AU"/>
        </w:rPr>
        <w:t>to provide strategic policy advice to the responsible Minister;</w:t>
      </w:r>
    </w:p>
    <w:p w:rsidR="003E42C4" w:rsidRPr="009016AA" w:rsidRDefault="00F7655C" w:rsidP="009016AA">
      <w:pPr>
        <w:pStyle w:val="ListParagraph"/>
        <w:keepLines/>
        <w:numPr>
          <w:ilvl w:val="0"/>
          <w:numId w:val="40"/>
        </w:numPr>
        <w:autoSpaceDN w:val="0"/>
        <w:spacing w:after="80" w:line="240" w:lineRule="auto"/>
        <w:ind w:right="360"/>
        <w:jc w:val="both"/>
        <w:rPr>
          <w:rFonts w:cs="Times New Roman"/>
          <w:sz w:val="19"/>
          <w:szCs w:val="19"/>
          <w:lang w:val="en-AU"/>
        </w:rPr>
      </w:pPr>
      <w:r w:rsidRPr="009016AA">
        <w:rPr>
          <w:rFonts w:cs="Times New Roman"/>
          <w:sz w:val="19"/>
          <w:szCs w:val="19"/>
          <w:lang w:val="en-AU"/>
        </w:rPr>
        <w:t>to promote and enhance coordination across Commonwealth, state and territory governments, and the not</w:t>
      </w:r>
      <w:r w:rsidRPr="009016AA">
        <w:rPr>
          <w:rFonts w:cs="Times New Roman"/>
          <w:sz w:val="19"/>
          <w:szCs w:val="19"/>
          <w:lang w:val="en-AU"/>
        </w:rPr>
        <w:noBreakHyphen/>
        <w:t>for</w:t>
      </w:r>
      <w:r w:rsidRPr="009016AA">
        <w:rPr>
          <w:rFonts w:cs="Times New Roman"/>
          <w:sz w:val="19"/>
          <w:szCs w:val="19"/>
          <w:lang w:val="en-AU"/>
        </w:rPr>
        <w:noBreakHyphen/>
        <w:t>profit and private sectors;</w:t>
      </w:r>
    </w:p>
    <w:p w:rsidR="003E42C4" w:rsidRPr="009016AA" w:rsidRDefault="00F7655C" w:rsidP="009016AA">
      <w:pPr>
        <w:pStyle w:val="ListParagraph"/>
        <w:keepLines/>
        <w:numPr>
          <w:ilvl w:val="0"/>
          <w:numId w:val="40"/>
        </w:numPr>
        <w:autoSpaceDN w:val="0"/>
        <w:spacing w:after="80" w:line="240" w:lineRule="auto"/>
        <w:ind w:right="360"/>
        <w:jc w:val="both"/>
        <w:rPr>
          <w:rFonts w:cs="Times New Roman"/>
          <w:sz w:val="19"/>
          <w:szCs w:val="19"/>
          <w:lang w:val="en-AU"/>
        </w:rPr>
      </w:pPr>
      <w:r w:rsidRPr="009016AA">
        <w:rPr>
          <w:rFonts w:cs="Times New Roman"/>
          <w:sz w:val="19"/>
          <w:szCs w:val="19"/>
          <w:lang w:val="en-AU"/>
        </w:rPr>
        <w:t>to promote coordinated and consistent monitoring and evaluation frameworks by all governments for the National Plan to End Violence against Women and Children 2022-2032 (National Plan);</w:t>
      </w:r>
    </w:p>
    <w:p w:rsidR="003E42C4" w:rsidRPr="009016AA" w:rsidRDefault="00F7655C" w:rsidP="009016AA">
      <w:pPr>
        <w:pStyle w:val="ListParagraph"/>
        <w:keepLines/>
        <w:numPr>
          <w:ilvl w:val="0"/>
          <w:numId w:val="40"/>
        </w:numPr>
        <w:autoSpaceDN w:val="0"/>
        <w:spacing w:after="80" w:line="240" w:lineRule="auto"/>
        <w:ind w:right="360"/>
        <w:jc w:val="both"/>
        <w:rPr>
          <w:rFonts w:cs="Times New Roman"/>
          <w:sz w:val="19"/>
          <w:szCs w:val="19"/>
          <w:lang w:val="en-AU"/>
        </w:rPr>
      </w:pPr>
      <w:r w:rsidRPr="009016AA">
        <w:rPr>
          <w:rFonts w:cs="Times New Roman"/>
          <w:sz w:val="19"/>
          <w:szCs w:val="19"/>
          <w:lang w:val="en-AU"/>
        </w:rPr>
        <w:t>to develop and maintain a supportive and structured approach to victim</w:t>
      </w:r>
      <w:r w:rsidRPr="009016AA">
        <w:rPr>
          <w:rFonts w:cs="Times New Roman"/>
          <w:sz w:val="19"/>
          <w:szCs w:val="19"/>
          <w:lang w:val="en-AU"/>
        </w:rPr>
        <w:noBreakHyphen/>
        <w:t>survivor engagement;</w:t>
      </w:r>
    </w:p>
    <w:p w:rsidR="003E42C4" w:rsidRPr="009016AA" w:rsidRDefault="00F7655C" w:rsidP="009016AA">
      <w:pPr>
        <w:pStyle w:val="ListParagraph"/>
        <w:keepLines/>
        <w:numPr>
          <w:ilvl w:val="0"/>
          <w:numId w:val="40"/>
        </w:numPr>
        <w:autoSpaceDN w:val="0"/>
        <w:spacing w:after="80" w:line="240" w:lineRule="auto"/>
        <w:ind w:right="360"/>
        <w:jc w:val="both"/>
        <w:rPr>
          <w:rFonts w:cs="Times New Roman"/>
          <w:sz w:val="19"/>
          <w:szCs w:val="19"/>
          <w:lang w:val="en-AU"/>
        </w:rPr>
      </w:pPr>
      <w:r w:rsidRPr="009016AA">
        <w:rPr>
          <w:rFonts w:cs="Times New Roman"/>
          <w:sz w:val="19"/>
          <w:szCs w:val="19"/>
          <w:lang w:val="en-AU"/>
        </w:rPr>
        <w:t>to inform priorities for policy, research and data collection in cooperation with jurisdictions and relevant organisations and agencies;</w:t>
      </w:r>
    </w:p>
    <w:p w:rsidR="003E42C4" w:rsidRPr="009016AA" w:rsidRDefault="00F7655C" w:rsidP="009016AA">
      <w:pPr>
        <w:pStyle w:val="ListParagraph"/>
        <w:keepLines/>
        <w:numPr>
          <w:ilvl w:val="0"/>
          <w:numId w:val="40"/>
        </w:numPr>
        <w:autoSpaceDN w:val="0"/>
        <w:spacing w:after="80" w:line="240" w:lineRule="auto"/>
        <w:ind w:right="360"/>
        <w:jc w:val="both"/>
        <w:rPr>
          <w:rFonts w:cs="Times New Roman"/>
          <w:sz w:val="19"/>
          <w:szCs w:val="19"/>
          <w:lang w:val="en-AU"/>
        </w:rPr>
      </w:pPr>
      <w:r w:rsidRPr="009016AA">
        <w:rPr>
          <w:rFonts w:cs="Times New Roman"/>
          <w:sz w:val="19"/>
          <w:szCs w:val="19"/>
          <w:lang w:val="en-AU"/>
        </w:rPr>
        <w:t xml:space="preserve">to promote the objectives of the National Plan across all parts of Australian society.  </w:t>
      </w:r>
    </w:p>
    <w:p w:rsidR="003E42C4" w:rsidRDefault="003E42C4" w:rsidP="009016AA">
      <w:pPr>
        <w:spacing w:after="0"/>
        <w:ind w:right="360"/>
        <w:rPr>
          <w:color w:val="000000"/>
          <w:sz w:val="19"/>
        </w:rPr>
      </w:pPr>
    </w:p>
    <w:p w:rsidR="003E42C4" w:rsidRDefault="00F7655C" w:rsidP="009016AA">
      <w:pPr>
        <w:ind w:right="360"/>
        <w:rPr>
          <w:color w:val="000000"/>
          <w:sz w:val="19"/>
        </w:rPr>
      </w:pPr>
      <w:r>
        <w:rPr>
          <w:color w:val="000000"/>
          <w:sz w:val="19"/>
        </w:rPr>
        <w:t xml:space="preserve">The role of the DFSVC is to provide regular reports to parliament tracking the progress of the National Plan to End Violence against Women and Children 2022-2032.  </w:t>
      </w:r>
    </w:p>
    <w:p w:rsidR="003E42C4" w:rsidRDefault="00F7655C" w:rsidP="009016AA">
      <w:pPr>
        <w:ind w:right="360"/>
        <w:rPr>
          <w:color w:val="000000"/>
          <w:sz w:val="19"/>
        </w:rPr>
      </w:pPr>
      <w:r>
        <w:rPr>
          <w:color w:val="000000"/>
          <w:sz w:val="19"/>
        </w:rPr>
        <w:t>The DFSVC will act as a national body, working with sector stakeholders and seeking opportunities to amplify the voices of people with lived experience of domestic, family and sexual violence, to ensure policies, services and systems reflect these experiences and insights and improve delivery and outcomes.</w:t>
      </w:r>
    </w:p>
    <w:p w:rsidR="00FD4A4E" w:rsidRDefault="00F7655C" w:rsidP="009016AA">
      <w:pPr>
        <w:ind w:right="360"/>
        <w:rPr>
          <w:color w:val="000000"/>
          <w:sz w:val="19"/>
        </w:rPr>
      </w:pPr>
      <w:r>
        <w:rPr>
          <w:color w:val="000000"/>
          <w:sz w:val="19"/>
        </w:rPr>
        <w:t>The DFSVC will engage with a range of consultative processes and work collaboratively across governments to support a whole</w:t>
      </w:r>
      <w:r>
        <w:rPr>
          <w:color w:val="000000"/>
          <w:sz w:val="19"/>
        </w:rPr>
        <w:noBreakHyphen/>
        <w:t>of</w:t>
      </w:r>
      <w:r>
        <w:rPr>
          <w:color w:val="000000"/>
          <w:sz w:val="19"/>
        </w:rPr>
        <w:noBreakHyphen/>
        <w:t>government approach to policy development, research, data collection, and monitoring and evaluation with respect to domestic, family and sexual violence initiatives.</w:t>
      </w:r>
    </w:p>
    <w:p w:rsidR="005778A2" w:rsidRPr="003E42C4" w:rsidRDefault="005778A2" w:rsidP="007010AE">
      <w:pPr>
        <w:ind w:left="416"/>
        <w:rPr>
          <w:vanish/>
          <w:color w:val="000000"/>
          <w:sz w:val="19"/>
        </w:rPr>
        <w:sectPr w:rsidR="005778A2" w:rsidRPr="003E42C4" w:rsidSect="00C348AE">
          <w:headerReference w:type="even" r:id="rId194"/>
          <w:headerReference w:type="default" r:id="rId195"/>
          <w:footerReference w:type="even" r:id="rId196"/>
          <w:footerReference w:type="default" r:id="rId197"/>
          <w:headerReference w:type="first" r:id="rId198"/>
          <w:footerReference w:type="first" r:id="rId199"/>
          <w:type w:val="continuous"/>
          <w:pgSz w:w="11906" w:h="16838"/>
          <w:pgMar w:top="2466" w:right="2098" w:bottom="2466" w:left="2098" w:header="1899" w:footer="1899" w:gutter="0"/>
          <w:pgBorders>
            <w:top w:val="nil"/>
            <w:left w:val="nil"/>
            <w:bottom w:val="nil"/>
            <w:right w:val="nil"/>
          </w:pgBorders>
          <w:cols w:space="720"/>
          <w:docGrid w:linePitch="360"/>
        </w:sectPr>
      </w:pPr>
    </w:p>
    <w:p w:rsidR="00D44161" w:rsidRPr="00D44161" w:rsidRDefault="00F7655C" w:rsidP="00D44161">
      <w:pPr>
        <w:pStyle w:val="Heading3"/>
        <w:pageBreakBefore/>
        <w:spacing w:before="0"/>
        <w:rPr>
          <w:smallCaps w:val="0"/>
          <w:sz w:val="22"/>
          <w:szCs w:val="22"/>
          <w:bdr w:val="none" w:sz="0" w:space="0" w:color="auto" w:frame="1"/>
        </w:rPr>
      </w:pPr>
      <w:bookmarkStart w:id="342" w:name="RG_MARKER_56752"/>
      <w:bookmarkStart w:id="343" w:name="RG_MARKER_56760"/>
      <w:r w:rsidRPr="00D44161">
        <w:rPr>
          <w:rFonts w:cs="Arial"/>
          <w:smallCaps w:val="0"/>
          <w:sz w:val="22"/>
          <w:szCs w:val="22"/>
          <w:bdr w:val="none" w:sz="0" w:space="0" w:color="auto" w:frame="1"/>
        </w:rPr>
        <w:lastRenderedPageBreak/>
        <w:t>1.2</w:t>
      </w:r>
      <w:bookmarkEnd w:id="342"/>
      <w:bookmarkEnd w:id="343"/>
      <w:r w:rsidRPr="00D44161">
        <w:rPr>
          <w:rFonts w:cs="Arial"/>
          <w:smallCaps w:val="0"/>
          <w:sz w:val="22"/>
          <w:szCs w:val="22"/>
          <w:bdr w:val="none" w:sz="0" w:space="0" w:color="auto" w:frame="1"/>
        </w:rPr>
        <w:tab/>
      </w:r>
      <w:r w:rsidRPr="00D44161">
        <w:rPr>
          <w:smallCaps w:val="0"/>
          <w:sz w:val="22"/>
          <w:szCs w:val="22"/>
          <w:bdr w:val="none" w:sz="0" w:space="0" w:color="auto" w:frame="1"/>
        </w:rPr>
        <w:t>Entity resource statement</w:t>
      </w:r>
    </w:p>
    <w:p w:rsidR="00D44161" w:rsidRPr="00F561E1" w:rsidRDefault="00F7655C" w:rsidP="00D44161">
      <w:pPr>
        <w:spacing w:line="240" w:lineRule="auto"/>
        <w:rPr>
          <w:sz w:val="19"/>
          <w:szCs w:val="19"/>
          <w:bdr w:val="none" w:sz="0" w:space="0" w:color="auto" w:frame="1"/>
        </w:rPr>
      </w:pPr>
      <w:r w:rsidRPr="00F561E1">
        <w:rPr>
          <w:sz w:val="19"/>
          <w:szCs w:val="19"/>
          <w:bdr w:val="none" w:sz="0" w:space="0" w:color="auto" w:frame="1"/>
        </w:rPr>
        <w:t>Table 1.1 shows the total funding from all sources available to the entity for its operations and to deliver programs and services on behalf of the Government.</w:t>
      </w:r>
    </w:p>
    <w:p w:rsidR="00D44161" w:rsidRPr="00F561E1" w:rsidRDefault="00F7655C" w:rsidP="00D44161">
      <w:pPr>
        <w:spacing w:line="240" w:lineRule="auto"/>
        <w:rPr>
          <w:sz w:val="19"/>
          <w:szCs w:val="19"/>
          <w:bdr w:val="none" w:sz="0" w:space="0" w:color="auto" w:frame="1"/>
        </w:rPr>
      </w:pPr>
      <w:r w:rsidRPr="00F561E1">
        <w:rPr>
          <w:sz w:val="19"/>
          <w:szCs w:val="19"/>
          <w:bdr w:val="none" w:sz="0" w:space="0" w:color="auto" w:frame="1"/>
        </w:rPr>
        <w:t>The table summarises how resources will be applied by outcome (Government strategic policy objectives) and by administered (on behalf of the Government or the public) and departmental (for the entity’s operations) classification.</w:t>
      </w:r>
    </w:p>
    <w:p w:rsidR="00D44161" w:rsidRPr="00F561E1" w:rsidRDefault="00F7655C" w:rsidP="00D44161">
      <w:pPr>
        <w:spacing w:line="240" w:lineRule="auto"/>
        <w:rPr>
          <w:sz w:val="19"/>
          <w:szCs w:val="19"/>
          <w:bdr w:val="none" w:sz="0" w:space="0" w:color="auto" w:frame="1"/>
        </w:rPr>
      </w:pPr>
      <w:r w:rsidRPr="00F561E1">
        <w:rPr>
          <w:sz w:val="19"/>
          <w:szCs w:val="19"/>
          <w:bdr w:val="none" w:sz="0" w:space="0" w:color="auto" w:frame="1"/>
        </w:rPr>
        <w:t>Information in this table is presented on a resourcing (that is, appropriations/cash available) basis, whilst the ‘Budgeted expenses for Outcome 1’ table in Section 2 and the financial statements in Section 3 are presented on an accrual basis.</w:t>
      </w:r>
    </w:p>
    <w:p w:rsidR="004C2526" w:rsidRDefault="00F7655C" w:rsidP="00D44161">
      <w:pPr>
        <w:pStyle w:val="TableHeading"/>
        <w:keepLines/>
        <w:spacing w:before="0" w:after="0"/>
      </w:pPr>
      <w:r w:rsidRPr="004C2526">
        <w:t xml:space="preserve">Table 1.1: </w:t>
      </w:r>
      <w:r>
        <w:rPr>
          <w:snapToGrid w:val="0"/>
        </w:rPr>
        <w:t>Domestic, Family and Sexual Violence Commission</w:t>
      </w:r>
      <w:r w:rsidRPr="004C2526">
        <w:t xml:space="preserve"> </w:t>
      </w:r>
      <w:r>
        <w:t>resource statement – B</w:t>
      </w:r>
      <w:r w:rsidRPr="00612A36">
        <w:t xml:space="preserve">udget estimates </w:t>
      </w:r>
      <w:r w:rsidRPr="004C2526">
        <w:t xml:space="preserve">for </w:t>
      </w:r>
      <w:r>
        <w:t>2023­24</w:t>
      </w:r>
      <w:r w:rsidRPr="004C2526">
        <w:t xml:space="preserve"> </w:t>
      </w:r>
      <w:r w:rsidRPr="00612A36">
        <w:t>as at Budget May</w:t>
      </w:r>
      <w:r w:rsidRPr="004C2526">
        <w:t xml:space="preserve"> </w:t>
      </w:r>
      <w:r>
        <w:t>2023</w:t>
      </w:r>
    </w:p>
    <w:tbl>
      <w:tblPr>
        <w:tblStyle w:val="CDMRange1"/>
        <w:tblW w:w="7725" w:type="dxa"/>
        <w:tblLayout w:type="fixed"/>
        <w:tblCellMar>
          <w:top w:w="11" w:type="dxa"/>
          <w:bottom w:w="11" w:type="dxa"/>
        </w:tblCellMar>
        <w:tblLook w:val="0600" w:firstRow="0" w:lastRow="0" w:firstColumn="0" w:lastColumn="0" w:noHBand="1" w:noVBand="1"/>
        <w:tblCaption w:val="Table 1.1: Domestic, Family and Sexual Violence Commission resource statement – Budget estimates for 2023-­24 as at Budget May 2023"/>
        <w:tblDescription w:val="Table 1.1: Domestic, Family and Sexual Violence Commission resource statement – Budget estimates for 2023-­24 as at Budget May 2023"/>
      </w:tblPr>
      <w:tblGrid>
        <w:gridCol w:w="5415"/>
        <w:gridCol w:w="1155"/>
        <w:gridCol w:w="1155"/>
      </w:tblGrid>
      <w:tr w:rsidR="007A578C" w:rsidTr="003F4181">
        <w:trPr>
          <w:tblHeader/>
        </w:trPr>
        <w:tc>
          <w:tcPr>
            <w:tcW w:w="541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7A578C" w:rsidRDefault="007A578C">
            <w:pPr>
              <w:spacing w:after="0" w:line="240" w:lineRule="auto"/>
              <w:jc w:val="left"/>
              <w:rPr>
                <w:rFonts w:ascii="Arial" w:eastAsia="Arial" w:hAnsi="Arial" w:cs="Arial"/>
                <w:b/>
                <w:color w:val="FFFFFF"/>
                <w:sz w:val="15"/>
              </w:rPr>
            </w:pPr>
          </w:p>
        </w:tc>
        <w:tc>
          <w:tcPr>
            <w:tcW w:w="1155" w:type="dxa"/>
            <w:tcBorders>
              <w:top w:val="dotted" w:sz="2" w:space="0" w:color="000000"/>
              <w:left w:val="nil"/>
              <w:bottom w:val="nil"/>
              <w:right w:val="nil"/>
              <w:tl2br w:val="nil"/>
              <w:tr2bl w:val="nil"/>
            </w:tcBorders>
            <w:shd w:val="clear" w:color="FFFFFF" w:fill="FFFFFF"/>
            <w:tcMar>
              <w:left w:w="40" w:type="dxa"/>
              <w:right w:w="40" w:type="dxa"/>
            </w:tcMar>
            <w:vAlign w:val="center"/>
          </w:tcPr>
          <w:p w:rsidR="007A578C" w:rsidRDefault="00F7655C">
            <w:pPr>
              <w:spacing w:after="0" w:line="240" w:lineRule="auto"/>
              <w:jc w:val="right"/>
              <w:rPr>
                <w:rFonts w:ascii="Arial" w:eastAsia="Arial" w:hAnsi="Arial" w:cs="Arial"/>
                <w:i/>
                <w:color w:val="000000"/>
                <w:sz w:val="16"/>
              </w:rPr>
            </w:pPr>
            <w:r>
              <w:rPr>
                <w:rFonts w:ascii="Arial" w:eastAsia="Arial" w:hAnsi="Arial" w:cs="Arial"/>
                <w:i/>
                <w:color w:val="000000"/>
                <w:sz w:val="16"/>
              </w:rPr>
              <w:t>2022­23</w:t>
            </w:r>
          </w:p>
        </w:tc>
        <w:tc>
          <w:tcPr>
            <w:tcW w:w="1155" w:type="dxa"/>
            <w:tcBorders>
              <w:top w:val="dotted" w:sz="2" w:space="0" w:color="000000"/>
              <w:left w:val="nil"/>
              <w:bottom w:val="nil"/>
              <w:right w:val="nil"/>
              <w:tl2br w:val="nil"/>
              <w:tr2bl w:val="nil"/>
            </w:tcBorders>
            <w:shd w:val="clear" w:color="FFFFFF" w:fill="EBEBEB"/>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0" w:type="dxa"/>
              <w:right w:w="0" w:type="dxa"/>
            </w:tcMar>
            <w:vAlign w:val="center"/>
          </w:tcPr>
          <w:p w:rsidR="007A578C" w:rsidRDefault="007A578C">
            <w:pPr>
              <w:spacing w:after="0" w:line="240" w:lineRule="auto"/>
              <w:jc w:val="left"/>
              <w:rPr>
                <w:rFonts w:ascii="Arial" w:eastAsia="Arial" w:hAnsi="Arial" w:cs="Arial"/>
                <w:b/>
                <w:color w:val="FFFFFF"/>
                <w:sz w:val="15"/>
              </w:rPr>
            </w:pPr>
          </w:p>
        </w:tc>
        <w:tc>
          <w:tcPr>
            <w:tcW w:w="1155" w:type="dxa"/>
            <w:tcBorders>
              <w:top w:val="nil"/>
              <w:left w:val="nil"/>
              <w:bottom w:val="nil"/>
              <w:right w:val="nil"/>
              <w:tl2br w:val="nil"/>
              <w:tr2bl w:val="nil"/>
            </w:tcBorders>
            <w:shd w:val="clear" w:color="FFFFFF" w:fill="FFFFFF"/>
            <w:tcMar>
              <w:left w:w="40" w:type="dxa"/>
              <w:right w:w="40" w:type="dxa"/>
            </w:tcMar>
            <w:vAlign w:val="center"/>
          </w:tcPr>
          <w:p w:rsidR="007A578C" w:rsidRDefault="00F7655C">
            <w:pPr>
              <w:spacing w:after="0" w:line="240" w:lineRule="auto"/>
              <w:jc w:val="right"/>
              <w:rPr>
                <w:rFonts w:ascii="Arial" w:eastAsia="Arial" w:hAnsi="Arial" w:cs="Arial"/>
                <w:i/>
                <w:color w:val="000000"/>
                <w:sz w:val="16"/>
              </w:rPr>
            </w:pPr>
            <w:r>
              <w:rPr>
                <w:rFonts w:ascii="Arial" w:eastAsia="Arial" w:hAnsi="Arial" w:cs="Arial"/>
                <w:i/>
                <w:color w:val="000000"/>
                <w:sz w:val="16"/>
              </w:rPr>
              <w:t>Estimated</w:t>
            </w:r>
          </w:p>
        </w:tc>
        <w:tc>
          <w:tcPr>
            <w:tcW w:w="1155" w:type="dxa"/>
            <w:tcBorders>
              <w:top w:val="nil"/>
              <w:left w:val="nil"/>
              <w:bottom w:val="nil"/>
              <w:right w:val="nil"/>
              <w:tl2br w:val="nil"/>
              <w:tr2bl w:val="nil"/>
            </w:tcBorders>
            <w:shd w:val="clear" w:color="FFFFFF" w:fill="EBEBEB"/>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0" w:type="dxa"/>
              <w:right w:w="0" w:type="dxa"/>
            </w:tcMar>
            <w:vAlign w:val="center"/>
          </w:tcPr>
          <w:p w:rsidR="007A578C" w:rsidRDefault="007A578C">
            <w:pPr>
              <w:spacing w:after="0" w:line="240" w:lineRule="auto"/>
              <w:jc w:val="left"/>
              <w:rPr>
                <w:rFonts w:ascii="Arial" w:eastAsia="Arial" w:hAnsi="Arial" w:cs="Arial"/>
                <w:b/>
                <w:color w:val="FFFFFF"/>
                <w:sz w:val="15"/>
              </w:rPr>
            </w:pPr>
          </w:p>
        </w:tc>
        <w:tc>
          <w:tcPr>
            <w:tcW w:w="1155" w:type="dxa"/>
            <w:tcBorders>
              <w:top w:val="nil"/>
              <w:left w:val="nil"/>
              <w:bottom w:val="nil"/>
              <w:right w:val="nil"/>
              <w:tl2br w:val="nil"/>
              <w:tr2bl w:val="nil"/>
            </w:tcBorders>
            <w:shd w:val="clear" w:color="FFFFFF" w:fill="FFFFFF"/>
            <w:tcMar>
              <w:left w:w="40" w:type="dxa"/>
              <w:right w:w="40" w:type="dxa"/>
            </w:tcMar>
            <w:vAlign w:val="center"/>
          </w:tcPr>
          <w:p w:rsidR="007A578C" w:rsidRDefault="00F7655C">
            <w:pPr>
              <w:spacing w:after="0" w:line="240" w:lineRule="auto"/>
              <w:jc w:val="right"/>
              <w:rPr>
                <w:rFonts w:ascii="Arial" w:eastAsia="Arial" w:hAnsi="Arial" w:cs="Arial"/>
                <w:i/>
                <w:color w:val="000000"/>
                <w:sz w:val="16"/>
              </w:rPr>
            </w:pPr>
            <w:r>
              <w:rPr>
                <w:rFonts w:ascii="Arial" w:eastAsia="Arial" w:hAnsi="Arial" w:cs="Arial"/>
                <w:i/>
                <w:color w:val="000000"/>
                <w:sz w:val="16"/>
              </w:rPr>
              <w:t>actual</w:t>
            </w:r>
          </w:p>
        </w:tc>
        <w:tc>
          <w:tcPr>
            <w:tcW w:w="1155" w:type="dxa"/>
            <w:tcBorders>
              <w:top w:val="nil"/>
              <w:left w:val="nil"/>
              <w:bottom w:val="nil"/>
              <w:right w:val="nil"/>
              <w:tl2br w:val="nil"/>
              <w:tr2bl w:val="nil"/>
            </w:tcBorders>
            <w:shd w:val="clear" w:color="FFFFFF" w:fill="EBEBEB"/>
            <w:tcMar>
              <w:left w:w="0" w:type="dxa"/>
              <w:right w:w="0" w:type="dxa"/>
            </w:tcMar>
            <w:vAlign w:val="center"/>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0" w:type="dxa"/>
              <w:right w:w="0" w:type="dxa"/>
            </w:tcMar>
            <w:vAlign w:val="center"/>
          </w:tcPr>
          <w:p w:rsidR="007A578C" w:rsidRDefault="007A578C">
            <w:pPr>
              <w:spacing w:after="0" w:line="240" w:lineRule="auto"/>
              <w:jc w:val="left"/>
              <w:rPr>
                <w:rFonts w:ascii="Arial" w:eastAsia="Arial" w:hAnsi="Arial" w:cs="Arial"/>
                <w:b/>
                <w:color w:val="FFFFFF"/>
                <w:sz w:val="15"/>
              </w:rPr>
            </w:pPr>
          </w:p>
        </w:tc>
        <w:tc>
          <w:tcPr>
            <w:tcW w:w="1155" w:type="dxa"/>
            <w:tcBorders>
              <w:top w:val="nil"/>
              <w:left w:val="nil"/>
              <w:bottom w:val="dotted" w:sz="2" w:space="0" w:color="000000"/>
              <w:right w:val="nil"/>
              <w:tl2br w:val="nil"/>
              <w:tr2bl w:val="nil"/>
            </w:tcBorders>
            <w:shd w:val="clear" w:color="FFFFFF" w:fill="FFFFFF"/>
            <w:tcMar>
              <w:left w:w="40" w:type="dxa"/>
              <w:right w:w="40" w:type="dxa"/>
            </w:tcMar>
            <w:vAlign w:val="center"/>
          </w:tcPr>
          <w:p w:rsidR="007A578C" w:rsidRDefault="00F7655C">
            <w:pPr>
              <w:spacing w:after="0" w:line="240" w:lineRule="auto"/>
              <w:jc w:val="right"/>
              <w:rPr>
                <w:rFonts w:ascii="Arial" w:eastAsia="Arial" w:hAnsi="Arial" w:cs="Arial"/>
                <w:i/>
                <w:color w:val="000000"/>
                <w:sz w:val="16"/>
              </w:rPr>
            </w:pPr>
            <w:r>
              <w:rPr>
                <w:rFonts w:ascii="Arial" w:eastAsia="Arial" w:hAnsi="Arial" w:cs="Arial"/>
                <w:i/>
                <w:color w:val="000000"/>
                <w:sz w:val="16"/>
              </w:rPr>
              <w:t>$'000</w:t>
            </w:r>
          </w:p>
        </w:tc>
        <w:tc>
          <w:tcPr>
            <w:tcW w:w="1155" w:type="dxa"/>
            <w:tcBorders>
              <w:top w:val="nil"/>
              <w:left w:val="nil"/>
              <w:bottom w:val="dotted" w:sz="2" w:space="0" w:color="000000"/>
              <w:right w:val="nil"/>
              <w:tl2br w:val="nil"/>
              <w:tr2bl w:val="nil"/>
            </w:tcBorders>
            <w:shd w:val="clear" w:color="FFFFFF" w:fill="EBEBEB"/>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40" w:type="dxa"/>
              <w:right w:w="40"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Departmental</w:t>
            </w:r>
          </w:p>
        </w:tc>
        <w:tc>
          <w:tcPr>
            <w:tcW w:w="11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b/>
                <w:i/>
                <w:color w:val="000000"/>
                <w:sz w:val="16"/>
              </w:rPr>
            </w:pPr>
          </w:p>
        </w:tc>
        <w:tc>
          <w:tcPr>
            <w:tcW w:w="1155"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7A578C" w:rsidRDefault="007A578C">
            <w:pPr>
              <w:spacing w:after="0" w:line="240" w:lineRule="auto"/>
              <w:jc w:val="right"/>
              <w:rPr>
                <w:rFonts w:ascii="Arial" w:eastAsia="Arial" w:hAnsi="Arial" w:cs="Arial"/>
                <w:b/>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4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Annual appropriations – ordinary annual services (a)</w:t>
            </w:r>
          </w:p>
        </w:tc>
        <w:tc>
          <w:tcPr>
            <w:tcW w:w="115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i/>
                <w:color w:val="000000"/>
                <w:sz w:val="16"/>
              </w:rPr>
            </w:pPr>
          </w:p>
        </w:tc>
        <w:tc>
          <w:tcPr>
            <w:tcW w:w="1155" w:type="dxa"/>
            <w:tcBorders>
              <w:top w:val="nil"/>
              <w:left w:val="nil"/>
              <w:bottom w:val="nil"/>
              <w:right w:val="nil"/>
              <w:tl2br w:val="nil"/>
              <w:tr2bl w:val="nil"/>
            </w:tcBorders>
            <w:shd w:val="clear" w:color="FFFFFF" w:fill="EBEBEB"/>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noWrap/>
            <w:tcMar>
              <w:left w:w="22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Departmental appropriation</w:t>
            </w:r>
          </w:p>
        </w:tc>
        <w:tc>
          <w:tcPr>
            <w:tcW w:w="11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i/>
                <w:color w:val="000000"/>
                <w:sz w:val="16"/>
              </w:rPr>
            </w:pPr>
            <w:r>
              <w:rPr>
                <w:rFonts w:ascii="Arial" w:eastAsia="Arial" w:hAnsi="Arial" w:cs="Arial"/>
                <w:i/>
                <w:color w:val="000000"/>
                <w:sz w:val="16"/>
              </w:rPr>
              <w:t>3,523</w:t>
            </w:r>
          </w:p>
        </w:tc>
        <w:tc>
          <w:tcPr>
            <w:tcW w:w="1155"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5,588</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4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Total departmental annual appropriations</w:t>
            </w:r>
          </w:p>
        </w:tc>
        <w:tc>
          <w:tcPr>
            <w:tcW w:w="11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i/>
                <w:color w:val="000000"/>
                <w:sz w:val="16"/>
              </w:rPr>
            </w:pPr>
            <w:r>
              <w:rPr>
                <w:rFonts w:ascii="Arial" w:eastAsia="Arial" w:hAnsi="Arial" w:cs="Arial"/>
                <w:i/>
                <w:color w:val="000000"/>
                <w:sz w:val="16"/>
              </w:rPr>
              <w:t>3,523</w:t>
            </w:r>
          </w:p>
        </w:tc>
        <w:tc>
          <w:tcPr>
            <w:tcW w:w="1155"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5,588</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40" w:type="dxa"/>
              <w:right w:w="40" w:type="dxa"/>
            </w:tcMar>
            <w:vAlign w:val="bottom"/>
          </w:tcPr>
          <w:p w:rsidR="007A578C" w:rsidRDefault="00F7655C">
            <w:pPr>
              <w:spacing w:after="0" w:line="240" w:lineRule="auto"/>
              <w:jc w:val="left"/>
              <w:rPr>
                <w:rFonts w:ascii="Arial" w:eastAsia="Arial" w:hAnsi="Arial" w:cs="Arial"/>
                <w:b/>
                <w:i/>
                <w:color w:val="000000"/>
                <w:sz w:val="16"/>
              </w:rPr>
            </w:pPr>
            <w:r>
              <w:rPr>
                <w:rFonts w:ascii="Arial" w:eastAsia="Arial" w:hAnsi="Arial" w:cs="Arial"/>
                <w:b/>
                <w:i/>
                <w:color w:val="000000"/>
                <w:sz w:val="16"/>
              </w:rPr>
              <w:t>Total departmental resourcing</w:t>
            </w:r>
          </w:p>
        </w:tc>
        <w:tc>
          <w:tcPr>
            <w:tcW w:w="11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3,523</w:t>
            </w:r>
          </w:p>
        </w:tc>
        <w:tc>
          <w:tcPr>
            <w:tcW w:w="1155"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5,588</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dotted" w:sz="2" w:space="0" w:color="000000"/>
              <w:right w:val="nil"/>
              <w:tl2br w:val="nil"/>
              <w:tr2bl w:val="nil"/>
            </w:tcBorders>
            <w:shd w:val="clear" w:color="auto" w:fill="auto"/>
            <w:tcMar>
              <w:left w:w="40" w:type="dxa"/>
              <w:right w:w="40"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Total resourcing for the Domestic, Family and Sexual Violence Commission</w:t>
            </w:r>
          </w:p>
        </w:tc>
        <w:tc>
          <w:tcPr>
            <w:tcW w:w="11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3,523</w:t>
            </w:r>
          </w:p>
        </w:tc>
        <w:tc>
          <w:tcPr>
            <w:tcW w:w="1155"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5,588</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dotted" w:sz="2" w:space="0" w:color="000000"/>
              <w:left w:val="nil"/>
              <w:bottom w:val="dotted" w:sz="2" w:space="0" w:color="000000"/>
              <w:right w:val="nil"/>
              <w:tl2br w:val="nil"/>
              <w:tr2bl w:val="nil"/>
            </w:tcBorders>
            <w:shd w:val="clear" w:color="auto" w:fill="auto"/>
            <w:noWrap/>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c>
          <w:tcPr>
            <w:tcW w:w="1155" w:type="dxa"/>
            <w:tcBorders>
              <w:top w:val="dotted" w:sz="2" w:space="0" w:color="000000"/>
              <w:left w:val="nil"/>
              <w:bottom w:val="dotted" w:sz="2" w:space="0" w:color="000000"/>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i/>
                <w:color w:val="000000"/>
                <w:sz w:val="16"/>
              </w:rPr>
            </w:pPr>
          </w:p>
        </w:tc>
        <w:tc>
          <w:tcPr>
            <w:tcW w:w="1155" w:type="dxa"/>
            <w:tcBorders>
              <w:top w:val="dotted" w:sz="2" w:space="0" w:color="000000"/>
              <w:left w:val="nil"/>
              <w:bottom w:val="dotted" w:sz="2" w:space="0" w:color="000000"/>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dotted" w:sz="2" w:space="0" w:color="000000"/>
              <w:left w:val="nil"/>
              <w:bottom w:val="nil"/>
              <w:right w:val="nil"/>
              <w:tl2br w:val="nil"/>
              <w:tr2bl w:val="nil"/>
            </w:tcBorders>
            <w:shd w:val="clear" w:color="auto" w:fill="auto"/>
            <w:noWrap/>
            <w:tcMar>
              <w:left w:w="360" w:type="dxa"/>
              <w:right w:w="0" w:type="dxa"/>
            </w:tcMar>
            <w:vAlign w:val="bottom"/>
          </w:tcPr>
          <w:p w:rsidR="007A578C" w:rsidRDefault="007A578C">
            <w:pPr>
              <w:spacing w:after="0" w:line="240" w:lineRule="auto"/>
              <w:jc w:val="left"/>
              <w:rPr>
                <w:rFonts w:ascii="Arial" w:eastAsia="Arial" w:hAnsi="Arial" w:cs="Arial"/>
                <w:color w:val="000000"/>
                <w:sz w:val="16"/>
              </w:rPr>
            </w:pPr>
          </w:p>
        </w:tc>
        <w:tc>
          <w:tcPr>
            <w:tcW w:w="115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i/>
                <w:color w:val="000000"/>
                <w:sz w:val="16"/>
              </w:rPr>
            </w:pPr>
            <w:r>
              <w:rPr>
                <w:rFonts w:ascii="Arial" w:eastAsia="Arial" w:hAnsi="Arial" w:cs="Arial"/>
                <w:i/>
                <w:color w:val="000000"/>
                <w:sz w:val="16"/>
              </w:rPr>
              <w:t>2022­23</w:t>
            </w:r>
          </w:p>
        </w:tc>
        <w:tc>
          <w:tcPr>
            <w:tcW w:w="1155" w:type="dxa"/>
            <w:tcBorders>
              <w:top w:val="dotted" w:sz="2" w:space="0" w:color="000000"/>
              <w:left w:val="nil"/>
              <w:bottom w:val="dotted" w:sz="2" w:space="0" w:color="000000"/>
              <w:right w:val="nil"/>
              <w:tl2br w:val="nil"/>
              <w:tr2bl w:val="nil"/>
            </w:tcBorders>
            <w:shd w:val="clear" w:color="FFFFFF" w:fill="EBEBEB"/>
            <w:noWrap/>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dotted" w:sz="2" w:space="0" w:color="000000"/>
              <w:right w:val="nil"/>
              <w:tl2br w:val="nil"/>
              <w:tr2bl w:val="nil"/>
            </w:tcBorders>
            <w:shd w:val="clear" w:color="auto" w:fill="auto"/>
            <w:tcMar>
              <w:left w:w="40" w:type="dxa"/>
              <w:right w:w="40"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Average staffing level (number)</w:t>
            </w:r>
          </w:p>
        </w:tc>
        <w:tc>
          <w:tcPr>
            <w:tcW w:w="11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i/>
                <w:color w:val="000000"/>
                <w:sz w:val="16"/>
              </w:rPr>
            </w:pPr>
            <w:r>
              <w:rPr>
                <w:rFonts w:ascii="Arial" w:eastAsia="Arial" w:hAnsi="Arial" w:cs="Arial"/>
                <w:i/>
                <w:color w:val="000000"/>
                <w:sz w:val="16"/>
              </w:rPr>
              <w:t>6</w:t>
            </w:r>
          </w:p>
        </w:tc>
        <w:tc>
          <w:tcPr>
            <w:tcW w:w="1155" w:type="dxa"/>
            <w:tcBorders>
              <w:top w:val="dotted" w:sz="2" w:space="0" w:color="000000"/>
              <w:left w:val="nil"/>
              <w:bottom w:val="dotted" w:sz="2" w:space="0" w:color="000000"/>
              <w:right w:val="nil"/>
              <w:tl2br w:val="nil"/>
              <w:tr2bl w:val="nil"/>
            </w:tcBorders>
            <w:shd w:val="clear" w:color="FFFFFF" w:fill="E6E6E6"/>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22</w:t>
            </w:r>
          </w:p>
        </w:tc>
      </w:tr>
    </w:tbl>
    <w:p w:rsidR="00902CD3" w:rsidRDefault="00F7655C" w:rsidP="00902CD3">
      <w:pPr>
        <w:spacing w:after="0" w:line="240" w:lineRule="auto"/>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 resourcing (that is,</w:t>
      </w:r>
      <w:r w:rsidRPr="00150C0C">
        <w:rPr>
          <w:rFonts w:ascii="Arial" w:eastAsia="Calibri" w:hAnsi="Arial" w:cs="Arial"/>
          <w:sz w:val="16"/>
          <w:szCs w:val="16"/>
          <w:bdr w:val="none" w:sz="0" w:space="0" w:color="auto" w:frame="1"/>
        </w:rPr>
        <w:t xml:space="preserve"> appropriations available) basis.</w:t>
      </w:r>
    </w:p>
    <w:p w:rsidR="00342B60" w:rsidRPr="00150C0C" w:rsidRDefault="00F7655C" w:rsidP="00343BFF">
      <w:pPr>
        <w:spacing w:after="0" w:line="240" w:lineRule="auto"/>
        <w:rPr>
          <w:rFonts w:ascii="Arial" w:eastAsia="Calibri" w:hAnsi="Arial" w:cs="Arial"/>
          <w:sz w:val="16"/>
          <w:szCs w:val="16"/>
          <w:bdr w:val="none" w:sz="0" w:space="0" w:color="auto" w:frame="1"/>
        </w:rPr>
      </w:pPr>
      <w:r w:rsidRPr="00150C0C">
        <w:rPr>
          <w:rFonts w:ascii="Arial" w:eastAsia="Calibri" w:hAnsi="Arial" w:cs="Arial"/>
          <w:sz w:val="16"/>
          <w:szCs w:val="16"/>
          <w:bdr w:val="none" w:sz="0" w:space="0" w:color="auto" w:frame="1"/>
        </w:rPr>
        <w:t>All figures shown above are GST exclusive – these may not match figures in the cash flow statement.</w:t>
      </w:r>
    </w:p>
    <w:p w:rsidR="00B31D3F" w:rsidRPr="002B6EAE" w:rsidRDefault="00F7655C" w:rsidP="004E71F2">
      <w:pPr>
        <w:pStyle w:val="ListParagraph"/>
        <w:keepLines/>
        <w:numPr>
          <w:ilvl w:val="0"/>
          <w:numId w:val="41"/>
        </w:numPr>
        <w:spacing w:after="0" w:line="240" w:lineRule="auto"/>
        <w:jc w:val="both"/>
        <w:rPr>
          <w:sz w:val="16"/>
          <w:szCs w:val="16"/>
          <w:lang w:val="en-AU"/>
        </w:rPr>
      </w:pPr>
      <w:r w:rsidRPr="002B6EAE">
        <w:rPr>
          <w:rFonts w:ascii="Arial" w:hAnsi="Arial"/>
          <w:sz w:val="16"/>
          <w:szCs w:val="16"/>
          <w:lang w:val="en-AU"/>
        </w:rPr>
        <w:t>App</w:t>
      </w:r>
      <w:r w:rsidR="00E4769A" w:rsidRPr="002B6EAE">
        <w:rPr>
          <w:rFonts w:ascii="Arial" w:hAnsi="Arial"/>
          <w:sz w:val="16"/>
          <w:szCs w:val="16"/>
          <w:lang w:val="en-AU"/>
        </w:rPr>
        <w:t>ropriation Bill (No.</w:t>
      </w:r>
      <w:r w:rsidR="002B6EAE" w:rsidRPr="002B6EAE">
        <w:rPr>
          <w:rFonts w:ascii="Arial" w:hAnsi="Arial"/>
          <w:sz w:val="16"/>
          <w:szCs w:val="16"/>
          <w:lang w:val="en-AU"/>
        </w:rPr>
        <w:t xml:space="preserve"> 1) 2023­24</w:t>
      </w:r>
      <w:r>
        <w:rPr>
          <w:rFonts w:ascii="Arial" w:hAnsi="Arial"/>
          <w:sz w:val="16"/>
          <w:szCs w:val="16"/>
          <w:lang w:val="en-AU"/>
        </w:rPr>
        <w:t>.</w:t>
      </w:r>
    </w:p>
    <w:p w:rsidR="003E027B" w:rsidRPr="00E515A6" w:rsidRDefault="00F7655C" w:rsidP="00E515A6">
      <w:pPr>
        <w:pStyle w:val="Heading3"/>
        <w:pageBreakBefore/>
        <w:spacing w:before="0"/>
        <w:rPr>
          <w:smallCaps w:val="0"/>
          <w:sz w:val="22"/>
        </w:rPr>
      </w:pPr>
      <w:bookmarkStart w:id="344" w:name="RG_MARKER_56753"/>
      <w:bookmarkStart w:id="345" w:name="RG_MARKER_56762"/>
      <w:bookmarkStart w:id="346" w:name="RG_MARKER_56767"/>
      <w:r w:rsidRPr="00E515A6">
        <w:rPr>
          <w:smallCaps w:val="0"/>
          <w:sz w:val="22"/>
        </w:rPr>
        <w:lastRenderedPageBreak/>
        <w:t>1.3</w:t>
      </w:r>
      <w:bookmarkEnd w:id="344"/>
      <w:bookmarkEnd w:id="345"/>
      <w:bookmarkEnd w:id="346"/>
      <w:r w:rsidRPr="00E515A6">
        <w:rPr>
          <w:smallCaps w:val="0"/>
          <w:sz w:val="22"/>
        </w:rPr>
        <w:tab/>
        <w:t>Budget measures</w:t>
      </w:r>
    </w:p>
    <w:p w:rsidR="00571056" w:rsidRDefault="00F7655C" w:rsidP="00B23D63">
      <w:pPr>
        <w:jc w:val="left"/>
      </w:pPr>
      <w:r>
        <w:t>There are no new Budget measures relating to DFSVC.</w:t>
      </w:r>
    </w:p>
    <w:p w:rsidR="009665BE" w:rsidRDefault="00F7655C" w:rsidP="009665BE">
      <w:pPr>
        <w:pStyle w:val="Heading2"/>
        <w:pageBreakBefore/>
        <w:spacing w:before="0" w:after="240"/>
        <w:rPr>
          <w:b/>
          <w:sz w:val="26"/>
          <w:szCs w:val="26"/>
        </w:rPr>
      </w:pPr>
      <w:bookmarkStart w:id="347" w:name="RG_MARKER_56732"/>
      <w:bookmarkStart w:id="348" w:name="RG_MARKER_56784"/>
      <w:bookmarkStart w:id="349" w:name="_Toc449255764_1"/>
      <w:bookmarkStart w:id="350" w:name="_Toc446237032_1"/>
      <w:bookmarkStart w:id="351" w:name="_Toc436625444_1"/>
      <w:bookmarkStart w:id="352" w:name="_Toc436624143_1"/>
      <w:bookmarkStart w:id="353" w:name="_Toc210646453_1"/>
      <w:bookmarkStart w:id="354" w:name="_Toc112137900_1"/>
      <w:bookmarkStart w:id="355" w:name="_Toc112137878_1"/>
      <w:bookmarkStart w:id="356" w:name="_Toc112212060_1"/>
      <w:bookmarkStart w:id="357" w:name="_Toc112211966_1"/>
      <w:bookmarkStart w:id="358" w:name="_Toc79399717_1"/>
      <w:bookmarkStart w:id="359" w:name="_Toc77998688_1"/>
      <w:bookmarkStart w:id="360" w:name="_Toc23563436_1"/>
      <w:bookmarkStart w:id="361" w:name="_Toc23560142_1"/>
      <w:bookmarkStart w:id="362" w:name="_Toc23559674_1"/>
      <w:bookmarkStart w:id="363" w:name="_Toc23559387_1"/>
      <w:bookmarkStart w:id="364" w:name="_Toc23559353_1"/>
      <w:bookmarkStart w:id="365" w:name="_Toc491773295_1"/>
      <w:bookmarkStart w:id="366" w:name="_Toc491771720_1"/>
      <w:bookmarkStart w:id="367" w:name="_Toc491032328_1"/>
      <w:bookmarkStart w:id="368" w:name="_Toc491032221_1"/>
      <w:bookmarkStart w:id="369" w:name="_Toc491032113_1"/>
      <w:bookmarkStart w:id="370" w:name="_Toc491031940_1"/>
      <w:bookmarkStart w:id="371" w:name="_Toc491031353_1"/>
      <w:bookmarkStart w:id="372" w:name="_Toc491030790_1"/>
      <w:bookmarkStart w:id="373" w:name="_Toc491030331_1"/>
      <w:bookmarkStart w:id="374" w:name="_Toc491029242_1"/>
      <w:bookmarkStart w:id="375" w:name="_Toc491015098_1"/>
      <w:bookmarkStart w:id="376" w:name="_Toc491014951_1"/>
      <w:bookmarkStart w:id="377" w:name="_Toc491014771_1"/>
      <w:bookmarkStart w:id="378" w:name="_Toc491014629_1"/>
      <w:bookmarkStart w:id="379" w:name="_Toc490972409_1"/>
      <w:bookmarkStart w:id="380" w:name="_Toc210703214_1"/>
      <w:bookmarkStart w:id="381" w:name="_Toc210698432_1"/>
      <w:r>
        <w:rPr>
          <w:b/>
          <w:sz w:val="26"/>
          <w:szCs w:val="26"/>
        </w:rPr>
        <w:lastRenderedPageBreak/>
        <w:t>Section 2</w:t>
      </w:r>
      <w:bookmarkEnd w:id="347"/>
      <w:bookmarkEnd w:id="348"/>
      <w:bookmarkEnd w:id="349"/>
      <w:bookmarkEnd w:id="350"/>
      <w:bookmarkEnd w:id="351"/>
      <w:bookmarkEnd w:id="352"/>
      <w:r>
        <w:rPr>
          <w:b/>
          <w:sz w:val="26"/>
          <w:szCs w:val="26"/>
        </w:rPr>
        <w:t xml:space="preserve">: </w:t>
      </w:r>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r>
        <w:rPr>
          <w:b/>
          <w:sz w:val="26"/>
          <w:szCs w:val="26"/>
        </w:rPr>
        <w:t>Outcomes and planned performanc</w:t>
      </w:r>
      <w:bookmarkEnd w:id="380"/>
      <w:bookmarkEnd w:id="381"/>
      <w:r>
        <w:rPr>
          <w:b/>
          <w:sz w:val="26"/>
          <w:szCs w:val="26"/>
        </w:rPr>
        <w:t>e</w:t>
      </w:r>
      <w:bookmarkStart w:id="382" w:name="_Toc210703215_2"/>
      <w:bookmarkStart w:id="383" w:name="_Toc210698433_2"/>
      <w:bookmarkStart w:id="384" w:name="_Toc210646454_2"/>
      <w:bookmarkStart w:id="385" w:name="_Toc112137901_2"/>
      <w:bookmarkStart w:id="386" w:name="_Toc112137879_2"/>
      <w:bookmarkStart w:id="387" w:name="_Toc112212061_2"/>
      <w:bookmarkStart w:id="388" w:name="_Toc112211967_2"/>
      <w:bookmarkStart w:id="389" w:name="_Toc79467820_2"/>
      <w:bookmarkStart w:id="390" w:name="_Toc79406118_2"/>
      <w:bookmarkStart w:id="391" w:name="_Toc77998689_2"/>
      <w:bookmarkStart w:id="392" w:name="_Toc23563437_2"/>
      <w:bookmarkStart w:id="393" w:name="_Toc23560143_2"/>
      <w:bookmarkStart w:id="394" w:name="_Toc23559675_2"/>
      <w:bookmarkStart w:id="395" w:name="_Toc23559388_2"/>
      <w:bookmarkStart w:id="396" w:name="_Toc23559354_2"/>
      <w:bookmarkStart w:id="397" w:name="_Toc491773296_2"/>
      <w:bookmarkStart w:id="398" w:name="_Toc491771721_2"/>
      <w:bookmarkStart w:id="399" w:name="_Toc491032329_2"/>
      <w:bookmarkStart w:id="400" w:name="_Toc491032222_2"/>
      <w:bookmarkStart w:id="401" w:name="_Toc491032114_2"/>
      <w:bookmarkStart w:id="402" w:name="_Toc491031941_2"/>
      <w:bookmarkStart w:id="403" w:name="_Toc491031354_2"/>
      <w:bookmarkStart w:id="404" w:name="_Toc491030791_2"/>
      <w:bookmarkStart w:id="405" w:name="_Toc491030332_2"/>
      <w:bookmarkStart w:id="406" w:name="_Toc491029243_2"/>
      <w:bookmarkStart w:id="407" w:name="_Toc491015099_2"/>
      <w:bookmarkStart w:id="408" w:name="_Toc491014952_2"/>
      <w:bookmarkStart w:id="409" w:name="_Toc491014772_2"/>
      <w:bookmarkStart w:id="410" w:name="_Toc491014630_2"/>
      <w:bookmarkStart w:id="411" w:name="_Toc490972410_2"/>
      <w:bookmarkStart w:id="412" w:name="_Toc449255766_2"/>
      <w:bookmarkStart w:id="413" w:name="_Toc436625446_2"/>
      <w:bookmarkStart w:id="414" w:name="_Toc436624145_2"/>
    </w:p>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p w:rsidR="009665BE" w:rsidRPr="00BE19A4" w:rsidRDefault="00F7655C" w:rsidP="009665BE">
      <w:pPr>
        <w:spacing w:line="240" w:lineRule="auto"/>
        <w:rPr>
          <w:sz w:val="19"/>
          <w:szCs w:val="19"/>
        </w:rPr>
      </w:pPr>
      <w:r w:rsidRPr="00BE19A4">
        <w:rPr>
          <w:sz w:val="19"/>
          <w:szCs w:val="19"/>
        </w:rPr>
        <w:t>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which contribute to government outcomes over the Budget and forward years.</w:t>
      </w:r>
    </w:p>
    <w:p w:rsidR="009665BE" w:rsidRPr="00BE19A4" w:rsidRDefault="00F7655C" w:rsidP="009665BE">
      <w:pPr>
        <w:spacing w:line="240" w:lineRule="auto"/>
        <w:rPr>
          <w:i/>
          <w:color w:val="FF0000"/>
          <w:sz w:val="19"/>
          <w:szCs w:val="19"/>
        </w:rPr>
      </w:pPr>
      <w:r w:rsidRPr="00BE19A4">
        <w:rPr>
          <w:sz w:val="19"/>
          <w:szCs w:val="19"/>
        </w:rPr>
        <w:t>Each outcome is described below together with its related programs. The following provides detailed information on expenses for each outcome and program, further broken down by funding source.</w:t>
      </w:r>
    </w:p>
    <w:p w:rsidR="009665BE" w:rsidRPr="00BE19A4" w:rsidRDefault="00F7655C" w:rsidP="009665BE">
      <w:pPr>
        <w:pBdr>
          <w:top w:val="single" w:sz="2" w:space="6" w:color="auto"/>
          <w:left w:val="single" w:sz="2" w:space="4" w:color="auto"/>
          <w:bottom w:val="single" w:sz="2" w:space="6" w:color="auto"/>
          <w:right w:val="single" w:sz="2" w:space="4" w:color="auto"/>
        </w:pBdr>
        <w:spacing w:after="120" w:line="240" w:lineRule="auto"/>
        <w:rPr>
          <w:b/>
          <w:sz w:val="19"/>
          <w:szCs w:val="19"/>
        </w:rPr>
      </w:pPr>
      <w:r w:rsidRPr="00BE19A4">
        <w:rPr>
          <w:b/>
          <w:sz w:val="19"/>
          <w:szCs w:val="19"/>
        </w:rPr>
        <w:t>Note:</w:t>
      </w:r>
    </w:p>
    <w:p w:rsidR="009665BE" w:rsidRPr="00BE19A4" w:rsidRDefault="00F7655C" w:rsidP="009665BE">
      <w:pPr>
        <w:pBdr>
          <w:top w:val="single" w:sz="2" w:space="6" w:color="auto"/>
          <w:left w:val="single" w:sz="2" w:space="4" w:color="auto"/>
          <w:bottom w:val="single" w:sz="2" w:space="6" w:color="auto"/>
          <w:right w:val="single" w:sz="2" w:space="4" w:color="auto"/>
        </w:pBdr>
        <w:spacing w:line="240" w:lineRule="auto"/>
        <w:rPr>
          <w:sz w:val="19"/>
          <w:szCs w:val="19"/>
        </w:rPr>
      </w:pPr>
      <w:r w:rsidRPr="00BE19A4">
        <w:rPr>
          <w:sz w:val="19"/>
          <w:szCs w:val="19"/>
        </w:rPr>
        <w:t xml:space="preserve">Performance reporting requirements in the Portfolio Budget Statements are part of the Commonwealth performance framework established by the PGPA Act. It is anticipated that the performance measures described in Portfolio Budget Statements will be read with broader information provided in an entity’s corporate plans and annual performance statements </w:t>
      </w:r>
      <w:r w:rsidRPr="00BE19A4">
        <w:rPr>
          <w:rFonts w:hint="eastAsia"/>
          <w:sz w:val="19"/>
          <w:szCs w:val="19"/>
        </w:rPr>
        <w:t>–</w:t>
      </w:r>
      <w:r w:rsidRPr="00BE19A4">
        <w:rPr>
          <w:sz w:val="19"/>
          <w:szCs w:val="19"/>
        </w:rPr>
        <w:t xml:space="preserve"> included in Annual Reports – to provide a complete picture of an entity’s planned and actual performance.</w:t>
      </w:r>
    </w:p>
    <w:p w:rsidR="003D191B" w:rsidRPr="00BE19A4" w:rsidRDefault="00F7655C" w:rsidP="009665BE">
      <w:pPr>
        <w:pBdr>
          <w:top w:val="single" w:sz="2" w:space="6" w:color="auto"/>
          <w:left w:val="single" w:sz="2" w:space="4" w:color="auto"/>
          <w:bottom w:val="single" w:sz="2" w:space="6" w:color="auto"/>
          <w:right w:val="single" w:sz="2" w:space="4" w:color="auto"/>
        </w:pBdr>
        <w:spacing w:line="240" w:lineRule="auto"/>
        <w:rPr>
          <w:sz w:val="19"/>
          <w:szCs w:val="19"/>
        </w:rPr>
      </w:pPr>
      <w:r w:rsidRPr="00BE19A4">
        <w:rPr>
          <w:sz w:val="19"/>
          <w:szCs w:val="19"/>
        </w:rPr>
        <w:t xml:space="preserve">The most recent corporate plan and annual performance statement for </w:t>
      </w:r>
      <w:r>
        <w:rPr>
          <w:sz w:val="19"/>
          <w:szCs w:val="19"/>
        </w:rPr>
        <w:t>Domestic, Family and Violence Commission</w:t>
      </w:r>
      <w:r w:rsidRPr="00BE19A4">
        <w:rPr>
          <w:sz w:val="19"/>
          <w:szCs w:val="19"/>
        </w:rPr>
        <w:t xml:space="preserve"> can be found at: </w:t>
      </w:r>
      <w:r w:rsidRPr="00BE19A4">
        <w:rPr>
          <w:sz w:val="19"/>
          <w:szCs w:val="19"/>
          <w:u w:val="single"/>
        </w:rPr>
        <w:t>www.dss.gov.au/dfsvc</w:t>
      </w:r>
      <w:r>
        <w:rPr>
          <w:sz w:val="19"/>
          <w:szCs w:val="19"/>
        </w:rPr>
        <w:t>, once published.</w:t>
      </w:r>
    </w:p>
    <w:p w:rsidR="009665BE" w:rsidRDefault="009665BE" w:rsidP="009665BE"/>
    <w:p w:rsidR="00285C26" w:rsidRPr="009665BE" w:rsidRDefault="00285C26" w:rsidP="009665BE">
      <w:pPr>
        <w:rPr>
          <w:vanish/>
        </w:rPr>
      </w:pPr>
    </w:p>
    <w:p w:rsidR="007D76B1" w:rsidRDefault="00F7655C" w:rsidP="00987694">
      <w:pPr>
        <w:pStyle w:val="Heading3"/>
        <w:pageBreakBefore/>
        <w:spacing w:before="0"/>
      </w:pPr>
      <w:bookmarkStart w:id="415" w:name="RG_MARKER_56786"/>
      <w:bookmarkStart w:id="416" w:name="RG_MARKER_56787"/>
      <w:bookmarkStart w:id="417" w:name="_Toc210703215_3"/>
      <w:bookmarkStart w:id="418" w:name="_Toc210698433_3"/>
      <w:bookmarkStart w:id="419" w:name="_Toc210646454_3"/>
      <w:bookmarkStart w:id="420" w:name="_Toc112137901_3"/>
      <w:bookmarkStart w:id="421" w:name="_Toc112137879_3"/>
      <w:bookmarkStart w:id="422" w:name="_Toc112212061_3"/>
      <w:bookmarkStart w:id="423" w:name="_Toc112211967_3"/>
      <w:bookmarkStart w:id="424" w:name="_Toc79467820_3"/>
      <w:bookmarkStart w:id="425" w:name="_Toc79406118_3"/>
      <w:bookmarkStart w:id="426" w:name="_Toc77998689_3"/>
      <w:bookmarkStart w:id="427" w:name="_Toc23563437_3"/>
      <w:bookmarkStart w:id="428" w:name="_Toc23560143_3"/>
      <w:bookmarkStart w:id="429" w:name="_Toc23559675_3"/>
      <w:bookmarkStart w:id="430" w:name="_Toc23559388_3"/>
      <w:bookmarkStart w:id="431" w:name="_Toc23559354_3"/>
      <w:bookmarkStart w:id="432" w:name="_Toc491773296_3"/>
      <w:bookmarkStart w:id="433" w:name="_Toc491771721_3"/>
      <w:bookmarkStart w:id="434" w:name="_Toc491032329_3"/>
      <w:bookmarkStart w:id="435" w:name="_Toc491032222_3"/>
      <w:bookmarkStart w:id="436" w:name="_Toc491032114_3"/>
      <w:bookmarkStart w:id="437" w:name="_Toc491031941_3"/>
      <w:bookmarkStart w:id="438" w:name="_Toc491031354_3"/>
      <w:bookmarkStart w:id="439" w:name="_Toc491030791_3"/>
      <w:bookmarkStart w:id="440" w:name="_Toc491030332_3"/>
      <w:bookmarkStart w:id="441" w:name="_Toc491029243_3"/>
      <w:bookmarkStart w:id="442" w:name="_Toc491015099_3"/>
      <w:bookmarkStart w:id="443" w:name="_Toc491014952_3"/>
      <w:bookmarkStart w:id="444" w:name="_Toc491014772_3"/>
      <w:bookmarkStart w:id="445" w:name="_Toc491014630_3"/>
      <w:bookmarkStart w:id="446" w:name="_Toc490972410_3"/>
      <w:bookmarkStart w:id="447" w:name="_Toc449255766_3"/>
      <w:bookmarkStart w:id="448" w:name="_Toc436625446_3"/>
      <w:bookmarkStart w:id="449" w:name="_Toc436624145_3"/>
      <w:r w:rsidRPr="00891EF3">
        <w:rPr>
          <w:sz w:val="22"/>
          <w:szCs w:val="22"/>
        </w:rPr>
        <w:lastRenderedPageBreak/>
        <w:t>2.1</w:t>
      </w:r>
      <w:bookmarkEnd w:id="415"/>
      <w:bookmarkEnd w:id="416"/>
      <w:r>
        <w:tab/>
      </w:r>
      <w:r w:rsidR="00891EF3">
        <w:rPr>
          <w:smallCaps w:val="0"/>
          <w:sz w:val="22"/>
          <w:szCs w:val="22"/>
        </w:rPr>
        <w:t>B</w:t>
      </w:r>
      <w:r w:rsidR="00891EF3" w:rsidRPr="00891EF3">
        <w:rPr>
          <w:smallCaps w:val="0"/>
          <w:sz w:val="22"/>
          <w:szCs w:val="22"/>
        </w:rPr>
        <w:t>udgete</w:t>
      </w:r>
      <w:r w:rsidR="00891EF3">
        <w:rPr>
          <w:smallCaps w:val="0"/>
          <w:sz w:val="22"/>
          <w:szCs w:val="22"/>
        </w:rPr>
        <w:t>d expenses and performance for O</w:t>
      </w:r>
      <w:r w:rsidR="00891EF3" w:rsidRPr="00891EF3">
        <w:rPr>
          <w:smallCaps w:val="0"/>
          <w:sz w:val="22"/>
          <w:szCs w:val="22"/>
        </w:rPr>
        <w:t>utcome 1</w:t>
      </w:r>
    </w:p>
    <w:tbl>
      <w:tblPr>
        <w:tblStyle w:val="TableGrid"/>
        <w:tblW w:w="771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AEAEA"/>
        <w:tblCellMar>
          <w:top w:w="11" w:type="dxa"/>
          <w:bottom w:w="11" w:type="dxa"/>
        </w:tblCellMar>
        <w:tblLook w:val="04A0" w:firstRow="1" w:lastRow="0" w:firstColumn="1" w:lastColumn="0" w:noHBand="0" w:noVBand="1"/>
        <w:tblCaption w:val="Outcome 1"/>
        <w:tblDescription w:val="Increased understanding of factors affecting how families function by conducting research and communicating findings to policy-makers, service providers and the broader community."/>
      </w:tblPr>
      <w:tblGrid>
        <w:gridCol w:w="7711"/>
      </w:tblGrid>
      <w:tr w:rsidR="007A578C" w:rsidTr="00BF3E66">
        <w:trPr>
          <w:tblHeader/>
        </w:trPr>
        <w:tc>
          <w:tcPr>
            <w:tcW w:w="7711" w:type="dxa"/>
            <w:shd w:val="clear" w:color="auto" w:fill="E6E6E6"/>
          </w:tcPr>
          <w:p w:rsidR="00E6605A" w:rsidRDefault="00F7655C" w:rsidP="00987694">
            <w:pPr>
              <w:spacing w:before="60" w:after="60" w:line="240" w:lineRule="auto"/>
              <w:rPr>
                <w:rFonts w:ascii="Arial" w:hAnsi="Arial" w:cs="Arial"/>
                <w:b/>
              </w:rPr>
            </w:pPr>
            <w:r w:rsidRPr="00014211">
              <w:rPr>
                <w:rFonts w:ascii="Arial" w:hAnsi="Arial" w:cs="Arial"/>
                <w:b/>
              </w:rPr>
              <w:t>Outcome 1</w:t>
            </w:r>
            <w:r>
              <w:rPr>
                <w:rFonts w:ascii="Arial" w:hAnsi="Arial" w:cs="Arial"/>
                <w:b/>
              </w:rPr>
              <w:t xml:space="preserve">: </w:t>
            </w:r>
          </w:p>
          <w:p w:rsidR="00285C26" w:rsidRPr="00DF7F62" w:rsidRDefault="00F7655C" w:rsidP="00987694">
            <w:pPr>
              <w:spacing w:before="60" w:after="60" w:line="240" w:lineRule="auto"/>
              <w:rPr>
                <w:rFonts w:ascii="Arial" w:hAnsi="Arial" w:cs="Arial"/>
              </w:rPr>
            </w:pPr>
            <w:r>
              <w:rPr>
                <w:rFonts w:ascii="Arial" w:hAnsi="Arial" w:cs="Arial"/>
                <w:b/>
              </w:rPr>
              <w:t>Amplifying the voices of people with lived experience of domestic, family and sexual violence, providing evidence-informed policy advice, and promoting coordination and accountability towards ending gender-based violence.</w:t>
            </w:r>
          </w:p>
        </w:tc>
      </w:tr>
    </w:tbl>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rsidR="00CE0CEB" w:rsidRDefault="00F7655C" w:rsidP="00CE0CEB">
      <w:pPr>
        <w:pStyle w:val="Heading5"/>
        <w:spacing w:before="240"/>
      </w:pPr>
      <w:r>
        <w:t>Linked programs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 w:type="dxa"/>
          <w:left w:w="0" w:type="dxa"/>
          <w:bottom w:w="11" w:type="dxa"/>
          <w:right w:w="0" w:type="dxa"/>
        </w:tblCellMar>
        <w:tblLook w:val="01E0" w:firstRow="1" w:lastRow="1" w:firstColumn="1" w:lastColumn="1" w:noHBand="0" w:noVBand="0"/>
      </w:tblPr>
      <w:tblGrid>
        <w:gridCol w:w="7699"/>
      </w:tblGrid>
      <w:tr w:rsidR="007A578C" w:rsidTr="00BF3E66">
        <w:tc>
          <w:tcPr>
            <w:tcW w:w="7699" w:type="dxa"/>
            <w:tcBorders>
              <w:top w:val="single" w:sz="4" w:space="0" w:color="000000"/>
              <w:left w:val="single" w:sz="4" w:space="0" w:color="000000"/>
              <w:bottom w:val="dotted" w:sz="4" w:space="0" w:color="000000"/>
              <w:right w:val="single" w:sz="4" w:space="0" w:color="000000"/>
            </w:tcBorders>
            <w:hideMark/>
          </w:tcPr>
          <w:p w:rsidR="00CE0CEB" w:rsidRPr="001F35A1" w:rsidRDefault="00F7655C">
            <w:pPr>
              <w:pStyle w:val="TableParagraph"/>
              <w:spacing w:before="119"/>
              <w:ind w:left="107"/>
              <w:rPr>
                <w:rFonts w:ascii="Book Antiqua" w:hAnsi="Book Antiqua"/>
                <w:b/>
                <w:i/>
                <w:sz w:val="20"/>
                <w:szCs w:val="20"/>
              </w:rPr>
            </w:pPr>
            <w:r w:rsidRPr="001F35A1">
              <w:rPr>
                <w:rFonts w:ascii="Book Antiqua" w:hAnsi="Book Antiqua"/>
                <w:b/>
                <w:sz w:val="20"/>
                <w:szCs w:val="20"/>
              </w:rPr>
              <w:t>Department of Social Services</w:t>
            </w:r>
          </w:p>
        </w:tc>
      </w:tr>
      <w:tr w:rsidR="007A578C" w:rsidTr="00BF3E66">
        <w:tc>
          <w:tcPr>
            <w:tcW w:w="7699" w:type="dxa"/>
            <w:tcBorders>
              <w:top w:val="dotted" w:sz="4" w:space="0" w:color="000000"/>
              <w:left w:val="single" w:sz="4" w:space="0" w:color="000000"/>
              <w:bottom w:val="single" w:sz="4" w:space="0" w:color="000000"/>
              <w:right w:val="single" w:sz="4" w:space="0" w:color="000000"/>
            </w:tcBorders>
            <w:hideMark/>
          </w:tcPr>
          <w:p w:rsidR="00CE0CEB" w:rsidRPr="001F35A1" w:rsidRDefault="00F7655C">
            <w:pPr>
              <w:pStyle w:val="TableParagraph"/>
              <w:spacing w:before="118"/>
              <w:ind w:left="107"/>
              <w:rPr>
                <w:rFonts w:ascii="Book Antiqua" w:hAnsi="Book Antiqua"/>
                <w:b/>
                <w:sz w:val="20"/>
                <w:szCs w:val="20"/>
              </w:rPr>
            </w:pPr>
            <w:r w:rsidRPr="001F35A1">
              <w:rPr>
                <w:rFonts w:ascii="Book Antiqua" w:hAnsi="Book Antiqua"/>
                <w:b/>
                <w:spacing w:val="-2"/>
                <w:sz w:val="20"/>
                <w:szCs w:val="20"/>
              </w:rPr>
              <w:t>Program</w:t>
            </w:r>
          </w:p>
          <w:p w:rsidR="00A51B69" w:rsidRPr="001F35A1" w:rsidRDefault="00F7655C" w:rsidP="0057409F">
            <w:pPr>
              <w:pStyle w:val="TableParagraph"/>
              <w:numPr>
                <w:ilvl w:val="0"/>
                <w:numId w:val="42"/>
              </w:numPr>
              <w:tabs>
                <w:tab w:val="left" w:pos="391"/>
              </w:tabs>
              <w:spacing w:before="120" w:after="120"/>
              <w:rPr>
                <w:rFonts w:ascii="Book Antiqua" w:hAnsi="Book Antiqua"/>
                <w:b/>
                <w:i/>
                <w:sz w:val="20"/>
                <w:szCs w:val="20"/>
              </w:rPr>
            </w:pPr>
            <w:r w:rsidRPr="001F35A1">
              <w:rPr>
                <w:rFonts w:ascii="Book Antiqua" w:hAnsi="Book Antiqua"/>
                <w:sz w:val="20"/>
                <w:szCs w:val="20"/>
              </w:rPr>
              <w:t>Program</w:t>
            </w:r>
            <w:r w:rsidRPr="001F35A1">
              <w:rPr>
                <w:rFonts w:ascii="Book Antiqua" w:hAnsi="Book Antiqua"/>
                <w:spacing w:val="-6"/>
                <w:sz w:val="20"/>
                <w:szCs w:val="20"/>
              </w:rPr>
              <w:t xml:space="preserve"> </w:t>
            </w:r>
            <w:r w:rsidRPr="001F35A1">
              <w:rPr>
                <w:rFonts w:ascii="Book Antiqua" w:hAnsi="Book Antiqua"/>
                <w:sz w:val="20"/>
                <w:szCs w:val="20"/>
              </w:rPr>
              <w:t xml:space="preserve">2.1 – Families and Communities </w:t>
            </w:r>
          </w:p>
        </w:tc>
      </w:tr>
      <w:tr w:rsidR="007A578C" w:rsidTr="00BF3E66">
        <w:tc>
          <w:tcPr>
            <w:tcW w:w="7699" w:type="dxa"/>
            <w:tcBorders>
              <w:top w:val="single" w:sz="4" w:space="0" w:color="000000"/>
              <w:left w:val="single" w:sz="4" w:space="0" w:color="000000"/>
              <w:bottom w:val="single" w:sz="4" w:space="0" w:color="000000"/>
              <w:right w:val="single" w:sz="4" w:space="0" w:color="000000"/>
            </w:tcBorders>
          </w:tcPr>
          <w:p w:rsidR="00CE0CEB" w:rsidRPr="001F35A1" w:rsidRDefault="00F7655C" w:rsidP="00243BF7">
            <w:pPr>
              <w:pStyle w:val="TableParagraph"/>
              <w:spacing w:before="120" w:after="120"/>
              <w:ind w:left="108"/>
              <w:rPr>
                <w:rFonts w:ascii="Book Antiqua" w:hAnsi="Book Antiqua"/>
                <w:b/>
                <w:sz w:val="20"/>
                <w:szCs w:val="20"/>
              </w:rPr>
            </w:pPr>
            <w:r w:rsidRPr="001F35A1">
              <w:rPr>
                <w:rFonts w:ascii="Book Antiqua" w:hAnsi="Book Antiqua"/>
                <w:b/>
                <w:sz w:val="20"/>
                <w:szCs w:val="20"/>
              </w:rPr>
              <w:t>Contribution</w:t>
            </w:r>
            <w:r w:rsidRPr="001F35A1">
              <w:rPr>
                <w:rFonts w:ascii="Book Antiqua" w:hAnsi="Book Antiqua"/>
                <w:b/>
                <w:spacing w:val="-6"/>
                <w:sz w:val="20"/>
                <w:szCs w:val="20"/>
              </w:rPr>
              <w:t xml:space="preserve"> </w:t>
            </w:r>
            <w:r w:rsidRPr="001F35A1">
              <w:rPr>
                <w:rFonts w:ascii="Book Antiqua" w:hAnsi="Book Antiqua"/>
                <w:b/>
                <w:sz w:val="20"/>
                <w:szCs w:val="20"/>
              </w:rPr>
              <w:t>to</w:t>
            </w:r>
            <w:r w:rsidRPr="001F35A1">
              <w:rPr>
                <w:rFonts w:ascii="Book Antiqua" w:hAnsi="Book Antiqua"/>
                <w:b/>
                <w:spacing w:val="-6"/>
                <w:sz w:val="20"/>
                <w:szCs w:val="20"/>
              </w:rPr>
              <w:t xml:space="preserve"> </w:t>
            </w:r>
            <w:r w:rsidRPr="001F35A1">
              <w:rPr>
                <w:rFonts w:ascii="Book Antiqua" w:hAnsi="Book Antiqua"/>
                <w:b/>
                <w:sz w:val="20"/>
                <w:szCs w:val="20"/>
              </w:rPr>
              <w:t>Outcome</w:t>
            </w:r>
            <w:r w:rsidRPr="001F35A1">
              <w:rPr>
                <w:rFonts w:ascii="Book Antiqua" w:hAnsi="Book Antiqua"/>
                <w:b/>
                <w:spacing w:val="-6"/>
                <w:sz w:val="20"/>
                <w:szCs w:val="20"/>
              </w:rPr>
              <w:t xml:space="preserve"> </w:t>
            </w:r>
            <w:r w:rsidRPr="001F35A1">
              <w:rPr>
                <w:rFonts w:ascii="Book Antiqua" w:hAnsi="Book Antiqua"/>
                <w:b/>
                <w:sz w:val="20"/>
                <w:szCs w:val="20"/>
              </w:rPr>
              <w:t>1</w:t>
            </w:r>
            <w:r w:rsidRPr="001F35A1">
              <w:rPr>
                <w:rFonts w:ascii="Book Antiqua" w:hAnsi="Book Antiqua"/>
                <w:b/>
                <w:spacing w:val="-8"/>
                <w:sz w:val="20"/>
                <w:szCs w:val="20"/>
              </w:rPr>
              <w:t xml:space="preserve"> </w:t>
            </w:r>
            <w:r w:rsidRPr="001F35A1">
              <w:rPr>
                <w:rFonts w:ascii="Book Antiqua" w:hAnsi="Book Antiqua"/>
                <w:b/>
                <w:sz w:val="20"/>
                <w:szCs w:val="20"/>
              </w:rPr>
              <w:t>made</w:t>
            </w:r>
            <w:r w:rsidRPr="001F35A1">
              <w:rPr>
                <w:rFonts w:ascii="Book Antiqua" w:hAnsi="Book Antiqua"/>
                <w:b/>
                <w:spacing w:val="-6"/>
                <w:sz w:val="20"/>
                <w:szCs w:val="20"/>
              </w:rPr>
              <w:t xml:space="preserve"> </w:t>
            </w:r>
            <w:r w:rsidRPr="001F35A1">
              <w:rPr>
                <w:rFonts w:ascii="Book Antiqua" w:hAnsi="Book Antiqua"/>
                <w:b/>
                <w:sz w:val="20"/>
                <w:szCs w:val="20"/>
              </w:rPr>
              <w:t>by</w:t>
            </w:r>
            <w:r w:rsidRPr="001F35A1">
              <w:rPr>
                <w:rFonts w:ascii="Book Antiqua" w:hAnsi="Book Antiqua"/>
                <w:b/>
                <w:spacing w:val="-5"/>
                <w:sz w:val="20"/>
                <w:szCs w:val="20"/>
              </w:rPr>
              <w:t xml:space="preserve"> </w:t>
            </w:r>
            <w:r w:rsidRPr="001F35A1">
              <w:rPr>
                <w:rFonts w:ascii="Book Antiqua" w:hAnsi="Book Antiqua"/>
                <w:b/>
                <w:sz w:val="20"/>
                <w:szCs w:val="20"/>
              </w:rPr>
              <w:t>linked</w:t>
            </w:r>
            <w:r w:rsidRPr="001F35A1">
              <w:rPr>
                <w:rFonts w:ascii="Book Antiqua" w:hAnsi="Book Antiqua"/>
                <w:b/>
                <w:spacing w:val="-7"/>
                <w:sz w:val="20"/>
                <w:szCs w:val="20"/>
              </w:rPr>
              <w:t xml:space="preserve"> </w:t>
            </w:r>
            <w:r w:rsidRPr="001F35A1">
              <w:rPr>
                <w:rFonts w:ascii="Book Antiqua" w:hAnsi="Book Antiqua"/>
                <w:b/>
                <w:spacing w:val="-2"/>
                <w:sz w:val="20"/>
                <w:szCs w:val="20"/>
              </w:rPr>
              <w:t>programs</w:t>
            </w:r>
          </w:p>
          <w:p w:rsidR="0057409F" w:rsidRPr="001F35A1" w:rsidRDefault="00F7655C" w:rsidP="00243BF7">
            <w:pPr>
              <w:pStyle w:val="TableParagraph"/>
              <w:spacing w:before="120" w:after="120"/>
              <w:ind w:left="108"/>
              <w:rPr>
                <w:rFonts w:ascii="Book Antiqua" w:hAnsi="Book Antiqua"/>
                <w:sz w:val="20"/>
                <w:szCs w:val="20"/>
              </w:rPr>
            </w:pPr>
            <w:r w:rsidRPr="001F35A1">
              <w:rPr>
                <w:rFonts w:ascii="Book Antiqua" w:hAnsi="Book Antiqua"/>
                <w:sz w:val="20"/>
                <w:szCs w:val="20"/>
              </w:rPr>
              <w:t xml:space="preserve">The Department of Social Services (DSS) has responsibility for the National Plan to End Violence against Women and Children 2022-2032. The progress of the National Plan will be monitored in this Outcome. DSS also supports in the management and approach to the establishment of the Victim-Survivor Advocacy Group as well as financial management of the allocated funding for the Group. </w:t>
            </w:r>
          </w:p>
          <w:p w:rsidR="00CE0CEB" w:rsidRPr="001F35A1" w:rsidRDefault="00F7655C" w:rsidP="00243BF7">
            <w:pPr>
              <w:pStyle w:val="TableParagraph"/>
              <w:keepNext/>
              <w:spacing w:before="120" w:after="120"/>
              <w:ind w:left="108"/>
              <w:rPr>
                <w:rFonts w:ascii="Book Antiqua" w:hAnsi="Book Antiqua"/>
                <w:i/>
                <w:sz w:val="20"/>
                <w:szCs w:val="20"/>
              </w:rPr>
            </w:pPr>
            <w:r w:rsidRPr="001F35A1">
              <w:rPr>
                <w:rFonts w:ascii="Book Antiqua" w:hAnsi="Book Antiqua"/>
                <w:sz w:val="20"/>
                <w:szCs w:val="20"/>
              </w:rPr>
              <w:t xml:space="preserve"> </w:t>
            </w:r>
          </w:p>
        </w:tc>
      </w:tr>
    </w:tbl>
    <w:p w:rsidR="00CE0CEB" w:rsidRPr="00CE0CEB" w:rsidRDefault="00CE0CEB" w:rsidP="00CE0CEB">
      <w:pPr>
        <w:pStyle w:val="Caption"/>
      </w:pPr>
    </w:p>
    <w:p w:rsidR="00E055E0" w:rsidRDefault="00F7655C">
      <w:pPr>
        <w:keepLines w:val="0"/>
        <w:spacing w:after="200" w:line="276" w:lineRule="auto"/>
        <w:jc w:val="left"/>
        <w:rPr>
          <w:rFonts w:ascii="Arial" w:hAnsi="Arial"/>
          <w:b/>
          <w:bCs/>
          <w:iCs/>
          <w:szCs w:val="26"/>
        </w:rPr>
      </w:pPr>
      <w:r>
        <w:br w:type="page"/>
      </w:r>
    </w:p>
    <w:p w:rsidR="00FE3D8E" w:rsidRPr="00FB5411" w:rsidRDefault="00F7655C" w:rsidP="00987694">
      <w:pPr>
        <w:pStyle w:val="Heading5"/>
        <w:spacing w:before="240" w:after="240" w:line="240" w:lineRule="auto"/>
      </w:pPr>
      <w:r w:rsidRPr="00FB5411">
        <w:lastRenderedPageBreak/>
        <w:t>Budgeted expenses for Outcome 1</w:t>
      </w:r>
    </w:p>
    <w:p w:rsidR="00FE3D8E" w:rsidRDefault="00F7655C" w:rsidP="00987694">
      <w:pPr>
        <w:spacing w:line="240" w:lineRule="auto"/>
      </w:pPr>
      <w:r>
        <w:t>This table shows how much the entity intends to spend (on an accrual basis) on achieving the outcome, broken down by program, as well as by funding sources.</w:t>
      </w:r>
    </w:p>
    <w:p w:rsidR="001A4CDD" w:rsidRPr="001A4CDD" w:rsidRDefault="00F7655C" w:rsidP="00987694">
      <w:pPr>
        <w:spacing w:after="0" w:line="240" w:lineRule="auto"/>
        <w:rPr>
          <w:rFonts w:ascii="Arial" w:hAnsi="Arial" w:cs="Arial"/>
          <w:b/>
        </w:rPr>
      </w:pPr>
      <w:r>
        <w:rPr>
          <w:rFonts w:ascii="Arial" w:hAnsi="Arial" w:cs="Arial"/>
          <w:b/>
        </w:rPr>
        <w:t>Table 2.1.1: Budgeted expenses for Outcome 1</w:t>
      </w:r>
    </w:p>
    <w:tbl>
      <w:tblPr>
        <w:tblStyle w:val="CDMRange1"/>
        <w:tblW w:w="7725" w:type="dxa"/>
        <w:tblLayout w:type="fixed"/>
        <w:tblCellMar>
          <w:top w:w="11" w:type="dxa"/>
          <w:bottom w:w="11" w:type="dxa"/>
        </w:tblCellMar>
        <w:tblLook w:val="0600" w:firstRow="0" w:lastRow="0" w:firstColumn="0" w:lastColumn="0" w:noHBand="1" w:noVBand="1"/>
        <w:tblCaption w:val="Table 2.1.1: Budgeted expenses for Outcome 1"/>
        <w:tblDescription w:val="Table 2.1.1: Budgeted expenses for Outcome 1"/>
      </w:tblPr>
      <w:tblGrid>
        <w:gridCol w:w="2850"/>
        <w:gridCol w:w="975"/>
        <w:gridCol w:w="975"/>
        <w:gridCol w:w="975"/>
        <w:gridCol w:w="975"/>
        <w:gridCol w:w="975"/>
      </w:tblGrid>
      <w:tr w:rsidR="007A578C" w:rsidTr="003F4181">
        <w:trPr>
          <w:tblHeader/>
        </w:trPr>
        <w:tc>
          <w:tcPr>
            <w:tcW w:w="2850" w:type="dxa"/>
            <w:tcBorders>
              <w:top w:val="dotted" w:sz="2" w:space="0" w:color="000000"/>
              <w:left w:val="nil"/>
              <w:bottom w:val="nil"/>
              <w:right w:val="nil"/>
              <w:tl2br w:val="nil"/>
              <w:tr2bl w:val="nil"/>
            </w:tcBorders>
            <w:shd w:val="clear" w:color="FFFFFF" w:fill="FFFFFF"/>
            <w:tcMar>
              <w:left w:w="0" w:type="dxa"/>
              <w:right w:w="0" w:type="dxa"/>
            </w:tcMar>
            <w:vAlign w:val="center"/>
          </w:tcPr>
          <w:p w:rsidR="007A578C" w:rsidRDefault="007A578C">
            <w:pPr>
              <w:spacing w:after="0" w:line="240" w:lineRule="auto"/>
              <w:jc w:val="lef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FFFFFF" w:fill="FFFFFF"/>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75" w:type="dxa"/>
            <w:tcBorders>
              <w:top w:val="dotted" w:sz="2" w:space="0" w:color="000000"/>
              <w:left w:val="nil"/>
              <w:bottom w:val="nil"/>
              <w:right w:val="nil"/>
              <w:tl2br w:val="nil"/>
              <w:tr2bl w:val="nil"/>
            </w:tcBorders>
            <w:shd w:val="clear" w:color="FFFFFF" w:fill="EAEAEA"/>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75" w:type="dxa"/>
            <w:tcBorders>
              <w:top w:val="dotted" w:sz="2" w:space="0" w:color="000000"/>
              <w:left w:val="nil"/>
              <w:bottom w:val="nil"/>
              <w:right w:val="nil"/>
              <w:tl2br w:val="nil"/>
              <w:tr2bl w:val="nil"/>
            </w:tcBorders>
            <w:shd w:val="clear" w:color="FFFFFF" w:fill="FFFFFF"/>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75" w:type="dxa"/>
            <w:tcBorders>
              <w:top w:val="dotted" w:sz="2" w:space="0" w:color="000000"/>
              <w:left w:val="nil"/>
              <w:bottom w:val="nil"/>
              <w:right w:val="nil"/>
              <w:tl2br w:val="nil"/>
              <w:tr2bl w:val="nil"/>
            </w:tcBorders>
            <w:shd w:val="clear" w:color="FFFFFF" w:fill="FFFFFF"/>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975" w:type="dxa"/>
            <w:tcBorders>
              <w:top w:val="dotted" w:sz="2" w:space="0" w:color="000000"/>
              <w:left w:val="nil"/>
              <w:bottom w:val="nil"/>
              <w:right w:val="nil"/>
              <w:tl2br w:val="nil"/>
              <w:tr2bl w:val="nil"/>
            </w:tcBorders>
            <w:shd w:val="clear" w:color="FFFFFF" w:fill="FFFFFF"/>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FFFFFF" w:fill="FFFFFF"/>
            <w:tcMar>
              <w:left w:w="0" w:type="dxa"/>
              <w:right w:w="0" w:type="dxa"/>
            </w:tcMar>
            <w:vAlign w:val="center"/>
          </w:tcPr>
          <w:p w:rsidR="007A578C" w:rsidRDefault="007A578C">
            <w:pPr>
              <w:spacing w:after="0" w:line="240" w:lineRule="auto"/>
              <w:jc w:val="left"/>
              <w:rPr>
                <w:rFonts w:ascii="Arial" w:eastAsia="Arial" w:hAnsi="Arial" w:cs="Arial"/>
                <w:b/>
                <w:color w:val="000000"/>
                <w:sz w:val="16"/>
              </w:rPr>
            </w:pP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75" w:type="dxa"/>
            <w:tcBorders>
              <w:top w:val="nil"/>
              <w:left w:val="nil"/>
              <w:bottom w:val="nil"/>
              <w:right w:val="nil"/>
              <w:tl2br w:val="nil"/>
              <w:tr2bl w:val="nil"/>
            </w:tcBorders>
            <w:shd w:val="clear" w:color="FFFFFF" w:fill="EAEAEA"/>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FFFFFF" w:fill="FFFFFF"/>
            <w:tcMar>
              <w:left w:w="0" w:type="dxa"/>
              <w:right w:w="0" w:type="dxa"/>
            </w:tcMar>
            <w:vAlign w:val="center"/>
          </w:tcPr>
          <w:p w:rsidR="007A578C" w:rsidRDefault="007A578C">
            <w:pPr>
              <w:spacing w:after="0" w:line="240" w:lineRule="auto"/>
              <w:jc w:val="left"/>
              <w:rPr>
                <w:rFonts w:ascii="Arial" w:eastAsia="Arial" w:hAnsi="Arial" w:cs="Arial"/>
                <w:b/>
                <w:color w:val="000000"/>
                <w:sz w:val="16"/>
              </w:rPr>
            </w:pP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75" w:type="dxa"/>
            <w:tcBorders>
              <w:top w:val="nil"/>
              <w:left w:val="nil"/>
              <w:bottom w:val="nil"/>
              <w:right w:val="nil"/>
              <w:tl2br w:val="nil"/>
              <w:tr2bl w:val="nil"/>
            </w:tcBorders>
            <w:shd w:val="clear" w:color="FFFFFF" w:fill="EAEAEA"/>
            <w:noWrap/>
            <w:tcMar>
              <w:left w:w="0" w:type="dxa"/>
              <w:right w:w="0" w:type="dxa"/>
            </w:tcMar>
            <w:vAlign w:val="center"/>
          </w:tcPr>
          <w:p w:rsidR="007A578C" w:rsidRDefault="007A578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dotted" w:sz="2" w:space="0" w:color="000000"/>
              <w:right w:val="nil"/>
              <w:tl2br w:val="nil"/>
              <w:tr2bl w:val="nil"/>
            </w:tcBorders>
            <w:shd w:val="clear" w:color="FFFFFF" w:fill="FFFFFF"/>
            <w:tcMar>
              <w:left w:w="0" w:type="dxa"/>
              <w:right w:w="0" w:type="dxa"/>
            </w:tcMar>
            <w:vAlign w:val="center"/>
          </w:tcPr>
          <w:p w:rsidR="007A578C" w:rsidRDefault="007A578C">
            <w:pPr>
              <w:spacing w:after="0" w:line="240" w:lineRule="auto"/>
              <w:jc w:val="left"/>
              <w:rPr>
                <w:rFonts w:ascii="Arial" w:eastAsia="Arial" w:hAnsi="Arial" w:cs="Arial"/>
                <w:b/>
                <w:color w:val="000000"/>
                <w:sz w:val="16"/>
              </w:rPr>
            </w:pPr>
          </w:p>
        </w:tc>
        <w:tc>
          <w:tcPr>
            <w:tcW w:w="975" w:type="dxa"/>
            <w:tcBorders>
              <w:top w:val="nil"/>
              <w:left w:val="nil"/>
              <w:bottom w:val="dotted" w:sz="2" w:space="0" w:color="000000"/>
              <w:right w:val="nil"/>
              <w:tl2br w:val="nil"/>
              <w:tr2bl w:val="nil"/>
            </w:tcBorders>
            <w:shd w:val="clear" w:color="FFFFFF" w:fill="FFFFFF"/>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EAEAEA"/>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25" w:type="dxa"/>
            <w:gridSpan w:val="6"/>
            <w:tcBorders>
              <w:top w:val="dotted" w:sz="2" w:space="0" w:color="000000"/>
              <w:left w:val="nil"/>
              <w:bottom w:val="dotted" w:sz="2" w:space="0" w:color="000000"/>
              <w:right w:val="nil"/>
              <w:tl2br w:val="nil"/>
              <w:tr2bl w:val="nil"/>
            </w:tcBorders>
            <w:shd w:val="clear" w:color="FFFFFF" w:fill="EAEAEA"/>
            <w:noWrap/>
            <w:tcMar>
              <w:left w:w="40" w:type="dxa"/>
              <w:right w:w="40" w:type="dxa"/>
            </w:tcMar>
            <w:vAlign w:val="center"/>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Program 1.1 – Domestic, Family and Sexual Violence Commission</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Departmental expenses</w:t>
            </w:r>
          </w:p>
        </w:tc>
        <w:tc>
          <w:tcPr>
            <w:tcW w:w="975" w:type="dxa"/>
            <w:tcBorders>
              <w:top w:val="dotted" w:sz="2" w:space="0" w:color="000000"/>
              <w:left w:val="nil"/>
              <w:bottom w:val="nil"/>
              <w:right w:val="nil"/>
              <w:tl2br w:val="nil"/>
              <w:tr2bl w:val="nil"/>
            </w:tcBorders>
            <w:shd w:val="clear" w:color="FFFFFF" w:fill="FFFFFF"/>
            <w:noWrap/>
            <w:tcMar>
              <w:left w:w="0" w:type="dxa"/>
              <w:right w:w="0" w:type="dxa"/>
            </w:tcMar>
            <w:vAlign w:val="center"/>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AEAEA"/>
            <w:noWrap/>
            <w:tcMar>
              <w:left w:w="0" w:type="dxa"/>
              <w:right w:w="0" w:type="dxa"/>
            </w:tcMar>
            <w:vAlign w:val="center"/>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FFFFFF"/>
            <w:noWrap/>
            <w:tcMar>
              <w:left w:w="0" w:type="dxa"/>
              <w:right w:w="0" w:type="dxa"/>
            </w:tcMar>
            <w:vAlign w:val="center"/>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FFFFFF"/>
            <w:noWrap/>
            <w:tcMar>
              <w:left w:w="0" w:type="dxa"/>
              <w:right w:w="0" w:type="dxa"/>
            </w:tcMar>
            <w:vAlign w:val="center"/>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FFFFFF"/>
            <w:noWrap/>
            <w:tcMar>
              <w:left w:w="0" w:type="dxa"/>
              <w:right w:w="0" w:type="dxa"/>
            </w:tcMar>
            <w:vAlign w:val="center"/>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FFFFFF" w:fill="FFFFFF"/>
            <w:noWrap/>
            <w:tcMar>
              <w:left w:w="220" w:type="dxa"/>
              <w:right w:w="40" w:type="dxa"/>
            </w:tcMar>
            <w:vAlign w:val="cente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Departmental appropriation</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3,523</w:t>
            </w:r>
          </w:p>
        </w:tc>
        <w:tc>
          <w:tcPr>
            <w:tcW w:w="975" w:type="dxa"/>
            <w:tcBorders>
              <w:top w:val="nil"/>
              <w:left w:val="nil"/>
              <w:bottom w:val="nil"/>
              <w:right w:val="nil"/>
              <w:tl2br w:val="nil"/>
              <w:tr2bl w:val="nil"/>
            </w:tcBorders>
            <w:shd w:val="clear" w:color="FFFFFF" w:fill="EAEAEA"/>
            <w:noWrap/>
            <w:tcMar>
              <w:left w:w="40" w:type="dxa"/>
              <w:right w:w="10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5,588</w:t>
            </w:r>
          </w:p>
        </w:tc>
        <w:tc>
          <w:tcPr>
            <w:tcW w:w="975" w:type="dxa"/>
            <w:tcBorders>
              <w:top w:val="nil"/>
              <w:left w:val="nil"/>
              <w:bottom w:val="nil"/>
              <w:right w:val="nil"/>
              <w:tl2br w:val="nil"/>
              <w:tr2bl w:val="nil"/>
            </w:tcBorders>
            <w:shd w:val="clear" w:color="FFFFFF" w:fill="FFFFFF"/>
            <w:noWrap/>
            <w:tcMar>
              <w:left w:w="40" w:type="dxa"/>
              <w:right w:w="10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5,659</w:t>
            </w:r>
          </w:p>
        </w:tc>
        <w:tc>
          <w:tcPr>
            <w:tcW w:w="975" w:type="dxa"/>
            <w:tcBorders>
              <w:top w:val="nil"/>
              <w:left w:val="nil"/>
              <w:bottom w:val="nil"/>
              <w:right w:val="nil"/>
              <w:tl2br w:val="nil"/>
              <w:tr2bl w:val="nil"/>
            </w:tcBorders>
            <w:shd w:val="clear" w:color="FFFFFF" w:fill="FFFFFF"/>
            <w:noWrap/>
            <w:tcMar>
              <w:left w:w="40" w:type="dxa"/>
              <w:right w:w="10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5,705</w:t>
            </w:r>
          </w:p>
        </w:tc>
        <w:tc>
          <w:tcPr>
            <w:tcW w:w="975" w:type="dxa"/>
            <w:tcBorders>
              <w:top w:val="nil"/>
              <w:left w:val="nil"/>
              <w:bottom w:val="nil"/>
              <w:right w:val="nil"/>
              <w:tl2br w:val="nil"/>
              <w:tr2bl w:val="nil"/>
            </w:tcBorders>
            <w:shd w:val="clear" w:color="FFFFFF" w:fill="FFFFFF"/>
            <w:noWrap/>
            <w:tcMar>
              <w:left w:w="40" w:type="dxa"/>
              <w:right w:w="10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6,252</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FFFFFF" w:fill="FFFFFF"/>
            <w:noWrap/>
            <w:tcMar>
              <w:left w:w="40" w:type="dxa"/>
              <w:right w:w="40" w:type="dxa"/>
            </w:tcMar>
            <w:vAlign w:val="center"/>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Departmental Total</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center"/>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3,523</w:t>
            </w:r>
          </w:p>
        </w:tc>
        <w:tc>
          <w:tcPr>
            <w:tcW w:w="97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center"/>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5,588</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5,659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5,705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6,252</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dotted" w:sz="2" w:space="0" w:color="000000"/>
              <w:right w:val="nil"/>
              <w:tl2br w:val="nil"/>
              <w:tr2bl w:val="nil"/>
            </w:tcBorders>
            <w:shd w:val="clear" w:color="FFFFFF" w:fill="FFFFFF"/>
            <w:tcMar>
              <w:left w:w="40" w:type="dxa"/>
              <w:right w:w="40" w:type="dxa"/>
            </w:tcMar>
            <w:vAlign w:val="center"/>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Program 1.1</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3,523</w:t>
            </w:r>
          </w:p>
        </w:tc>
        <w:tc>
          <w:tcPr>
            <w:tcW w:w="97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5,588</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5,659</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5,705</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6,252</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25" w:type="dxa"/>
            <w:gridSpan w:val="6"/>
            <w:tcBorders>
              <w:top w:val="dotted" w:sz="2" w:space="0" w:color="000000"/>
              <w:left w:val="nil"/>
              <w:bottom w:val="dotted" w:sz="2" w:space="0" w:color="000000"/>
              <w:right w:val="nil"/>
              <w:tl2br w:val="nil"/>
              <w:tr2bl w:val="nil"/>
            </w:tcBorders>
            <w:shd w:val="clear" w:color="FFFFFF" w:fill="EAEAEA"/>
            <w:noWrap/>
            <w:tcMar>
              <w:left w:w="40" w:type="dxa"/>
              <w:right w:w="40" w:type="dxa"/>
            </w:tcMar>
            <w:vAlign w:val="center"/>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Outcome 1 Totals by appropriation type</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Departmental expenses</w:t>
            </w:r>
          </w:p>
        </w:tc>
        <w:tc>
          <w:tcPr>
            <w:tcW w:w="975" w:type="dxa"/>
            <w:tcBorders>
              <w:top w:val="dotted" w:sz="2" w:space="0" w:color="000000"/>
              <w:left w:val="nil"/>
              <w:bottom w:val="nil"/>
              <w:right w:val="nil"/>
              <w:tl2br w:val="nil"/>
              <w:tr2bl w:val="nil"/>
            </w:tcBorders>
            <w:shd w:val="clear" w:color="FFFFFF" w:fill="FFFFFF"/>
            <w:noWrap/>
            <w:tcMar>
              <w:left w:w="0" w:type="dxa"/>
              <w:right w:w="0" w:type="dxa"/>
            </w:tcMar>
            <w:vAlign w:val="center"/>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AEAEA"/>
            <w:noWrap/>
            <w:tcMar>
              <w:left w:w="0" w:type="dxa"/>
              <w:right w:w="0" w:type="dxa"/>
            </w:tcMar>
            <w:vAlign w:val="center"/>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FFFFFF"/>
            <w:noWrap/>
            <w:tcMar>
              <w:left w:w="0" w:type="dxa"/>
              <w:right w:w="0" w:type="dxa"/>
            </w:tcMar>
            <w:vAlign w:val="center"/>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FFFFFF"/>
            <w:noWrap/>
            <w:tcMar>
              <w:left w:w="0" w:type="dxa"/>
              <w:right w:w="0" w:type="dxa"/>
            </w:tcMar>
            <w:vAlign w:val="center"/>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FFFFFF"/>
            <w:noWrap/>
            <w:tcMar>
              <w:left w:w="0" w:type="dxa"/>
              <w:right w:w="0" w:type="dxa"/>
            </w:tcMar>
            <w:vAlign w:val="center"/>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FFFFFF" w:fill="FFFFFF"/>
            <w:noWrap/>
            <w:tcMar>
              <w:left w:w="220" w:type="dxa"/>
              <w:right w:w="40" w:type="dxa"/>
            </w:tcMar>
            <w:vAlign w:val="cente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Departmental appropriation</w:t>
            </w:r>
          </w:p>
        </w:tc>
        <w:tc>
          <w:tcPr>
            <w:tcW w:w="975" w:type="dxa"/>
            <w:tcBorders>
              <w:top w:val="nil"/>
              <w:left w:val="nil"/>
              <w:bottom w:val="nil"/>
              <w:right w:val="nil"/>
              <w:tl2br w:val="nil"/>
              <w:tr2bl w:val="nil"/>
            </w:tcBorders>
            <w:shd w:val="clear" w:color="FFFFFF" w:fill="FFFFFF"/>
            <w:noWrap/>
            <w:tcMar>
              <w:left w:w="40" w:type="dxa"/>
              <w:right w:w="10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3,523</w:t>
            </w:r>
          </w:p>
        </w:tc>
        <w:tc>
          <w:tcPr>
            <w:tcW w:w="975" w:type="dxa"/>
            <w:tcBorders>
              <w:top w:val="nil"/>
              <w:left w:val="nil"/>
              <w:bottom w:val="nil"/>
              <w:right w:val="nil"/>
              <w:tl2br w:val="nil"/>
              <w:tr2bl w:val="nil"/>
            </w:tcBorders>
            <w:shd w:val="clear" w:color="FFFFFF" w:fill="EAEAEA"/>
            <w:noWrap/>
            <w:tcMar>
              <w:left w:w="40" w:type="dxa"/>
              <w:right w:w="10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5,588</w:t>
            </w:r>
          </w:p>
        </w:tc>
        <w:tc>
          <w:tcPr>
            <w:tcW w:w="975" w:type="dxa"/>
            <w:tcBorders>
              <w:top w:val="nil"/>
              <w:left w:val="nil"/>
              <w:bottom w:val="nil"/>
              <w:right w:val="nil"/>
              <w:tl2br w:val="nil"/>
              <w:tr2bl w:val="nil"/>
            </w:tcBorders>
            <w:shd w:val="clear" w:color="FFFFFF" w:fill="FFFFFF"/>
            <w:noWrap/>
            <w:tcMar>
              <w:left w:w="40" w:type="dxa"/>
              <w:right w:w="10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5,659</w:t>
            </w:r>
          </w:p>
        </w:tc>
        <w:tc>
          <w:tcPr>
            <w:tcW w:w="975" w:type="dxa"/>
            <w:tcBorders>
              <w:top w:val="nil"/>
              <w:left w:val="nil"/>
              <w:bottom w:val="nil"/>
              <w:right w:val="nil"/>
              <w:tl2br w:val="nil"/>
              <w:tr2bl w:val="nil"/>
            </w:tcBorders>
            <w:shd w:val="clear" w:color="FFFFFF" w:fill="FFFFFF"/>
            <w:noWrap/>
            <w:tcMar>
              <w:left w:w="40" w:type="dxa"/>
              <w:right w:w="10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5,705</w:t>
            </w:r>
          </w:p>
        </w:tc>
        <w:tc>
          <w:tcPr>
            <w:tcW w:w="975" w:type="dxa"/>
            <w:tcBorders>
              <w:top w:val="nil"/>
              <w:left w:val="nil"/>
              <w:bottom w:val="nil"/>
              <w:right w:val="nil"/>
              <w:tl2br w:val="nil"/>
              <w:tr2bl w:val="nil"/>
            </w:tcBorders>
            <w:shd w:val="clear" w:color="FFFFFF" w:fill="FFFFFF"/>
            <w:noWrap/>
            <w:tcMar>
              <w:left w:w="40" w:type="dxa"/>
              <w:right w:w="10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6,252</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FFFFFF" w:fill="FFFFFF"/>
            <w:noWrap/>
            <w:tcMar>
              <w:left w:w="40" w:type="dxa"/>
              <w:right w:w="40" w:type="dxa"/>
            </w:tcMar>
            <w:vAlign w:val="center"/>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Departmental Total</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center"/>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3,523</w:t>
            </w:r>
          </w:p>
        </w:tc>
        <w:tc>
          <w:tcPr>
            <w:tcW w:w="97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center"/>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5,588</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center"/>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5,659</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center"/>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5,705</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center"/>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6,252</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dotted" w:sz="2" w:space="0" w:color="000000"/>
              <w:right w:val="nil"/>
              <w:tl2br w:val="nil"/>
              <w:tr2bl w:val="nil"/>
            </w:tcBorders>
            <w:shd w:val="clear" w:color="FFFFFF" w:fill="FFFFFF"/>
            <w:tcMar>
              <w:left w:w="40" w:type="dxa"/>
              <w:right w:w="40"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Outcome 1</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3,523</w:t>
            </w:r>
          </w:p>
        </w:tc>
        <w:tc>
          <w:tcPr>
            <w:tcW w:w="97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5,588</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5,659</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5,705</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6,252</w:t>
            </w:r>
          </w:p>
        </w:tc>
      </w:tr>
    </w:tbl>
    <w:p w:rsidR="002B60B0" w:rsidRPr="00E46A3A" w:rsidRDefault="00F7655C" w:rsidP="00DB6275">
      <w:pPr>
        <w:spacing w:after="0" w:line="240" w:lineRule="auto"/>
        <w:contextualSpacing/>
        <w:rPr>
          <w:rFonts w:ascii="Arial" w:eastAsia="Calibri" w:hAnsi="Arial" w:cs="Arial"/>
          <w:sz w:val="16"/>
          <w:szCs w:val="16"/>
        </w:rPr>
      </w:pPr>
      <w:r w:rsidRPr="00E46A3A">
        <w:rPr>
          <w:rFonts w:ascii="Arial" w:eastAsia="Calibri" w:hAnsi="Arial" w:cs="Arial"/>
          <w:sz w:val="16"/>
          <w:szCs w:val="16"/>
        </w:rPr>
        <w:t>Note: Departmental appropriation splits and totals are indicative estimates and m</w:t>
      </w:r>
      <w:r w:rsidR="00C415A8" w:rsidRPr="00E46A3A">
        <w:rPr>
          <w:rFonts w:ascii="Arial" w:eastAsia="Calibri" w:hAnsi="Arial" w:cs="Arial"/>
          <w:sz w:val="16"/>
          <w:szCs w:val="16"/>
        </w:rPr>
        <w:t>ay change in the course of the B</w:t>
      </w:r>
      <w:r w:rsidRPr="00E46A3A">
        <w:rPr>
          <w:rFonts w:ascii="Arial" w:eastAsia="Calibri" w:hAnsi="Arial" w:cs="Arial"/>
          <w:sz w:val="16"/>
          <w:szCs w:val="16"/>
        </w:rPr>
        <w:t xml:space="preserve">udget year as Government priorities change. </w:t>
      </w:r>
    </w:p>
    <w:p w:rsidR="006238F5" w:rsidRPr="00E46A3A" w:rsidRDefault="006238F5" w:rsidP="005D3A64">
      <w:pPr>
        <w:spacing w:after="10" w:line="240" w:lineRule="auto"/>
        <w:contextualSpacing/>
        <w:rPr>
          <w:rStyle w:val="Hyperlink"/>
          <w:rFonts w:ascii="Arial" w:hAnsi="Arial" w:cs="Arial"/>
          <w:vanish/>
          <w:sz w:val="16"/>
          <w:szCs w:val="16"/>
        </w:rPr>
      </w:pPr>
    </w:p>
    <w:p w:rsidR="00D86095" w:rsidRDefault="00F7655C" w:rsidP="006D422F">
      <w:pPr>
        <w:pStyle w:val="TableHeading"/>
        <w:keepLines/>
        <w:pageBreakBefore/>
        <w:spacing w:before="0" w:after="240"/>
      </w:pPr>
      <w:bookmarkStart w:id="450" w:name="RG_MARKER_56788"/>
      <w:r w:rsidRPr="002E3447">
        <w:lastRenderedPageBreak/>
        <w:t>Table 2.1</w:t>
      </w:r>
      <w:bookmarkEnd w:id="450"/>
      <w:r>
        <w:t>.2</w:t>
      </w:r>
      <w:r w:rsidRPr="002E3447">
        <w:t xml:space="preserve">: </w:t>
      </w:r>
      <w:r>
        <w:t xml:space="preserve">Performance measures for </w:t>
      </w:r>
      <w:r w:rsidRPr="002E3447">
        <w:t>Outcome 1</w:t>
      </w:r>
    </w:p>
    <w:p w:rsidR="005A4B42" w:rsidRDefault="00F7655C" w:rsidP="006D422F">
      <w:pPr>
        <w:spacing w:line="240" w:lineRule="auto"/>
      </w:pPr>
      <w:r>
        <w:t xml:space="preserve">Table 2.1.2 below details the performance measures for each program associated with Outcome 1. </w:t>
      </w:r>
      <w:r w:rsidR="0093193F">
        <w:t>It also provides the related key activities as expressed in the current corporate plan where further detail is provided about the delivery of the activities related to the program, the context in which these activities are delivered and how the performance of these activities will be measured. Where relevant, details of the 2023­24 Budget measures that have created new programs or materially changed existing programs are provided.</w:t>
      </w:r>
    </w:p>
    <w:tbl>
      <w:tblPr>
        <w:tblW w:w="7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Caption w:val="Performance criteria for Outcome 1"/>
        <w:tblDescription w:val="Program 1.1"/>
      </w:tblPr>
      <w:tblGrid>
        <w:gridCol w:w="1714"/>
        <w:gridCol w:w="2998"/>
        <w:gridCol w:w="2999"/>
      </w:tblGrid>
      <w:tr w:rsidR="007A578C" w:rsidTr="00BF3E66">
        <w:trPr>
          <w:tblHeader/>
        </w:trPr>
        <w:tc>
          <w:tcPr>
            <w:tcW w:w="7711" w:type="dxa"/>
            <w:gridSpan w:val="3"/>
            <w:tcBorders>
              <w:top w:val="single" w:sz="4" w:space="0" w:color="auto"/>
              <w:left w:val="single" w:sz="4" w:space="0" w:color="auto"/>
              <w:bottom w:val="single" w:sz="4" w:space="0" w:color="auto"/>
              <w:right w:val="single" w:sz="4" w:space="0" w:color="auto"/>
            </w:tcBorders>
            <w:shd w:val="clear" w:color="auto" w:fill="EBEBEB"/>
            <w:hideMark/>
          </w:tcPr>
          <w:p w:rsidR="005A4B42" w:rsidRDefault="00F7655C" w:rsidP="0012515E">
            <w:pPr>
              <w:pStyle w:val="TableColumnHeadingLeft"/>
            </w:pPr>
            <w:r>
              <w:rPr>
                <w:rFonts w:cs="Arial"/>
              </w:rPr>
              <w:t>Outcome 1</w:t>
            </w:r>
            <w:r w:rsidRPr="000E2316">
              <w:rPr>
                <w:rFonts w:cs="Arial"/>
                <w:b w:val="0"/>
              </w:rPr>
              <w:t xml:space="preserve"> –</w:t>
            </w:r>
            <w:r>
              <w:rPr>
                <w:rFonts w:cs="Arial"/>
              </w:rPr>
              <w:t xml:space="preserve"> </w:t>
            </w:r>
            <w:r>
              <w:rPr>
                <w:rFonts w:cs="Arial"/>
                <w:b w:val="0"/>
              </w:rPr>
              <w:t>Amplifying the voices of people with lived experience of domestic, family and sexual violence, providing evidence-informed policy advice, and promoting coordination and accountability towards ending gender-based violence.</w:t>
            </w:r>
          </w:p>
        </w:tc>
      </w:tr>
      <w:tr w:rsidR="007A578C" w:rsidTr="00BF3E66">
        <w:tc>
          <w:tcPr>
            <w:tcW w:w="7711" w:type="dxa"/>
            <w:gridSpan w:val="3"/>
            <w:tcBorders>
              <w:top w:val="single" w:sz="4" w:space="0" w:color="auto"/>
              <w:left w:val="single" w:sz="4" w:space="0" w:color="auto"/>
              <w:bottom w:val="single" w:sz="4" w:space="0" w:color="auto"/>
              <w:right w:val="single" w:sz="4" w:space="0" w:color="auto"/>
            </w:tcBorders>
            <w:shd w:val="clear" w:color="auto" w:fill="EBEBEB"/>
            <w:hideMark/>
          </w:tcPr>
          <w:p w:rsidR="007A6F91" w:rsidRDefault="00F7655C" w:rsidP="007A6F91">
            <w:pPr>
              <w:pStyle w:val="PBSTabletext0"/>
              <w:contextualSpacing/>
              <w:rPr>
                <w:lang w:eastAsia="en-AU"/>
              </w:rPr>
            </w:pPr>
            <w:r>
              <w:rPr>
                <w:b/>
                <w:lang w:eastAsia="en-AU"/>
              </w:rPr>
              <w:t>Program</w:t>
            </w:r>
            <w:r w:rsidRPr="00805760">
              <w:rPr>
                <w:b/>
                <w:lang w:eastAsia="en-AU"/>
              </w:rPr>
              <w:t xml:space="preserve"> 1.1</w:t>
            </w:r>
            <w:r>
              <w:rPr>
                <w:b/>
                <w:lang w:eastAsia="en-AU"/>
              </w:rPr>
              <w:t xml:space="preserve"> – Domestic, Family and Sexual Violence Commission </w:t>
            </w:r>
          </w:p>
          <w:p w:rsidR="007A6F91" w:rsidRPr="0092451E" w:rsidRDefault="00F7655C" w:rsidP="007A6F91">
            <w:pPr>
              <w:pStyle w:val="NormalBox"/>
              <w:spacing w:before="60" w:after="60" w:line="252" w:lineRule="auto"/>
              <w:rPr>
                <w:rFonts w:ascii="Arial" w:hAnsi="Arial" w:cs="Arial"/>
                <w:sz w:val="16"/>
                <w:szCs w:val="16"/>
              </w:rPr>
            </w:pPr>
            <w:r w:rsidRPr="0092451E">
              <w:rPr>
                <w:rFonts w:ascii="Arial" w:hAnsi="Arial" w:cs="Arial"/>
                <w:sz w:val="16"/>
                <w:szCs w:val="16"/>
              </w:rPr>
              <w:t>The Commission will improve policy decisions and service systems for people with lived experience of domestic, family and sexual violence by providing strategic policy advice and reporting.</w:t>
            </w:r>
          </w:p>
        </w:tc>
      </w:tr>
      <w:tr w:rsidR="007A578C" w:rsidTr="00BF3E66">
        <w:tc>
          <w:tcPr>
            <w:tcW w:w="1714" w:type="dxa"/>
            <w:tcBorders>
              <w:top w:val="single" w:sz="4" w:space="0" w:color="auto"/>
              <w:left w:val="single" w:sz="4" w:space="0" w:color="auto"/>
              <w:bottom w:val="double" w:sz="4" w:space="0" w:color="auto"/>
              <w:right w:val="single" w:sz="4" w:space="0" w:color="auto"/>
            </w:tcBorders>
            <w:hideMark/>
          </w:tcPr>
          <w:p w:rsidR="005A4B42" w:rsidRDefault="00F7655C" w:rsidP="00480F99">
            <w:pPr>
              <w:tabs>
                <w:tab w:val="left" w:pos="709"/>
              </w:tabs>
              <w:spacing w:before="60" w:after="60" w:line="240" w:lineRule="auto"/>
              <w:jc w:val="left"/>
              <w:rPr>
                <w:rFonts w:ascii="Arial" w:hAnsi="Arial" w:cs="Arial"/>
                <w:b/>
                <w:sz w:val="16"/>
                <w:szCs w:val="16"/>
              </w:rPr>
            </w:pPr>
            <w:r>
              <w:rPr>
                <w:rFonts w:ascii="Arial" w:hAnsi="Arial" w:cs="Arial"/>
                <w:b/>
                <w:sz w:val="16"/>
                <w:szCs w:val="16"/>
              </w:rPr>
              <w:t xml:space="preserve">Key </w:t>
            </w:r>
            <w:r w:rsidR="007E5D27">
              <w:rPr>
                <w:rFonts w:ascii="Arial" w:hAnsi="Arial" w:cs="Arial"/>
                <w:b/>
                <w:sz w:val="16"/>
                <w:szCs w:val="16"/>
              </w:rPr>
              <w:t>Activity</w:t>
            </w:r>
          </w:p>
        </w:tc>
        <w:tc>
          <w:tcPr>
            <w:tcW w:w="5997" w:type="dxa"/>
            <w:gridSpan w:val="2"/>
            <w:tcBorders>
              <w:top w:val="single" w:sz="4" w:space="0" w:color="auto"/>
              <w:left w:val="single" w:sz="4" w:space="0" w:color="auto"/>
              <w:bottom w:val="double" w:sz="4" w:space="0" w:color="auto"/>
              <w:right w:val="single" w:sz="4" w:space="0" w:color="auto"/>
            </w:tcBorders>
            <w:hideMark/>
          </w:tcPr>
          <w:p w:rsidR="005A4B42" w:rsidRPr="00FA14B6" w:rsidRDefault="00F7655C" w:rsidP="007A6F91">
            <w:pPr>
              <w:pStyle w:val="PBSTabbulet"/>
              <w:numPr>
                <w:ilvl w:val="0"/>
                <w:numId w:val="0"/>
              </w:numPr>
            </w:pPr>
            <w:r>
              <w:t>Amplify the voices of people with lived experience</w:t>
            </w:r>
          </w:p>
        </w:tc>
      </w:tr>
      <w:tr w:rsidR="007A578C" w:rsidTr="00BF3E66">
        <w:tc>
          <w:tcPr>
            <w:tcW w:w="1714" w:type="dxa"/>
            <w:tcBorders>
              <w:top w:val="double" w:sz="4" w:space="0" w:color="auto"/>
              <w:left w:val="single" w:sz="4" w:space="0" w:color="auto"/>
              <w:bottom w:val="single" w:sz="4" w:space="0" w:color="auto"/>
              <w:right w:val="single" w:sz="4" w:space="0" w:color="auto"/>
            </w:tcBorders>
            <w:hideMark/>
          </w:tcPr>
          <w:p w:rsidR="00052B3C" w:rsidRDefault="00F7655C" w:rsidP="0036424B">
            <w:pPr>
              <w:tabs>
                <w:tab w:val="left" w:pos="709"/>
              </w:tabs>
              <w:spacing w:before="60" w:after="60" w:line="240" w:lineRule="auto"/>
              <w:jc w:val="left"/>
              <w:rPr>
                <w:rFonts w:ascii="Arial" w:hAnsi="Arial" w:cs="Arial"/>
                <w:b/>
                <w:sz w:val="16"/>
                <w:szCs w:val="16"/>
                <w:lang w:val="en-GB" w:eastAsia="en-GB"/>
              </w:rPr>
            </w:pPr>
            <w:r>
              <w:rPr>
                <w:rFonts w:ascii="Arial" w:hAnsi="Arial" w:cs="Arial"/>
                <w:b/>
                <w:sz w:val="16"/>
                <w:szCs w:val="16"/>
              </w:rPr>
              <w:t>Year</w:t>
            </w:r>
          </w:p>
        </w:tc>
        <w:tc>
          <w:tcPr>
            <w:tcW w:w="2998" w:type="dxa"/>
            <w:tcBorders>
              <w:top w:val="double" w:sz="4" w:space="0" w:color="auto"/>
              <w:left w:val="single" w:sz="4" w:space="0" w:color="auto"/>
              <w:bottom w:val="single" w:sz="4" w:space="0" w:color="auto"/>
              <w:right w:val="single" w:sz="4" w:space="0" w:color="auto"/>
            </w:tcBorders>
            <w:hideMark/>
          </w:tcPr>
          <w:p w:rsidR="00052B3C" w:rsidRDefault="00F7655C" w:rsidP="007A1A1C">
            <w:pPr>
              <w:tabs>
                <w:tab w:val="left" w:pos="709"/>
              </w:tabs>
              <w:spacing w:before="60" w:after="60" w:line="240" w:lineRule="auto"/>
              <w:jc w:val="left"/>
              <w:rPr>
                <w:rFonts w:ascii="Arial" w:hAnsi="Arial" w:cs="Arial"/>
                <w:b/>
                <w:sz w:val="16"/>
                <w:szCs w:val="16"/>
                <w:lang w:val="en-GB" w:eastAsia="en-GB"/>
              </w:rPr>
            </w:pPr>
            <w:r>
              <w:rPr>
                <w:rFonts w:ascii="Arial" w:hAnsi="Arial" w:cs="Arial"/>
                <w:b/>
                <w:sz w:val="16"/>
                <w:szCs w:val="16"/>
              </w:rPr>
              <w:t>Performance measures</w:t>
            </w:r>
          </w:p>
        </w:tc>
        <w:tc>
          <w:tcPr>
            <w:tcW w:w="2999" w:type="dxa"/>
            <w:tcBorders>
              <w:top w:val="double" w:sz="4" w:space="0" w:color="auto"/>
              <w:left w:val="single" w:sz="4" w:space="0" w:color="auto"/>
              <w:bottom w:val="single" w:sz="4" w:space="0" w:color="auto"/>
              <w:right w:val="single" w:sz="4" w:space="0" w:color="auto"/>
            </w:tcBorders>
            <w:hideMark/>
          </w:tcPr>
          <w:p w:rsidR="00052B3C" w:rsidRDefault="00F7655C" w:rsidP="0036424B">
            <w:pPr>
              <w:tabs>
                <w:tab w:val="left" w:pos="709"/>
              </w:tabs>
              <w:spacing w:before="60" w:after="60" w:line="240" w:lineRule="auto"/>
              <w:jc w:val="left"/>
              <w:rPr>
                <w:rFonts w:ascii="Arial" w:hAnsi="Arial" w:cs="Arial"/>
                <w:b/>
                <w:sz w:val="16"/>
                <w:szCs w:val="16"/>
                <w:lang w:val="en-GB" w:eastAsia="en-GB"/>
              </w:rPr>
            </w:pPr>
            <w:r w:rsidRPr="007A1A1C">
              <w:rPr>
                <w:rFonts w:ascii="Arial" w:hAnsi="Arial" w:cs="Arial"/>
                <w:b/>
                <w:sz w:val="16"/>
                <w:szCs w:val="16"/>
              </w:rPr>
              <w:t>Expected</w:t>
            </w:r>
            <w:r w:rsidR="005C5961">
              <w:rPr>
                <w:rFonts w:ascii="Arial" w:hAnsi="Arial" w:cs="Arial"/>
                <w:b/>
                <w:sz w:val="16"/>
                <w:szCs w:val="16"/>
              </w:rPr>
              <w:t>/Planned</w:t>
            </w:r>
            <w:r w:rsidRPr="007A1A1C">
              <w:rPr>
                <w:rFonts w:ascii="Arial" w:hAnsi="Arial" w:cs="Arial"/>
                <w:b/>
                <w:sz w:val="16"/>
                <w:szCs w:val="16"/>
              </w:rPr>
              <w:t xml:space="preserve"> performance results</w:t>
            </w:r>
          </w:p>
        </w:tc>
      </w:tr>
      <w:tr w:rsidR="007A578C" w:rsidTr="00BF3E66">
        <w:tc>
          <w:tcPr>
            <w:tcW w:w="1714" w:type="dxa"/>
            <w:tcBorders>
              <w:top w:val="single" w:sz="4" w:space="0" w:color="auto"/>
              <w:left w:val="single" w:sz="4" w:space="0" w:color="auto"/>
              <w:bottom w:val="dotted" w:sz="4" w:space="0" w:color="auto"/>
              <w:right w:val="single" w:sz="4" w:space="0" w:color="auto"/>
            </w:tcBorders>
          </w:tcPr>
          <w:p w:rsidR="00CE2021" w:rsidRDefault="00F7655C" w:rsidP="00A06450">
            <w:pPr>
              <w:pStyle w:val="PBSTabletext0"/>
              <w:rPr>
                <w:lang w:eastAsia="en-AU"/>
              </w:rPr>
            </w:pPr>
            <w:r>
              <w:rPr>
                <w:lang w:eastAsia="en-AU"/>
              </w:rPr>
              <w:t>Current Year</w:t>
            </w:r>
          </w:p>
          <w:p w:rsidR="00CE2021" w:rsidRDefault="00F7655C" w:rsidP="00A06450">
            <w:pPr>
              <w:pStyle w:val="PBSTabletext0"/>
              <w:rPr>
                <w:lang w:eastAsia="en-AU"/>
              </w:rPr>
            </w:pPr>
            <w:r>
              <w:rPr>
                <w:lang w:eastAsia="en-AU"/>
              </w:rPr>
              <w:t>2022­23</w:t>
            </w:r>
          </w:p>
        </w:tc>
        <w:tc>
          <w:tcPr>
            <w:tcW w:w="2998" w:type="dxa"/>
            <w:tcBorders>
              <w:top w:val="single" w:sz="4" w:space="0" w:color="auto"/>
              <w:left w:val="single" w:sz="4" w:space="0" w:color="auto"/>
              <w:bottom w:val="dotted" w:sz="4" w:space="0" w:color="auto"/>
              <w:right w:val="single" w:sz="4" w:space="0" w:color="auto"/>
            </w:tcBorders>
          </w:tcPr>
          <w:p w:rsidR="00CE2021" w:rsidRPr="00B4262F" w:rsidRDefault="00F7655C" w:rsidP="00A06450">
            <w:pPr>
              <w:pStyle w:val="PBSTabletextnotbold"/>
              <w:contextualSpacing w:val="0"/>
            </w:pPr>
            <w:r>
              <w:t>N/A</w:t>
            </w:r>
          </w:p>
        </w:tc>
        <w:tc>
          <w:tcPr>
            <w:tcW w:w="2999" w:type="dxa"/>
            <w:tcBorders>
              <w:top w:val="single" w:sz="4" w:space="0" w:color="auto"/>
              <w:left w:val="single" w:sz="4" w:space="0" w:color="auto"/>
              <w:bottom w:val="dotted" w:sz="4" w:space="0" w:color="auto"/>
              <w:right w:val="single" w:sz="4" w:space="0" w:color="auto"/>
            </w:tcBorders>
          </w:tcPr>
          <w:p w:rsidR="00CE2021" w:rsidRPr="00B4262F" w:rsidRDefault="00F7655C" w:rsidP="00A06450">
            <w:pPr>
              <w:pStyle w:val="PBSTabletextnotbold"/>
              <w:contextualSpacing w:val="0"/>
            </w:pPr>
            <w:r>
              <w:t>N/A</w:t>
            </w:r>
          </w:p>
        </w:tc>
      </w:tr>
      <w:tr w:rsidR="007A578C" w:rsidTr="00BF3E66">
        <w:tc>
          <w:tcPr>
            <w:tcW w:w="1714" w:type="dxa"/>
            <w:tcBorders>
              <w:top w:val="dotted" w:sz="4" w:space="0" w:color="auto"/>
              <w:left w:val="single" w:sz="4" w:space="0" w:color="auto"/>
              <w:bottom w:val="dotted" w:sz="4" w:space="0" w:color="auto"/>
              <w:right w:val="single" w:sz="4" w:space="0" w:color="auto"/>
            </w:tcBorders>
          </w:tcPr>
          <w:p w:rsidR="00413B6F" w:rsidRDefault="00F7655C" w:rsidP="00413B6F">
            <w:pPr>
              <w:pStyle w:val="PBSTabletext0"/>
              <w:rPr>
                <w:lang w:eastAsia="en-AU"/>
              </w:rPr>
            </w:pPr>
            <w:r>
              <w:rPr>
                <w:lang w:eastAsia="en-AU"/>
              </w:rPr>
              <w:t>Budget Year</w:t>
            </w:r>
          </w:p>
          <w:p w:rsidR="00413B6F" w:rsidRDefault="00F7655C" w:rsidP="00413B6F">
            <w:pPr>
              <w:pStyle w:val="PBSTabletext0"/>
              <w:rPr>
                <w:lang w:eastAsia="en-AU"/>
              </w:rPr>
            </w:pPr>
            <w:r>
              <w:rPr>
                <w:lang w:eastAsia="en-AU"/>
              </w:rPr>
              <w:t>2023­24</w:t>
            </w:r>
          </w:p>
        </w:tc>
        <w:tc>
          <w:tcPr>
            <w:tcW w:w="2998" w:type="dxa"/>
            <w:tcBorders>
              <w:top w:val="dotted" w:sz="4" w:space="0" w:color="auto"/>
              <w:left w:val="single" w:sz="4" w:space="0" w:color="auto"/>
              <w:bottom w:val="dotted" w:sz="4" w:space="0" w:color="auto"/>
              <w:right w:val="single" w:sz="4" w:space="0" w:color="auto"/>
            </w:tcBorders>
          </w:tcPr>
          <w:p w:rsidR="00413B6F" w:rsidRPr="00413B6F" w:rsidRDefault="00F7655C" w:rsidP="00A06450">
            <w:pPr>
              <w:pStyle w:val="PBSTabletext0"/>
              <w:rPr>
                <w:lang w:eastAsia="en-AU"/>
              </w:rPr>
            </w:pPr>
            <w:r w:rsidRPr="00B70A90">
              <w:rPr>
                <w:color w:val="000000"/>
                <w:lang w:eastAsia="en-AU"/>
              </w:rPr>
              <w:t xml:space="preserve">A supportive and structured approach to engagement with people with lived experience of domestic, family and sexual violence is implemented.  </w:t>
            </w:r>
          </w:p>
        </w:tc>
        <w:tc>
          <w:tcPr>
            <w:tcW w:w="2999" w:type="dxa"/>
            <w:tcBorders>
              <w:top w:val="dotted" w:sz="4" w:space="0" w:color="auto"/>
              <w:left w:val="single" w:sz="4" w:space="0" w:color="auto"/>
              <w:bottom w:val="dotted" w:sz="4" w:space="0" w:color="auto"/>
              <w:right w:val="single" w:sz="4" w:space="0" w:color="auto"/>
            </w:tcBorders>
          </w:tcPr>
          <w:p w:rsidR="00413B6F" w:rsidRPr="00413B6F" w:rsidRDefault="00F7655C" w:rsidP="00A06450">
            <w:pPr>
              <w:pStyle w:val="PBSTabletext0"/>
              <w:rPr>
                <w:lang w:eastAsia="en-AU"/>
              </w:rPr>
            </w:pPr>
            <w:r w:rsidRPr="00413B6F">
              <w:rPr>
                <w:lang w:eastAsia="en-AU"/>
              </w:rPr>
              <w:t>The Victim-Survivor Advisory Group is established.</w:t>
            </w:r>
          </w:p>
        </w:tc>
      </w:tr>
      <w:tr w:rsidR="007A578C" w:rsidTr="00BF3E66">
        <w:tc>
          <w:tcPr>
            <w:tcW w:w="1714" w:type="dxa"/>
            <w:tcBorders>
              <w:top w:val="dotted" w:sz="4" w:space="0" w:color="auto"/>
              <w:left w:val="single" w:sz="4" w:space="0" w:color="auto"/>
              <w:bottom w:val="dotted" w:sz="4" w:space="0" w:color="auto"/>
              <w:right w:val="single" w:sz="4" w:space="0" w:color="auto"/>
            </w:tcBorders>
          </w:tcPr>
          <w:p w:rsidR="00413B6F" w:rsidRDefault="00F7655C" w:rsidP="00A06450">
            <w:pPr>
              <w:pStyle w:val="PBSTabletext0"/>
              <w:rPr>
                <w:lang w:eastAsia="en-AU"/>
              </w:rPr>
            </w:pPr>
            <w:r>
              <w:rPr>
                <w:lang w:eastAsia="en-AU"/>
              </w:rPr>
              <w:t>Forward Estimates</w:t>
            </w:r>
          </w:p>
          <w:p w:rsidR="00413B6F" w:rsidRPr="00413B6F" w:rsidRDefault="00F7655C" w:rsidP="00A06450">
            <w:pPr>
              <w:pStyle w:val="PBSTabletext0"/>
              <w:rPr>
                <w:lang w:eastAsia="en-AU"/>
              </w:rPr>
            </w:pPr>
            <w:r w:rsidRPr="009D2D9F">
              <w:rPr>
                <w:lang w:eastAsia="en-AU"/>
              </w:rPr>
              <w:t xml:space="preserve">2024­25 </w:t>
            </w:r>
            <w:r>
              <w:rPr>
                <w:lang w:eastAsia="en-AU"/>
              </w:rPr>
              <w:t>to 2026­27</w:t>
            </w:r>
          </w:p>
        </w:tc>
        <w:tc>
          <w:tcPr>
            <w:tcW w:w="2998" w:type="dxa"/>
            <w:tcBorders>
              <w:top w:val="dotted" w:sz="4" w:space="0" w:color="auto"/>
              <w:left w:val="single" w:sz="4" w:space="0" w:color="auto"/>
              <w:bottom w:val="dotted" w:sz="4" w:space="0" w:color="auto"/>
              <w:right w:val="single" w:sz="4" w:space="0" w:color="auto"/>
            </w:tcBorders>
          </w:tcPr>
          <w:p w:rsidR="00413B6F" w:rsidRPr="00413B6F" w:rsidRDefault="00F7655C" w:rsidP="00A06450">
            <w:pPr>
              <w:pStyle w:val="PBSTabletext0"/>
              <w:rPr>
                <w:color w:val="000000"/>
                <w:lang w:eastAsia="en-AU"/>
              </w:rPr>
            </w:pPr>
            <w:r w:rsidRPr="00CE2021">
              <w:rPr>
                <w:color w:val="000000"/>
                <w:lang w:eastAsia="en-AU"/>
              </w:rPr>
              <w:t xml:space="preserve">Forward Estimates will be updated in the 2023-24 Corporate Plan.  </w:t>
            </w:r>
          </w:p>
        </w:tc>
        <w:tc>
          <w:tcPr>
            <w:tcW w:w="2999" w:type="dxa"/>
            <w:tcBorders>
              <w:top w:val="dotted" w:sz="4" w:space="0" w:color="auto"/>
              <w:left w:val="single" w:sz="4" w:space="0" w:color="auto"/>
              <w:bottom w:val="dotted" w:sz="4" w:space="0" w:color="auto"/>
              <w:right w:val="single" w:sz="4" w:space="0" w:color="auto"/>
            </w:tcBorders>
          </w:tcPr>
          <w:p w:rsidR="00413B6F" w:rsidRPr="009D2D9F" w:rsidRDefault="00F7655C" w:rsidP="00A06450">
            <w:pPr>
              <w:pStyle w:val="PBSTabletext0"/>
              <w:rPr>
                <w:lang w:eastAsia="en-AU"/>
              </w:rPr>
            </w:pPr>
            <w:r w:rsidRPr="00CE2021">
              <w:rPr>
                <w:lang w:eastAsia="en-AU"/>
              </w:rPr>
              <w:t xml:space="preserve">Forward Estimates will be updated in the 2023-24 Corporate Plan.  </w:t>
            </w:r>
          </w:p>
        </w:tc>
      </w:tr>
      <w:tr w:rsidR="007A578C" w:rsidTr="00BF3E66">
        <w:tc>
          <w:tcPr>
            <w:tcW w:w="1714" w:type="dxa"/>
            <w:tcBorders>
              <w:top w:val="single" w:sz="4" w:space="0" w:color="auto"/>
              <w:left w:val="single" w:sz="4" w:space="0" w:color="auto"/>
              <w:bottom w:val="double" w:sz="4" w:space="0" w:color="auto"/>
              <w:right w:val="single" w:sz="4" w:space="0" w:color="auto"/>
            </w:tcBorders>
            <w:hideMark/>
          </w:tcPr>
          <w:p w:rsidR="007E5D27" w:rsidRDefault="00F7655C" w:rsidP="00A06450">
            <w:pPr>
              <w:tabs>
                <w:tab w:val="left" w:pos="709"/>
              </w:tabs>
              <w:spacing w:before="60" w:after="60" w:line="240" w:lineRule="auto"/>
              <w:jc w:val="left"/>
              <w:rPr>
                <w:rFonts w:ascii="Arial" w:hAnsi="Arial" w:cs="Arial"/>
                <w:b/>
                <w:sz w:val="16"/>
                <w:szCs w:val="16"/>
              </w:rPr>
            </w:pPr>
            <w:r>
              <w:rPr>
                <w:rFonts w:ascii="Arial" w:hAnsi="Arial" w:cs="Arial"/>
                <w:b/>
                <w:sz w:val="16"/>
                <w:szCs w:val="16"/>
              </w:rPr>
              <w:t>Key Activity</w:t>
            </w:r>
          </w:p>
        </w:tc>
        <w:tc>
          <w:tcPr>
            <w:tcW w:w="5997" w:type="dxa"/>
            <w:gridSpan w:val="2"/>
            <w:tcBorders>
              <w:top w:val="single" w:sz="4" w:space="0" w:color="auto"/>
              <w:left w:val="single" w:sz="4" w:space="0" w:color="auto"/>
              <w:bottom w:val="double" w:sz="4" w:space="0" w:color="auto"/>
              <w:right w:val="single" w:sz="4" w:space="0" w:color="auto"/>
            </w:tcBorders>
            <w:hideMark/>
          </w:tcPr>
          <w:p w:rsidR="007E5D27" w:rsidRPr="00FA14B6" w:rsidRDefault="00F7655C" w:rsidP="00A06450">
            <w:pPr>
              <w:pStyle w:val="PBSTabbulet"/>
              <w:numPr>
                <w:ilvl w:val="0"/>
                <w:numId w:val="0"/>
              </w:numPr>
            </w:pPr>
            <w:r>
              <w:t>Promote and enhance coordination across Commonwealth, state and territory governments, and the not-for-profit and private sectors</w:t>
            </w:r>
          </w:p>
        </w:tc>
      </w:tr>
      <w:tr w:rsidR="007A578C" w:rsidTr="00BF3E66">
        <w:tc>
          <w:tcPr>
            <w:tcW w:w="1714" w:type="dxa"/>
            <w:tcBorders>
              <w:top w:val="double" w:sz="4" w:space="0" w:color="auto"/>
              <w:left w:val="single" w:sz="4" w:space="0" w:color="auto"/>
              <w:bottom w:val="single" w:sz="4" w:space="0" w:color="auto"/>
              <w:right w:val="single" w:sz="4" w:space="0" w:color="auto"/>
            </w:tcBorders>
            <w:hideMark/>
          </w:tcPr>
          <w:p w:rsidR="007E5D27" w:rsidRDefault="00F7655C" w:rsidP="00A06450">
            <w:pPr>
              <w:tabs>
                <w:tab w:val="left" w:pos="709"/>
              </w:tabs>
              <w:spacing w:before="60" w:after="60" w:line="240" w:lineRule="auto"/>
              <w:jc w:val="left"/>
              <w:rPr>
                <w:rFonts w:ascii="Arial" w:hAnsi="Arial" w:cs="Arial"/>
                <w:b/>
                <w:sz w:val="16"/>
                <w:szCs w:val="16"/>
                <w:lang w:val="en-GB" w:eastAsia="en-GB"/>
              </w:rPr>
            </w:pPr>
            <w:r>
              <w:rPr>
                <w:rFonts w:ascii="Arial" w:hAnsi="Arial" w:cs="Arial"/>
                <w:b/>
                <w:sz w:val="16"/>
                <w:szCs w:val="16"/>
              </w:rPr>
              <w:t>Year</w:t>
            </w:r>
          </w:p>
        </w:tc>
        <w:tc>
          <w:tcPr>
            <w:tcW w:w="2998" w:type="dxa"/>
            <w:tcBorders>
              <w:top w:val="double" w:sz="4" w:space="0" w:color="auto"/>
              <w:left w:val="single" w:sz="4" w:space="0" w:color="auto"/>
              <w:bottom w:val="single" w:sz="4" w:space="0" w:color="auto"/>
              <w:right w:val="single" w:sz="4" w:space="0" w:color="auto"/>
            </w:tcBorders>
            <w:hideMark/>
          </w:tcPr>
          <w:p w:rsidR="007E5D27" w:rsidRDefault="00F7655C" w:rsidP="00A06450">
            <w:pPr>
              <w:tabs>
                <w:tab w:val="left" w:pos="709"/>
              </w:tabs>
              <w:spacing w:before="60" w:after="60" w:line="240" w:lineRule="auto"/>
              <w:jc w:val="left"/>
              <w:rPr>
                <w:rFonts w:ascii="Arial" w:hAnsi="Arial" w:cs="Arial"/>
                <w:b/>
                <w:sz w:val="16"/>
                <w:szCs w:val="16"/>
                <w:lang w:val="en-GB" w:eastAsia="en-GB"/>
              </w:rPr>
            </w:pPr>
            <w:r>
              <w:rPr>
                <w:rFonts w:ascii="Arial" w:hAnsi="Arial" w:cs="Arial"/>
                <w:b/>
                <w:sz w:val="16"/>
                <w:szCs w:val="16"/>
              </w:rPr>
              <w:t>Performance measures</w:t>
            </w:r>
          </w:p>
        </w:tc>
        <w:tc>
          <w:tcPr>
            <w:tcW w:w="2999" w:type="dxa"/>
            <w:tcBorders>
              <w:top w:val="double" w:sz="4" w:space="0" w:color="auto"/>
              <w:left w:val="single" w:sz="4" w:space="0" w:color="auto"/>
              <w:bottom w:val="single" w:sz="4" w:space="0" w:color="auto"/>
              <w:right w:val="single" w:sz="4" w:space="0" w:color="auto"/>
            </w:tcBorders>
            <w:hideMark/>
          </w:tcPr>
          <w:p w:rsidR="007E5D27" w:rsidRDefault="00F7655C" w:rsidP="00A06450">
            <w:pPr>
              <w:tabs>
                <w:tab w:val="left" w:pos="709"/>
              </w:tabs>
              <w:spacing w:before="60" w:after="60" w:line="240" w:lineRule="auto"/>
              <w:jc w:val="left"/>
              <w:rPr>
                <w:rFonts w:ascii="Arial" w:hAnsi="Arial" w:cs="Arial"/>
                <w:b/>
                <w:sz w:val="16"/>
                <w:szCs w:val="16"/>
                <w:lang w:val="en-GB" w:eastAsia="en-GB"/>
              </w:rPr>
            </w:pPr>
            <w:r w:rsidRPr="007A1A1C">
              <w:rPr>
                <w:rFonts w:ascii="Arial" w:hAnsi="Arial" w:cs="Arial"/>
                <w:b/>
                <w:sz w:val="16"/>
                <w:szCs w:val="16"/>
              </w:rPr>
              <w:t>Expected</w:t>
            </w:r>
            <w:r>
              <w:rPr>
                <w:rFonts w:ascii="Arial" w:hAnsi="Arial" w:cs="Arial"/>
                <w:b/>
                <w:sz w:val="16"/>
                <w:szCs w:val="16"/>
              </w:rPr>
              <w:t>/Planned</w:t>
            </w:r>
            <w:r w:rsidRPr="007A1A1C">
              <w:rPr>
                <w:rFonts w:ascii="Arial" w:hAnsi="Arial" w:cs="Arial"/>
                <w:b/>
                <w:sz w:val="16"/>
                <w:szCs w:val="16"/>
              </w:rPr>
              <w:t xml:space="preserve"> performance results</w:t>
            </w:r>
          </w:p>
        </w:tc>
      </w:tr>
      <w:tr w:rsidR="007A578C" w:rsidTr="00BF3E66">
        <w:tc>
          <w:tcPr>
            <w:tcW w:w="1714" w:type="dxa"/>
            <w:tcBorders>
              <w:top w:val="single" w:sz="4" w:space="0" w:color="auto"/>
              <w:left w:val="single" w:sz="4" w:space="0" w:color="auto"/>
              <w:bottom w:val="dotted" w:sz="4" w:space="0" w:color="auto"/>
              <w:right w:val="single" w:sz="4" w:space="0" w:color="auto"/>
            </w:tcBorders>
          </w:tcPr>
          <w:p w:rsidR="00CE2021" w:rsidRDefault="00F7655C" w:rsidP="00A06450">
            <w:pPr>
              <w:pStyle w:val="PBSTabletext0"/>
              <w:rPr>
                <w:lang w:eastAsia="en-AU"/>
              </w:rPr>
            </w:pPr>
            <w:r>
              <w:rPr>
                <w:lang w:eastAsia="en-AU"/>
              </w:rPr>
              <w:t>Current Year</w:t>
            </w:r>
          </w:p>
          <w:p w:rsidR="00CE2021" w:rsidRDefault="00F7655C" w:rsidP="00A06450">
            <w:pPr>
              <w:pStyle w:val="PBSTabletext0"/>
              <w:rPr>
                <w:lang w:eastAsia="en-AU"/>
              </w:rPr>
            </w:pPr>
            <w:r>
              <w:rPr>
                <w:lang w:eastAsia="en-AU"/>
              </w:rPr>
              <w:t>2022­23</w:t>
            </w:r>
          </w:p>
        </w:tc>
        <w:tc>
          <w:tcPr>
            <w:tcW w:w="2998" w:type="dxa"/>
            <w:tcBorders>
              <w:top w:val="single" w:sz="4" w:space="0" w:color="auto"/>
              <w:left w:val="single" w:sz="4" w:space="0" w:color="auto"/>
              <w:bottom w:val="dotted" w:sz="4" w:space="0" w:color="auto"/>
              <w:right w:val="single" w:sz="4" w:space="0" w:color="auto"/>
            </w:tcBorders>
          </w:tcPr>
          <w:p w:rsidR="00CE2021" w:rsidRPr="00B4262F" w:rsidRDefault="00F7655C" w:rsidP="00A06450">
            <w:pPr>
              <w:pStyle w:val="PBSTabletextnotbold"/>
              <w:contextualSpacing w:val="0"/>
            </w:pPr>
            <w:r>
              <w:t>N/A</w:t>
            </w:r>
          </w:p>
        </w:tc>
        <w:tc>
          <w:tcPr>
            <w:tcW w:w="2999" w:type="dxa"/>
            <w:tcBorders>
              <w:top w:val="single" w:sz="4" w:space="0" w:color="auto"/>
              <w:left w:val="single" w:sz="4" w:space="0" w:color="auto"/>
              <w:bottom w:val="dotted" w:sz="4" w:space="0" w:color="auto"/>
              <w:right w:val="single" w:sz="4" w:space="0" w:color="auto"/>
            </w:tcBorders>
          </w:tcPr>
          <w:p w:rsidR="00CE2021" w:rsidRPr="00B4262F" w:rsidRDefault="00F7655C" w:rsidP="00A06450">
            <w:pPr>
              <w:pStyle w:val="PBSTabletextnotbold"/>
              <w:contextualSpacing w:val="0"/>
            </w:pPr>
            <w:r>
              <w:t>N/A</w:t>
            </w:r>
          </w:p>
        </w:tc>
      </w:tr>
      <w:tr w:rsidR="007A578C" w:rsidTr="00BF3E66">
        <w:tc>
          <w:tcPr>
            <w:tcW w:w="1714" w:type="dxa"/>
            <w:tcBorders>
              <w:top w:val="dotted" w:sz="4" w:space="0" w:color="auto"/>
              <w:left w:val="single" w:sz="4" w:space="0" w:color="auto"/>
              <w:bottom w:val="dotted" w:sz="4" w:space="0" w:color="auto"/>
              <w:right w:val="single" w:sz="4" w:space="0" w:color="auto"/>
            </w:tcBorders>
          </w:tcPr>
          <w:p w:rsidR="007E5D27" w:rsidRDefault="00F7655C" w:rsidP="00A06450">
            <w:pPr>
              <w:pStyle w:val="PBSTabletext0"/>
              <w:rPr>
                <w:lang w:eastAsia="en-AU"/>
              </w:rPr>
            </w:pPr>
            <w:r>
              <w:rPr>
                <w:lang w:eastAsia="en-AU"/>
              </w:rPr>
              <w:t>Budget Year</w:t>
            </w:r>
          </w:p>
          <w:p w:rsidR="007E5D27" w:rsidRDefault="00F7655C" w:rsidP="00A06450">
            <w:pPr>
              <w:pStyle w:val="PBSTabletext0"/>
              <w:rPr>
                <w:lang w:eastAsia="en-AU"/>
              </w:rPr>
            </w:pPr>
            <w:r>
              <w:rPr>
                <w:lang w:eastAsia="en-AU"/>
              </w:rPr>
              <w:t>2023­24</w:t>
            </w:r>
          </w:p>
        </w:tc>
        <w:tc>
          <w:tcPr>
            <w:tcW w:w="2998" w:type="dxa"/>
            <w:tcBorders>
              <w:top w:val="dotted" w:sz="4" w:space="0" w:color="auto"/>
              <w:left w:val="single" w:sz="4" w:space="0" w:color="auto"/>
              <w:bottom w:val="dotted" w:sz="4" w:space="0" w:color="auto"/>
              <w:right w:val="single" w:sz="4" w:space="0" w:color="auto"/>
            </w:tcBorders>
          </w:tcPr>
          <w:p w:rsidR="007E5D27" w:rsidRPr="007E5D27" w:rsidRDefault="00F7655C" w:rsidP="00A06450">
            <w:pPr>
              <w:pStyle w:val="PBSTabletext0"/>
              <w:rPr>
                <w:lang w:eastAsia="en-AU"/>
              </w:rPr>
            </w:pPr>
            <w:r w:rsidRPr="007E5D27">
              <w:rPr>
                <w:color w:val="000000"/>
                <w:lang w:eastAsia="en-AU"/>
              </w:rPr>
              <w:t>Engagement and communication activities that support collaboration and the sharing of policy, knowledge and practice across jurisdictions and silos are delivered.</w:t>
            </w:r>
          </w:p>
        </w:tc>
        <w:tc>
          <w:tcPr>
            <w:tcW w:w="2999" w:type="dxa"/>
            <w:tcBorders>
              <w:top w:val="dotted" w:sz="4" w:space="0" w:color="auto"/>
              <w:left w:val="single" w:sz="4" w:space="0" w:color="auto"/>
              <w:bottom w:val="dotted" w:sz="4" w:space="0" w:color="auto"/>
              <w:right w:val="single" w:sz="4" w:space="0" w:color="auto"/>
            </w:tcBorders>
          </w:tcPr>
          <w:p w:rsidR="007E5D27" w:rsidRPr="00413B6F" w:rsidRDefault="00F7655C" w:rsidP="00A06450">
            <w:pPr>
              <w:pStyle w:val="PBSTabletext0"/>
              <w:rPr>
                <w:lang w:eastAsia="en-AU"/>
              </w:rPr>
            </w:pPr>
            <w:r w:rsidRPr="00B70A90">
              <w:rPr>
                <w:lang w:eastAsia="en-AU"/>
              </w:rPr>
              <w:t>The Commission’s website is published, to support accessible and trauma-informed communication mechanisms and the provision of information about the function and work of the Commission.</w:t>
            </w:r>
          </w:p>
        </w:tc>
      </w:tr>
      <w:tr w:rsidR="007A578C" w:rsidTr="00BF3E66">
        <w:tc>
          <w:tcPr>
            <w:tcW w:w="1714" w:type="dxa"/>
            <w:tcBorders>
              <w:top w:val="dotted" w:sz="4" w:space="0" w:color="auto"/>
              <w:left w:val="single" w:sz="4" w:space="0" w:color="auto"/>
              <w:bottom w:val="single" w:sz="4" w:space="0" w:color="auto"/>
              <w:right w:val="single" w:sz="4" w:space="0" w:color="auto"/>
            </w:tcBorders>
          </w:tcPr>
          <w:p w:rsidR="007E5D27" w:rsidRDefault="00F7655C" w:rsidP="00A06450">
            <w:pPr>
              <w:pStyle w:val="PBSTabletext0"/>
              <w:rPr>
                <w:lang w:eastAsia="en-AU"/>
              </w:rPr>
            </w:pPr>
            <w:r>
              <w:rPr>
                <w:lang w:eastAsia="en-AU"/>
              </w:rPr>
              <w:t>Forward Estimates</w:t>
            </w:r>
          </w:p>
          <w:p w:rsidR="007E5D27" w:rsidRPr="00413B6F" w:rsidRDefault="00F7655C" w:rsidP="00A06450">
            <w:pPr>
              <w:pStyle w:val="PBSTabletext0"/>
              <w:rPr>
                <w:lang w:eastAsia="en-AU"/>
              </w:rPr>
            </w:pPr>
            <w:r w:rsidRPr="009D2D9F">
              <w:rPr>
                <w:lang w:eastAsia="en-AU"/>
              </w:rPr>
              <w:t xml:space="preserve">2024­25 </w:t>
            </w:r>
            <w:r>
              <w:rPr>
                <w:lang w:eastAsia="en-AU"/>
              </w:rPr>
              <w:t>to 2026­27</w:t>
            </w:r>
          </w:p>
        </w:tc>
        <w:tc>
          <w:tcPr>
            <w:tcW w:w="2998" w:type="dxa"/>
            <w:tcBorders>
              <w:top w:val="dotted" w:sz="4" w:space="0" w:color="auto"/>
              <w:left w:val="single" w:sz="4" w:space="0" w:color="auto"/>
              <w:bottom w:val="single" w:sz="4" w:space="0" w:color="auto"/>
              <w:right w:val="single" w:sz="4" w:space="0" w:color="auto"/>
            </w:tcBorders>
          </w:tcPr>
          <w:p w:rsidR="007E5D27" w:rsidRPr="00413B6F" w:rsidRDefault="00F7655C" w:rsidP="00A06450">
            <w:pPr>
              <w:pStyle w:val="PBSTabletext0"/>
              <w:rPr>
                <w:color w:val="000000"/>
                <w:lang w:eastAsia="en-AU"/>
              </w:rPr>
            </w:pPr>
            <w:r w:rsidRPr="00CE2021">
              <w:rPr>
                <w:color w:val="000000"/>
                <w:lang w:eastAsia="en-AU"/>
              </w:rPr>
              <w:t xml:space="preserve">Forward Estimates will be updated in the 2023-24 Corporate Plan.  </w:t>
            </w:r>
          </w:p>
        </w:tc>
        <w:tc>
          <w:tcPr>
            <w:tcW w:w="2999" w:type="dxa"/>
            <w:tcBorders>
              <w:top w:val="dotted" w:sz="4" w:space="0" w:color="auto"/>
              <w:left w:val="single" w:sz="4" w:space="0" w:color="auto"/>
              <w:bottom w:val="single" w:sz="4" w:space="0" w:color="auto"/>
              <w:right w:val="single" w:sz="4" w:space="0" w:color="auto"/>
            </w:tcBorders>
          </w:tcPr>
          <w:p w:rsidR="007E5D27" w:rsidRPr="009D2D9F" w:rsidRDefault="00F7655C" w:rsidP="00A06450">
            <w:pPr>
              <w:pStyle w:val="PBSTabletext0"/>
              <w:rPr>
                <w:lang w:eastAsia="en-AU"/>
              </w:rPr>
            </w:pPr>
            <w:r w:rsidRPr="00CE2021">
              <w:rPr>
                <w:lang w:eastAsia="en-AU"/>
              </w:rPr>
              <w:t xml:space="preserve">Forward Estimates will be updated in the 2023-24 Corporate Plan.  </w:t>
            </w:r>
          </w:p>
        </w:tc>
      </w:tr>
    </w:tbl>
    <w:p w:rsidR="007E5D27" w:rsidRDefault="007E5D27" w:rsidP="00733D5D">
      <w:pPr>
        <w:pStyle w:val="TableHeading"/>
        <w:keepLines/>
        <w:spacing w:before="0" w:after="0"/>
      </w:pPr>
    </w:p>
    <w:p w:rsidR="00EF12BC" w:rsidRDefault="00F7655C">
      <w:pPr>
        <w:keepLines w:val="0"/>
        <w:spacing w:after="200" w:line="276" w:lineRule="auto"/>
        <w:jc w:val="left"/>
        <w:rPr>
          <w:i/>
          <w:color w:val="FF0000"/>
        </w:rPr>
      </w:pPr>
      <w:r>
        <w:rPr>
          <w:b/>
          <w:i/>
          <w:color w:val="FF0000"/>
        </w:rPr>
        <w:br w:type="page"/>
      </w:r>
    </w:p>
    <w:p w:rsidR="00733D5D" w:rsidRPr="00B51BBE" w:rsidRDefault="00F7655C" w:rsidP="00733D5D">
      <w:pPr>
        <w:pStyle w:val="TableHeading"/>
        <w:keepLines/>
        <w:spacing w:before="0" w:after="0"/>
      </w:pPr>
      <w:r w:rsidRPr="002E3447">
        <w:lastRenderedPageBreak/>
        <w:t>Table 2.1</w:t>
      </w:r>
      <w:r>
        <w:t>.2</w:t>
      </w:r>
      <w:r w:rsidRPr="002E3447">
        <w:t xml:space="preserve">: </w:t>
      </w:r>
      <w:r>
        <w:t xml:space="preserve">Performance measures for </w:t>
      </w:r>
      <w:r w:rsidRPr="002E3447">
        <w:t>Outcome 1</w:t>
      </w:r>
      <w:r>
        <w:t xml:space="preserve"> (continued)</w:t>
      </w:r>
    </w:p>
    <w:tbl>
      <w:tblPr>
        <w:tblW w:w="7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Caption w:val="Performance criteria for Outcome 1"/>
        <w:tblDescription w:val="Program 1.1"/>
      </w:tblPr>
      <w:tblGrid>
        <w:gridCol w:w="1738"/>
        <w:gridCol w:w="3053"/>
        <w:gridCol w:w="3117"/>
      </w:tblGrid>
      <w:tr w:rsidR="007A578C" w:rsidTr="00BF3E66">
        <w:tc>
          <w:tcPr>
            <w:tcW w:w="7908" w:type="dxa"/>
            <w:gridSpan w:val="3"/>
            <w:tcBorders>
              <w:top w:val="single" w:sz="4" w:space="0" w:color="auto"/>
              <w:left w:val="single" w:sz="4" w:space="0" w:color="auto"/>
              <w:bottom w:val="single" w:sz="4" w:space="0" w:color="auto"/>
              <w:right w:val="single" w:sz="4" w:space="0" w:color="auto"/>
            </w:tcBorders>
            <w:shd w:val="clear" w:color="auto" w:fill="EBEBEB"/>
            <w:hideMark/>
          </w:tcPr>
          <w:p w:rsidR="00B4262F" w:rsidRPr="00B4262F" w:rsidRDefault="00F7655C" w:rsidP="0012515E">
            <w:pPr>
              <w:pStyle w:val="PBSTabletext0"/>
              <w:contextualSpacing/>
              <w:rPr>
                <w:sz w:val="20"/>
                <w:szCs w:val="20"/>
                <w:lang w:eastAsia="en-AU"/>
              </w:rPr>
            </w:pPr>
            <w:r w:rsidRPr="00B4262F">
              <w:rPr>
                <w:b/>
                <w:sz w:val="20"/>
                <w:szCs w:val="20"/>
                <w:lang w:eastAsia="en-AU"/>
              </w:rPr>
              <w:t xml:space="preserve">Outcome 1 </w:t>
            </w:r>
            <w:r w:rsidRPr="00321B23">
              <w:rPr>
                <w:sz w:val="20"/>
                <w:szCs w:val="20"/>
                <w:lang w:eastAsia="en-AU"/>
              </w:rPr>
              <w:t>–</w:t>
            </w:r>
            <w:r w:rsidRPr="00B4262F">
              <w:rPr>
                <w:b/>
                <w:sz w:val="20"/>
                <w:szCs w:val="20"/>
                <w:lang w:eastAsia="en-AU"/>
              </w:rPr>
              <w:t xml:space="preserve"> </w:t>
            </w:r>
            <w:r w:rsidRPr="00321B23">
              <w:rPr>
                <w:sz w:val="20"/>
                <w:szCs w:val="20"/>
                <w:lang w:eastAsia="en-AU"/>
              </w:rPr>
              <w:t>Amplifying the voices of people with lived experience of domestic, family and sexual violence, providing evidence-informed policy advice, and promoting coordination and accountability towards ending gender-based violence.</w:t>
            </w:r>
          </w:p>
        </w:tc>
      </w:tr>
      <w:tr w:rsidR="007A578C" w:rsidTr="00BF3E66">
        <w:tc>
          <w:tcPr>
            <w:tcW w:w="7908" w:type="dxa"/>
            <w:gridSpan w:val="3"/>
            <w:tcBorders>
              <w:top w:val="single" w:sz="4" w:space="0" w:color="auto"/>
              <w:left w:val="single" w:sz="4" w:space="0" w:color="auto"/>
              <w:bottom w:val="single" w:sz="4" w:space="0" w:color="auto"/>
              <w:right w:val="single" w:sz="4" w:space="0" w:color="auto"/>
            </w:tcBorders>
            <w:shd w:val="clear" w:color="auto" w:fill="EBEBEB"/>
            <w:hideMark/>
          </w:tcPr>
          <w:p w:rsidR="007E5D27" w:rsidRDefault="00F7655C" w:rsidP="007E5D27">
            <w:pPr>
              <w:pStyle w:val="PBSTabletext0"/>
              <w:contextualSpacing/>
              <w:rPr>
                <w:lang w:eastAsia="en-AU"/>
              </w:rPr>
            </w:pPr>
            <w:r>
              <w:rPr>
                <w:b/>
                <w:lang w:eastAsia="en-AU"/>
              </w:rPr>
              <w:t>Program</w:t>
            </w:r>
            <w:r w:rsidRPr="00805760">
              <w:rPr>
                <w:b/>
                <w:lang w:eastAsia="en-AU"/>
              </w:rPr>
              <w:t xml:space="preserve"> 1.1</w:t>
            </w:r>
            <w:r>
              <w:rPr>
                <w:b/>
                <w:lang w:eastAsia="en-AU"/>
              </w:rPr>
              <w:t xml:space="preserve"> – Domestic, Family and Sexual Violence Commission </w:t>
            </w:r>
          </w:p>
          <w:p w:rsidR="00733D5D" w:rsidRPr="00321B23" w:rsidRDefault="00F7655C" w:rsidP="007E5D27">
            <w:pPr>
              <w:pStyle w:val="PBSTabbulet"/>
              <w:numPr>
                <w:ilvl w:val="0"/>
                <w:numId w:val="0"/>
              </w:numPr>
              <w:contextualSpacing w:val="0"/>
            </w:pPr>
            <w:r w:rsidRPr="00321B23">
              <w:t>The Commission will improve policy decisions and service systems for people with lived experience of domestic, family and sexual violence by providing strategic policy advice and reporting.</w:t>
            </w:r>
          </w:p>
        </w:tc>
      </w:tr>
      <w:tr w:rsidR="007A578C" w:rsidTr="00BF3E66">
        <w:tc>
          <w:tcPr>
            <w:tcW w:w="1738" w:type="dxa"/>
            <w:tcBorders>
              <w:top w:val="single" w:sz="4" w:space="0" w:color="auto"/>
              <w:left w:val="single" w:sz="4" w:space="0" w:color="auto"/>
              <w:bottom w:val="double" w:sz="4" w:space="0" w:color="auto"/>
              <w:right w:val="single" w:sz="4" w:space="0" w:color="auto"/>
            </w:tcBorders>
            <w:hideMark/>
          </w:tcPr>
          <w:p w:rsidR="007E5D27" w:rsidRDefault="00F7655C" w:rsidP="00A06450">
            <w:pPr>
              <w:tabs>
                <w:tab w:val="left" w:pos="709"/>
              </w:tabs>
              <w:spacing w:before="60" w:after="60" w:line="240" w:lineRule="auto"/>
              <w:jc w:val="left"/>
              <w:rPr>
                <w:rFonts w:ascii="Arial" w:hAnsi="Arial" w:cs="Arial"/>
                <w:b/>
                <w:sz w:val="16"/>
                <w:szCs w:val="16"/>
              </w:rPr>
            </w:pPr>
            <w:r>
              <w:rPr>
                <w:rFonts w:ascii="Arial" w:hAnsi="Arial" w:cs="Arial"/>
                <w:b/>
                <w:sz w:val="16"/>
                <w:szCs w:val="16"/>
              </w:rPr>
              <w:t>Key Activity</w:t>
            </w:r>
          </w:p>
        </w:tc>
        <w:tc>
          <w:tcPr>
            <w:tcW w:w="6170" w:type="dxa"/>
            <w:gridSpan w:val="2"/>
            <w:tcBorders>
              <w:top w:val="single" w:sz="4" w:space="0" w:color="auto"/>
              <w:left w:val="single" w:sz="4" w:space="0" w:color="auto"/>
              <w:bottom w:val="double" w:sz="4" w:space="0" w:color="auto"/>
              <w:right w:val="single" w:sz="4" w:space="0" w:color="auto"/>
            </w:tcBorders>
            <w:hideMark/>
          </w:tcPr>
          <w:p w:rsidR="007E5D27" w:rsidRPr="00FA14B6" w:rsidRDefault="00F7655C" w:rsidP="00A06450">
            <w:pPr>
              <w:pStyle w:val="PBSTabbulet"/>
              <w:numPr>
                <w:ilvl w:val="0"/>
                <w:numId w:val="0"/>
              </w:numPr>
            </w:pPr>
            <w:r w:rsidRPr="007E5D27">
              <w:t>Inform priorities for policy, research and data collection in cooperation with jurisdictions and relevant organisations and agencies</w:t>
            </w:r>
          </w:p>
        </w:tc>
      </w:tr>
      <w:tr w:rsidR="007A578C" w:rsidTr="00BF3E66">
        <w:tc>
          <w:tcPr>
            <w:tcW w:w="1738" w:type="dxa"/>
            <w:tcBorders>
              <w:top w:val="single" w:sz="4" w:space="0" w:color="auto"/>
              <w:left w:val="single" w:sz="4" w:space="0" w:color="auto"/>
              <w:bottom w:val="single" w:sz="4" w:space="0" w:color="auto"/>
              <w:right w:val="single" w:sz="4" w:space="0" w:color="auto"/>
            </w:tcBorders>
            <w:vAlign w:val="center"/>
            <w:hideMark/>
          </w:tcPr>
          <w:p w:rsidR="00733D5D" w:rsidRPr="004D784F" w:rsidRDefault="00F7655C" w:rsidP="00957FA4">
            <w:pPr>
              <w:tabs>
                <w:tab w:val="left" w:pos="709"/>
              </w:tabs>
              <w:spacing w:before="60" w:after="60" w:line="240" w:lineRule="auto"/>
              <w:jc w:val="left"/>
              <w:rPr>
                <w:rFonts w:ascii="Arial" w:hAnsi="Arial" w:cs="Arial"/>
                <w:b/>
                <w:sz w:val="16"/>
                <w:szCs w:val="16"/>
              </w:rPr>
            </w:pPr>
            <w:r>
              <w:rPr>
                <w:rFonts w:ascii="Arial" w:hAnsi="Arial" w:cs="Arial"/>
                <w:b/>
                <w:sz w:val="16"/>
                <w:szCs w:val="16"/>
              </w:rPr>
              <w:t>Year</w:t>
            </w:r>
          </w:p>
        </w:tc>
        <w:tc>
          <w:tcPr>
            <w:tcW w:w="3053" w:type="dxa"/>
            <w:tcBorders>
              <w:top w:val="single" w:sz="4" w:space="0" w:color="auto"/>
              <w:left w:val="single" w:sz="4" w:space="0" w:color="auto"/>
              <w:bottom w:val="single" w:sz="4" w:space="0" w:color="auto"/>
              <w:right w:val="single" w:sz="4" w:space="0" w:color="auto"/>
            </w:tcBorders>
            <w:hideMark/>
          </w:tcPr>
          <w:p w:rsidR="00733D5D" w:rsidRDefault="00F7655C" w:rsidP="00957FA4">
            <w:pPr>
              <w:tabs>
                <w:tab w:val="left" w:pos="709"/>
              </w:tabs>
              <w:spacing w:before="60" w:after="60" w:line="240" w:lineRule="auto"/>
              <w:jc w:val="left"/>
              <w:rPr>
                <w:rFonts w:ascii="Arial" w:hAnsi="Arial" w:cs="Arial"/>
                <w:b/>
                <w:sz w:val="16"/>
                <w:szCs w:val="16"/>
                <w:lang w:val="en-GB" w:eastAsia="en-GB"/>
              </w:rPr>
            </w:pPr>
            <w:r>
              <w:rPr>
                <w:rFonts w:ascii="Arial" w:hAnsi="Arial" w:cs="Arial"/>
                <w:b/>
                <w:sz w:val="16"/>
                <w:szCs w:val="16"/>
              </w:rPr>
              <w:t xml:space="preserve">Performance measures  </w:t>
            </w:r>
          </w:p>
        </w:tc>
        <w:tc>
          <w:tcPr>
            <w:tcW w:w="3117" w:type="dxa"/>
            <w:tcBorders>
              <w:top w:val="single" w:sz="4" w:space="0" w:color="auto"/>
              <w:left w:val="single" w:sz="4" w:space="0" w:color="auto"/>
              <w:bottom w:val="single" w:sz="4" w:space="0" w:color="auto"/>
              <w:right w:val="single" w:sz="4" w:space="0" w:color="auto"/>
            </w:tcBorders>
            <w:hideMark/>
          </w:tcPr>
          <w:p w:rsidR="00733D5D" w:rsidRDefault="00F7655C" w:rsidP="00957FA4">
            <w:pPr>
              <w:tabs>
                <w:tab w:val="left" w:pos="709"/>
              </w:tabs>
              <w:spacing w:before="60" w:after="60" w:line="240" w:lineRule="auto"/>
              <w:jc w:val="left"/>
              <w:rPr>
                <w:rFonts w:ascii="Arial" w:hAnsi="Arial" w:cs="Arial"/>
                <w:b/>
                <w:sz w:val="16"/>
                <w:szCs w:val="16"/>
                <w:lang w:val="en-GB" w:eastAsia="en-GB"/>
              </w:rPr>
            </w:pPr>
            <w:r w:rsidRPr="007A1A1C">
              <w:rPr>
                <w:rFonts w:ascii="Arial" w:hAnsi="Arial" w:cs="Arial"/>
                <w:b/>
                <w:sz w:val="16"/>
                <w:szCs w:val="16"/>
              </w:rPr>
              <w:t>Expected</w:t>
            </w:r>
            <w:r>
              <w:rPr>
                <w:rFonts w:ascii="Arial" w:hAnsi="Arial" w:cs="Arial"/>
                <w:b/>
                <w:sz w:val="16"/>
                <w:szCs w:val="16"/>
              </w:rPr>
              <w:t>/Planned</w:t>
            </w:r>
            <w:r w:rsidRPr="007A1A1C">
              <w:rPr>
                <w:rFonts w:ascii="Arial" w:hAnsi="Arial" w:cs="Arial"/>
                <w:b/>
                <w:sz w:val="16"/>
                <w:szCs w:val="16"/>
              </w:rPr>
              <w:t xml:space="preserve"> performance results</w:t>
            </w:r>
          </w:p>
        </w:tc>
      </w:tr>
      <w:tr w:rsidR="007A578C" w:rsidTr="00BF3E66">
        <w:tc>
          <w:tcPr>
            <w:tcW w:w="1738" w:type="dxa"/>
            <w:tcBorders>
              <w:top w:val="single" w:sz="4" w:space="0" w:color="auto"/>
              <w:left w:val="single" w:sz="4" w:space="0" w:color="auto"/>
              <w:bottom w:val="dotted" w:sz="4" w:space="0" w:color="auto"/>
              <w:right w:val="single" w:sz="4" w:space="0" w:color="auto"/>
            </w:tcBorders>
          </w:tcPr>
          <w:p w:rsidR="00CE2021" w:rsidRDefault="00F7655C" w:rsidP="00B4262F">
            <w:pPr>
              <w:pStyle w:val="PBSTabletext0"/>
              <w:rPr>
                <w:lang w:eastAsia="en-AU"/>
              </w:rPr>
            </w:pPr>
            <w:r>
              <w:rPr>
                <w:lang w:eastAsia="en-AU"/>
              </w:rPr>
              <w:t>Current Year</w:t>
            </w:r>
          </w:p>
          <w:p w:rsidR="00CE2021" w:rsidRDefault="00F7655C" w:rsidP="00B4262F">
            <w:pPr>
              <w:pStyle w:val="PBSTabletext0"/>
              <w:rPr>
                <w:lang w:eastAsia="en-AU"/>
              </w:rPr>
            </w:pPr>
            <w:r>
              <w:rPr>
                <w:lang w:eastAsia="en-AU"/>
              </w:rPr>
              <w:t>2022­23</w:t>
            </w:r>
          </w:p>
        </w:tc>
        <w:tc>
          <w:tcPr>
            <w:tcW w:w="3053" w:type="dxa"/>
            <w:tcBorders>
              <w:top w:val="single" w:sz="4" w:space="0" w:color="auto"/>
              <w:left w:val="single" w:sz="4" w:space="0" w:color="auto"/>
              <w:bottom w:val="dotted" w:sz="4" w:space="0" w:color="auto"/>
              <w:right w:val="single" w:sz="4" w:space="0" w:color="auto"/>
            </w:tcBorders>
          </w:tcPr>
          <w:p w:rsidR="00CE2021" w:rsidRPr="00B4262F" w:rsidRDefault="00F7655C" w:rsidP="000805B1">
            <w:pPr>
              <w:pStyle w:val="PBSTabletextnotbold"/>
              <w:contextualSpacing w:val="0"/>
            </w:pPr>
            <w:r>
              <w:t>N/A</w:t>
            </w:r>
          </w:p>
        </w:tc>
        <w:tc>
          <w:tcPr>
            <w:tcW w:w="3117" w:type="dxa"/>
            <w:tcBorders>
              <w:top w:val="single" w:sz="4" w:space="0" w:color="auto"/>
              <w:left w:val="single" w:sz="4" w:space="0" w:color="auto"/>
              <w:bottom w:val="dotted" w:sz="4" w:space="0" w:color="auto"/>
              <w:right w:val="single" w:sz="4" w:space="0" w:color="auto"/>
            </w:tcBorders>
          </w:tcPr>
          <w:p w:rsidR="00CE2021" w:rsidRPr="00B4262F" w:rsidRDefault="00F7655C" w:rsidP="000805B1">
            <w:pPr>
              <w:pStyle w:val="PBSTabletextnotbold"/>
              <w:contextualSpacing w:val="0"/>
            </w:pPr>
            <w:r>
              <w:t>N/A</w:t>
            </w:r>
          </w:p>
        </w:tc>
      </w:tr>
      <w:tr w:rsidR="007A578C" w:rsidTr="00BF3E66">
        <w:tc>
          <w:tcPr>
            <w:tcW w:w="1738" w:type="dxa"/>
            <w:tcBorders>
              <w:top w:val="dotted" w:sz="4" w:space="0" w:color="auto"/>
              <w:left w:val="single" w:sz="4" w:space="0" w:color="auto"/>
              <w:bottom w:val="dotted" w:sz="4" w:space="0" w:color="auto"/>
              <w:right w:val="single" w:sz="4" w:space="0" w:color="auto"/>
            </w:tcBorders>
          </w:tcPr>
          <w:p w:rsidR="00B4262F" w:rsidRDefault="00F7655C" w:rsidP="00B4262F">
            <w:pPr>
              <w:pStyle w:val="PBSTabletext0"/>
              <w:rPr>
                <w:lang w:eastAsia="en-AU"/>
              </w:rPr>
            </w:pPr>
            <w:r>
              <w:rPr>
                <w:lang w:eastAsia="en-AU"/>
              </w:rPr>
              <w:t>Budget Year</w:t>
            </w:r>
          </w:p>
          <w:p w:rsidR="00733D5D" w:rsidRPr="0036424B" w:rsidRDefault="00F7655C" w:rsidP="00B4262F">
            <w:pPr>
              <w:pStyle w:val="PBSTabletextnotbold"/>
              <w:contextualSpacing w:val="0"/>
            </w:pPr>
            <w:r>
              <w:t>2023­24</w:t>
            </w:r>
          </w:p>
        </w:tc>
        <w:tc>
          <w:tcPr>
            <w:tcW w:w="3053" w:type="dxa"/>
            <w:tcBorders>
              <w:top w:val="dotted" w:sz="4" w:space="0" w:color="auto"/>
              <w:left w:val="single" w:sz="4" w:space="0" w:color="auto"/>
              <w:bottom w:val="dotted" w:sz="4" w:space="0" w:color="auto"/>
              <w:right w:val="single" w:sz="4" w:space="0" w:color="auto"/>
            </w:tcBorders>
          </w:tcPr>
          <w:p w:rsidR="00733D5D" w:rsidRPr="0036424B" w:rsidRDefault="00F7655C" w:rsidP="000805B1">
            <w:pPr>
              <w:pStyle w:val="PBSTabletextnotbold"/>
              <w:contextualSpacing w:val="0"/>
            </w:pPr>
            <w:r w:rsidRPr="00B4262F">
              <w:t xml:space="preserve">Coordination across Commonwealth, state and territory governments, and the not-for-profit and private sectors is promoted.  </w:t>
            </w:r>
          </w:p>
        </w:tc>
        <w:tc>
          <w:tcPr>
            <w:tcW w:w="3117" w:type="dxa"/>
            <w:tcBorders>
              <w:top w:val="dotted" w:sz="4" w:space="0" w:color="auto"/>
              <w:left w:val="single" w:sz="4" w:space="0" w:color="auto"/>
              <w:bottom w:val="dotted" w:sz="4" w:space="0" w:color="auto"/>
              <w:right w:val="single" w:sz="4" w:space="0" w:color="auto"/>
            </w:tcBorders>
          </w:tcPr>
          <w:p w:rsidR="00733D5D" w:rsidRPr="00B4262F" w:rsidRDefault="00F7655C" w:rsidP="000805B1">
            <w:pPr>
              <w:pStyle w:val="PBSTabletextnotbold"/>
              <w:contextualSpacing w:val="0"/>
            </w:pPr>
            <w:r w:rsidRPr="00B4262F">
              <w:t>Initial engagement occurs with Commonwealth, state and territory governments, and the not-for-profit and private sectors.</w:t>
            </w:r>
          </w:p>
        </w:tc>
      </w:tr>
      <w:tr w:rsidR="007A578C" w:rsidTr="00BF3E66">
        <w:tc>
          <w:tcPr>
            <w:tcW w:w="1738" w:type="dxa"/>
            <w:tcBorders>
              <w:top w:val="dotted" w:sz="4" w:space="0" w:color="auto"/>
              <w:left w:val="single" w:sz="4" w:space="0" w:color="auto"/>
              <w:bottom w:val="dotted" w:sz="4" w:space="0" w:color="auto"/>
              <w:right w:val="single" w:sz="4" w:space="0" w:color="auto"/>
            </w:tcBorders>
          </w:tcPr>
          <w:p w:rsidR="00B4262F" w:rsidRDefault="00F7655C" w:rsidP="00A06450">
            <w:pPr>
              <w:pStyle w:val="PBSTabletext0"/>
              <w:rPr>
                <w:lang w:eastAsia="en-AU"/>
              </w:rPr>
            </w:pPr>
            <w:r>
              <w:rPr>
                <w:lang w:eastAsia="en-AU"/>
              </w:rPr>
              <w:t>Forward Estimates</w:t>
            </w:r>
          </w:p>
          <w:p w:rsidR="00B4262F" w:rsidRPr="00413B6F" w:rsidRDefault="00F7655C" w:rsidP="00A06450">
            <w:pPr>
              <w:pStyle w:val="PBSTabletext0"/>
              <w:rPr>
                <w:lang w:eastAsia="en-AU"/>
              </w:rPr>
            </w:pPr>
            <w:r w:rsidRPr="009D2D9F">
              <w:rPr>
                <w:lang w:eastAsia="en-AU"/>
              </w:rPr>
              <w:t xml:space="preserve">2024­25 </w:t>
            </w:r>
            <w:r>
              <w:rPr>
                <w:lang w:eastAsia="en-AU"/>
              </w:rPr>
              <w:t>to 2026­27</w:t>
            </w:r>
          </w:p>
        </w:tc>
        <w:tc>
          <w:tcPr>
            <w:tcW w:w="3053" w:type="dxa"/>
            <w:tcBorders>
              <w:top w:val="dotted" w:sz="4" w:space="0" w:color="auto"/>
              <w:left w:val="single" w:sz="4" w:space="0" w:color="auto"/>
              <w:bottom w:val="dotted" w:sz="4" w:space="0" w:color="auto"/>
              <w:right w:val="single" w:sz="4" w:space="0" w:color="auto"/>
            </w:tcBorders>
          </w:tcPr>
          <w:p w:rsidR="00B4262F" w:rsidRPr="00B4262F" w:rsidRDefault="00F7655C" w:rsidP="00B4262F">
            <w:pPr>
              <w:pStyle w:val="PBSTabletextnotbold"/>
            </w:pPr>
            <w:r w:rsidRPr="00CE2021">
              <w:t xml:space="preserve">Forward Estimates will be updated in the 2023-24 Corporate Plan.  </w:t>
            </w:r>
          </w:p>
        </w:tc>
        <w:tc>
          <w:tcPr>
            <w:tcW w:w="3117" w:type="dxa"/>
            <w:tcBorders>
              <w:top w:val="dotted" w:sz="4" w:space="0" w:color="auto"/>
              <w:left w:val="single" w:sz="4" w:space="0" w:color="auto"/>
              <w:bottom w:val="dotted" w:sz="4" w:space="0" w:color="auto"/>
              <w:right w:val="single" w:sz="4" w:space="0" w:color="auto"/>
            </w:tcBorders>
          </w:tcPr>
          <w:p w:rsidR="00B4262F" w:rsidRPr="00B4262F" w:rsidRDefault="00F7655C" w:rsidP="00B4262F">
            <w:pPr>
              <w:pStyle w:val="PBSTabletextnotbold"/>
            </w:pPr>
            <w:r w:rsidRPr="00CE2021">
              <w:t xml:space="preserve">Forward Estimates will be updated in the 2023-24 Corporate Plan.  </w:t>
            </w:r>
          </w:p>
        </w:tc>
      </w:tr>
      <w:tr w:rsidR="007A578C" w:rsidTr="00BF3E66">
        <w:tc>
          <w:tcPr>
            <w:tcW w:w="1738" w:type="dxa"/>
            <w:tcBorders>
              <w:top w:val="single" w:sz="4" w:space="0" w:color="auto"/>
              <w:left w:val="single" w:sz="4" w:space="0" w:color="auto"/>
              <w:bottom w:val="double" w:sz="4" w:space="0" w:color="auto"/>
              <w:right w:val="single" w:sz="4" w:space="0" w:color="auto"/>
            </w:tcBorders>
            <w:hideMark/>
          </w:tcPr>
          <w:p w:rsidR="00B4262F" w:rsidRDefault="00F7655C" w:rsidP="00A06450">
            <w:pPr>
              <w:tabs>
                <w:tab w:val="left" w:pos="709"/>
              </w:tabs>
              <w:spacing w:before="60" w:after="60" w:line="240" w:lineRule="auto"/>
              <w:jc w:val="left"/>
              <w:rPr>
                <w:rFonts w:ascii="Arial" w:hAnsi="Arial" w:cs="Arial"/>
                <w:b/>
                <w:sz w:val="16"/>
                <w:szCs w:val="16"/>
              </w:rPr>
            </w:pPr>
            <w:r>
              <w:rPr>
                <w:rFonts w:ascii="Arial" w:hAnsi="Arial" w:cs="Arial"/>
                <w:b/>
                <w:sz w:val="16"/>
                <w:szCs w:val="16"/>
              </w:rPr>
              <w:t>Key Activity</w:t>
            </w:r>
          </w:p>
        </w:tc>
        <w:tc>
          <w:tcPr>
            <w:tcW w:w="6170" w:type="dxa"/>
            <w:gridSpan w:val="2"/>
            <w:tcBorders>
              <w:top w:val="single" w:sz="4" w:space="0" w:color="auto"/>
              <w:left w:val="single" w:sz="4" w:space="0" w:color="auto"/>
              <w:bottom w:val="double" w:sz="4" w:space="0" w:color="auto"/>
              <w:right w:val="single" w:sz="4" w:space="0" w:color="auto"/>
            </w:tcBorders>
            <w:hideMark/>
          </w:tcPr>
          <w:p w:rsidR="00B4262F" w:rsidRPr="00FA14B6" w:rsidRDefault="00F7655C" w:rsidP="00A06450">
            <w:pPr>
              <w:pStyle w:val="PBSTabbulet"/>
              <w:numPr>
                <w:ilvl w:val="0"/>
                <w:numId w:val="0"/>
              </w:numPr>
            </w:pPr>
            <w:r w:rsidRPr="00B4262F">
              <w:t>Promote the objectives of th</w:t>
            </w:r>
            <w:r>
              <w:t>e National Plan, and undertake r</w:t>
            </w:r>
            <w:r w:rsidRPr="00B4262F">
              <w:t>eporting towards the actions and targets of the National Plan to End Violence against Women and Children 2022-2032.</w:t>
            </w:r>
          </w:p>
        </w:tc>
      </w:tr>
      <w:tr w:rsidR="007A578C" w:rsidTr="00BF3E66">
        <w:tc>
          <w:tcPr>
            <w:tcW w:w="1738" w:type="dxa"/>
            <w:tcBorders>
              <w:top w:val="single" w:sz="4" w:space="0" w:color="auto"/>
              <w:left w:val="single" w:sz="4" w:space="0" w:color="auto"/>
              <w:bottom w:val="single" w:sz="4" w:space="0" w:color="auto"/>
              <w:right w:val="single" w:sz="4" w:space="0" w:color="auto"/>
            </w:tcBorders>
            <w:vAlign w:val="center"/>
            <w:hideMark/>
          </w:tcPr>
          <w:p w:rsidR="00B4262F" w:rsidRPr="004D784F" w:rsidRDefault="00F7655C" w:rsidP="00A06450">
            <w:pPr>
              <w:tabs>
                <w:tab w:val="left" w:pos="709"/>
              </w:tabs>
              <w:spacing w:before="60" w:after="60" w:line="240" w:lineRule="auto"/>
              <w:jc w:val="left"/>
              <w:rPr>
                <w:rFonts w:ascii="Arial" w:hAnsi="Arial" w:cs="Arial"/>
                <w:b/>
                <w:sz w:val="16"/>
                <w:szCs w:val="16"/>
              </w:rPr>
            </w:pPr>
            <w:r>
              <w:rPr>
                <w:rFonts w:ascii="Arial" w:hAnsi="Arial" w:cs="Arial"/>
                <w:b/>
                <w:sz w:val="16"/>
                <w:szCs w:val="16"/>
              </w:rPr>
              <w:t>Year</w:t>
            </w:r>
          </w:p>
        </w:tc>
        <w:tc>
          <w:tcPr>
            <w:tcW w:w="3053" w:type="dxa"/>
            <w:tcBorders>
              <w:top w:val="single" w:sz="4" w:space="0" w:color="auto"/>
              <w:left w:val="single" w:sz="4" w:space="0" w:color="auto"/>
              <w:bottom w:val="single" w:sz="4" w:space="0" w:color="auto"/>
              <w:right w:val="single" w:sz="4" w:space="0" w:color="auto"/>
            </w:tcBorders>
            <w:hideMark/>
          </w:tcPr>
          <w:p w:rsidR="00B4262F" w:rsidRDefault="00F7655C" w:rsidP="00A06450">
            <w:pPr>
              <w:tabs>
                <w:tab w:val="left" w:pos="709"/>
              </w:tabs>
              <w:spacing w:before="60" w:after="60" w:line="240" w:lineRule="auto"/>
              <w:jc w:val="left"/>
              <w:rPr>
                <w:rFonts w:ascii="Arial" w:hAnsi="Arial" w:cs="Arial"/>
                <w:b/>
                <w:sz w:val="16"/>
                <w:szCs w:val="16"/>
                <w:lang w:val="en-GB" w:eastAsia="en-GB"/>
              </w:rPr>
            </w:pPr>
            <w:r>
              <w:rPr>
                <w:rFonts w:ascii="Arial" w:hAnsi="Arial" w:cs="Arial"/>
                <w:b/>
                <w:sz w:val="16"/>
                <w:szCs w:val="16"/>
              </w:rPr>
              <w:t xml:space="preserve">Performance measures  </w:t>
            </w:r>
          </w:p>
        </w:tc>
        <w:tc>
          <w:tcPr>
            <w:tcW w:w="3117" w:type="dxa"/>
            <w:tcBorders>
              <w:top w:val="single" w:sz="4" w:space="0" w:color="auto"/>
              <w:left w:val="single" w:sz="4" w:space="0" w:color="auto"/>
              <w:bottom w:val="single" w:sz="4" w:space="0" w:color="auto"/>
              <w:right w:val="single" w:sz="4" w:space="0" w:color="auto"/>
            </w:tcBorders>
            <w:hideMark/>
          </w:tcPr>
          <w:p w:rsidR="00B4262F" w:rsidRDefault="00F7655C" w:rsidP="00A06450">
            <w:pPr>
              <w:tabs>
                <w:tab w:val="left" w:pos="709"/>
              </w:tabs>
              <w:spacing w:before="60" w:after="60" w:line="240" w:lineRule="auto"/>
              <w:jc w:val="left"/>
              <w:rPr>
                <w:rFonts w:ascii="Arial" w:hAnsi="Arial" w:cs="Arial"/>
                <w:b/>
                <w:sz w:val="16"/>
                <w:szCs w:val="16"/>
                <w:lang w:val="en-GB" w:eastAsia="en-GB"/>
              </w:rPr>
            </w:pPr>
            <w:r w:rsidRPr="007A1A1C">
              <w:rPr>
                <w:rFonts w:ascii="Arial" w:hAnsi="Arial" w:cs="Arial"/>
                <w:b/>
                <w:sz w:val="16"/>
                <w:szCs w:val="16"/>
              </w:rPr>
              <w:t>Expected</w:t>
            </w:r>
            <w:r>
              <w:rPr>
                <w:rFonts w:ascii="Arial" w:hAnsi="Arial" w:cs="Arial"/>
                <w:b/>
                <w:sz w:val="16"/>
                <w:szCs w:val="16"/>
              </w:rPr>
              <w:t>/Planned</w:t>
            </w:r>
            <w:r w:rsidRPr="007A1A1C">
              <w:rPr>
                <w:rFonts w:ascii="Arial" w:hAnsi="Arial" w:cs="Arial"/>
                <w:b/>
                <w:sz w:val="16"/>
                <w:szCs w:val="16"/>
              </w:rPr>
              <w:t xml:space="preserve"> performance results</w:t>
            </w:r>
          </w:p>
        </w:tc>
      </w:tr>
      <w:tr w:rsidR="007A578C" w:rsidTr="00BF3E66">
        <w:tc>
          <w:tcPr>
            <w:tcW w:w="1738" w:type="dxa"/>
            <w:tcBorders>
              <w:top w:val="single" w:sz="4" w:space="0" w:color="auto"/>
              <w:left w:val="single" w:sz="4" w:space="0" w:color="auto"/>
              <w:bottom w:val="dotted" w:sz="4" w:space="0" w:color="auto"/>
              <w:right w:val="single" w:sz="4" w:space="0" w:color="auto"/>
            </w:tcBorders>
          </w:tcPr>
          <w:p w:rsidR="00CE2021" w:rsidRDefault="00F7655C" w:rsidP="00A06450">
            <w:pPr>
              <w:pStyle w:val="PBSTabletext0"/>
              <w:rPr>
                <w:lang w:eastAsia="en-AU"/>
              </w:rPr>
            </w:pPr>
            <w:r>
              <w:rPr>
                <w:lang w:eastAsia="en-AU"/>
              </w:rPr>
              <w:t>Current Year</w:t>
            </w:r>
          </w:p>
          <w:p w:rsidR="00CE2021" w:rsidRDefault="00F7655C" w:rsidP="00A06450">
            <w:pPr>
              <w:pStyle w:val="PBSTabletext0"/>
              <w:rPr>
                <w:lang w:eastAsia="en-AU"/>
              </w:rPr>
            </w:pPr>
            <w:r>
              <w:rPr>
                <w:lang w:eastAsia="en-AU"/>
              </w:rPr>
              <w:t>2022­23</w:t>
            </w:r>
          </w:p>
        </w:tc>
        <w:tc>
          <w:tcPr>
            <w:tcW w:w="3053" w:type="dxa"/>
            <w:tcBorders>
              <w:top w:val="single" w:sz="4" w:space="0" w:color="auto"/>
              <w:left w:val="single" w:sz="4" w:space="0" w:color="auto"/>
              <w:bottom w:val="dotted" w:sz="4" w:space="0" w:color="auto"/>
              <w:right w:val="single" w:sz="4" w:space="0" w:color="auto"/>
            </w:tcBorders>
          </w:tcPr>
          <w:p w:rsidR="00CE2021" w:rsidRPr="00B4262F" w:rsidRDefault="00F7655C" w:rsidP="00A06450">
            <w:pPr>
              <w:pStyle w:val="PBSTabletextnotbold"/>
              <w:contextualSpacing w:val="0"/>
            </w:pPr>
            <w:r>
              <w:t>N/A</w:t>
            </w:r>
          </w:p>
        </w:tc>
        <w:tc>
          <w:tcPr>
            <w:tcW w:w="3117" w:type="dxa"/>
            <w:tcBorders>
              <w:top w:val="single" w:sz="4" w:space="0" w:color="auto"/>
              <w:left w:val="single" w:sz="4" w:space="0" w:color="auto"/>
              <w:bottom w:val="dotted" w:sz="4" w:space="0" w:color="auto"/>
              <w:right w:val="single" w:sz="4" w:space="0" w:color="auto"/>
            </w:tcBorders>
          </w:tcPr>
          <w:p w:rsidR="00CE2021" w:rsidRPr="00B4262F" w:rsidRDefault="00F7655C" w:rsidP="00A06450">
            <w:pPr>
              <w:pStyle w:val="PBSTabletextnotbold"/>
              <w:contextualSpacing w:val="0"/>
            </w:pPr>
            <w:r>
              <w:t>N/A</w:t>
            </w:r>
          </w:p>
        </w:tc>
      </w:tr>
      <w:tr w:rsidR="007A578C" w:rsidTr="00BF3E66">
        <w:tc>
          <w:tcPr>
            <w:tcW w:w="1738" w:type="dxa"/>
            <w:tcBorders>
              <w:top w:val="dotted" w:sz="4" w:space="0" w:color="auto"/>
              <w:left w:val="single" w:sz="4" w:space="0" w:color="auto"/>
              <w:bottom w:val="dotted" w:sz="4" w:space="0" w:color="auto"/>
              <w:right w:val="single" w:sz="4" w:space="0" w:color="auto"/>
            </w:tcBorders>
          </w:tcPr>
          <w:p w:rsidR="00B4262F" w:rsidRDefault="00F7655C" w:rsidP="00A06450">
            <w:pPr>
              <w:pStyle w:val="PBSTabletext0"/>
              <w:rPr>
                <w:lang w:eastAsia="en-AU"/>
              </w:rPr>
            </w:pPr>
            <w:r>
              <w:rPr>
                <w:lang w:eastAsia="en-AU"/>
              </w:rPr>
              <w:t>Budget Year</w:t>
            </w:r>
          </w:p>
          <w:p w:rsidR="00B4262F" w:rsidRPr="0036424B" w:rsidRDefault="00F7655C" w:rsidP="00A06450">
            <w:pPr>
              <w:pStyle w:val="PBSTabletextnotbold"/>
              <w:contextualSpacing w:val="0"/>
            </w:pPr>
            <w:r>
              <w:t>2023­24</w:t>
            </w:r>
          </w:p>
        </w:tc>
        <w:tc>
          <w:tcPr>
            <w:tcW w:w="3053" w:type="dxa"/>
            <w:tcBorders>
              <w:top w:val="dotted" w:sz="4" w:space="0" w:color="auto"/>
              <w:left w:val="single" w:sz="4" w:space="0" w:color="auto"/>
              <w:bottom w:val="dotted" w:sz="4" w:space="0" w:color="auto"/>
              <w:right w:val="single" w:sz="4" w:space="0" w:color="auto"/>
            </w:tcBorders>
          </w:tcPr>
          <w:p w:rsidR="00B4262F" w:rsidRPr="0036424B" w:rsidRDefault="00F7655C" w:rsidP="00A06450">
            <w:pPr>
              <w:pStyle w:val="PBSTabletextnotbold"/>
              <w:contextualSpacing w:val="0"/>
            </w:pPr>
            <w:r w:rsidRPr="00B4262F">
              <w:t>The annual progress report promoting and informing government on the progress towards achieving the National Plan targets.</w:t>
            </w:r>
          </w:p>
        </w:tc>
        <w:tc>
          <w:tcPr>
            <w:tcW w:w="3117" w:type="dxa"/>
            <w:tcBorders>
              <w:top w:val="dotted" w:sz="4" w:space="0" w:color="auto"/>
              <w:left w:val="single" w:sz="4" w:space="0" w:color="auto"/>
              <w:bottom w:val="dotted" w:sz="4" w:space="0" w:color="auto"/>
              <w:right w:val="single" w:sz="4" w:space="0" w:color="auto"/>
            </w:tcBorders>
          </w:tcPr>
          <w:p w:rsidR="00B4262F" w:rsidRPr="00B4262F" w:rsidRDefault="00F7655C" w:rsidP="00A06450">
            <w:pPr>
              <w:pStyle w:val="PBSTabletextnotbold"/>
              <w:contextualSpacing w:val="0"/>
            </w:pPr>
            <w:r w:rsidRPr="00B4262F">
              <w:t>Delivery of the first report on the progress towards the actions and targets of the National Plan to End Violence against Women and Children 2022-2032.</w:t>
            </w:r>
          </w:p>
        </w:tc>
      </w:tr>
      <w:tr w:rsidR="007A578C" w:rsidTr="00BF3E66">
        <w:tc>
          <w:tcPr>
            <w:tcW w:w="1738" w:type="dxa"/>
            <w:tcBorders>
              <w:top w:val="dotted" w:sz="4" w:space="0" w:color="auto"/>
              <w:left w:val="single" w:sz="4" w:space="0" w:color="auto"/>
              <w:bottom w:val="single" w:sz="4" w:space="0" w:color="auto"/>
              <w:right w:val="single" w:sz="4" w:space="0" w:color="auto"/>
            </w:tcBorders>
          </w:tcPr>
          <w:p w:rsidR="00B4262F" w:rsidRDefault="00F7655C" w:rsidP="00A06450">
            <w:pPr>
              <w:pStyle w:val="PBSTabletext0"/>
              <w:rPr>
                <w:lang w:eastAsia="en-AU"/>
              </w:rPr>
            </w:pPr>
            <w:r>
              <w:rPr>
                <w:lang w:eastAsia="en-AU"/>
              </w:rPr>
              <w:t>Forward Estimates</w:t>
            </w:r>
          </w:p>
          <w:p w:rsidR="00B4262F" w:rsidRPr="00413B6F" w:rsidRDefault="00F7655C" w:rsidP="00A06450">
            <w:pPr>
              <w:pStyle w:val="PBSTabletext0"/>
              <w:rPr>
                <w:lang w:eastAsia="en-AU"/>
              </w:rPr>
            </w:pPr>
            <w:r w:rsidRPr="009D2D9F">
              <w:rPr>
                <w:lang w:eastAsia="en-AU"/>
              </w:rPr>
              <w:t xml:space="preserve">2024­25 </w:t>
            </w:r>
            <w:r>
              <w:rPr>
                <w:lang w:eastAsia="en-AU"/>
              </w:rPr>
              <w:t>to 2026­27</w:t>
            </w:r>
          </w:p>
        </w:tc>
        <w:tc>
          <w:tcPr>
            <w:tcW w:w="3053" w:type="dxa"/>
            <w:tcBorders>
              <w:top w:val="dotted" w:sz="4" w:space="0" w:color="auto"/>
              <w:left w:val="single" w:sz="4" w:space="0" w:color="auto"/>
              <w:bottom w:val="single" w:sz="4" w:space="0" w:color="auto"/>
              <w:right w:val="single" w:sz="4" w:space="0" w:color="auto"/>
            </w:tcBorders>
          </w:tcPr>
          <w:p w:rsidR="00B4262F" w:rsidRPr="00B4262F" w:rsidRDefault="00F7655C" w:rsidP="00A06450">
            <w:pPr>
              <w:pStyle w:val="PBSTabletextnotbold"/>
            </w:pPr>
            <w:r w:rsidRPr="00CE2021">
              <w:t xml:space="preserve">Forward Estimates will be updated in the 2023-24 Corporate Plan.  </w:t>
            </w:r>
          </w:p>
        </w:tc>
        <w:tc>
          <w:tcPr>
            <w:tcW w:w="3117" w:type="dxa"/>
            <w:tcBorders>
              <w:top w:val="dotted" w:sz="4" w:space="0" w:color="auto"/>
              <w:left w:val="single" w:sz="4" w:space="0" w:color="auto"/>
              <w:bottom w:val="single" w:sz="4" w:space="0" w:color="auto"/>
              <w:right w:val="single" w:sz="4" w:space="0" w:color="auto"/>
            </w:tcBorders>
          </w:tcPr>
          <w:p w:rsidR="00B4262F" w:rsidRPr="00B4262F" w:rsidRDefault="00F7655C" w:rsidP="00A06450">
            <w:pPr>
              <w:pStyle w:val="PBSTabletextnotbold"/>
            </w:pPr>
            <w:r w:rsidRPr="00CE2021">
              <w:t xml:space="preserve">Forward Estimates will be updated in the 2023-24 Corporate Plan.  </w:t>
            </w:r>
          </w:p>
        </w:tc>
      </w:tr>
      <w:tr w:rsidR="007A578C" w:rsidTr="00BF3E66">
        <w:tc>
          <w:tcPr>
            <w:tcW w:w="7908" w:type="dxa"/>
            <w:gridSpan w:val="3"/>
            <w:tcBorders>
              <w:top w:val="single" w:sz="4" w:space="0" w:color="auto"/>
              <w:left w:val="single" w:sz="4" w:space="0" w:color="auto"/>
              <w:bottom w:val="single" w:sz="4" w:space="0" w:color="auto"/>
              <w:right w:val="single" w:sz="4" w:space="0" w:color="auto"/>
            </w:tcBorders>
          </w:tcPr>
          <w:p w:rsidR="004476BE" w:rsidRPr="00CE2021" w:rsidRDefault="00F7655C" w:rsidP="00A06450">
            <w:pPr>
              <w:pStyle w:val="PBSTabletextnotbold"/>
            </w:pPr>
            <w:r w:rsidRPr="00B4262F">
              <w:rPr>
                <w:rFonts w:eastAsia="Arial"/>
                <w:b/>
                <w:bCs/>
                <w:color w:val="000000"/>
                <w:lang w:val="en-US" w:eastAsia="en-US"/>
              </w:rPr>
              <w:t xml:space="preserve">Material changes to Program 1.1 resulting from 2023-24 Budget Measures: </w:t>
            </w:r>
            <w:r w:rsidRPr="001507A8">
              <w:rPr>
                <w:rFonts w:eastAsia="Arial"/>
                <w:bCs/>
                <w:color w:val="000000"/>
                <w:lang w:val="en-US" w:eastAsia="en-US"/>
              </w:rPr>
              <w:t>Nil</w:t>
            </w:r>
          </w:p>
        </w:tc>
      </w:tr>
    </w:tbl>
    <w:p w:rsidR="005B2053" w:rsidRPr="00F8051D" w:rsidRDefault="00F7655C" w:rsidP="00DA4E14">
      <w:pPr>
        <w:pStyle w:val="Heading2"/>
        <w:pageBreakBefore/>
        <w:spacing w:before="0" w:after="240"/>
        <w:rPr>
          <w:b/>
          <w:sz w:val="26"/>
          <w:szCs w:val="26"/>
        </w:rPr>
      </w:pPr>
      <w:bookmarkStart w:id="451" w:name="RG_MARKER_56733"/>
      <w:bookmarkStart w:id="452" w:name="RG_MARKER_56789"/>
      <w:bookmarkStart w:id="453" w:name="RG_MARKER_56791"/>
      <w:r w:rsidRPr="00F8051D">
        <w:rPr>
          <w:b/>
          <w:sz w:val="26"/>
          <w:szCs w:val="26"/>
        </w:rPr>
        <w:lastRenderedPageBreak/>
        <w:t>Section 3</w:t>
      </w:r>
      <w:bookmarkStart w:id="454" w:name="_Toc449255782_1"/>
      <w:bookmarkStart w:id="455" w:name="_Toc446237038_1"/>
      <w:bookmarkStart w:id="456" w:name="_Toc436625460_1"/>
      <w:bookmarkStart w:id="457" w:name="_Toc436624159_1"/>
      <w:bookmarkEnd w:id="451"/>
      <w:bookmarkEnd w:id="452"/>
      <w:bookmarkEnd w:id="453"/>
      <w:r w:rsidRPr="00F8051D">
        <w:rPr>
          <w:b/>
          <w:sz w:val="26"/>
          <w:szCs w:val="26"/>
        </w:rPr>
        <w:t>: Budgeted financial statements</w:t>
      </w:r>
      <w:bookmarkEnd w:id="454"/>
      <w:bookmarkEnd w:id="455"/>
      <w:bookmarkEnd w:id="456"/>
      <w:bookmarkEnd w:id="457"/>
    </w:p>
    <w:p w:rsidR="00445F72" w:rsidRDefault="00F7655C" w:rsidP="00DA4E14">
      <w:pPr>
        <w:spacing w:line="240" w:lineRule="auto"/>
      </w:pPr>
      <w:r>
        <w:t>Section 3 presents budgeted financial statements which provide a comprehensive snapshot of entity finances for the 2023­24</w:t>
      </w:r>
      <w:r>
        <w:rPr>
          <w:color w:val="00B050"/>
        </w:rPr>
        <w:t xml:space="preserve"> </w:t>
      </w:r>
      <w:r>
        <w:t>Budget year, including the impact of Budget measures and resourcing on financial statements.</w:t>
      </w:r>
    </w:p>
    <w:p w:rsidR="005B2053" w:rsidRPr="00F8051D" w:rsidRDefault="00F7655C" w:rsidP="00DA4E14">
      <w:pPr>
        <w:spacing w:line="240" w:lineRule="auto"/>
        <w:rPr>
          <w:rFonts w:ascii="Arial" w:hAnsi="Arial" w:cs="Arial"/>
          <w:b/>
          <w:sz w:val="22"/>
          <w:szCs w:val="22"/>
        </w:rPr>
      </w:pPr>
      <w:bookmarkStart w:id="458" w:name="_Toc210703218_1"/>
      <w:bookmarkStart w:id="459" w:name="_Toc190682533_1"/>
      <w:bookmarkStart w:id="460" w:name="_Toc190682316_1"/>
      <w:r w:rsidRPr="00F8051D">
        <w:rPr>
          <w:rFonts w:ascii="Arial" w:hAnsi="Arial" w:cs="Arial"/>
          <w:b/>
          <w:sz w:val="22"/>
          <w:szCs w:val="22"/>
        </w:rPr>
        <w:t>3.1</w:t>
      </w:r>
      <w:r w:rsidRPr="00F8051D">
        <w:rPr>
          <w:rFonts w:ascii="Arial" w:hAnsi="Arial" w:cs="Arial"/>
          <w:b/>
          <w:sz w:val="22"/>
          <w:szCs w:val="22"/>
        </w:rPr>
        <w:tab/>
        <w:t>Budgeted financial statements</w:t>
      </w:r>
      <w:bookmarkEnd w:id="458"/>
      <w:bookmarkEnd w:id="459"/>
      <w:bookmarkEnd w:id="460"/>
    </w:p>
    <w:p w:rsidR="0000614C" w:rsidRPr="00F8051D" w:rsidRDefault="00F7655C" w:rsidP="00DA4E14">
      <w:pPr>
        <w:pStyle w:val="Heading4"/>
        <w:spacing w:before="0" w:after="240"/>
        <w:rPr>
          <w:sz w:val="20"/>
        </w:rPr>
      </w:pPr>
      <w:r>
        <w:rPr>
          <w:sz w:val="20"/>
        </w:rPr>
        <w:t>3.1.1</w:t>
      </w:r>
      <w:r w:rsidRPr="00F8051D">
        <w:rPr>
          <w:sz w:val="20"/>
        </w:rPr>
        <w:tab/>
        <w:t>Explanatory notes and analysis of budgeted financial statements</w:t>
      </w:r>
    </w:p>
    <w:p w:rsidR="00456368" w:rsidRDefault="00F7655C" w:rsidP="00456368">
      <w:pPr>
        <w:spacing w:after="0" w:line="240" w:lineRule="auto"/>
        <w:rPr>
          <w:sz w:val="19"/>
          <w:szCs w:val="19"/>
        </w:rPr>
      </w:pPr>
      <w:r w:rsidRPr="00456368">
        <w:rPr>
          <w:sz w:val="19"/>
          <w:szCs w:val="19"/>
        </w:rPr>
        <w:t xml:space="preserve">Budgeted statements of income and expenditure, assets and liabilities, and cash flows </w:t>
      </w:r>
      <w:r>
        <w:rPr>
          <w:sz w:val="19"/>
          <w:szCs w:val="19"/>
        </w:rPr>
        <w:t>h</w:t>
      </w:r>
      <w:r w:rsidRPr="00456368">
        <w:rPr>
          <w:sz w:val="19"/>
          <w:szCs w:val="19"/>
        </w:rPr>
        <w:t>ave been included for the financial years 2022-23 t</w:t>
      </w:r>
      <w:r>
        <w:rPr>
          <w:sz w:val="19"/>
          <w:szCs w:val="19"/>
        </w:rPr>
        <w:t xml:space="preserve">o 2026-27. These statements are </w:t>
      </w:r>
      <w:r w:rsidRPr="00456368">
        <w:rPr>
          <w:sz w:val="19"/>
          <w:szCs w:val="19"/>
        </w:rPr>
        <w:t xml:space="preserve">prepared in accordance with the requirements of the Australian Government's financial </w:t>
      </w:r>
      <w:r>
        <w:rPr>
          <w:sz w:val="19"/>
          <w:szCs w:val="19"/>
        </w:rPr>
        <w:t>budget and reporting framework.</w:t>
      </w:r>
    </w:p>
    <w:p w:rsidR="00456368" w:rsidRPr="00456368" w:rsidRDefault="00456368" w:rsidP="00456368">
      <w:pPr>
        <w:spacing w:after="0" w:line="240" w:lineRule="auto"/>
        <w:rPr>
          <w:sz w:val="19"/>
          <w:szCs w:val="19"/>
        </w:rPr>
      </w:pPr>
    </w:p>
    <w:p w:rsidR="004B68CB" w:rsidRPr="001230CB" w:rsidRDefault="00F7655C" w:rsidP="00456368">
      <w:pPr>
        <w:spacing w:after="0" w:line="240" w:lineRule="auto"/>
        <w:rPr>
          <w:sz w:val="19"/>
          <w:szCs w:val="19"/>
        </w:rPr>
      </w:pPr>
      <w:r w:rsidRPr="00456368">
        <w:rPr>
          <w:sz w:val="19"/>
          <w:szCs w:val="19"/>
        </w:rPr>
        <w:t>Amounts in these statements are rounded to the nearest thousand dollars.</w:t>
      </w:r>
    </w:p>
    <w:p w:rsidR="006B6EF0" w:rsidRPr="004D35BE" w:rsidRDefault="00F7655C" w:rsidP="004D35BE">
      <w:pPr>
        <w:pageBreakBefore/>
        <w:spacing w:line="240" w:lineRule="auto"/>
        <w:rPr>
          <w:rFonts w:ascii="Arial" w:hAnsi="Arial" w:cs="Arial"/>
          <w:b/>
          <w:sz w:val="22"/>
          <w:szCs w:val="22"/>
        </w:rPr>
      </w:pPr>
      <w:bookmarkStart w:id="461" w:name="RG_MARKER_56790"/>
      <w:bookmarkStart w:id="462" w:name="RG_MARKER_56792"/>
      <w:r w:rsidRPr="004D35BE">
        <w:rPr>
          <w:rFonts w:ascii="Arial" w:hAnsi="Arial" w:cs="Arial"/>
          <w:b/>
          <w:sz w:val="22"/>
          <w:szCs w:val="22"/>
        </w:rPr>
        <w:lastRenderedPageBreak/>
        <w:t>3.2</w:t>
      </w:r>
      <w:bookmarkEnd w:id="461"/>
      <w:bookmarkEnd w:id="462"/>
      <w:r w:rsidRPr="004D35BE">
        <w:rPr>
          <w:rFonts w:ascii="Arial" w:hAnsi="Arial" w:cs="Arial"/>
          <w:b/>
          <w:sz w:val="22"/>
          <w:szCs w:val="22"/>
        </w:rPr>
        <w:tab/>
        <w:t>Budgeted financial statements tables</w:t>
      </w:r>
    </w:p>
    <w:p w:rsidR="005E7F55" w:rsidRDefault="00F7655C" w:rsidP="004D35BE">
      <w:pPr>
        <w:pStyle w:val="TableHeading"/>
        <w:keepLines/>
        <w:spacing w:before="0" w:after="0"/>
      </w:pPr>
      <w:r>
        <w:t>Table 3.1: Comprehensive income statement (showing net cost of services) for the period ended 30 June</w:t>
      </w:r>
    </w:p>
    <w:tbl>
      <w:tblPr>
        <w:tblStyle w:val="CDMRange1"/>
        <w:tblW w:w="7725" w:type="dxa"/>
        <w:tblLayout w:type="fixed"/>
        <w:tblCellMar>
          <w:top w:w="11" w:type="dxa"/>
          <w:bottom w:w="11" w:type="dxa"/>
        </w:tblCellMar>
        <w:tblLook w:val="0600" w:firstRow="0" w:lastRow="0" w:firstColumn="0" w:lastColumn="0" w:noHBand="1" w:noVBand="1"/>
        <w:tblCaption w:val="Table 3.1: Comprehensive income statement (showing net cost of services) for the period ended 30 June"/>
        <w:tblDescription w:val="Table 3.1: Comprehensive income statement (showing net cost of services) for the period ended 30 June"/>
      </w:tblPr>
      <w:tblGrid>
        <w:gridCol w:w="2850"/>
        <w:gridCol w:w="975"/>
        <w:gridCol w:w="975"/>
        <w:gridCol w:w="975"/>
        <w:gridCol w:w="975"/>
        <w:gridCol w:w="975"/>
      </w:tblGrid>
      <w:tr w:rsidR="007A578C" w:rsidTr="003F4181">
        <w:trPr>
          <w:tblHeader/>
        </w:trPr>
        <w:tc>
          <w:tcPr>
            <w:tcW w:w="285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7A578C" w:rsidRDefault="007A578C">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FFFFFF"/>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75" w:type="dxa"/>
            <w:tcBorders>
              <w:top w:val="dotted" w:sz="2" w:space="0" w:color="000000"/>
              <w:left w:val="nil"/>
              <w:bottom w:val="nil"/>
              <w:right w:val="nil"/>
              <w:tl2br w:val="nil"/>
              <w:tr2bl w:val="nil"/>
            </w:tcBorders>
            <w:shd w:val="clear" w:color="FFFFFF" w:fill="EAEAEA"/>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75" w:type="dxa"/>
            <w:tcBorders>
              <w:top w:val="dotted" w:sz="2" w:space="0" w:color="000000"/>
              <w:left w:val="nil"/>
              <w:bottom w:val="nil"/>
              <w:right w:val="nil"/>
              <w:tl2br w:val="nil"/>
              <w:tr2bl w:val="nil"/>
            </w:tcBorders>
            <w:shd w:val="clear" w:color="FFFFFF" w:fill="FFFFFF"/>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75" w:type="dxa"/>
            <w:tcBorders>
              <w:top w:val="dotted" w:sz="2" w:space="0" w:color="000000"/>
              <w:left w:val="nil"/>
              <w:bottom w:val="nil"/>
              <w:right w:val="nil"/>
              <w:tl2br w:val="nil"/>
              <w:tr2bl w:val="nil"/>
            </w:tcBorders>
            <w:shd w:val="clear" w:color="FFFFFF" w:fill="FFFFFF"/>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975" w:type="dxa"/>
            <w:tcBorders>
              <w:top w:val="dotted" w:sz="2" w:space="0" w:color="000000"/>
              <w:left w:val="nil"/>
              <w:bottom w:val="nil"/>
              <w:right w:val="nil"/>
              <w:tl2br w:val="nil"/>
              <w:tr2bl w:val="nil"/>
            </w:tcBorders>
            <w:shd w:val="clear" w:color="FFFFFF" w:fill="FFFFFF"/>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0" w:type="dxa"/>
              <w:right w:w="0" w:type="dxa"/>
            </w:tcMar>
            <w:vAlign w:val="center"/>
          </w:tcPr>
          <w:p w:rsidR="007A578C" w:rsidRDefault="007A578C">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75" w:type="dxa"/>
            <w:tcBorders>
              <w:top w:val="nil"/>
              <w:left w:val="nil"/>
              <w:bottom w:val="nil"/>
              <w:right w:val="nil"/>
              <w:tl2br w:val="nil"/>
              <w:tr2bl w:val="nil"/>
            </w:tcBorders>
            <w:shd w:val="clear" w:color="FFFFFF" w:fill="EAEAEA"/>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75" w:type="dxa"/>
            <w:tcBorders>
              <w:top w:val="nil"/>
              <w:left w:val="nil"/>
              <w:bottom w:val="nil"/>
              <w:right w:val="nil"/>
              <w:tl2br w:val="nil"/>
              <w:tr2bl w:val="nil"/>
            </w:tcBorders>
            <w:shd w:val="clear" w:color="FFFFFF" w:fill="FFFFFF"/>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FFFFFF" w:fill="FFFFFF"/>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FFFFFF" w:fill="FFFFFF"/>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0" w:type="dxa"/>
              <w:right w:w="0" w:type="dxa"/>
            </w:tcMar>
            <w:vAlign w:val="center"/>
          </w:tcPr>
          <w:p w:rsidR="007A578C" w:rsidRDefault="007A578C">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75" w:type="dxa"/>
            <w:tcBorders>
              <w:top w:val="nil"/>
              <w:left w:val="nil"/>
              <w:bottom w:val="nil"/>
              <w:right w:val="nil"/>
              <w:tl2br w:val="nil"/>
              <w:tr2bl w:val="nil"/>
            </w:tcBorders>
            <w:shd w:val="clear" w:color="FFFFFF" w:fill="EAEAEA"/>
            <w:noWrap/>
            <w:tcMar>
              <w:left w:w="0" w:type="dxa"/>
              <w:right w:w="0" w:type="dxa"/>
            </w:tcMar>
            <w:vAlign w:val="center"/>
          </w:tcPr>
          <w:p w:rsidR="007A578C" w:rsidRDefault="007A578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0" w:type="dxa"/>
              <w:right w:w="0" w:type="dxa"/>
            </w:tcMar>
            <w:vAlign w:val="center"/>
          </w:tcPr>
          <w:p w:rsidR="007A578C" w:rsidRDefault="007A578C">
            <w:pPr>
              <w:spacing w:after="0" w:line="240" w:lineRule="auto"/>
              <w:jc w:val="left"/>
              <w:rPr>
                <w:rFonts w:ascii="Arial" w:eastAsia="Arial" w:hAnsi="Arial" w:cs="Arial"/>
                <w:color w:val="000000"/>
                <w:sz w:val="16"/>
              </w:rPr>
            </w:pPr>
          </w:p>
        </w:tc>
        <w:tc>
          <w:tcPr>
            <w:tcW w:w="975" w:type="dxa"/>
            <w:tcBorders>
              <w:top w:val="nil"/>
              <w:left w:val="nil"/>
              <w:bottom w:val="dotted" w:sz="2" w:space="0" w:color="000000"/>
              <w:right w:val="nil"/>
              <w:tl2br w:val="nil"/>
              <w:tr2bl w:val="nil"/>
            </w:tcBorders>
            <w:shd w:val="clear" w:color="FFFFFF" w:fill="FFFFFF"/>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EAEAEA"/>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EXPENSES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AEAEA"/>
            <w:noWrap/>
            <w:tcMar>
              <w:left w:w="0" w:type="dxa"/>
              <w:right w:w="0" w:type="dxa"/>
            </w:tcMar>
            <w:vAlign w:val="bottom"/>
          </w:tcPr>
          <w:p w:rsidR="007A578C" w:rsidRDefault="007A578C">
            <w:pPr>
              <w:spacing w:after="0" w:line="240" w:lineRule="auto"/>
              <w:jc w:val="righ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b/>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22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Employee benefits</w:t>
            </w:r>
          </w:p>
        </w:tc>
        <w:tc>
          <w:tcPr>
            <w:tcW w:w="975" w:type="dxa"/>
            <w:tcBorders>
              <w:top w:val="nil"/>
              <w:left w:val="nil"/>
              <w:bottom w:val="nil"/>
              <w:right w:val="nil"/>
              <w:tl2br w:val="nil"/>
              <w:tr2bl w:val="nil"/>
            </w:tcBorders>
            <w:shd w:val="clear" w:color="auto" w:fill="auto"/>
            <w:noWrap/>
            <w:tcMar>
              <w:left w:w="40" w:type="dxa"/>
              <w:right w:w="100" w:type="dxa"/>
            </w:tcMa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2,980</w:t>
            </w:r>
          </w:p>
        </w:tc>
        <w:tc>
          <w:tcPr>
            <w:tcW w:w="975" w:type="dxa"/>
            <w:tcBorders>
              <w:top w:val="nil"/>
              <w:left w:val="nil"/>
              <w:bottom w:val="nil"/>
              <w:right w:val="nil"/>
              <w:tl2br w:val="nil"/>
              <w:tr2bl w:val="nil"/>
            </w:tcBorders>
            <w:shd w:val="clear" w:color="FFFFFF" w:fill="E6E6E6"/>
            <w:noWrap/>
            <w:tcMar>
              <w:left w:w="40" w:type="dxa"/>
              <w:right w:w="100" w:type="dxa"/>
            </w:tcMa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4,728</w:t>
            </w:r>
          </w:p>
        </w:tc>
        <w:tc>
          <w:tcPr>
            <w:tcW w:w="975" w:type="dxa"/>
            <w:tcBorders>
              <w:top w:val="nil"/>
              <w:left w:val="nil"/>
              <w:bottom w:val="nil"/>
              <w:right w:val="nil"/>
              <w:tl2br w:val="nil"/>
              <w:tr2bl w:val="nil"/>
            </w:tcBorders>
            <w:shd w:val="clear" w:color="auto" w:fill="auto"/>
            <w:noWrap/>
            <w:tcMar>
              <w:left w:w="40" w:type="dxa"/>
              <w:right w:w="100" w:type="dxa"/>
            </w:tcMa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4,793</w:t>
            </w:r>
          </w:p>
        </w:tc>
        <w:tc>
          <w:tcPr>
            <w:tcW w:w="975" w:type="dxa"/>
            <w:tcBorders>
              <w:top w:val="nil"/>
              <w:left w:val="nil"/>
              <w:bottom w:val="nil"/>
              <w:right w:val="nil"/>
              <w:tl2br w:val="nil"/>
              <w:tr2bl w:val="nil"/>
            </w:tcBorders>
            <w:shd w:val="clear" w:color="auto" w:fill="auto"/>
            <w:noWrap/>
            <w:tcMar>
              <w:left w:w="40" w:type="dxa"/>
              <w:right w:w="100" w:type="dxa"/>
            </w:tcMa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4,822</w:t>
            </w:r>
          </w:p>
        </w:tc>
        <w:tc>
          <w:tcPr>
            <w:tcW w:w="975" w:type="dxa"/>
            <w:tcBorders>
              <w:top w:val="nil"/>
              <w:left w:val="nil"/>
              <w:bottom w:val="nil"/>
              <w:right w:val="nil"/>
              <w:tl2br w:val="nil"/>
              <w:tr2bl w:val="nil"/>
            </w:tcBorders>
            <w:shd w:val="clear" w:color="auto" w:fill="auto"/>
            <w:noWrap/>
            <w:tcMar>
              <w:left w:w="40" w:type="dxa"/>
              <w:right w:w="100" w:type="dxa"/>
            </w:tcMa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5,284</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22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975" w:type="dxa"/>
            <w:tcBorders>
              <w:top w:val="nil"/>
              <w:left w:val="nil"/>
              <w:bottom w:val="nil"/>
              <w:right w:val="nil"/>
              <w:tl2br w:val="nil"/>
              <w:tr2bl w:val="nil"/>
            </w:tcBorders>
            <w:shd w:val="clear" w:color="auto" w:fill="auto"/>
            <w:noWrap/>
            <w:tcMar>
              <w:left w:w="40" w:type="dxa"/>
              <w:right w:w="100" w:type="dxa"/>
            </w:tcMa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543</w:t>
            </w:r>
          </w:p>
        </w:tc>
        <w:tc>
          <w:tcPr>
            <w:tcW w:w="975" w:type="dxa"/>
            <w:tcBorders>
              <w:top w:val="nil"/>
              <w:left w:val="nil"/>
              <w:bottom w:val="nil"/>
              <w:right w:val="nil"/>
              <w:tl2br w:val="nil"/>
              <w:tr2bl w:val="nil"/>
            </w:tcBorders>
            <w:shd w:val="clear" w:color="FFFFFF" w:fill="E6E6E6"/>
            <w:noWrap/>
            <w:tcMar>
              <w:left w:w="40" w:type="dxa"/>
              <w:right w:w="100" w:type="dxa"/>
            </w:tcMa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860</w:t>
            </w:r>
          </w:p>
        </w:tc>
        <w:tc>
          <w:tcPr>
            <w:tcW w:w="975" w:type="dxa"/>
            <w:tcBorders>
              <w:top w:val="nil"/>
              <w:left w:val="nil"/>
              <w:bottom w:val="nil"/>
              <w:right w:val="nil"/>
              <w:tl2br w:val="nil"/>
              <w:tr2bl w:val="nil"/>
            </w:tcBorders>
            <w:shd w:val="clear" w:color="auto" w:fill="auto"/>
            <w:noWrap/>
            <w:tcMar>
              <w:left w:w="40" w:type="dxa"/>
              <w:right w:w="100" w:type="dxa"/>
            </w:tcMa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866</w:t>
            </w:r>
          </w:p>
        </w:tc>
        <w:tc>
          <w:tcPr>
            <w:tcW w:w="975" w:type="dxa"/>
            <w:tcBorders>
              <w:top w:val="nil"/>
              <w:left w:val="nil"/>
              <w:bottom w:val="nil"/>
              <w:right w:val="nil"/>
              <w:tl2br w:val="nil"/>
              <w:tr2bl w:val="nil"/>
            </w:tcBorders>
            <w:shd w:val="clear" w:color="auto" w:fill="auto"/>
            <w:noWrap/>
            <w:tcMar>
              <w:left w:w="40" w:type="dxa"/>
              <w:right w:w="100" w:type="dxa"/>
            </w:tcMa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883</w:t>
            </w:r>
          </w:p>
        </w:tc>
        <w:tc>
          <w:tcPr>
            <w:tcW w:w="975" w:type="dxa"/>
            <w:tcBorders>
              <w:top w:val="nil"/>
              <w:left w:val="nil"/>
              <w:bottom w:val="nil"/>
              <w:right w:val="nil"/>
              <w:tl2br w:val="nil"/>
              <w:tr2bl w:val="nil"/>
            </w:tcBorders>
            <w:shd w:val="clear" w:color="auto" w:fill="auto"/>
            <w:noWrap/>
            <w:tcMar>
              <w:left w:w="40" w:type="dxa"/>
              <w:right w:w="100" w:type="dxa"/>
            </w:tcMa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968</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Total expenses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3,523</w:t>
            </w:r>
          </w:p>
        </w:tc>
        <w:tc>
          <w:tcPr>
            <w:tcW w:w="97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5,588</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5,659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5,705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6,252</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40" w:type="dxa"/>
              <w:right w:w="40"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Net (cost of)/contribution by </w:t>
            </w:r>
          </w:p>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services</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(3,523)</w:t>
            </w:r>
          </w:p>
        </w:tc>
        <w:tc>
          <w:tcPr>
            <w:tcW w:w="975" w:type="dxa"/>
            <w:tcBorders>
              <w:top w:val="nil"/>
              <w:left w:val="nil"/>
              <w:bottom w:val="dotted" w:sz="2" w:space="0" w:color="000000"/>
              <w:right w:val="nil"/>
              <w:tl2br w:val="nil"/>
              <w:tr2bl w:val="nil"/>
            </w:tcBorders>
            <w:shd w:val="clear" w:color="FFFFFF" w:fill="E6E6E6"/>
            <w:noWrap/>
            <w:tcMar>
              <w:left w:w="40" w:type="dxa"/>
              <w:right w:w="4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(5,588)</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(5,659)</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(5,705)</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(6,252)</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22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Revenue from Government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3,523</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5,588</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5,659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5,705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6,252</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40" w:type="dxa"/>
              <w:right w:w="40"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Surplus/(deficit) attributable to</w:t>
            </w:r>
          </w:p>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the Australian Government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7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dotted" w:sz="2" w:space="0" w:color="000000"/>
              <w:right w:val="nil"/>
              <w:tl2br w:val="nil"/>
              <w:tr2bl w:val="nil"/>
            </w:tcBorders>
            <w:shd w:val="clear" w:color="auto" w:fill="auto"/>
            <w:tcMar>
              <w:left w:w="40" w:type="dxa"/>
              <w:right w:w="40"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comprehensive </w:t>
            </w:r>
          </w:p>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income/(loss) attributable to </w:t>
            </w:r>
          </w:p>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the Australian Government</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75" w:type="dxa"/>
            <w:tcBorders>
              <w:top w:val="nil"/>
              <w:left w:val="nil"/>
              <w:bottom w:val="dotted" w:sz="2" w:space="0" w:color="000000"/>
              <w:right w:val="nil"/>
              <w:tl2br w:val="nil"/>
              <w:tr2bl w:val="nil"/>
            </w:tcBorders>
            <w:shd w:val="clear" w:color="FFFFFF" w:fill="EAEAEA"/>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bl>
    <w:p w:rsidR="00B15BDC" w:rsidRDefault="00F7655C" w:rsidP="00F17CCB">
      <w:pPr>
        <w:spacing w:after="0" w:line="240" w:lineRule="auto"/>
        <w:jc w:val="left"/>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p>
    <w:p w:rsidR="00B15BDC" w:rsidRPr="00282891" w:rsidRDefault="00F7655C" w:rsidP="004D35BE">
      <w:pPr>
        <w:pStyle w:val="ListParagraph"/>
        <w:numPr>
          <w:ilvl w:val="0"/>
          <w:numId w:val="43"/>
        </w:numPr>
        <w:spacing w:after="240" w:line="240" w:lineRule="auto"/>
        <w:contextualSpacing w:val="0"/>
        <w:jc w:val="both"/>
        <w:rPr>
          <w:rFonts w:eastAsia="Times New Roman"/>
          <w:b/>
          <w:bdr w:val="none" w:sz="0" w:space="0" w:color="auto" w:frame="1"/>
          <w:lang w:val="en-AU"/>
        </w:rPr>
      </w:pPr>
      <w:r w:rsidRPr="00282891">
        <w:rPr>
          <w:rFonts w:ascii="Arial" w:eastAsia="Times New Roman" w:hAnsi="Arial"/>
          <w:bdr w:val="none" w:sz="0" w:space="0" w:color="auto" w:frame="1"/>
          <w:lang w:val="en-AU"/>
        </w:rPr>
        <w:br w:type="page"/>
      </w:r>
    </w:p>
    <w:p w:rsidR="005E7F55" w:rsidRDefault="00F7655C" w:rsidP="004D35BE">
      <w:pPr>
        <w:pStyle w:val="TableHeading"/>
        <w:keepLines/>
        <w:spacing w:before="0" w:after="0"/>
        <w:rPr>
          <w:rStyle w:val="BookTitle"/>
          <w:i w:val="0"/>
          <w:iCs/>
        </w:rPr>
      </w:pPr>
      <w:r>
        <w:lastRenderedPageBreak/>
        <w:t>Table 3.2: Budgeted departmental statement of cash flows (for the period ended 30 June)</w:t>
      </w:r>
    </w:p>
    <w:tbl>
      <w:tblPr>
        <w:tblStyle w:val="CDMRange2"/>
        <w:tblW w:w="7725" w:type="dxa"/>
        <w:tblLayout w:type="fixed"/>
        <w:tblCellMar>
          <w:top w:w="11" w:type="dxa"/>
          <w:bottom w:w="11" w:type="dxa"/>
        </w:tblCellMar>
        <w:tblLook w:val="0600" w:firstRow="0" w:lastRow="0" w:firstColumn="0" w:lastColumn="0" w:noHBand="1" w:noVBand="1"/>
        <w:tblCaption w:val="Table 3.2: Budgeted departmental statement of cash flows (for the period ended 30 June)"/>
        <w:tblDescription w:val="Table 3.2: Budgeted departmental statement of cash flows (for the period ended 30 June)"/>
      </w:tblPr>
      <w:tblGrid>
        <w:gridCol w:w="2850"/>
        <w:gridCol w:w="975"/>
        <w:gridCol w:w="975"/>
        <w:gridCol w:w="975"/>
        <w:gridCol w:w="975"/>
        <w:gridCol w:w="975"/>
      </w:tblGrid>
      <w:tr w:rsidR="007A578C" w:rsidTr="003F4181">
        <w:trPr>
          <w:tblHeader/>
        </w:trPr>
        <w:tc>
          <w:tcPr>
            <w:tcW w:w="285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7A578C" w:rsidRDefault="007A578C">
            <w:pPr>
              <w:spacing w:after="0" w:line="240" w:lineRule="auto"/>
              <w:jc w:val="lef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FFFFFF" w:fill="FFFFFF"/>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75" w:type="dxa"/>
            <w:tcBorders>
              <w:top w:val="dotted" w:sz="2" w:space="0" w:color="000000"/>
              <w:left w:val="nil"/>
              <w:bottom w:val="nil"/>
              <w:right w:val="nil"/>
              <w:tl2br w:val="nil"/>
              <w:tr2bl w:val="nil"/>
            </w:tcBorders>
            <w:shd w:val="clear" w:color="FFFFFF" w:fill="EAEAEA"/>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75" w:type="dxa"/>
            <w:tcBorders>
              <w:top w:val="dotted" w:sz="2" w:space="0" w:color="000000"/>
              <w:left w:val="nil"/>
              <w:bottom w:val="nil"/>
              <w:right w:val="nil"/>
              <w:tl2br w:val="nil"/>
              <w:tr2bl w:val="nil"/>
            </w:tcBorders>
            <w:shd w:val="clear" w:color="FFFFFF" w:fill="FFFFFF"/>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75" w:type="dxa"/>
            <w:tcBorders>
              <w:top w:val="dotted" w:sz="2" w:space="0" w:color="000000"/>
              <w:left w:val="nil"/>
              <w:bottom w:val="nil"/>
              <w:right w:val="nil"/>
              <w:tl2br w:val="nil"/>
              <w:tr2bl w:val="nil"/>
            </w:tcBorders>
            <w:shd w:val="clear" w:color="FFFFFF" w:fill="FFFFFF"/>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975" w:type="dxa"/>
            <w:tcBorders>
              <w:top w:val="dotted" w:sz="2" w:space="0" w:color="000000"/>
              <w:left w:val="nil"/>
              <w:bottom w:val="nil"/>
              <w:right w:val="nil"/>
              <w:tl2br w:val="nil"/>
              <w:tr2bl w:val="nil"/>
            </w:tcBorders>
            <w:shd w:val="clear" w:color="FFFFFF" w:fill="FFFFFF"/>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0" w:type="dxa"/>
              <w:right w:w="0" w:type="dxa"/>
            </w:tcMar>
            <w:vAlign w:val="center"/>
          </w:tcPr>
          <w:p w:rsidR="007A578C" w:rsidRDefault="007A578C">
            <w:pPr>
              <w:spacing w:after="0" w:line="240" w:lineRule="auto"/>
              <w:jc w:val="left"/>
              <w:rPr>
                <w:rFonts w:ascii="Arial" w:eastAsia="Arial" w:hAnsi="Arial" w:cs="Arial"/>
                <w:b/>
                <w:color w:val="000000"/>
                <w:sz w:val="16"/>
              </w:rPr>
            </w:pP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75" w:type="dxa"/>
            <w:tcBorders>
              <w:top w:val="nil"/>
              <w:left w:val="nil"/>
              <w:bottom w:val="nil"/>
              <w:right w:val="nil"/>
              <w:tl2br w:val="nil"/>
              <w:tr2bl w:val="nil"/>
            </w:tcBorders>
            <w:shd w:val="clear" w:color="FFFFFF" w:fill="EAEAEA"/>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0" w:type="dxa"/>
              <w:right w:w="0" w:type="dxa"/>
            </w:tcMar>
            <w:vAlign w:val="center"/>
          </w:tcPr>
          <w:p w:rsidR="007A578C" w:rsidRDefault="007A578C">
            <w:pPr>
              <w:spacing w:after="0" w:line="240" w:lineRule="auto"/>
              <w:jc w:val="left"/>
              <w:rPr>
                <w:rFonts w:ascii="Arial" w:eastAsia="Arial" w:hAnsi="Arial" w:cs="Arial"/>
                <w:b/>
                <w:color w:val="000000"/>
                <w:sz w:val="16"/>
              </w:rPr>
            </w:pP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75" w:type="dxa"/>
            <w:tcBorders>
              <w:top w:val="nil"/>
              <w:left w:val="nil"/>
              <w:bottom w:val="nil"/>
              <w:right w:val="nil"/>
              <w:tl2br w:val="nil"/>
              <w:tr2bl w:val="nil"/>
            </w:tcBorders>
            <w:shd w:val="clear" w:color="FFFFFF" w:fill="EAEAEA"/>
            <w:noWrap/>
            <w:tcMar>
              <w:left w:w="0" w:type="dxa"/>
              <w:right w:w="0" w:type="dxa"/>
            </w:tcMar>
            <w:vAlign w:val="center"/>
          </w:tcPr>
          <w:p w:rsidR="007A578C" w:rsidRDefault="007A578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0" w:type="dxa"/>
              <w:right w:w="0" w:type="dxa"/>
            </w:tcMar>
            <w:vAlign w:val="center"/>
          </w:tcPr>
          <w:p w:rsidR="007A578C" w:rsidRDefault="007A578C">
            <w:pPr>
              <w:spacing w:after="0" w:line="240" w:lineRule="auto"/>
              <w:jc w:val="left"/>
              <w:rPr>
                <w:rFonts w:ascii="Arial" w:eastAsia="Arial" w:hAnsi="Arial" w:cs="Arial"/>
                <w:b/>
                <w:color w:val="000000"/>
                <w:sz w:val="16"/>
              </w:rPr>
            </w:pPr>
          </w:p>
        </w:tc>
        <w:tc>
          <w:tcPr>
            <w:tcW w:w="975" w:type="dxa"/>
            <w:tcBorders>
              <w:top w:val="nil"/>
              <w:left w:val="nil"/>
              <w:bottom w:val="dotted" w:sz="2" w:space="0" w:color="000000"/>
              <w:right w:val="nil"/>
              <w:tl2br w:val="nil"/>
              <w:tr2bl w:val="nil"/>
            </w:tcBorders>
            <w:shd w:val="clear" w:color="FFFFFF" w:fill="FFFFFF"/>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EAEAEA"/>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OPERATING ACTIVITIES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AEAEA"/>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Cash received</w:t>
            </w: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AEAEA"/>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2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Appropriations</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3,523</w:t>
            </w:r>
          </w:p>
        </w:tc>
        <w:tc>
          <w:tcPr>
            <w:tcW w:w="975" w:type="dxa"/>
            <w:tcBorders>
              <w:top w:val="nil"/>
              <w:left w:val="nil"/>
              <w:bottom w:val="nil"/>
              <w:right w:val="nil"/>
              <w:tl2br w:val="nil"/>
              <w:tr2bl w:val="nil"/>
            </w:tcBorders>
            <w:shd w:val="clear" w:color="FFFFFF" w:fill="E6E6E6"/>
            <w:noWrap/>
            <w:tcMar>
              <w:left w:w="40" w:type="dxa"/>
              <w:right w:w="10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5,588</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5,659</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5,705</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6,252</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2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Net GST received</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FFFFFF" w:fill="E6E6E6"/>
            <w:noWrap/>
            <w:tcMar>
              <w:left w:w="40" w:type="dxa"/>
              <w:right w:w="10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86</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87</w:t>
            </w:r>
          </w:p>
        </w:tc>
        <w:tc>
          <w:tcPr>
            <w:tcW w:w="975" w:type="dxa"/>
            <w:tcBorders>
              <w:top w:val="nil"/>
              <w:left w:val="nil"/>
              <w:bottom w:val="nil"/>
              <w:right w:val="nil"/>
              <w:tl2br w:val="nil"/>
              <w:tr2bl w:val="nil"/>
            </w:tcBorders>
            <w:shd w:val="clear" w:color="auto" w:fill="auto"/>
            <w:tcMar>
              <w:left w:w="40" w:type="dxa"/>
              <w:right w:w="10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88</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96</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bottom"/>
          </w:tcPr>
          <w:p w:rsidR="007A578C" w:rsidRDefault="00F7655C">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received</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3,523</w:t>
            </w:r>
          </w:p>
        </w:tc>
        <w:tc>
          <w:tcPr>
            <w:tcW w:w="97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5,674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5,746</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5,793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6,348</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AEAEA"/>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2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Employees</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2,980</w:t>
            </w:r>
          </w:p>
        </w:tc>
        <w:tc>
          <w:tcPr>
            <w:tcW w:w="975" w:type="dxa"/>
            <w:tcBorders>
              <w:top w:val="nil"/>
              <w:left w:val="nil"/>
              <w:bottom w:val="nil"/>
              <w:right w:val="nil"/>
              <w:tl2br w:val="nil"/>
              <w:tr2bl w:val="nil"/>
            </w:tcBorders>
            <w:shd w:val="clear" w:color="FFFFFF" w:fill="E6E6E6"/>
            <w:noWrap/>
            <w:tcMar>
              <w:left w:w="40" w:type="dxa"/>
              <w:right w:w="10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4,728</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4,793</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4,822</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5,284</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2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543</w:t>
            </w:r>
          </w:p>
        </w:tc>
        <w:tc>
          <w:tcPr>
            <w:tcW w:w="975" w:type="dxa"/>
            <w:tcBorders>
              <w:top w:val="nil"/>
              <w:left w:val="nil"/>
              <w:bottom w:val="nil"/>
              <w:right w:val="nil"/>
              <w:tl2br w:val="nil"/>
              <w:tr2bl w:val="nil"/>
            </w:tcBorders>
            <w:shd w:val="clear" w:color="FFFFFF" w:fill="E6E6E6"/>
            <w:noWrap/>
            <w:tcMar>
              <w:left w:w="40" w:type="dxa"/>
              <w:right w:w="10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860</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866</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883</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968</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2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Net GST paid</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86</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87</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88</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96</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bottom"/>
          </w:tcPr>
          <w:p w:rsidR="007A578C" w:rsidRDefault="00F7655C">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3,523</w:t>
            </w:r>
          </w:p>
        </w:tc>
        <w:tc>
          <w:tcPr>
            <w:tcW w:w="97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5,674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5,746</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5,793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6,348</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40" w:type="dxa"/>
              <w:right w:w="40"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Net cash from/(used by)</w:t>
            </w:r>
          </w:p>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operating activities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7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40" w:type="dxa"/>
              <w:right w:w="40"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Net increase/(decrease) in cash</w:t>
            </w:r>
          </w:p>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held</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75" w:type="dxa"/>
            <w:tcBorders>
              <w:top w:val="nil"/>
              <w:left w:val="nil"/>
              <w:bottom w:val="dotted" w:sz="2" w:space="0" w:color="000000"/>
              <w:right w:val="nil"/>
              <w:tl2br w:val="nil"/>
              <w:tr2bl w:val="nil"/>
            </w:tcBorders>
            <w:shd w:val="clear" w:color="FFFFFF" w:fill="EAEAEA"/>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2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Cash and cash equivalents at </w:t>
            </w:r>
          </w:p>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  the beginning of the reporting </w:t>
            </w:r>
          </w:p>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  period</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7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dotted" w:sz="2" w:space="0" w:color="000000"/>
              <w:right w:val="nil"/>
              <w:tl2br w:val="nil"/>
              <w:tr2bl w:val="nil"/>
            </w:tcBorders>
            <w:shd w:val="clear" w:color="auto" w:fill="auto"/>
            <w:tcMar>
              <w:left w:w="40" w:type="dxa"/>
              <w:right w:w="40"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Cash and cash equivalents at </w:t>
            </w:r>
          </w:p>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the end of the reporting period</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7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bl>
    <w:p w:rsidR="00F539FC" w:rsidRPr="001B1BA9" w:rsidRDefault="00F7655C" w:rsidP="000D52BE">
      <w:pPr>
        <w:spacing w:after="0" w:line="240" w:lineRule="auto"/>
        <w:jc w:val="left"/>
        <w:rPr>
          <w:rFonts w:eastAsia="Calibri"/>
          <w:bdr w:val="none" w:sz="0" w:space="0" w:color="auto" w:frame="1"/>
        </w:rPr>
        <w:sectPr w:rsidR="00F539FC" w:rsidRPr="001B1BA9" w:rsidSect="00C348AE">
          <w:headerReference w:type="even" r:id="rId200"/>
          <w:headerReference w:type="default" r:id="rId201"/>
          <w:footerReference w:type="even" r:id="rId202"/>
          <w:footerReference w:type="default" r:id="rId203"/>
          <w:headerReference w:type="first" r:id="rId204"/>
          <w:footerReference w:type="first" r:id="rId205"/>
          <w:type w:val="continuous"/>
          <w:pgSz w:w="11906" w:h="16838"/>
          <w:pgMar w:top="2466" w:right="2098" w:bottom="2466" w:left="2098" w:header="1899" w:footer="1899" w:gutter="0"/>
          <w:pgBorders>
            <w:top w:val="nil"/>
            <w:left w:val="nil"/>
            <w:bottom w:val="nil"/>
            <w:right w:val="nil"/>
          </w:pgBorders>
          <w:cols w:space="720"/>
          <w:docGrid w:linePitch="360"/>
        </w:sectPr>
      </w:pPr>
      <w:r>
        <w:rPr>
          <w:rFonts w:ascii="Arial" w:eastAsia="Calibri" w:hAnsi="Arial" w:cs="Arial"/>
          <w:sz w:val="16"/>
          <w:szCs w:val="16"/>
          <w:bdr w:val="none" w:sz="0" w:space="0" w:color="auto" w:frame="1"/>
        </w:rPr>
        <w:t>Prepared on Australian Accounting Standards basis.</w:t>
      </w:r>
    </w:p>
    <w:p w:rsidR="00A225E3" w:rsidRDefault="00F7655C" w:rsidP="00475B21">
      <w:pPr>
        <w:keepLines w:val="0"/>
        <w:pageBreakBefore/>
        <w:rPr>
          <w:color w:val="FFFFFF"/>
        </w:rPr>
      </w:pPr>
      <w:bookmarkStart w:id="463" w:name="RG_MARKER_54395"/>
      <w:bookmarkStart w:id="464" w:name="RG_MARKER_54396"/>
      <w:bookmarkStart w:id="465" w:name="RG_MARKER_54632"/>
      <w:r w:rsidRPr="001E38A9">
        <w:rPr>
          <w:color w:val="FFFFFF"/>
        </w:rPr>
        <w:lastRenderedPageBreak/>
        <w:t>This page is intentionally blank</w:t>
      </w:r>
      <w:bookmarkEnd w:id="463"/>
      <w:bookmarkEnd w:id="464"/>
      <w:bookmarkEnd w:id="465"/>
    </w:p>
    <w:p w:rsidR="001E38A9" w:rsidRPr="001E38A9" w:rsidRDefault="001E38A9" w:rsidP="00475B21">
      <w:pPr>
        <w:keepLines w:val="0"/>
        <w:rPr>
          <w:color w:val="FFFFFF"/>
        </w:rPr>
        <w:sectPr w:rsidR="001E38A9" w:rsidRPr="001E38A9" w:rsidSect="00C348AE">
          <w:headerReference w:type="even" r:id="rId206"/>
          <w:headerReference w:type="default" r:id="rId207"/>
          <w:footerReference w:type="even" r:id="rId208"/>
          <w:footerReference w:type="default" r:id="rId209"/>
          <w:headerReference w:type="first" r:id="rId210"/>
          <w:footerReference w:type="first" r:id="rId211"/>
          <w:type w:val="continuous"/>
          <w:pgSz w:w="11906" w:h="16838"/>
          <w:pgMar w:top="2466" w:right="2098" w:bottom="2466" w:left="2098" w:header="1899" w:footer="1899" w:gutter="0"/>
          <w:pgBorders>
            <w:top w:val="nil"/>
            <w:left w:val="nil"/>
            <w:bottom w:val="nil"/>
            <w:right w:val="nil"/>
          </w:pgBorders>
          <w:pgNumType w:fmt="lowerRoman"/>
          <w:cols w:space="720"/>
          <w:docGrid w:linePitch="360"/>
        </w:sectPr>
      </w:pPr>
    </w:p>
    <w:p w:rsidR="00FA15D4" w:rsidRDefault="00F7655C" w:rsidP="00FE00F7">
      <w:pPr>
        <w:pStyle w:val="Department"/>
        <w:pageBreakBefore/>
        <w:jc w:val="left"/>
        <w:rPr>
          <w:smallCaps/>
          <w:color w:val="FFFFFF"/>
          <w:sz w:val="24"/>
          <w:szCs w:val="24"/>
        </w:rPr>
      </w:pPr>
      <w:bookmarkStart w:id="466" w:name="RG_MARKER_54408"/>
      <w:r>
        <w:rPr>
          <w:smallCaps/>
          <w:color w:val="FFFFFF"/>
          <w:sz w:val="24"/>
          <w:szCs w:val="24"/>
        </w:rPr>
        <w:lastRenderedPageBreak/>
        <w:t xml:space="preserve"> </w:t>
      </w:r>
      <w:bookmarkEnd w:id="466"/>
    </w:p>
    <w:p w:rsidR="00FA15D4" w:rsidRDefault="00FA15D4" w:rsidP="002E6B3D">
      <w:pPr>
        <w:pStyle w:val="Department"/>
        <w:spacing w:before="1320"/>
        <w:rPr>
          <w:smallCaps/>
        </w:rPr>
      </w:pPr>
    </w:p>
    <w:p w:rsidR="00FA15D4" w:rsidRDefault="00FA15D4" w:rsidP="00FA15D4">
      <w:pPr>
        <w:pStyle w:val="PartHeading"/>
        <w:rPr>
          <w:bCs/>
        </w:rPr>
      </w:pPr>
    </w:p>
    <w:p w:rsidR="00FA15D4" w:rsidRPr="00F76E91" w:rsidRDefault="00F7655C" w:rsidP="00FA15D4">
      <w:pPr>
        <w:pStyle w:val="PartHeading"/>
        <w:rPr>
          <w:rFonts w:ascii="Arial Bold" w:hAnsi="Arial Bold"/>
          <w:smallCaps w:val="0"/>
        </w:rPr>
      </w:pPr>
      <w:r w:rsidRPr="00F76E91">
        <w:rPr>
          <w:rFonts w:ascii="Arial Bold" w:hAnsi="Arial Bold"/>
          <w:smallCaps w:val="0"/>
        </w:rPr>
        <w:t>National Disability Insurance Agency</w:t>
      </w:r>
    </w:p>
    <w:p w:rsidR="00FA15D4" w:rsidRPr="00F76E91" w:rsidRDefault="00FA15D4" w:rsidP="00FA15D4">
      <w:pPr>
        <w:pStyle w:val="PartHeading"/>
        <w:rPr>
          <w:rFonts w:ascii="Arial Bold" w:hAnsi="Arial Bold"/>
          <w:smallCaps w:val="0"/>
          <w:sz w:val="48"/>
          <w:szCs w:val="48"/>
        </w:rPr>
      </w:pPr>
    </w:p>
    <w:p w:rsidR="00FA15D4" w:rsidRPr="00F76E91" w:rsidRDefault="00FA15D4" w:rsidP="00FA15D4">
      <w:pPr>
        <w:pStyle w:val="PartHeading"/>
        <w:rPr>
          <w:rFonts w:ascii="Arial Bold" w:hAnsi="Arial Bold"/>
          <w:bCs/>
          <w:smallCaps w:val="0"/>
          <w:sz w:val="48"/>
          <w:szCs w:val="48"/>
        </w:rPr>
      </w:pPr>
    </w:p>
    <w:p w:rsidR="00054594" w:rsidRPr="00F76E91" w:rsidRDefault="00F7655C" w:rsidP="00054594">
      <w:pPr>
        <w:pStyle w:val="PartHeading-TOC"/>
        <w:rPr>
          <w:rFonts w:ascii="Arial Bold" w:hAnsi="Arial Bold"/>
          <w:bCs w:val="0"/>
          <w:smallCaps w:val="0"/>
        </w:rPr>
      </w:pPr>
      <w:bookmarkStart w:id="467" w:name="_Toc508032982_3"/>
      <w:r w:rsidRPr="00F76E91">
        <w:rPr>
          <w:rFonts w:ascii="Arial Bold" w:hAnsi="Arial Bold"/>
          <w:bCs w:val="0"/>
          <w:smallCaps w:val="0"/>
        </w:rPr>
        <w:t>Entity resources and planned performance</w:t>
      </w:r>
      <w:bookmarkEnd w:id="467"/>
    </w:p>
    <w:p w:rsidR="00054594" w:rsidRPr="00054594" w:rsidRDefault="00054594" w:rsidP="00054594">
      <w:pPr>
        <w:keepLines w:val="0"/>
        <w:spacing w:after="200" w:line="276" w:lineRule="auto"/>
        <w:jc w:val="left"/>
        <w:rPr>
          <w:rFonts w:ascii="Arial" w:hAnsi="Arial" w:cs="Arial"/>
          <w:b/>
          <w:smallCaps/>
          <w:vanish/>
          <w:kern w:val="28"/>
          <w:sz w:val="52"/>
          <w:szCs w:val="32"/>
        </w:rPr>
        <w:sectPr w:rsidR="00054594" w:rsidRPr="00054594" w:rsidSect="00FA15D4">
          <w:headerReference w:type="even" r:id="rId212"/>
          <w:headerReference w:type="default" r:id="rId213"/>
          <w:footerReference w:type="even" r:id="rId214"/>
          <w:footerReference w:type="default" r:id="rId215"/>
          <w:headerReference w:type="first" r:id="rId216"/>
          <w:footerReference w:type="first" r:id="rId217"/>
          <w:type w:val="continuous"/>
          <w:pgSz w:w="11906" w:h="16838"/>
          <w:pgMar w:top="2466" w:right="2098" w:bottom="2466" w:left="2098" w:header="1899" w:footer="1899" w:gutter="0"/>
          <w:pgBorders>
            <w:top w:val="nil"/>
            <w:left w:val="nil"/>
            <w:bottom w:val="nil"/>
            <w:right w:val="nil"/>
          </w:pgBorders>
          <w:cols w:space="720"/>
          <w:docGrid w:linePitch="360"/>
        </w:sectPr>
      </w:pPr>
    </w:p>
    <w:p w:rsidR="00A225E3" w:rsidRDefault="00F7655C" w:rsidP="00475B21">
      <w:pPr>
        <w:keepLines w:val="0"/>
        <w:pageBreakBefore/>
        <w:rPr>
          <w:color w:val="FFFFFF"/>
        </w:rPr>
      </w:pPr>
      <w:bookmarkStart w:id="468" w:name="RG_MARKER_54635"/>
      <w:r w:rsidRPr="001E38A9">
        <w:rPr>
          <w:color w:val="FFFFFF"/>
        </w:rPr>
        <w:lastRenderedPageBreak/>
        <w:t>This page is intentionally blank</w:t>
      </w:r>
      <w:bookmarkEnd w:id="468"/>
    </w:p>
    <w:p w:rsidR="001E38A9" w:rsidRPr="001E38A9" w:rsidRDefault="001E38A9" w:rsidP="00475B21">
      <w:pPr>
        <w:keepLines w:val="0"/>
        <w:rPr>
          <w:color w:val="FFFFFF"/>
        </w:rPr>
        <w:sectPr w:rsidR="001E38A9" w:rsidRPr="001E38A9" w:rsidSect="00C348AE">
          <w:headerReference w:type="even" r:id="rId218"/>
          <w:headerReference w:type="default" r:id="rId219"/>
          <w:footerReference w:type="even" r:id="rId220"/>
          <w:footerReference w:type="default" r:id="rId221"/>
          <w:headerReference w:type="first" r:id="rId222"/>
          <w:footerReference w:type="first" r:id="rId223"/>
          <w:type w:val="continuous"/>
          <w:pgSz w:w="11906" w:h="16838"/>
          <w:pgMar w:top="2466" w:right="2098" w:bottom="2466" w:left="2098" w:header="1899" w:footer="1899" w:gutter="0"/>
          <w:pgBorders>
            <w:top w:val="nil"/>
            <w:left w:val="nil"/>
            <w:bottom w:val="nil"/>
            <w:right w:val="nil"/>
          </w:pgBorders>
          <w:pgNumType w:fmt="lowerRoman"/>
          <w:cols w:space="720"/>
          <w:docGrid w:linePitch="360"/>
        </w:sectPr>
      </w:pPr>
    </w:p>
    <w:p w:rsidR="004D0F5B" w:rsidRPr="004C79B5" w:rsidRDefault="00F7655C" w:rsidP="004D0F5B">
      <w:pPr>
        <w:pStyle w:val="ContentsHeading"/>
        <w:pageBreakBefore/>
        <w:rPr>
          <w:smallCaps w:val="0"/>
          <w:sz w:val="36"/>
        </w:rPr>
      </w:pPr>
      <w:bookmarkStart w:id="469" w:name="RG_MARKER_54397"/>
      <w:bookmarkStart w:id="470" w:name="RG_MARKER_54411"/>
      <w:r w:rsidRPr="004C79B5">
        <w:rPr>
          <w:smallCaps w:val="0"/>
          <w:sz w:val="36"/>
        </w:rPr>
        <w:lastRenderedPageBreak/>
        <w:t>National Disability Insurance Agency</w:t>
      </w:r>
      <w:bookmarkEnd w:id="469"/>
      <w:bookmarkEnd w:id="470"/>
    </w:p>
    <w:p w:rsidR="004D0F5B" w:rsidRPr="004C79B5" w:rsidRDefault="00F7655C" w:rsidP="00E118AC">
      <w:pPr>
        <w:pStyle w:val="TOC1"/>
        <w:rPr>
          <w:caps w:val="0"/>
        </w:rPr>
      </w:pPr>
      <w:r w:rsidRPr="004C79B5">
        <w:rPr>
          <w:caps w:val="0"/>
        </w:rPr>
        <w:t>Section 1: Entity overview and resources</w:t>
      </w:r>
      <w:r w:rsidRPr="004C79B5">
        <w:rPr>
          <w:caps w:val="0"/>
        </w:rPr>
        <w:tab/>
        <w:t>133</w:t>
      </w:r>
    </w:p>
    <w:p w:rsidR="004D0F5B" w:rsidRPr="004C79B5" w:rsidRDefault="00F7655C" w:rsidP="004D0F5B">
      <w:pPr>
        <w:pStyle w:val="TOC2"/>
        <w:spacing w:before="80"/>
      </w:pPr>
      <w:r w:rsidRPr="004C79B5">
        <w:t>1.1 Strategic direction statement</w:t>
      </w:r>
      <w:r w:rsidRPr="004C79B5">
        <w:tab/>
        <w:t>133</w:t>
      </w:r>
    </w:p>
    <w:p w:rsidR="004D0F5B" w:rsidRPr="004C79B5" w:rsidRDefault="00F7655C" w:rsidP="004D0F5B">
      <w:pPr>
        <w:pStyle w:val="TOC2"/>
        <w:spacing w:before="80"/>
      </w:pPr>
      <w:r w:rsidRPr="004C79B5">
        <w:t>1.2 Entity resource statement</w:t>
      </w:r>
      <w:r w:rsidRPr="004C79B5">
        <w:tab/>
        <w:t>136</w:t>
      </w:r>
    </w:p>
    <w:p w:rsidR="004D0F5B" w:rsidRPr="004C79B5" w:rsidRDefault="00F7655C" w:rsidP="004D0F5B">
      <w:pPr>
        <w:pStyle w:val="TOC2"/>
        <w:spacing w:before="80"/>
      </w:pPr>
      <w:r w:rsidRPr="004C79B5">
        <w:t>1.3 Budget measures</w:t>
      </w:r>
      <w:r w:rsidRPr="004C79B5">
        <w:tab/>
        <w:t>138</w:t>
      </w:r>
    </w:p>
    <w:p w:rsidR="004D0F5B" w:rsidRPr="004C79B5" w:rsidRDefault="00F7655C" w:rsidP="00E118AC">
      <w:pPr>
        <w:pStyle w:val="TOC1"/>
        <w:rPr>
          <w:caps w:val="0"/>
        </w:rPr>
      </w:pPr>
      <w:r w:rsidRPr="004C79B5">
        <w:rPr>
          <w:caps w:val="0"/>
        </w:rPr>
        <w:t>Section 2: Outcomes and planned performance</w:t>
      </w:r>
      <w:r w:rsidRPr="004C79B5">
        <w:rPr>
          <w:caps w:val="0"/>
        </w:rPr>
        <w:tab/>
        <w:t>139</w:t>
      </w:r>
    </w:p>
    <w:p w:rsidR="003B6781" w:rsidRPr="004C79B5" w:rsidRDefault="00F7655C" w:rsidP="003B6781">
      <w:pPr>
        <w:pStyle w:val="TOC2"/>
        <w:spacing w:before="80"/>
      </w:pPr>
      <w:r w:rsidRPr="004C79B5">
        <w:t>2.1 Budgeted expenses and performance for Outcome 1</w:t>
      </w:r>
      <w:r w:rsidRPr="004C79B5">
        <w:tab/>
        <w:t>140</w:t>
      </w:r>
    </w:p>
    <w:p w:rsidR="004D0F5B" w:rsidRPr="004C79B5" w:rsidRDefault="00F7655C" w:rsidP="00E118AC">
      <w:pPr>
        <w:pStyle w:val="TOC1"/>
        <w:rPr>
          <w:caps w:val="0"/>
        </w:rPr>
      </w:pPr>
      <w:r w:rsidRPr="004C79B5">
        <w:rPr>
          <w:caps w:val="0"/>
        </w:rPr>
        <w:t>Section 3: Budgeted financial stateme</w:t>
      </w:r>
      <w:r w:rsidR="009C42EF">
        <w:rPr>
          <w:caps w:val="0"/>
        </w:rPr>
        <w:t>nts</w:t>
      </w:r>
      <w:r w:rsidR="009C42EF">
        <w:rPr>
          <w:caps w:val="0"/>
        </w:rPr>
        <w:tab/>
        <w:t>146</w:t>
      </w:r>
    </w:p>
    <w:p w:rsidR="004D0F5B" w:rsidRPr="004C79B5" w:rsidRDefault="00F7655C" w:rsidP="004D0F5B">
      <w:pPr>
        <w:pStyle w:val="TOC2"/>
        <w:spacing w:before="80"/>
      </w:pPr>
      <w:r w:rsidRPr="004C79B5">
        <w:t>3.1 B</w:t>
      </w:r>
      <w:r w:rsidR="009C42EF">
        <w:t>udgeted financial statements</w:t>
      </w:r>
      <w:r w:rsidR="009C42EF">
        <w:tab/>
        <w:t>146</w:t>
      </w:r>
    </w:p>
    <w:p w:rsidR="008B4865" w:rsidRDefault="008B4865" w:rsidP="001E70CB"/>
    <w:p w:rsidR="00D86095" w:rsidRPr="001E70CB" w:rsidRDefault="00D86095" w:rsidP="001E70CB">
      <w:pPr>
        <w:rPr>
          <w:rFonts w:ascii="Arial" w:hAnsi="Arial"/>
        </w:rPr>
        <w:sectPr w:rsidR="00D86095" w:rsidRPr="001E70CB" w:rsidSect="00C348AE">
          <w:headerReference w:type="even" r:id="rId224"/>
          <w:headerReference w:type="default" r:id="rId225"/>
          <w:footerReference w:type="even" r:id="rId226"/>
          <w:footerReference w:type="default" r:id="rId227"/>
          <w:headerReference w:type="first" r:id="rId228"/>
          <w:footerReference w:type="first" r:id="rId229"/>
          <w:type w:val="continuous"/>
          <w:pgSz w:w="11906" w:h="16838"/>
          <w:pgMar w:top="2466" w:right="2098" w:bottom="2466" w:left="2098" w:header="1899" w:footer="1899" w:gutter="0"/>
          <w:pgBorders>
            <w:top w:val="nil"/>
            <w:left w:val="nil"/>
            <w:bottom w:val="nil"/>
            <w:right w:val="nil"/>
          </w:pgBorders>
          <w:cols w:space="720"/>
          <w:docGrid w:linePitch="360"/>
        </w:sectPr>
      </w:pPr>
    </w:p>
    <w:p w:rsidR="00A225E3" w:rsidRDefault="00F7655C" w:rsidP="00475B21">
      <w:pPr>
        <w:keepLines w:val="0"/>
        <w:pageBreakBefore/>
        <w:rPr>
          <w:color w:val="FFFFFF"/>
        </w:rPr>
      </w:pPr>
      <w:bookmarkStart w:id="471" w:name="RG_MARKER_54636"/>
      <w:r w:rsidRPr="001E38A9">
        <w:rPr>
          <w:color w:val="FFFFFF"/>
        </w:rPr>
        <w:lastRenderedPageBreak/>
        <w:t>This page is intentionally blank</w:t>
      </w:r>
      <w:bookmarkEnd w:id="471"/>
    </w:p>
    <w:p w:rsidR="001E38A9" w:rsidRPr="001E38A9" w:rsidRDefault="001E38A9" w:rsidP="00475B21">
      <w:pPr>
        <w:keepLines w:val="0"/>
        <w:rPr>
          <w:color w:val="FFFFFF"/>
        </w:rPr>
        <w:sectPr w:rsidR="001E38A9" w:rsidRPr="001E38A9" w:rsidSect="00C348AE">
          <w:headerReference w:type="even" r:id="rId230"/>
          <w:headerReference w:type="default" r:id="rId231"/>
          <w:footerReference w:type="even" r:id="rId232"/>
          <w:footerReference w:type="default" r:id="rId233"/>
          <w:headerReference w:type="first" r:id="rId234"/>
          <w:footerReference w:type="first" r:id="rId235"/>
          <w:type w:val="continuous"/>
          <w:pgSz w:w="11906" w:h="16838"/>
          <w:pgMar w:top="2466" w:right="2098" w:bottom="2466" w:left="2098" w:header="1899" w:footer="1899" w:gutter="0"/>
          <w:pgBorders>
            <w:top w:val="nil"/>
            <w:left w:val="nil"/>
            <w:bottom w:val="nil"/>
            <w:right w:val="nil"/>
          </w:pgBorders>
          <w:pgNumType w:fmt="lowerRoman"/>
          <w:cols w:space="720"/>
          <w:docGrid w:linePitch="360"/>
        </w:sectPr>
      </w:pPr>
    </w:p>
    <w:p w:rsidR="00A85152" w:rsidRPr="008F0B10" w:rsidRDefault="00F7655C" w:rsidP="00ED17BF">
      <w:pPr>
        <w:pStyle w:val="Heading1"/>
        <w:pageBreakBefore/>
        <w:spacing w:after="360"/>
        <w:rPr>
          <w:rFonts w:ascii="Arial Bold" w:hAnsi="Arial Bold"/>
          <w:smallCaps w:val="0"/>
          <w:sz w:val="36"/>
        </w:rPr>
      </w:pPr>
      <w:bookmarkStart w:id="472" w:name="RG_MARKER_54398"/>
      <w:bookmarkStart w:id="473" w:name="RG_MARKER_54399"/>
      <w:bookmarkStart w:id="474" w:name="RG_MARKER_54419"/>
      <w:r w:rsidRPr="008F0B10">
        <w:rPr>
          <w:rFonts w:ascii="Arial Bold" w:hAnsi="Arial Bold"/>
          <w:smallCaps w:val="0"/>
          <w:sz w:val="36"/>
        </w:rPr>
        <w:lastRenderedPageBreak/>
        <w:t>National Disability Insurance Agency</w:t>
      </w:r>
      <w:bookmarkEnd w:id="472"/>
      <w:bookmarkEnd w:id="473"/>
      <w:bookmarkEnd w:id="474"/>
    </w:p>
    <w:p w:rsidR="00ED17BF" w:rsidRDefault="00F7655C" w:rsidP="007D26A2">
      <w:pPr>
        <w:pStyle w:val="Heading2"/>
        <w:spacing w:before="0" w:after="240"/>
        <w:rPr>
          <w:rFonts w:cs="Arial"/>
          <w:b/>
          <w:sz w:val="26"/>
          <w:szCs w:val="26"/>
          <w:bdr w:val="none" w:sz="0" w:space="0" w:color="auto" w:frame="1"/>
        </w:rPr>
      </w:pPr>
      <w:r>
        <w:rPr>
          <w:rFonts w:cs="Arial"/>
          <w:b/>
          <w:sz w:val="26"/>
          <w:szCs w:val="26"/>
          <w:bdr w:val="none" w:sz="0" w:space="0" w:color="auto" w:frame="1"/>
        </w:rPr>
        <w:t>Section 1</w:t>
      </w:r>
      <w:bookmarkStart w:id="475" w:name="_Toc446237031_2"/>
      <w:bookmarkStart w:id="476" w:name="_Toc449255758_2"/>
      <w:r>
        <w:rPr>
          <w:rFonts w:cs="Arial"/>
          <w:b/>
          <w:sz w:val="26"/>
          <w:szCs w:val="26"/>
          <w:bdr w:val="none" w:sz="0" w:space="0" w:color="auto" w:frame="1"/>
        </w:rPr>
        <w:t>: Entity overview and resources</w:t>
      </w:r>
      <w:bookmarkEnd w:id="475"/>
      <w:bookmarkEnd w:id="476"/>
    </w:p>
    <w:p w:rsidR="00ED17BF" w:rsidRPr="00ED17BF" w:rsidRDefault="00F7655C" w:rsidP="000F2274">
      <w:pPr>
        <w:pStyle w:val="Heading3"/>
        <w:spacing w:before="0"/>
        <w:jc w:val="both"/>
        <w:rPr>
          <w:rFonts w:ascii="Arial Bold" w:hAnsi="Arial Bold"/>
          <w:smallCaps w:val="0"/>
          <w:color w:val="000000"/>
          <w:sz w:val="22"/>
          <w:szCs w:val="22"/>
          <w:bdr w:val="none" w:sz="0" w:space="0" w:color="auto" w:frame="1"/>
        </w:rPr>
      </w:pPr>
      <w:bookmarkStart w:id="477" w:name="_Toc210703209_2"/>
      <w:bookmarkStart w:id="478" w:name="_Toc210646449_2"/>
      <w:bookmarkStart w:id="479" w:name="_Toc210698428_2"/>
      <w:r w:rsidRPr="00ED17BF">
        <w:rPr>
          <w:rFonts w:ascii="Arial Bold" w:hAnsi="Arial Bold" w:cs="Arial"/>
          <w:smallCaps w:val="0"/>
          <w:color w:val="000000"/>
          <w:sz w:val="22"/>
          <w:szCs w:val="22"/>
          <w:bdr w:val="none" w:sz="0" w:space="0" w:color="auto" w:frame="1"/>
        </w:rPr>
        <w:t>1.1</w:t>
      </w:r>
      <w:r w:rsidRPr="00ED17BF">
        <w:rPr>
          <w:rFonts w:ascii="Arial Bold" w:hAnsi="Arial Bold" w:cs="Arial"/>
          <w:smallCaps w:val="0"/>
          <w:color w:val="000000"/>
          <w:sz w:val="22"/>
          <w:szCs w:val="22"/>
          <w:bdr w:val="none" w:sz="0" w:space="0" w:color="auto" w:frame="1"/>
        </w:rPr>
        <w:tab/>
        <w:t>Strategic direction</w:t>
      </w:r>
      <w:bookmarkEnd w:id="477"/>
      <w:bookmarkEnd w:id="478"/>
      <w:bookmarkEnd w:id="479"/>
      <w:r w:rsidRPr="00ED17BF">
        <w:rPr>
          <w:rFonts w:ascii="Arial Bold" w:hAnsi="Arial Bold"/>
          <w:smallCaps w:val="0"/>
          <w:color w:val="000000"/>
          <w:sz w:val="22"/>
          <w:szCs w:val="22"/>
          <w:bdr w:val="none" w:sz="0" w:space="0" w:color="auto" w:frame="1"/>
        </w:rPr>
        <w:t xml:space="preserve"> statement</w:t>
      </w:r>
    </w:p>
    <w:p w:rsidR="00F20BD9" w:rsidRPr="00F20BD9" w:rsidRDefault="00F7655C" w:rsidP="000F2274">
      <w:pPr>
        <w:keepLines w:val="0"/>
        <w:spacing w:before="120" w:after="120" w:line="240" w:lineRule="exact"/>
        <w:rPr>
          <w:sz w:val="19"/>
          <w:szCs w:val="19"/>
          <w:lang w:val="en-US"/>
        </w:rPr>
      </w:pPr>
      <w:r w:rsidRPr="00F20BD9">
        <w:rPr>
          <w:sz w:val="19"/>
          <w:szCs w:val="19"/>
          <w:lang w:val="en-US"/>
        </w:rPr>
        <w:t xml:space="preserve">The National Disability Insurance Agency (NDIA) was established under the </w:t>
      </w:r>
      <w:r w:rsidRPr="00F20BD9">
        <w:rPr>
          <w:i/>
          <w:sz w:val="19"/>
          <w:szCs w:val="19"/>
          <w:lang w:val="en-US"/>
        </w:rPr>
        <w:t xml:space="preserve">National Disability Insurance Act 2013 </w:t>
      </w:r>
      <w:r w:rsidRPr="00F20BD9">
        <w:rPr>
          <w:sz w:val="19"/>
          <w:szCs w:val="19"/>
          <w:lang w:val="en-US"/>
        </w:rPr>
        <w:t>(NDIS Act) and has the following functions:</w:t>
      </w:r>
    </w:p>
    <w:p w:rsidR="00F20BD9" w:rsidRPr="00F20BD9" w:rsidRDefault="00F7655C" w:rsidP="000F2274">
      <w:pPr>
        <w:keepLines w:val="0"/>
        <w:numPr>
          <w:ilvl w:val="0"/>
          <w:numId w:val="44"/>
        </w:numPr>
        <w:spacing w:before="120" w:after="120" w:line="240" w:lineRule="exact"/>
        <w:rPr>
          <w:sz w:val="19"/>
          <w:szCs w:val="19"/>
          <w:lang w:val="en-US"/>
        </w:rPr>
      </w:pPr>
      <w:r>
        <w:rPr>
          <w:sz w:val="19"/>
          <w:szCs w:val="19"/>
          <w:lang w:val="en-US"/>
        </w:rPr>
        <w:t>T</w:t>
      </w:r>
      <w:r w:rsidRPr="00F20BD9">
        <w:rPr>
          <w:sz w:val="19"/>
          <w:szCs w:val="19"/>
          <w:lang w:val="en-US"/>
        </w:rPr>
        <w:t>o deliver the NDIS</w:t>
      </w:r>
      <w:r>
        <w:rPr>
          <w:sz w:val="19"/>
          <w:szCs w:val="19"/>
          <w:lang w:val="en-US"/>
        </w:rPr>
        <w:t>.</w:t>
      </w:r>
    </w:p>
    <w:p w:rsidR="00F20BD9" w:rsidRPr="00F20BD9" w:rsidRDefault="00F7655C" w:rsidP="000F2274">
      <w:pPr>
        <w:keepLines w:val="0"/>
        <w:numPr>
          <w:ilvl w:val="0"/>
          <w:numId w:val="44"/>
        </w:numPr>
        <w:spacing w:before="120" w:after="120" w:line="240" w:lineRule="exact"/>
        <w:rPr>
          <w:sz w:val="19"/>
          <w:szCs w:val="19"/>
          <w:lang w:val="en-US"/>
        </w:rPr>
      </w:pPr>
      <w:r>
        <w:rPr>
          <w:sz w:val="19"/>
          <w:szCs w:val="19"/>
          <w:lang w:val="en-US"/>
        </w:rPr>
        <w:t>T</w:t>
      </w:r>
      <w:r w:rsidRPr="00F20BD9">
        <w:rPr>
          <w:sz w:val="19"/>
          <w:szCs w:val="19"/>
          <w:lang w:val="en-US"/>
        </w:rPr>
        <w:t>o manage, and to advise and report on, the financial sustainability of the National Disability Insurance Scheme</w:t>
      </w:r>
      <w:r>
        <w:rPr>
          <w:sz w:val="19"/>
          <w:szCs w:val="19"/>
          <w:lang w:val="en-US"/>
        </w:rPr>
        <w:t>.</w:t>
      </w:r>
    </w:p>
    <w:p w:rsidR="00F20BD9" w:rsidRPr="00F20BD9" w:rsidRDefault="00F7655C" w:rsidP="000F2274">
      <w:pPr>
        <w:keepLines w:val="0"/>
        <w:numPr>
          <w:ilvl w:val="0"/>
          <w:numId w:val="44"/>
        </w:numPr>
        <w:spacing w:before="120" w:after="120" w:line="240" w:lineRule="exact"/>
        <w:rPr>
          <w:sz w:val="19"/>
          <w:szCs w:val="19"/>
          <w:lang w:val="en-US"/>
        </w:rPr>
      </w:pPr>
      <w:r>
        <w:rPr>
          <w:sz w:val="19"/>
          <w:szCs w:val="19"/>
          <w:lang w:val="en-US"/>
        </w:rPr>
        <w:t>T</w:t>
      </w:r>
      <w:r w:rsidRPr="00F20BD9">
        <w:rPr>
          <w:sz w:val="19"/>
          <w:szCs w:val="19"/>
          <w:lang w:val="en-US"/>
        </w:rPr>
        <w:t>o develop and enhance the disability sector, including by facilitating innovation, research and contemporary best practice in the sector</w:t>
      </w:r>
      <w:r>
        <w:rPr>
          <w:sz w:val="19"/>
          <w:szCs w:val="19"/>
          <w:lang w:val="en-US"/>
        </w:rPr>
        <w:t>.</w:t>
      </w:r>
    </w:p>
    <w:p w:rsidR="00F20BD9" w:rsidRPr="00F20BD9" w:rsidRDefault="00F7655C" w:rsidP="000F2274">
      <w:pPr>
        <w:keepLines w:val="0"/>
        <w:numPr>
          <w:ilvl w:val="0"/>
          <w:numId w:val="44"/>
        </w:numPr>
        <w:spacing w:before="120" w:after="120" w:line="240" w:lineRule="exact"/>
        <w:rPr>
          <w:sz w:val="19"/>
          <w:szCs w:val="19"/>
          <w:lang w:val="en-US"/>
        </w:rPr>
      </w:pPr>
      <w:r>
        <w:rPr>
          <w:sz w:val="19"/>
          <w:szCs w:val="19"/>
          <w:lang w:val="en-US"/>
        </w:rPr>
        <w:t>T</w:t>
      </w:r>
      <w:r w:rsidRPr="00F20BD9">
        <w:rPr>
          <w:sz w:val="19"/>
          <w:szCs w:val="19"/>
          <w:lang w:val="en-US"/>
        </w:rPr>
        <w:t>o build community awareness of disabilities and the social contributors to disabilities</w:t>
      </w:r>
      <w:r>
        <w:rPr>
          <w:sz w:val="19"/>
          <w:szCs w:val="19"/>
          <w:lang w:val="en-US"/>
        </w:rPr>
        <w:t>.</w:t>
      </w:r>
    </w:p>
    <w:p w:rsidR="00F20BD9" w:rsidRPr="00F20BD9" w:rsidRDefault="00F7655C" w:rsidP="000F2274">
      <w:pPr>
        <w:keepLines w:val="0"/>
        <w:numPr>
          <w:ilvl w:val="0"/>
          <w:numId w:val="44"/>
        </w:numPr>
        <w:spacing w:before="120" w:after="120" w:line="240" w:lineRule="exact"/>
        <w:rPr>
          <w:sz w:val="19"/>
          <w:szCs w:val="19"/>
          <w:lang w:val="en-US"/>
        </w:rPr>
      </w:pPr>
      <w:r>
        <w:rPr>
          <w:sz w:val="19"/>
          <w:szCs w:val="19"/>
          <w:lang w:val="en-US"/>
        </w:rPr>
        <w:t>T</w:t>
      </w:r>
      <w:r w:rsidRPr="00F20BD9">
        <w:rPr>
          <w:sz w:val="19"/>
          <w:szCs w:val="19"/>
          <w:lang w:val="en-US"/>
        </w:rPr>
        <w:t>o collect, analyse and exchange data about disabilities and the supports (including early intervention supports) for people with disability</w:t>
      </w:r>
      <w:r>
        <w:rPr>
          <w:sz w:val="19"/>
          <w:szCs w:val="19"/>
          <w:lang w:val="en-US"/>
        </w:rPr>
        <w:t>.</w:t>
      </w:r>
    </w:p>
    <w:p w:rsidR="00F20BD9" w:rsidRPr="00F20BD9" w:rsidRDefault="00F7655C" w:rsidP="000F2274">
      <w:pPr>
        <w:keepLines w:val="0"/>
        <w:numPr>
          <w:ilvl w:val="0"/>
          <w:numId w:val="44"/>
        </w:numPr>
        <w:spacing w:before="120" w:after="120" w:line="240" w:lineRule="exact"/>
        <w:rPr>
          <w:sz w:val="19"/>
          <w:szCs w:val="19"/>
          <w:lang w:val="en-US"/>
        </w:rPr>
      </w:pPr>
      <w:r>
        <w:rPr>
          <w:sz w:val="19"/>
          <w:szCs w:val="19"/>
          <w:lang w:val="en-US"/>
        </w:rPr>
        <w:t>T</w:t>
      </w:r>
      <w:r w:rsidRPr="00F20BD9">
        <w:rPr>
          <w:sz w:val="19"/>
          <w:szCs w:val="19"/>
          <w:lang w:val="en-US"/>
        </w:rPr>
        <w:t>o undertake research relating to disabilities, the supports (including early intervention supports) for people with disability and the social contributors to disabilities</w:t>
      </w:r>
      <w:r>
        <w:rPr>
          <w:sz w:val="19"/>
          <w:szCs w:val="19"/>
          <w:lang w:val="en-US"/>
        </w:rPr>
        <w:t>.</w:t>
      </w:r>
    </w:p>
    <w:p w:rsidR="00F20BD9" w:rsidRPr="00F20BD9" w:rsidRDefault="00F7655C" w:rsidP="000F2274">
      <w:pPr>
        <w:keepLines w:val="0"/>
        <w:spacing w:before="120" w:after="120" w:line="240" w:lineRule="exact"/>
        <w:rPr>
          <w:sz w:val="19"/>
          <w:szCs w:val="19"/>
        </w:rPr>
      </w:pPr>
      <w:r w:rsidRPr="00F20BD9">
        <w:rPr>
          <w:sz w:val="19"/>
          <w:szCs w:val="19"/>
        </w:rPr>
        <w:t>The NDIA is governed by a Board which has responsibility for ensuring the proper, efficient and effective performance of the NDIA’s functions, and setting the NDIA’s strategic direction. The NDIA’s governance structure also includes an Independent Advisory Council that provides independent advice to the Board, which the Board must consider when performing its duties.</w:t>
      </w:r>
    </w:p>
    <w:p w:rsidR="00F20BD9" w:rsidRPr="00F20BD9" w:rsidRDefault="00F7655C" w:rsidP="000F2274">
      <w:pPr>
        <w:keepLines w:val="0"/>
        <w:spacing w:before="120" w:after="120" w:line="240" w:lineRule="exact"/>
        <w:rPr>
          <w:sz w:val="19"/>
          <w:szCs w:val="19"/>
        </w:rPr>
      </w:pPr>
      <w:r w:rsidRPr="00F20BD9">
        <w:rPr>
          <w:sz w:val="19"/>
          <w:szCs w:val="19"/>
        </w:rPr>
        <w:t xml:space="preserve">The 2022-26 Corporate Plan outlines how the NDIA plans to keep improving the NDIS in line with the participant centred vision outlined in the 2011 Productivity Commission Report and Australia’s Disability Strategy 2021-2031. It describes 5 key aspirations: </w:t>
      </w:r>
    </w:p>
    <w:p w:rsidR="00F20BD9" w:rsidRPr="00F20BD9" w:rsidRDefault="00F7655C" w:rsidP="000F2274">
      <w:pPr>
        <w:keepLines w:val="0"/>
        <w:numPr>
          <w:ilvl w:val="0"/>
          <w:numId w:val="45"/>
        </w:numPr>
        <w:spacing w:before="120" w:after="120" w:line="240" w:lineRule="exact"/>
        <w:rPr>
          <w:sz w:val="19"/>
          <w:szCs w:val="19"/>
        </w:rPr>
      </w:pPr>
      <w:r w:rsidRPr="00F20BD9">
        <w:rPr>
          <w:sz w:val="19"/>
          <w:szCs w:val="19"/>
        </w:rPr>
        <w:t>A quality experience and improved outcomes for participants</w:t>
      </w:r>
      <w:r>
        <w:rPr>
          <w:sz w:val="19"/>
          <w:szCs w:val="19"/>
        </w:rPr>
        <w:t>.</w:t>
      </w:r>
    </w:p>
    <w:p w:rsidR="00F20BD9" w:rsidRPr="00F20BD9" w:rsidRDefault="00F7655C" w:rsidP="000F2274">
      <w:pPr>
        <w:keepLines w:val="0"/>
        <w:numPr>
          <w:ilvl w:val="0"/>
          <w:numId w:val="45"/>
        </w:numPr>
        <w:spacing w:before="120" w:after="120" w:line="240" w:lineRule="exact"/>
        <w:rPr>
          <w:sz w:val="19"/>
          <w:szCs w:val="19"/>
        </w:rPr>
      </w:pPr>
      <w:r w:rsidRPr="00F20BD9">
        <w:rPr>
          <w:sz w:val="19"/>
          <w:szCs w:val="19"/>
        </w:rPr>
        <w:t>A competitive market with innovative supports</w:t>
      </w:r>
      <w:r>
        <w:rPr>
          <w:sz w:val="19"/>
          <w:szCs w:val="19"/>
        </w:rPr>
        <w:t>.</w:t>
      </w:r>
    </w:p>
    <w:p w:rsidR="00F20BD9" w:rsidRPr="00F20BD9" w:rsidRDefault="00F7655C" w:rsidP="000F2274">
      <w:pPr>
        <w:keepLines w:val="0"/>
        <w:numPr>
          <w:ilvl w:val="0"/>
          <w:numId w:val="45"/>
        </w:numPr>
        <w:spacing w:before="120" w:after="120" w:line="240" w:lineRule="exact"/>
        <w:rPr>
          <w:sz w:val="19"/>
          <w:szCs w:val="19"/>
        </w:rPr>
      </w:pPr>
      <w:r w:rsidRPr="00F20BD9">
        <w:rPr>
          <w:sz w:val="19"/>
          <w:szCs w:val="19"/>
        </w:rPr>
        <w:t>A genuinely connected and engaged stakeholder sector</w:t>
      </w:r>
      <w:r>
        <w:rPr>
          <w:sz w:val="19"/>
          <w:szCs w:val="19"/>
        </w:rPr>
        <w:t>.</w:t>
      </w:r>
    </w:p>
    <w:p w:rsidR="00F20BD9" w:rsidRPr="00F20BD9" w:rsidRDefault="00F7655C" w:rsidP="000F2274">
      <w:pPr>
        <w:keepLines w:val="0"/>
        <w:numPr>
          <w:ilvl w:val="0"/>
          <w:numId w:val="45"/>
        </w:numPr>
        <w:spacing w:before="120" w:after="120" w:line="240" w:lineRule="exact"/>
        <w:rPr>
          <w:sz w:val="19"/>
          <w:szCs w:val="19"/>
        </w:rPr>
      </w:pPr>
      <w:r w:rsidRPr="00F20BD9">
        <w:rPr>
          <w:sz w:val="19"/>
          <w:szCs w:val="19"/>
        </w:rPr>
        <w:t>A high-performing NDIA</w:t>
      </w:r>
      <w:r>
        <w:rPr>
          <w:sz w:val="19"/>
          <w:szCs w:val="19"/>
        </w:rPr>
        <w:t>.</w:t>
      </w:r>
    </w:p>
    <w:p w:rsidR="00F20BD9" w:rsidRPr="00F20BD9" w:rsidRDefault="00F7655C" w:rsidP="000F2274">
      <w:pPr>
        <w:keepLines w:val="0"/>
        <w:numPr>
          <w:ilvl w:val="0"/>
          <w:numId w:val="45"/>
        </w:numPr>
        <w:spacing w:before="120" w:after="120" w:line="240" w:lineRule="exact"/>
        <w:rPr>
          <w:sz w:val="19"/>
          <w:szCs w:val="19"/>
        </w:rPr>
      </w:pPr>
      <w:r w:rsidRPr="00F20BD9">
        <w:rPr>
          <w:sz w:val="19"/>
          <w:szCs w:val="19"/>
        </w:rPr>
        <w:t>A financially sustainable NDIS</w:t>
      </w:r>
      <w:r>
        <w:rPr>
          <w:sz w:val="19"/>
          <w:szCs w:val="19"/>
        </w:rPr>
        <w:t>.</w:t>
      </w:r>
    </w:p>
    <w:p w:rsidR="0071168C" w:rsidRPr="000903B1" w:rsidRDefault="0071168C" w:rsidP="00F20BD9">
      <w:pPr>
        <w:keepLines w:val="0"/>
        <w:spacing w:before="120" w:after="120" w:line="240" w:lineRule="exact"/>
        <w:jc w:val="left"/>
        <w:rPr>
          <w:vanish/>
          <w:sz w:val="19"/>
          <w:szCs w:val="19"/>
        </w:rPr>
        <w:sectPr w:rsidR="0071168C" w:rsidRPr="000903B1" w:rsidSect="00C348AE">
          <w:headerReference w:type="even" r:id="rId236"/>
          <w:headerReference w:type="default" r:id="rId237"/>
          <w:footerReference w:type="even" r:id="rId238"/>
          <w:footerReference w:type="default" r:id="rId239"/>
          <w:headerReference w:type="first" r:id="rId240"/>
          <w:footerReference w:type="first" r:id="rId241"/>
          <w:type w:val="continuous"/>
          <w:pgSz w:w="11906" w:h="16838"/>
          <w:pgMar w:top="2466" w:right="2098" w:bottom="2466" w:left="2098" w:header="1899" w:footer="1899" w:gutter="0"/>
          <w:pgBorders>
            <w:top w:val="nil"/>
            <w:left w:val="nil"/>
            <w:bottom w:val="nil"/>
            <w:right w:val="nil"/>
          </w:pgBorders>
          <w:cols w:space="720"/>
          <w:docGrid w:linePitch="360"/>
        </w:sectPr>
      </w:pPr>
    </w:p>
    <w:p w:rsidR="005F1F22" w:rsidRPr="005F1F22" w:rsidRDefault="00F7655C" w:rsidP="00D03ECC">
      <w:pPr>
        <w:pageBreakBefore/>
        <w:rPr>
          <w:sz w:val="19"/>
          <w:szCs w:val="19"/>
        </w:rPr>
      </w:pPr>
      <w:bookmarkStart w:id="480" w:name="RG_MARKER_54420"/>
      <w:bookmarkStart w:id="481" w:name="RG_MARKER_54000"/>
      <w:r w:rsidRPr="005F1F22">
        <w:rPr>
          <w:sz w:val="19"/>
          <w:szCs w:val="19"/>
        </w:rPr>
        <w:lastRenderedPageBreak/>
        <w:t xml:space="preserve">In 2023-24, the NDIA will continue to prioritise: </w:t>
      </w:r>
      <w:bookmarkEnd w:id="480"/>
      <w:bookmarkEnd w:id="481"/>
    </w:p>
    <w:p w:rsidR="005F1F22" w:rsidRPr="000F3AEC" w:rsidRDefault="00F7655C" w:rsidP="008721DD">
      <w:pPr>
        <w:pStyle w:val="BulletLast"/>
        <w:numPr>
          <w:ilvl w:val="0"/>
          <w:numId w:val="47"/>
        </w:numPr>
        <w:spacing w:before="120" w:after="120" w:line="240" w:lineRule="auto"/>
        <w:ind w:left="714" w:hanging="357"/>
        <w:rPr>
          <w:sz w:val="19"/>
          <w:szCs w:val="19"/>
        </w:rPr>
      </w:pPr>
      <w:r>
        <w:rPr>
          <w:sz w:val="19"/>
          <w:szCs w:val="19"/>
        </w:rPr>
        <w:t>Ensuring people with disability are at the centre of improving the Scheme through its partnership in co-design.</w:t>
      </w:r>
    </w:p>
    <w:p w:rsidR="005F1F22" w:rsidRPr="005F1F22" w:rsidRDefault="00F7655C" w:rsidP="008721DD">
      <w:pPr>
        <w:numPr>
          <w:ilvl w:val="0"/>
          <w:numId w:val="47"/>
        </w:numPr>
        <w:spacing w:before="120" w:after="120" w:line="240" w:lineRule="auto"/>
        <w:ind w:left="714" w:hanging="357"/>
        <w:rPr>
          <w:sz w:val="19"/>
          <w:szCs w:val="19"/>
        </w:rPr>
      </w:pPr>
      <w:r w:rsidRPr="005F1F22">
        <w:rPr>
          <w:sz w:val="19"/>
          <w:szCs w:val="19"/>
        </w:rPr>
        <w:t>Improving the efficiency of NDIA’s operating capability through investment in underlying digital systems and processes, including continued enhancement of integrity controls and reducing ongoing operating risks by rebalancing Australian Public Service (APS) resourcing.</w:t>
      </w:r>
    </w:p>
    <w:p w:rsidR="005F1F22" w:rsidRPr="005F1F22" w:rsidRDefault="00F7655C" w:rsidP="008721DD">
      <w:pPr>
        <w:numPr>
          <w:ilvl w:val="0"/>
          <w:numId w:val="47"/>
        </w:numPr>
        <w:spacing w:before="120" w:after="120" w:line="240" w:lineRule="auto"/>
        <w:ind w:left="714" w:hanging="357"/>
        <w:rPr>
          <w:sz w:val="19"/>
          <w:szCs w:val="19"/>
        </w:rPr>
      </w:pPr>
      <w:r w:rsidRPr="005F1F22">
        <w:rPr>
          <w:sz w:val="19"/>
          <w:szCs w:val="19"/>
        </w:rPr>
        <w:t>Increasing consistency, transparency and rigour of our decision-making through clearer policies, operational guidelines, and controls.</w:t>
      </w:r>
    </w:p>
    <w:p w:rsidR="005F1F22" w:rsidRPr="005F1F22" w:rsidRDefault="00F7655C" w:rsidP="008721DD">
      <w:pPr>
        <w:numPr>
          <w:ilvl w:val="0"/>
          <w:numId w:val="47"/>
        </w:numPr>
        <w:spacing w:before="120" w:after="120" w:line="240" w:lineRule="auto"/>
        <w:ind w:left="714" w:hanging="357"/>
        <w:rPr>
          <w:sz w:val="19"/>
          <w:szCs w:val="19"/>
        </w:rPr>
      </w:pPr>
      <w:r>
        <w:rPr>
          <w:sz w:val="19"/>
          <w:szCs w:val="19"/>
        </w:rPr>
        <w:t>Improving</w:t>
      </w:r>
      <w:r w:rsidRPr="005F1F22">
        <w:rPr>
          <w:sz w:val="19"/>
          <w:szCs w:val="19"/>
        </w:rPr>
        <w:t xml:space="preserve"> alternate dispute resolution processes for participants appealing NDIS decisions.</w:t>
      </w:r>
    </w:p>
    <w:p w:rsidR="005F1F22" w:rsidRPr="005F1F22" w:rsidRDefault="00F7655C" w:rsidP="008721DD">
      <w:pPr>
        <w:numPr>
          <w:ilvl w:val="0"/>
          <w:numId w:val="47"/>
        </w:numPr>
        <w:spacing w:before="120" w:after="120" w:line="240" w:lineRule="auto"/>
        <w:ind w:left="714" w:hanging="357"/>
        <w:rPr>
          <w:sz w:val="19"/>
          <w:szCs w:val="19"/>
        </w:rPr>
      </w:pPr>
      <w:r w:rsidRPr="005F1F22">
        <w:rPr>
          <w:sz w:val="19"/>
          <w:szCs w:val="19"/>
        </w:rPr>
        <w:t xml:space="preserve">Reducing the number of NDIS participants who remain in hospital when they are </w:t>
      </w:r>
      <w:r>
        <w:rPr>
          <w:sz w:val="19"/>
          <w:szCs w:val="19"/>
        </w:rPr>
        <w:t xml:space="preserve">medically </w:t>
      </w:r>
      <w:r w:rsidRPr="005F1F22">
        <w:rPr>
          <w:sz w:val="19"/>
          <w:szCs w:val="19"/>
        </w:rPr>
        <w:t>ready to be discharged and reducing the number of younger people in residential aged care.</w:t>
      </w:r>
    </w:p>
    <w:p w:rsidR="000F3AEC" w:rsidRDefault="00F7655C" w:rsidP="008721DD">
      <w:pPr>
        <w:pStyle w:val="BulletLast"/>
        <w:numPr>
          <w:ilvl w:val="0"/>
          <w:numId w:val="47"/>
        </w:numPr>
        <w:spacing w:before="120" w:after="120" w:line="240" w:lineRule="auto"/>
        <w:ind w:left="714" w:hanging="357"/>
        <w:rPr>
          <w:sz w:val="19"/>
          <w:szCs w:val="19"/>
        </w:rPr>
      </w:pPr>
      <w:r>
        <w:rPr>
          <w:sz w:val="19"/>
          <w:szCs w:val="19"/>
        </w:rPr>
        <w:t xml:space="preserve">Identifying market gaps and barriers including assisting communities in specific geographical locations, including remote and very remote, to strengthen local supply solutions. </w:t>
      </w:r>
    </w:p>
    <w:p w:rsidR="005F1F22" w:rsidRPr="005F1F22" w:rsidRDefault="00F7655C" w:rsidP="008721DD">
      <w:pPr>
        <w:numPr>
          <w:ilvl w:val="0"/>
          <w:numId w:val="47"/>
        </w:numPr>
        <w:spacing w:before="120" w:after="120" w:line="240" w:lineRule="auto"/>
        <w:ind w:left="714" w:hanging="357"/>
        <w:rPr>
          <w:sz w:val="19"/>
          <w:szCs w:val="19"/>
        </w:rPr>
      </w:pPr>
      <w:r w:rsidRPr="005F1F22">
        <w:rPr>
          <w:sz w:val="19"/>
          <w:szCs w:val="19"/>
        </w:rPr>
        <w:t>Protecting the Scheme from non-compliant and fraudulent practices.</w:t>
      </w:r>
    </w:p>
    <w:p w:rsidR="000F3AEC" w:rsidRDefault="00F7655C" w:rsidP="008721DD">
      <w:pPr>
        <w:pStyle w:val="BulletLast"/>
        <w:numPr>
          <w:ilvl w:val="0"/>
          <w:numId w:val="47"/>
        </w:numPr>
        <w:spacing w:before="120" w:after="120" w:line="240" w:lineRule="auto"/>
        <w:ind w:left="714" w:hanging="357"/>
        <w:rPr>
          <w:sz w:val="19"/>
          <w:szCs w:val="19"/>
        </w:rPr>
      </w:pPr>
      <w:r>
        <w:rPr>
          <w:sz w:val="19"/>
          <w:szCs w:val="19"/>
        </w:rPr>
        <w:t>Increasing effort to support children and young people in the Scheme. The NDIA will focus on building a strong practice model to drive better outcomes by revisiting how it is working with mainstream partners and providing a voice for children and their families in design and delivery.</w:t>
      </w:r>
    </w:p>
    <w:p w:rsidR="000F3AEC" w:rsidRDefault="00F7655C" w:rsidP="000F3AEC">
      <w:pPr>
        <w:rPr>
          <w:sz w:val="19"/>
          <w:szCs w:val="19"/>
        </w:rPr>
      </w:pPr>
      <w:r>
        <w:rPr>
          <w:sz w:val="19"/>
          <w:szCs w:val="19"/>
        </w:rPr>
        <w:t>The NDIA will continue to strongly engage, collaborate and co-design with participants and the disability community to enhance the experience and outcome of participants, their families and carers, and will be guided by the NDIS Review in driving reform and examining the best long-term model for the NDIA and the Scheme.</w:t>
      </w:r>
    </w:p>
    <w:p w:rsidR="000F3AEC" w:rsidRPr="008721DD" w:rsidRDefault="00F7655C" w:rsidP="000F3AEC">
      <w:pPr>
        <w:rPr>
          <w:rFonts w:ascii="Arial" w:hAnsi="Arial" w:cs="Arial"/>
          <w:b/>
          <w:bCs/>
        </w:rPr>
      </w:pPr>
      <w:r w:rsidRPr="008721DD">
        <w:rPr>
          <w:rFonts w:ascii="Arial" w:hAnsi="Arial" w:cs="Arial"/>
          <w:b/>
          <w:bCs/>
        </w:rPr>
        <w:t xml:space="preserve">Securing the future of the </w:t>
      </w:r>
      <w:r w:rsidRPr="008721DD">
        <w:rPr>
          <w:rFonts w:ascii="Arial" w:hAnsi="Arial" w:cs="Arial"/>
          <w:b/>
        </w:rPr>
        <w:t>NDIS</w:t>
      </w:r>
    </w:p>
    <w:p w:rsidR="000F3AEC" w:rsidRDefault="00F7655C" w:rsidP="000F3AEC">
      <w:pPr>
        <w:rPr>
          <w:sz w:val="19"/>
          <w:szCs w:val="19"/>
        </w:rPr>
      </w:pPr>
      <w:r>
        <w:rPr>
          <w:sz w:val="19"/>
          <w:szCs w:val="19"/>
        </w:rPr>
        <w:t xml:space="preserve">The Australian Government is committed to securing the future of the NDIS. In this budget, the government is investing more than $720 million over four years from 2023-24 to lift the NDIA’s capability, capacity, and systems to provide better support for participants. </w:t>
      </w:r>
    </w:p>
    <w:p w:rsidR="000F3AEC" w:rsidRDefault="00F7655C" w:rsidP="000F3AEC">
      <w:pPr>
        <w:rPr>
          <w:sz w:val="19"/>
          <w:szCs w:val="19"/>
        </w:rPr>
      </w:pPr>
      <w:r>
        <w:rPr>
          <w:sz w:val="19"/>
          <w:szCs w:val="19"/>
        </w:rPr>
        <w:t>The $720 million investment will go toward 10 key measures developed with the NDIA Board, in consultation with the NDIS Review co-chairs:</w:t>
      </w:r>
    </w:p>
    <w:p w:rsidR="000F3AEC" w:rsidRDefault="00F7655C" w:rsidP="000F3AEC">
      <w:pPr>
        <w:pStyle w:val="BulletLast"/>
        <w:numPr>
          <w:ilvl w:val="0"/>
          <w:numId w:val="48"/>
        </w:numPr>
        <w:spacing w:before="120" w:after="120"/>
        <w:rPr>
          <w:sz w:val="19"/>
          <w:szCs w:val="19"/>
        </w:rPr>
      </w:pPr>
      <w:r>
        <w:rPr>
          <w:sz w:val="19"/>
          <w:szCs w:val="19"/>
        </w:rPr>
        <w:t>Investing in better decision-making processes and planner capability for participants with specialised needs.</w:t>
      </w:r>
    </w:p>
    <w:p w:rsidR="000F3AEC" w:rsidRDefault="00F7655C" w:rsidP="000F3AEC">
      <w:pPr>
        <w:pStyle w:val="BulletLast"/>
        <w:numPr>
          <w:ilvl w:val="0"/>
          <w:numId w:val="48"/>
        </w:numPr>
        <w:spacing w:before="120" w:after="120"/>
        <w:rPr>
          <w:sz w:val="19"/>
          <w:szCs w:val="19"/>
        </w:rPr>
      </w:pPr>
      <w:r>
        <w:rPr>
          <w:sz w:val="19"/>
          <w:szCs w:val="19"/>
        </w:rPr>
        <w:t>Moving to less frequent plan reviews where it makes sense and committing to participants that not spending their budgets won’t affect future plans.</w:t>
      </w:r>
    </w:p>
    <w:p w:rsidR="000F3AEC" w:rsidRDefault="00F7655C" w:rsidP="000F3AEC">
      <w:pPr>
        <w:pStyle w:val="BulletLast"/>
        <w:numPr>
          <w:ilvl w:val="0"/>
          <w:numId w:val="48"/>
        </w:numPr>
        <w:spacing w:before="120" w:after="120"/>
        <w:rPr>
          <w:sz w:val="19"/>
          <w:szCs w:val="19"/>
        </w:rPr>
      </w:pPr>
      <w:r>
        <w:rPr>
          <w:sz w:val="19"/>
          <w:szCs w:val="19"/>
        </w:rPr>
        <w:lastRenderedPageBreak/>
        <w:t>Improving the lifetime planning approach to ensure plans are more transparent and flexible for life events. This includes the flexibility where participants do not need as much support at a stage of life but know they can receive support as their circumstances change.</w:t>
      </w:r>
    </w:p>
    <w:p w:rsidR="000F3AEC" w:rsidRDefault="00F7655C" w:rsidP="000F3AEC">
      <w:pPr>
        <w:pStyle w:val="BulletLast"/>
        <w:numPr>
          <w:ilvl w:val="0"/>
          <w:numId w:val="48"/>
        </w:numPr>
        <w:spacing w:before="120" w:after="120"/>
        <w:rPr>
          <w:sz w:val="19"/>
          <w:szCs w:val="19"/>
        </w:rPr>
      </w:pPr>
      <w:r>
        <w:rPr>
          <w:sz w:val="19"/>
          <w:szCs w:val="19"/>
        </w:rPr>
        <w:t>Better supporting participants to manage their plan within budget, including assistance from the NDIA during the year and holding plan managers, support coordinators and providers to account.</w:t>
      </w:r>
    </w:p>
    <w:p w:rsidR="000F3AEC" w:rsidRDefault="00F7655C" w:rsidP="000F3AEC">
      <w:pPr>
        <w:pStyle w:val="BulletLast"/>
        <w:numPr>
          <w:ilvl w:val="0"/>
          <w:numId w:val="48"/>
        </w:numPr>
        <w:spacing w:before="120" w:after="120"/>
        <w:rPr>
          <w:sz w:val="19"/>
          <w:szCs w:val="19"/>
        </w:rPr>
      </w:pPr>
      <w:r>
        <w:rPr>
          <w:sz w:val="19"/>
          <w:szCs w:val="19"/>
        </w:rPr>
        <w:t>Partnering with communities to pilot alternative commissioning to improve access to supports in remote and First Nations communities.</w:t>
      </w:r>
    </w:p>
    <w:p w:rsidR="000F3AEC" w:rsidRDefault="00F7655C" w:rsidP="000F3AEC">
      <w:pPr>
        <w:pStyle w:val="BulletLast"/>
        <w:numPr>
          <w:ilvl w:val="0"/>
          <w:numId w:val="48"/>
        </w:numPr>
        <w:spacing w:before="120" w:after="120"/>
        <w:rPr>
          <w:sz w:val="19"/>
          <w:szCs w:val="19"/>
        </w:rPr>
      </w:pPr>
      <w:r>
        <w:rPr>
          <w:sz w:val="19"/>
          <w:szCs w:val="19"/>
        </w:rPr>
        <w:t>Working with participants and providers to trial blended payments to increase incentives for providers to innovate service delivery and achieve outcomes for participants and governments.</w:t>
      </w:r>
    </w:p>
    <w:p w:rsidR="000F3AEC" w:rsidRDefault="00F7655C" w:rsidP="000F3AEC">
      <w:pPr>
        <w:pStyle w:val="BulletLast"/>
        <w:numPr>
          <w:ilvl w:val="0"/>
          <w:numId w:val="48"/>
        </w:numPr>
        <w:spacing w:before="120" w:after="120"/>
        <w:rPr>
          <w:sz w:val="19"/>
          <w:szCs w:val="19"/>
        </w:rPr>
      </w:pPr>
      <w:r>
        <w:rPr>
          <w:sz w:val="19"/>
          <w:szCs w:val="19"/>
        </w:rPr>
        <w:t>Establishing an expert advisory panel to list items to make it easier for participants to access proven evidence-based assistive technology and other supports.</w:t>
      </w:r>
    </w:p>
    <w:p w:rsidR="000F3AEC" w:rsidRPr="000F3AEC" w:rsidRDefault="00F7655C" w:rsidP="000F3AEC">
      <w:pPr>
        <w:pStyle w:val="BulletLast"/>
        <w:numPr>
          <w:ilvl w:val="0"/>
          <w:numId w:val="48"/>
        </w:numPr>
        <w:spacing w:before="120" w:after="120"/>
        <w:rPr>
          <w:sz w:val="19"/>
          <w:szCs w:val="19"/>
        </w:rPr>
      </w:pPr>
      <w:r w:rsidRPr="000F3AEC">
        <w:rPr>
          <w:sz w:val="19"/>
          <w:szCs w:val="19"/>
        </w:rPr>
        <w:t>Implementing preferred provider arrangements to leverage buying power of the NDIS.</w:t>
      </w:r>
    </w:p>
    <w:p w:rsidR="000F3AEC" w:rsidRPr="000F3AEC" w:rsidRDefault="00F7655C" w:rsidP="000F3AEC">
      <w:pPr>
        <w:pStyle w:val="BulletLast"/>
        <w:numPr>
          <w:ilvl w:val="0"/>
          <w:numId w:val="48"/>
        </w:numPr>
        <w:spacing w:before="120" w:after="120"/>
        <w:rPr>
          <w:sz w:val="19"/>
          <w:szCs w:val="19"/>
        </w:rPr>
      </w:pPr>
      <w:r w:rsidRPr="000F3AEC">
        <w:rPr>
          <w:sz w:val="19"/>
          <w:szCs w:val="19"/>
        </w:rPr>
        <w:t>Strengthening guidelines for planners on support volumes and intensity and providing clear minimum standards of evidence for assistance with daily living.</w:t>
      </w:r>
    </w:p>
    <w:p w:rsidR="000F3AEC" w:rsidRPr="000F3AEC" w:rsidRDefault="00F7655C" w:rsidP="000F3AEC">
      <w:pPr>
        <w:pStyle w:val="BulletLast"/>
        <w:numPr>
          <w:ilvl w:val="0"/>
          <w:numId w:val="48"/>
        </w:numPr>
        <w:spacing w:before="120" w:after="120"/>
        <w:rPr>
          <w:sz w:val="19"/>
          <w:szCs w:val="19"/>
        </w:rPr>
      </w:pPr>
      <w:r w:rsidRPr="000F3AEC">
        <w:rPr>
          <w:sz w:val="19"/>
          <w:szCs w:val="19"/>
        </w:rPr>
        <w:t>Cracking down on fraud and non-compliance by funding, in addition to the Fraud Fusion Taskforce, more staff for two years and developing a business case for a new system to detect, prevent and reduce non-compliant payments.</w:t>
      </w:r>
    </w:p>
    <w:p w:rsidR="000F3AEC" w:rsidRPr="000F3AEC" w:rsidRDefault="00F7655C" w:rsidP="000F3AEC">
      <w:pPr>
        <w:rPr>
          <w:sz w:val="19"/>
          <w:szCs w:val="19"/>
        </w:rPr>
      </w:pPr>
      <w:r w:rsidRPr="000F3AEC">
        <w:rPr>
          <w:rFonts w:cs="Calibri"/>
          <w:sz w:val="19"/>
          <w:szCs w:val="19"/>
        </w:rPr>
        <w:t xml:space="preserve">These initiatives will ensure the future of the Scheme </w:t>
      </w:r>
      <w:r>
        <w:rPr>
          <w:rFonts w:cs="Calibri"/>
          <w:sz w:val="19"/>
          <w:szCs w:val="19"/>
        </w:rPr>
        <w:t xml:space="preserve">is </w:t>
      </w:r>
      <w:r w:rsidRPr="000F3AEC">
        <w:rPr>
          <w:rFonts w:cs="Calibri"/>
          <w:sz w:val="19"/>
          <w:szCs w:val="19"/>
        </w:rPr>
        <w:t xml:space="preserve">in the best interests of the participants, and ensure every dollar goes to the people the Scheme was designed for, NDIS participants with severe and permanent disabilities. </w:t>
      </w:r>
      <w:r w:rsidRPr="000F3AEC">
        <w:rPr>
          <w:sz w:val="19"/>
          <w:szCs w:val="19"/>
        </w:rPr>
        <w:t xml:space="preserve">This will support the </w:t>
      </w:r>
      <w:r w:rsidRPr="000F3AEC">
        <w:rPr>
          <w:i/>
          <w:iCs/>
          <w:sz w:val="19"/>
          <w:szCs w:val="19"/>
        </w:rPr>
        <w:t>NDIS Financial Sustainability Framework</w:t>
      </w:r>
      <w:r w:rsidRPr="000F3AEC">
        <w:rPr>
          <w:sz w:val="19"/>
          <w:szCs w:val="19"/>
        </w:rPr>
        <w:t>, agreed by National Cabinet, that provides an annual growth target in the total costs of the scheme of eight per cent by July 2026, with furthe</w:t>
      </w:r>
      <w:r>
        <w:rPr>
          <w:sz w:val="19"/>
          <w:szCs w:val="19"/>
        </w:rPr>
        <w:t>r moderations of growth as the S</w:t>
      </w:r>
      <w:r w:rsidRPr="000F3AEC">
        <w:rPr>
          <w:sz w:val="19"/>
          <w:szCs w:val="19"/>
        </w:rPr>
        <w:t xml:space="preserve">cheme matures. </w:t>
      </w:r>
    </w:p>
    <w:p w:rsidR="00733F78" w:rsidRPr="00485A34" w:rsidRDefault="00733F78" w:rsidP="00485A34"/>
    <w:p w:rsidR="009A0607" w:rsidRPr="009A0607" w:rsidRDefault="00F7655C" w:rsidP="009A0607">
      <w:pPr>
        <w:pStyle w:val="Heading3"/>
        <w:pageBreakBefore/>
        <w:spacing w:before="0"/>
        <w:rPr>
          <w:smallCaps w:val="0"/>
          <w:sz w:val="22"/>
          <w:szCs w:val="22"/>
          <w:bdr w:val="none" w:sz="0" w:space="0" w:color="auto" w:frame="1"/>
        </w:rPr>
      </w:pPr>
      <w:bookmarkStart w:id="482" w:name="RG_MARKER_54400"/>
      <w:bookmarkStart w:id="483" w:name="RG_MARKER_54421"/>
      <w:r w:rsidRPr="009A0607">
        <w:rPr>
          <w:rFonts w:cs="Arial"/>
          <w:smallCaps w:val="0"/>
          <w:sz w:val="22"/>
          <w:szCs w:val="22"/>
          <w:bdr w:val="none" w:sz="0" w:space="0" w:color="auto" w:frame="1"/>
        </w:rPr>
        <w:lastRenderedPageBreak/>
        <w:t>1.2</w:t>
      </w:r>
      <w:bookmarkEnd w:id="482"/>
      <w:bookmarkEnd w:id="483"/>
      <w:r w:rsidRPr="009A0607">
        <w:rPr>
          <w:rFonts w:cs="Arial"/>
          <w:smallCaps w:val="0"/>
          <w:sz w:val="22"/>
          <w:szCs w:val="22"/>
          <w:bdr w:val="none" w:sz="0" w:space="0" w:color="auto" w:frame="1"/>
        </w:rPr>
        <w:tab/>
      </w:r>
      <w:r w:rsidRPr="009A0607">
        <w:rPr>
          <w:smallCaps w:val="0"/>
          <w:sz w:val="22"/>
          <w:szCs w:val="22"/>
          <w:bdr w:val="none" w:sz="0" w:space="0" w:color="auto" w:frame="1"/>
        </w:rPr>
        <w:t>Entity resource statement</w:t>
      </w:r>
    </w:p>
    <w:p w:rsidR="009A0607" w:rsidRPr="00FB3C0E" w:rsidRDefault="00F7655C" w:rsidP="009A0607">
      <w:pPr>
        <w:spacing w:line="240" w:lineRule="auto"/>
        <w:rPr>
          <w:sz w:val="19"/>
          <w:szCs w:val="19"/>
          <w:bdr w:val="none" w:sz="0" w:space="0" w:color="auto" w:frame="1"/>
        </w:rPr>
      </w:pPr>
      <w:r w:rsidRPr="00FB3C0E">
        <w:rPr>
          <w:sz w:val="19"/>
          <w:szCs w:val="19"/>
          <w:bdr w:val="none" w:sz="0" w:space="0" w:color="auto" w:frame="1"/>
        </w:rPr>
        <w:t>Table 1.1 shows the total funding from all sources available to the entity for its operations and to deliver programs and services on behalf of the Government.</w:t>
      </w:r>
    </w:p>
    <w:p w:rsidR="009A0607" w:rsidRPr="00FB3C0E" w:rsidRDefault="00F7655C" w:rsidP="009A0607">
      <w:pPr>
        <w:spacing w:line="240" w:lineRule="auto"/>
        <w:rPr>
          <w:sz w:val="19"/>
          <w:szCs w:val="19"/>
          <w:bdr w:val="none" w:sz="0" w:space="0" w:color="auto" w:frame="1"/>
        </w:rPr>
      </w:pPr>
      <w:r w:rsidRPr="00FB3C0E">
        <w:rPr>
          <w:sz w:val="19"/>
          <w:szCs w:val="19"/>
          <w:bdr w:val="none" w:sz="0" w:space="0" w:color="auto" w:frame="1"/>
        </w:rPr>
        <w:t>The table summarises how resources will be applied by outcome (Government strategic policy objectives) and by program.</w:t>
      </w:r>
    </w:p>
    <w:p w:rsidR="009A0607" w:rsidRPr="00FB3C0E" w:rsidRDefault="00F7655C" w:rsidP="009A0607">
      <w:pPr>
        <w:spacing w:line="240" w:lineRule="auto"/>
        <w:rPr>
          <w:sz w:val="19"/>
          <w:szCs w:val="19"/>
          <w:bdr w:val="none" w:sz="0" w:space="0" w:color="auto" w:frame="1"/>
        </w:rPr>
      </w:pPr>
      <w:r w:rsidRPr="00FB3C0E">
        <w:rPr>
          <w:sz w:val="19"/>
          <w:szCs w:val="19"/>
          <w:bdr w:val="none" w:sz="0" w:space="0" w:color="auto" w:frame="1"/>
        </w:rPr>
        <w:t>Information in this table is presented on a resourcing (that is, appropriations/cash available) basis, whilst the ‘Budgete</w:t>
      </w:r>
      <w:r w:rsidR="00773548" w:rsidRPr="00FB3C0E">
        <w:rPr>
          <w:sz w:val="19"/>
          <w:szCs w:val="19"/>
          <w:bdr w:val="none" w:sz="0" w:space="0" w:color="auto" w:frame="1"/>
        </w:rPr>
        <w:t>d expenses for Outcome 1’ table</w:t>
      </w:r>
      <w:r w:rsidRPr="00FB3C0E">
        <w:rPr>
          <w:sz w:val="19"/>
          <w:szCs w:val="19"/>
          <w:bdr w:val="none" w:sz="0" w:space="0" w:color="auto" w:frame="1"/>
        </w:rPr>
        <w:t xml:space="preserve"> in Section 2 and the financial statements in Section 3 are presented on an accrual basis.</w:t>
      </w:r>
    </w:p>
    <w:p w:rsidR="009A0607" w:rsidRDefault="00F7655C" w:rsidP="009A0607">
      <w:pPr>
        <w:rPr>
          <w:bdr w:val="none" w:sz="0" w:space="0" w:color="auto" w:frame="1"/>
        </w:rPr>
      </w:pPr>
      <w:r>
        <w:rPr>
          <w:bdr w:val="none" w:sz="0" w:space="0" w:color="auto" w:frame="1"/>
        </w:rPr>
        <w:br w:type="page"/>
      </w:r>
    </w:p>
    <w:p w:rsidR="0087758A" w:rsidRDefault="00F7655C" w:rsidP="009A0607">
      <w:pPr>
        <w:pStyle w:val="TableHeading"/>
        <w:keepLines/>
        <w:spacing w:before="0" w:after="0"/>
      </w:pPr>
      <w:r>
        <w:lastRenderedPageBreak/>
        <w:t xml:space="preserve">Table 1.1: </w:t>
      </w:r>
      <w:r>
        <w:rPr>
          <w:snapToGrid w:val="0"/>
        </w:rPr>
        <w:t>National Disability Insurance Agency</w:t>
      </w:r>
      <w:r>
        <w:t xml:space="preserve"> resource statement – Budget estimates for 2023­24 as at Budget May 2023</w:t>
      </w:r>
    </w:p>
    <w:tbl>
      <w:tblPr>
        <w:tblStyle w:val="CDMRange1"/>
        <w:tblW w:w="7725" w:type="dxa"/>
        <w:tblLayout w:type="fixed"/>
        <w:tblCellMar>
          <w:top w:w="11" w:type="dxa"/>
          <w:bottom w:w="11" w:type="dxa"/>
        </w:tblCellMar>
        <w:tblLook w:val="0600" w:firstRow="0" w:lastRow="0" w:firstColumn="0" w:lastColumn="0" w:noHBand="1" w:noVBand="1"/>
        <w:tblCaption w:val="Table 1.1: National Disability Insurance Agency resource statement – Budget estimates for 2023-­24 as at Budget May 2023"/>
        <w:tblDescription w:val="Table 1.1: National Disability Insurance Agency resource statement – Budget estimates for 2023-­24 as at Budget May 2023"/>
      </w:tblPr>
      <w:tblGrid>
        <w:gridCol w:w="5415"/>
        <w:gridCol w:w="1155"/>
        <w:gridCol w:w="1155"/>
      </w:tblGrid>
      <w:tr w:rsidR="007A578C" w:rsidTr="007A4EEF">
        <w:trPr>
          <w:tblHeader/>
        </w:trPr>
        <w:tc>
          <w:tcPr>
            <w:tcW w:w="541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7A578C" w:rsidRDefault="007A578C">
            <w:pPr>
              <w:spacing w:after="0" w:line="240" w:lineRule="auto"/>
              <w:jc w:val="left"/>
              <w:rPr>
                <w:rFonts w:ascii="Arial" w:eastAsia="Arial" w:hAnsi="Arial" w:cs="Arial"/>
                <w:b/>
                <w:color w:val="000000"/>
                <w:sz w:val="16"/>
              </w:rPr>
            </w:pPr>
          </w:p>
        </w:tc>
        <w:tc>
          <w:tcPr>
            <w:tcW w:w="1155" w:type="dxa"/>
            <w:tcBorders>
              <w:top w:val="dotted" w:sz="2" w:space="0" w:color="000000"/>
              <w:left w:val="nil"/>
              <w:bottom w:val="nil"/>
              <w:right w:val="nil"/>
              <w:tl2br w:val="nil"/>
              <w:tr2bl w:val="nil"/>
            </w:tcBorders>
            <w:shd w:val="clear" w:color="auto" w:fill="auto"/>
            <w:noWrap/>
            <w:tcMar>
              <w:left w:w="40" w:type="dxa"/>
              <w:right w:w="40" w:type="dxa"/>
            </w:tcMar>
            <w:vAlign w:val="center"/>
          </w:tcPr>
          <w:p w:rsidR="007A578C" w:rsidRDefault="00F7655C">
            <w:pPr>
              <w:spacing w:after="0" w:line="240" w:lineRule="auto"/>
              <w:jc w:val="right"/>
              <w:rPr>
                <w:rFonts w:ascii="Arial" w:eastAsia="Arial" w:hAnsi="Arial" w:cs="Arial"/>
                <w:i/>
                <w:color w:val="000000"/>
                <w:sz w:val="16"/>
              </w:rPr>
            </w:pPr>
            <w:r>
              <w:rPr>
                <w:rFonts w:ascii="Arial" w:eastAsia="Arial" w:hAnsi="Arial" w:cs="Arial"/>
                <w:i/>
                <w:color w:val="000000"/>
                <w:sz w:val="16"/>
              </w:rPr>
              <w:t>2022­23</w:t>
            </w:r>
          </w:p>
        </w:tc>
        <w:tc>
          <w:tcPr>
            <w:tcW w:w="1155" w:type="dxa"/>
            <w:tcBorders>
              <w:top w:val="dotted" w:sz="2" w:space="0" w:color="000000"/>
              <w:left w:val="nil"/>
              <w:bottom w:val="nil"/>
              <w:right w:val="nil"/>
              <w:tl2br w:val="nil"/>
              <w:tr2bl w:val="nil"/>
            </w:tcBorders>
            <w:shd w:val="clear" w:color="FFFFFF" w:fill="E6E6E6"/>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0" w:type="dxa"/>
              <w:right w:w="0" w:type="dxa"/>
            </w:tcMar>
            <w:vAlign w:val="center"/>
          </w:tcPr>
          <w:p w:rsidR="007A578C" w:rsidRDefault="007A578C">
            <w:pPr>
              <w:spacing w:after="0" w:line="240" w:lineRule="auto"/>
              <w:jc w:val="left"/>
              <w:rPr>
                <w:rFonts w:ascii="Arial" w:eastAsia="Arial" w:hAnsi="Arial" w:cs="Arial"/>
                <w:b/>
                <w:color w:val="000000"/>
                <w:sz w:val="16"/>
              </w:rPr>
            </w:pPr>
          </w:p>
        </w:tc>
        <w:tc>
          <w:tcPr>
            <w:tcW w:w="1155" w:type="dxa"/>
            <w:tcBorders>
              <w:top w:val="nil"/>
              <w:left w:val="nil"/>
              <w:bottom w:val="nil"/>
              <w:right w:val="nil"/>
              <w:tl2br w:val="nil"/>
              <w:tr2bl w:val="nil"/>
            </w:tcBorders>
            <w:shd w:val="clear" w:color="auto" w:fill="auto"/>
            <w:noWrap/>
            <w:tcMar>
              <w:left w:w="40" w:type="dxa"/>
              <w:right w:w="40" w:type="dxa"/>
            </w:tcMar>
            <w:vAlign w:val="center"/>
          </w:tcPr>
          <w:p w:rsidR="007A578C" w:rsidRDefault="00F7655C">
            <w:pPr>
              <w:spacing w:after="0" w:line="240" w:lineRule="auto"/>
              <w:jc w:val="right"/>
              <w:rPr>
                <w:rFonts w:ascii="Arial" w:eastAsia="Arial" w:hAnsi="Arial" w:cs="Arial"/>
                <w:i/>
                <w:color w:val="000000"/>
                <w:sz w:val="16"/>
              </w:rPr>
            </w:pPr>
            <w:r>
              <w:rPr>
                <w:rFonts w:ascii="Arial" w:eastAsia="Arial" w:hAnsi="Arial" w:cs="Arial"/>
                <w:i/>
                <w:color w:val="000000"/>
                <w:sz w:val="16"/>
              </w:rPr>
              <w:t>Estimated</w:t>
            </w:r>
          </w:p>
        </w:tc>
        <w:tc>
          <w:tcPr>
            <w:tcW w:w="1155" w:type="dxa"/>
            <w:tcBorders>
              <w:top w:val="nil"/>
              <w:left w:val="nil"/>
              <w:bottom w:val="nil"/>
              <w:right w:val="nil"/>
              <w:tl2br w:val="nil"/>
              <w:tr2bl w:val="nil"/>
            </w:tcBorders>
            <w:shd w:val="clear" w:color="FFFFFF" w:fill="E6E6E6"/>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0" w:type="dxa"/>
              <w:right w:w="0" w:type="dxa"/>
            </w:tcMar>
            <w:vAlign w:val="center"/>
          </w:tcPr>
          <w:p w:rsidR="007A578C" w:rsidRDefault="007A578C">
            <w:pPr>
              <w:spacing w:after="0" w:line="240" w:lineRule="auto"/>
              <w:jc w:val="left"/>
              <w:rPr>
                <w:rFonts w:ascii="Arial" w:eastAsia="Arial" w:hAnsi="Arial" w:cs="Arial"/>
                <w:b/>
                <w:color w:val="000000"/>
                <w:sz w:val="16"/>
              </w:rPr>
            </w:pPr>
          </w:p>
        </w:tc>
        <w:tc>
          <w:tcPr>
            <w:tcW w:w="1155" w:type="dxa"/>
            <w:tcBorders>
              <w:top w:val="nil"/>
              <w:left w:val="nil"/>
              <w:bottom w:val="nil"/>
              <w:right w:val="nil"/>
              <w:tl2br w:val="nil"/>
              <w:tr2bl w:val="nil"/>
            </w:tcBorders>
            <w:shd w:val="clear" w:color="auto" w:fill="auto"/>
            <w:noWrap/>
            <w:tcMar>
              <w:left w:w="40" w:type="dxa"/>
              <w:right w:w="40" w:type="dxa"/>
            </w:tcMar>
            <w:vAlign w:val="center"/>
          </w:tcPr>
          <w:p w:rsidR="007A578C" w:rsidRDefault="00F7655C">
            <w:pPr>
              <w:spacing w:after="0" w:line="240" w:lineRule="auto"/>
              <w:jc w:val="right"/>
              <w:rPr>
                <w:rFonts w:ascii="Arial" w:eastAsia="Arial" w:hAnsi="Arial" w:cs="Arial"/>
                <w:i/>
                <w:color w:val="000000"/>
                <w:sz w:val="16"/>
              </w:rPr>
            </w:pPr>
            <w:r>
              <w:rPr>
                <w:rFonts w:ascii="Arial" w:eastAsia="Arial" w:hAnsi="Arial" w:cs="Arial"/>
                <w:i/>
                <w:color w:val="000000"/>
                <w:sz w:val="16"/>
              </w:rPr>
              <w:t>actual</w:t>
            </w:r>
          </w:p>
        </w:tc>
        <w:tc>
          <w:tcPr>
            <w:tcW w:w="1155" w:type="dxa"/>
            <w:tcBorders>
              <w:top w:val="nil"/>
              <w:left w:val="nil"/>
              <w:bottom w:val="nil"/>
              <w:right w:val="nil"/>
              <w:tl2br w:val="nil"/>
              <w:tr2bl w:val="nil"/>
            </w:tcBorders>
            <w:shd w:val="clear" w:color="FFFFFF" w:fill="E6E6E6"/>
            <w:tcMar>
              <w:left w:w="0" w:type="dxa"/>
              <w:right w:w="0" w:type="dxa"/>
            </w:tcMar>
            <w:vAlign w:val="center"/>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0" w:type="dxa"/>
              <w:right w:w="0" w:type="dxa"/>
            </w:tcMar>
            <w:vAlign w:val="center"/>
          </w:tcPr>
          <w:p w:rsidR="007A578C" w:rsidRDefault="007A578C">
            <w:pPr>
              <w:spacing w:after="0" w:line="240" w:lineRule="auto"/>
              <w:jc w:val="left"/>
              <w:rPr>
                <w:rFonts w:ascii="Arial" w:eastAsia="Arial" w:hAnsi="Arial" w:cs="Arial"/>
                <w:b/>
                <w:color w:val="000000"/>
                <w:sz w:val="16"/>
              </w:rPr>
            </w:pPr>
          </w:p>
        </w:tc>
        <w:tc>
          <w:tcPr>
            <w:tcW w:w="115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7A578C" w:rsidRDefault="00F7655C">
            <w:pPr>
              <w:spacing w:after="0" w:line="240" w:lineRule="auto"/>
              <w:jc w:val="right"/>
              <w:rPr>
                <w:rFonts w:ascii="Arial" w:eastAsia="Arial" w:hAnsi="Arial" w:cs="Arial"/>
                <w:i/>
                <w:color w:val="000000"/>
                <w:sz w:val="16"/>
              </w:rPr>
            </w:pPr>
            <w:r>
              <w:rPr>
                <w:rFonts w:ascii="Arial" w:eastAsia="Arial" w:hAnsi="Arial" w:cs="Arial"/>
                <w:i/>
                <w:color w:val="000000"/>
                <w:sz w:val="16"/>
              </w:rPr>
              <w:t>$'000</w:t>
            </w:r>
          </w:p>
        </w:tc>
        <w:tc>
          <w:tcPr>
            <w:tcW w:w="1155" w:type="dxa"/>
            <w:tcBorders>
              <w:top w:val="nil"/>
              <w:left w:val="nil"/>
              <w:bottom w:val="dotted" w:sz="2" w:space="0" w:color="000000"/>
              <w:right w:val="nil"/>
              <w:tl2br w:val="nil"/>
              <w:tr2bl w:val="nil"/>
            </w:tcBorders>
            <w:shd w:val="clear" w:color="FFFFFF" w:fill="E6E6E6"/>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tcMar>
              <w:left w:w="40" w:type="dxa"/>
              <w:right w:w="40"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Opening balance/cash reserves at 1 July</w:t>
            </w:r>
          </w:p>
        </w:tc>
        <w:tc>
          <w:tcPr>
            <w:tcW w:w="11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1,918,956</w:t>
            </w:r>
          </w:p>
        </w:tc>
        <w:tc>
          <w:tcPr>
            <w:tcW w:w="11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850,000</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40" w:type="dxa"/>
              <w:right w:w="40"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Funds from Government</w:t>
            </w:r>
          </w:p>
        </w:tc>
        <w:tc>
          <w:tcPr>
            <w:tcW w:w="11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i/>
                <w:color w:val="000000"/>
                <w:sz w:val="16"/>
              </w:rPr>
            </w:pPr>
          </w:p>
        </w:tc>
        <w:tc>
          <w:tcPr>
            <w:tcW w:w="115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4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Annual appropriations – ordinary annual services (a)</w:t>
            </w:r>
          </w:p>
        </w:tc>
        <w:tc>
          <w:tcPr>
            <w:tcW w:w="115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i/>
                <w:color w:val="000000"/>
                <w:sz w:val="16"/>
              </w:rPr>
            </w:pPr>
          </w:p>
        </w:tc>
        <w:tc>
          <w:tcPr>
            <w:tcW w:w="1155" w:type="dxa"/>
            <w:tcBorders>
              <w:top w:val="nil"/>
              <w:left w:val="nil"/>
              <w:bottom w:val="nil"/>
              <w:right w:val="nil"/>
              <w:tl2br w:val="nil"/>
              <w:tr2bl w:val="nil"/>
            </w:tcBorders>
            <w:shd w:val="clear" w:color="FFFFFF" w:fill="E6E6E6"/>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22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Outcome 1</w:t>
            </w:r>
          </w:p>
        </w:tc>
        <w:tc>
          <w:tcPr>
            <w:tcW w:w="115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i/>
                <w:color w:val="000000"/>
                <w:sz w:val="16"/>
              </w:rPr>
            </w:pPr>
            <w:r>
              <w:rPr>
                <w:rFonts w:ascii="Arial" w:eastAsia="Arial" w:hAnsi="Arial" w:cs="Arial"/>
                <w:i/>
                <w:color w:val="000000"/>
                <w:sz w:val="16"/>
              </w:rPr>
              <w:t>1,445,361</w:t>
            </w:r>
          </w:p>
        </w:tc>
        <w:tc>
          <w:tcPr>
            <w:tcW w:w="115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1,984,176</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4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Total annual appropriations</w:t>
            </w:r>
          </w:p>
        </w:tc>
        <w:tc>
          <w:tcPr>
            <w:tcW w:w="11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i/>
                <w:color w:val="000000"/>
                <w:sz w:val="16"/>
              </w:rPr>
            </w:pPr>
            <w:r>
              <w:rPr>
                <w:rFonts w:ascii="Arial" w:eastAsia="Arial" w:hAnsi="Arial" w:cs="Arial"/>
                <w:i/>
                <w:color w:val="000000"/>
                <w:sz w:val="16"/>
              </w:rPr>
              <w:t>1,445,361</w:t>
            </w:r>
          </w:p>
        </w:tc>
        <w:tc>
          <w:tcPr>
            <w:tcW w:w="11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1,984,176</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4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Amounts received from related entities (b) </w:t>
            </w:r>
          </w:p>
        </w:tc>
        <w:tc>
          <w:tcPr>
            <w:tcW w:w="11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b/>
                <w:i/>
                <w:color w:val="000000"/>
                <w:sz w:val="16"/>
              </w:rPr>
            </w:pPr>
          </w:p>
        </w:tc>
        <w:tc>
          <w:tcPr>
            <w:tcW w:w="115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7A578C" w:rsidRDefault="007A578C">
            <w:pPr>
              <w:spacing w:after="0" w:line="240" w:lineRule="auto"/>
              <w:jc w:val="right"/>
              <w:rPr>
                <w:rFonts w:ascii="Arial" w:eastAsia="Arial" w:hAnsi="Arial" w:cs="Arial"/>
                <w:b/>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22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Amounts from portfolio department</w:t>
            </w:r>
          </w:p>
        </w:tc>
        <w:tc>
          <w:tcPr>
            <w:tcW w:w="115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i/>
                <w:color w:val="000000"/>
                <w:sz w:val="16"/>
              </w:rPr>
            </w:pPr>
            <w:r>
              <w:rPr>
                <w:rFonts w:ascii="Arial" w:eastAsia="Arial" w:hAnsi="Arial" w:cs="Arial"/>
                <w:i/>
                <w:color w:val="000000"/>
                <w:sz w:val="16"/>
              </w:rPr>
              <w:t>23,635,070</w:t>
            </w:r>
          </w:p>
        </w:tc>
        <w:tc>
          <w:tcPr>
            <w:tcW w:w="115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27,874,527</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4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Total amounts received from related entities</w:t>
            </w:r>
          </w:p>
        </w:tc>
        <w:tc>
          <w:tcPr>
            <w:tcW w:w="11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i/>
                <w:color w:val="000000"/>
                <w:sz w:val="16"/>
              </w:rPr>
            </w:pPr>
            <w:r>
              <w:rPr>
                <w:rFonts w:ascii="Arial" w:eastAsia="Arial" w:hAnsi="Arial" w:cs="Arial"/>
                <w:i/>
                <w:color w:val="000000"/>
                <w:sz w:val="16"/>
              </w:rPr>
              <w:t>23,635,070</w:t>
            </w:r>
          </w:p>
        </w:tc>
        <w:tc>
          <w:tcPr>
            <w:tcW w:w="11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27,874,527</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40" w:type="dxa"/>
              <w:right w:w="40"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Total funds from Government</w:t>
            </w:r>
          </w:p>
        </w:tc>
        <w:tc>
          <w:tcPr>
            <w:tcW w:w="11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25,080,431</w:t>
            </w:r>
          </w:p>
        </w:tc>
        <w:tc>
          <w:tcPr>
            <w:tcW w:w="11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29,858,703</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40" w:type="dxa"/>
              <w:right w:w="40"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Funds from other sources</w:t>
            </w:r>
          </w:p>
        </w:tc>
        <w:tc>
          <w:tcPr>
            <w:tcW w:w="11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b/>
                <w:i/>
                <w:color w:val="000000"/>
                <w:sz w:val="16"/>
              </w:rPr>
            </w:pPr>
          </w:p>
        </w:tc>
        <w:tc>
          <w:tcPr>
            <w:tcW w:w="115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7A578C" w:rsidRDefault="007A578C">
            <w:pPr>
              <w:spacing w:after="0" w:line="240" w:lineRule="auto"/>
              <w:jc w:val="right"/>
              <w:rPr>
                <w:rFonts w:ascii="Arial" w:eastAsia="Arial" w:hAnsi="Arial" w:cs="Arial"/>
                <w:b/>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22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Contributions from state and territory governments (c)</w:t>
            </w:r>
          </w:p>
        </w:tc>
        <w:tc>
          <w:tcPr>
            <w:tcW w:w="1155" w:type="dxa"/>
            <w:tcBorders>
              <w:top w:val="nil"/>
              <w:left w:val="nil"/>
              <w:bottom w:val="nil"/>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i/>
                <w:color w:val="000000"/>
                <w:sz w:val="16"/>
              </w:rPr>
            </w:pPr>
            <w:r>
              <w:rPr>
                <w:rFonts w:ascii="Arial" w:eastAsia="Arial" w:hAnsi="Arial" w:cs="Arial"/>
                <w:i/>
                <w:color w:val="000000"/>
                <w:sz w:val="16"/>
              </w:rPr>
              <w:t>10,457,372</w:t>
            </w:r>
          </w:p>
        </w:tc>
        <w:tc>
          <w:tcPr>
            <w:tcW w:w="1155" w:type="dxa"/>
            <w:tcBorders>
              <w:top w:val="nil"/>
              <w:left w:val="nil"/>
              <w:bottom w:val="nil"/>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11,790,150</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22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Resources received free of charge (d) </w:t>
            </w:r>
          </w:p>
        </w:tc>
        <w:tc>
          <w:tcPr>
            <w:tcW w:w="1155" w:type="dxa"/>
            <w:tcBorders>
              <w:top w:val="nil"/>
              <w:left w:val="nil"/>
              <w:bottom w:val="nil"/>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i/>
                <w:color w:val="000000"/>
                <w:sz w:val="16"/>
              </w:rPr>
            </w:pPr>
            <w:r>
              <w:rPr>
                <w:rFonts w:ascii="Arial" w:eastAsia="Arial" w:hAnsi="Arial" w:cs="Arial"/>
                <w:i/>
                <w:color w:val="000000"/>
                <w:sz w:val="16"/>
              </w:rPr>
              <w:t>1,088,200</w:t>
            </w:r>
          </w:p>
        </w:tc>
        <w:tc>
          <w:tcPr>
            <w:tcW w:w="1155" w:type="dxa"/>
            <w:tcBorders>
              <w:top w:val="nil"/>
              <w:left w:val="nil"/>
              <w:bottom w:val="nil"/>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312,300</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22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Interest</w:t>
            </w:r>
          </w:p>
        </w:tc>
        <w:tc>
          <w:tcPr>
            <w:tcW w:w="1155" w:type="dxa"/>
            <w:tcBorders>
              <w:top w:val="nil"/>
              <w:left w:val="nil"/>
              <w:bottom w:val="nil"/>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i/>
                <w:color w:val="000000"/>
                <w:sz w:val="16"/>
              </w:rPr>
            </w:pPr>
            <w:r>
              <w:rPr>
                <w:rFonts w:ascii="Arial" w:eastAsia="Arial" w:hAnsi="Arial" w:cs="Arial"/>
                <w:i/>
                <w:color w:val="000000"/>
                <w:sz w:val="16"/>
              </w:rPr>
              <w:t>259,054</w:t>
            </w:r>
          </w:p>
        </w:tc>
        <w:tc>
          <w:tcPr>
            <w:tcW w:w="1155" w:type="dxa"/>
            <w:tcBorders>
              <w:top w:val="nil"/>
              <w:left w:val="nil"/>
              <w:bottom w:val="nil"/>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259,054</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22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Other (e) </w:t>
            </w:r>
          </w:p>
        </w:tc>
        <w:tc>
          <w:tcPr>
            <w:tcW w:w="115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i/>
                <w:color w:val="000000"/>
                <w:sz w:val="16"/>
              </w:rPr>
            </w:pPr>
            <w:r>
              <w:rPr>
                <w:rFonts w:ascii="Arial" w:eastAsia="Arial" w:hAnsi="Arial" w:cs="Arial"/>
                <w:i/>
                <w:color w:val="000000"/>
                <w:sz w:val="16"/>
              </w:rPr>
              <w:t>53,000</w:t>
            </w:r>
          </w:p>
        </w:tc>
        <w:tc>
          <w:tcPr>
            <w:tcW w:w="115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79,500</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40" w:type="dxa"/>
              <w:right w:w="40"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Total funds from other sources</w:t>
            </w:r>
          </w:p>
        </w:tc>
        <w:tc>
          <w:tcPr>
            <w:tcW w:w="11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11,857,626</w:t>
            </w:r>
          </w:p>
        </w:tc>
        <w:tc>
          <w:tcPr>
            <w:tcW w:w="11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12,441,004</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dotted" w:sz="2" w:space="0" w:color="000000"/>
              <w:right w:val="nil"/>
              <w:tl2br w:val="nil"/>
              <w:tr2bl w:val="nil"/>
            </w:tcBorders>
            <w:shd w:val="clear" w:color="auto" w:fill="auto"/>
            <w:tcMar>
              <w:left w:w="40" w:type="dxa"/>
              <w:right w:w="40"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Total net resourcing for the National Disability Insurance Agency</w:t>
            </w:r>
          </w:p>
        </w:tc>
        <w:tc>
          <w:tcPr>
            <w:tcW w:w="11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38,857,013</w:t>
            </w:r>
          </w:p>
        </w:tc>
        <w:tc>
          <w:tcPr>
            <w:tcW w:w="11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43,149,707</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dotted" w:sz="2" w:space="0" w:color="000000"/>
              <w:left w:val="nil"/>
              <w:bottom w:val="dotted" w:sz="2" w:space="0" w:color="000000"/>
              <w:right w:val="nil"/>
              <w:tl2br w:val="nil"/>
              <w:tr2bl w:val="nil"/>
            </w:tcBorders>
            <w:shd w:val="clear" w:color="auto" w:fill="auto"/>
            <w:tcMar>
              <w:left w:w="0" w:type="dxa"/>
              <w:right w:w="0" w:type="dxa"/>
            </w:tcMar>
            <w:vAlign w:val="bottom"/>
          </w:tcPr>
          <w:p w:rsidR="007A578C" w:rsidRDefault="007A578C">
            <w:pPr>
              <w:spacing w:after="0" w:line="240" w:lineRule="auto"/>
              <w:jc w:val="left"/>
              <w:rPr>
                <w:rFonts w:ascii="Arial" w:eastAsia="Arial" w:hAnsi="Arial" w:cs="Arial"/>
                <w:b/>
                <w:color w:val="000000"/>
                <w:sz w:val="16"/>
              </w:rPr>
            </w:pPr>
          </w:p>
        </w:tc>
        <w:tc>
          <w:tcPr>
            <w:tcW w:w="1155" w:type="dxa"/>
            <w:tcBorders>
              <w:top w:val="dotted" w:sz="2" w:space="0" w:color="000000"/>
              <w:left w:val="nil"/>
              <w:bottom w:val="dotted" w:sz="2" w:space="0" w:color="000000"/>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b/>
                <w:i/>
                <w:color w:val="000000"/>
                <w:sz w:val="16"/>
              </w:rPr>
            </w:pPr>
          </w:p>
        </w:tc>
        <w:tc>
          <w:tcPr>
            <w:tcW w:w="1155" w:type="dxa"/>
            <w:tcBorders>
              <w:top w:val="dotted" w:sz="2" w:space="0" w:color="000000"/>
              <w:left w:val="nil"/>
              <w:bottom w:val="dotted" w:sz="2" w:space="0" w:color="000000"/>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b/>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dotted" w:sz="2" w:space="0" w:color="000000"/>
              <w:left w:val="nil"/>
              <w:bottom w:val="nil"/>
              <w:right w:val="nil"/>
              <w:tl2br w:val="nil"/>
              <w:tr2bl w:val="nil"/>
            </w:tcBorders>
            <w:shd w:val="clear" w:color="auto" w:fill="auto"/>
            <w:tcMar>
              <w:left w:w="0" w:type="dxa"/>
              <w:right w:w="0" w:type="dxa"/>
            </w:tcMar>
            <w:vAlign w:val="bottom"/>
          </w:tcPr>
          <w:p w:rsidR="007A578C" w:rsidRDefault="007A578C">
            <w:pPr>
              <w:spacing w:after="0" w:line="240" w:lineRule="auto"/>
              <w:jc w:val="left"/>
              <w:rPr>
                <w:rFonts w:ascii="Arial" w:eastAsia="Arial" w:hAnsi="Arial" w:cs="Arial"/>
                <w:b/>
                <w:color w:val="000000"/>
                <w:sz w:val="16"/>
              </w:rPr>
            </w:pPr>
          </w:p>
        </w:tc>
        <w:tc>
          <w:tcPr>
            <w:tcW w:w="115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7A578C" w:rsidRDefault="00F7655C">
            <w:pPr>
              <w:spacing w:after="0" w:line="240" w:lineRule="auto"/>
              <w:jc w:val="right"/>
              <w:rPr>
                <w:rFonts w:ascii="Arial" w:eastAsia="Arial" w:hAnsi="Arial" w:cs="Arial"/>
                <w:i/>
                <w:color w:val="000000"/>
                <w:sz w:val="16"/>
              </w:rPr>
            </w:pPr>
            <w:r>
              <w:rPr>
                <w:rFonts w:ascii="Arial" w:eastAsia="Arial" w:hAnsi="Arial" w:cs="Arial"/>
                <w:i/>
                <w:color w:val="000000"/>
                <w:sz w:val="16"/>
              </w:rPr>
              <w:t>2022­23</w:t>
            </w:r>
          </w:p>
        </w:tc>
        <w:tc>
          <w:tcPr>
            <w:tcW w:w="1155" w:type="dxa"/>
            <w:tcBorders>
              <w:top w:val="dotted" w:sz="2" w:space="0" w:color="000000"/>
              <w:left w:val="nil"/>
              <w:bottom w:val="dotted" w:sz="2" w:space="0" w:color="000000"/>
              <w:right w:val="nil"/>
              <w:tl2br w:val="nil"/>
              <w:tr2bl w:val="nil"/>
            </w:tcBorders>
            <w:shd w:val="clear" w:color="FFFFFF" w:fill="E6E6E6"/>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dotted" w:sz="2" w:space="0" w:color="000000"/>
              <w:right w:val="nil"/>
              <w:tl2br w:val="nil"/>
              <w:tr2bl w:val="nil"/>
            </w:tcBorders>
            <w:shd w:val="clear" w:color="auto" w:fill="auto"/>
            <w:tcMar>
              <w:left w:w="40" w:type="dxa"/>
              <w:right w:w="40"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Average staffing level (number)</w:t>
            </w:r>
          </w:p>
        </w:tc>
        <w:tc>
          <w:tcPr>
            <w:tcW w:w="11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i/>
                <w:color w:val="000000"/>
                <w:sz w:val="16"/>
              </w:rPr>
            </w:pPr>
            <w:r>
              <w:rPr>
                <w:rFonts w:ascii="Arial" w:eastAsia="Arial" w:hAnsi="Arial" w:cs="Arial"/>
                <w:i/>
                <w:color w:val="000000"/>
                <w:sz w:val="16"/>
              </w:rPr>
              <w:t>4,976</w:t>
            </w:r>
          </w:p>
        </w:tc>
        <w:tc>
          <w:tcPr>
            <w:tcW w:w="11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5,699</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dotted" w:sz="2" w:space="0" w:color="000000"/>
              <w:left w:val="nil"/>
              <w:bottom w:val="nil"/>
              <w:right w:val="nil"/>
              <w:tl2br w:val="nil"/>
              <w:tr2bl w:val="nil"/>
            </w:tcBorders>
            <w:shd w:val="clear" w:color="auto" w:fill="auto"/>
            <w:tcMar>
              <w:left w:w="40" w:type="dxa"/>
              <w:right w:w="40" w:type="dxa"/>
            </w:tcMar>
            <w:vAlign w:val="bottom"/>
          </w:tcPr>
          <w:p w:rsidR="007A578C" w:rsidRDefault="00F7655C">
            <w:pPr>
              <w:spacing w:after="0" w:line="240" w:lineRule="auto"/>
              <w:jc w:val="left"/>
              <w:rPr>
                <w:rFonts w:ascii="Arial" w:eastAsia="Arial" w:hAnsi="Arial" w:cs="Arial"/>
                <w:b/>
                <w:color w:val="FFFFFF"/>
                <w:sz w:val="16"/>
              </w:rPr>
            </w:pPr>
            <w:r>
              <w:rPr>
                <w:rFonts w:ascii="Arial" w:eastAsia="Arial" w:hAnsi="Arial" w:cs="Arial"/>
                <w:b/>
                <w:color w:val="FFFFFF"/>
                <w:sz w:val="16"/>
              </w:rPr>
              <w:t>EMPTY</w:t>
            </w:r>
          </w:p>
        </w:tc>
        <w:tc>
          <w:tcPr>
            <w:tcW w:w="11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left"/>
              <w:rPr>
                <w:rFonts w:ascii="Arial" w:eastAsia="Arial" w:hAnsi="Arial" w:cs="Arial"/>
                <w:color w:val="000000"/>
              </w:rPr>
            </w:pPr>
          </w:p>
        </w:tc>
        <w:tc>
          <w:tcPr>
            <w:tcW w:w="11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left"/>
              <w:rPr>
                <w:rFonts w:ascii="Arial" w:eastAsia="Arial" w:hAnsi="Arial" w:cs="Arial"/>
                <w:color w:val="000000"/>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25" w:type="dxa"/>
            <w:gridSpan w:val="3"/>
            <w:tcBorders>
              <w:top w:val="nil"/>
              <w:left w:val="nil"/>
              <w:bottom w:val="dotted" w:sz="2" w:space="0" w:color="000000"/>
              <w:right w:val="nil"/>
              <w:tl2br w:val="nil"/>
              <w:tr2bl w:val="nil"/>
            </w:tcBorders>
            <w:shd w:val="clear" w:color="auto" w:fill="auto"/>
            <w:noWrap/>
            <w:tcMar>
              <w:left w:w="40" w:type="dxa"/>
              <w:right w:w="40" w:type="dxa"/>
            </w:tcMar>
            <w:vAlign w:val="bottom"/>
          </w:tcPr>
          <w:p w:rsidR="007A578C" w:rsidRDefault="00F7655C">
            <w:pPr>
              <w:spacing w:after="0" w:line="240" w:lineRule="auto"/>
              <w:jc w:val="left"/>
              <w:rPr>
                <w:rFonts w:ascii="Arial" w:eastAsia="Arial" w:hAnsi="Arial" w:cs="Arial"/>
                <w:b/>
                <w:color w:val="000000"/>
              </w:rPr>
            </w:pPr>
            <w:r>
              <w:rPr>
                <w:rFonts w:ascii="Arial" w:eastAsia="Arial" w:hAnsi="Arial" w:cs="Arial"/>
                <w:b/>
                <w:color w:val="000000"/>
              </w:rPr>
              <w:t>Third party payments from and on behalf of other entities</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dotted" w:sz="2" w:space="0" w:color="000000"/>
              <w:left w:val="nil"/>
              <w:bottom w:val="nil"/>
              <w:right w:val="nil"/>
              <w:tl2br w:val="nil"/>
              <w:tr2bl w:val="nil"/>
            </w:tcBorders>
            <w:shd w:val="clear" w:color="auto" w:fill="auto"/>
            <w:tcMar>
              <w:left w:w="0" w:type="dxa"/>
              <w:right w:w="0" w:type="dxa"/>
            </w:tcMar>
            <w:vAlign w:val="center"/>
          </w:tcPr>
          <w:p w:rsidR="007A578C" w:rsidRDefault="007A578C">
            <w:pPr>
              <w:spacing w:after="0" w:line="240" w:lineRule="auto"/>
              <w:jc w:val="right"/>
              <w:rPr>
                <w:rFonts w:ascii="Arial" w:eastAsia="Arial" w:hAnsi="Arial" w:cs="Arial"/>
                <w:b/>
                <w:color w:val="000000"/>
                <w:sz w:val="16"/>
              </w:rPr>
            </w:pPr>
          </w:p>
        </w:tc>
        <w:tc>
          <w:tcPr>
            <w:tcW w:w="1155" w:type="dxa"/>
            <w:tcBorders>
              <w:top w:val="dotted" w:sz="2" w:space="0" w:color="000000"/>
              <w:left w:val="nil"/>
              <w:bottom w:val="nil"/>
              <w:right w:val="nil"/>
              <w:tl2br w:val="nil"/>
              <w:tr2bl w:val="nil"/>
            </w:tcBorders>
            <w:shd w:val="clear" w:color="auto" w:fill="auto"/>
            <w:noWrap/>
            <w:tcMar>
              <w:left w:w="40" w:type="dxa"/>
              <w:right w:w="40" w:type="dxa"/>
            </w:tcMar>
            <w:vAlign w:val="center"/>
          </w:tcPr>
          <w:p w:rsidR="007A578C" w:rsidRDefault="00F7655C">
            <w:pPr>
              <w:spacing w:after="0" w:line="240" w:lineRule="auto"/>
              <w:jc w:val="right"/>
              <w:rPr>
                <w:rFonts w:ascii="Arial" w:eastAsia="Arial" w:hAnsi="Arial" w:cs="Arial"/>
                <w:i/>
                <w:color w:val="000000"/>
                <w:sz w:val="16"/>
              </w:rPr>
            </w:pPr>
            <w:r>
              <w:rPr>
                <w:rFonts w:ascii="Arial" w:eastAsia="Arial" w:hAnsi="Arial" w:cs="Arial"/>
                <w:i/>
                <w:color w:val="000000"/>
                <w:sz w:val="16"/>
              </w:rPr>
              <w:t>2021­22</w:t>
            </w:r>
          </w:p>
        </w:tc>
        <w:tc>
          <w:tcPr>
            <w:tcW w:w="1155" w:type="dxa"/>
            <w:tcBorders>
              <w:top w:val="dotted" w:sz="2" w:space="0" w:color="000000"/>
              <w:left w:val="nil"/>
              <w:bottom w:val="nil"/>
              <w:right w:val="nil"/>
              <w:tl2br w:val="nil"/>
              <w:tr2bl w:val="nil"/>
            </w:tcBorders>
            <w:shd w:val="clear" w:color="FFFFFF" w:fill="E6E6E6"/>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tcMar>
              <w:left w:w="0" w:type="dxa"/>
              <w:right w:w="0" w:type="dxa"/>
            </w:tcMar>
            <w:vAlign w:val="center"/>
          </w:tcPr>
          <w:p w:rsidR="007A578C" w:rsidRDefault="007A578C">
            <w:pPr>
              <w:spacing w:after="0" w:line="240" w:lineRule="auto"/>
              <w:jc w:val="right"/>
              <w:rPr>
                <w:rFonts w:ascii="Arial" w:eastAsia="Arial" w:hAnsi="Arial" w:cs="Arial"/>
                <w:b/>
                <w:color w:val="000000"/>
                <w:sz w:val="16"/>
              </w:rPr>
            </w:pPr>
          </w:p>
        </w:tc>
        <w:tc>
          <w:tcPr>
            <w:tcW w:w="1155" w:type="dxa"/>
            <w:tcBorders>
              <w:top w:val="nil"/>
              <w:left w:val="nil"/>
              <w:bottom w:val="nil"/>
              <w:right w:val="nil"/>
              <w:tl2br w:val="nil"/>
              <w:tr2bl w:val="nil"/>
            </w:tcBorders>
            <w:shd w:val="clear" w:color="auto" w:fill="auto"/>
            <w:noWrap/>
            <w:tcMar>
              <w:left w:w="40" w:type="dxa"/>
              <w:right w:w="40" w:type="dxa"/>
            </w:tcMar>
            <w:vAlign w:val="center"/>
          </w:tcPr>
          <w:p w:rsidR="007A578C" w:rsidRDefault="00F7655C">
            <w:pPr>
              <w:spacing w:after="0" w:line="240" w:lineRule="auto"/>
              <w:jc w:val="right"/>
              <w:rPr>
                <w:rFonts w:ascii="Arial" w:eastAsia="Arial" w:hAnsi="Arial" w:cs="Arial"/>
                <w:i/>
                <w:color w:val="000000"/>
                <w:sz w:val="16"/>
              </w:rPr>
            </w:pPr>
            <w:r>
              <w:rPr>
                <w:rFonts w:ascii="Arial" w:eastAsia="Arial" w:hAnsi="Arial" w:cs="Arial"/>
                <w:i/>
                <w:color w:val="000000"/>
                <w:sz w:val="16"/>
              </w:rPr>
              <w:t>Estimated</w:t>
            </w:r>
          </w:p>
        </w:tc>
        <w:tc>
          <w:tcPr>
            <w:tcW w:w="1155" w:type="dxa"/>
            <w:tcBorders>
              <w:top w:val="nil"/>
              <w:left w:val="nil"/>
              <w:bottom w:val="nil"/>
              <w:right w:val="nil"/>
              <w:tl2br w:val="nil"/>
              <w:tr2bl w:val="nil"/>
            </w:tcBorders>
            <w:shd w:val="clear" w:color="FFFFFF" w:fill="E6E6E6"/>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tcMar>
              <w:left w:w="0" w:type="dxa"/>
              <w:right w:w="0" w:type="dxa"/>
            </w:tcMar>
            <w:vAlign w:val="center"/>
          </w:tcPr>
          <w:p w:rsidR="007A578C" w:rsidRDefault="007A578C">
            <w:pPr>
              <w:spacing w:after="0" w:line="240" w:lineRule="auto"/>
              <w:jc w:val="right"/>
              <w:rPr>
                <w:rFonts w:ascii="Arial" w:eastAsia="Arial" w:hAnsi="Arial" w:cs="Arial"/>
                <w:b/>
                <w:color w:val="000000"/>
                <w:sz w:val="16"/>
              </w:rPr>
            </w:pPr>
          </w:p>
        </w:tc>
        <w:tc>
          <w:tcPr>
            <w:tcW w:w="1155" w:type="dxa"/>
            <w:tcBorders>
              <w:top w:val="nil"/>
              <w:left w:val="nil"/>
              <w:bottom w:val="nil"/>
              <w:right w:val="nil"/>
              <w:tl2br w:val="nil"/>
              <w:tr2bl w:val="nil"/>
            </w:tcBorders>
            <w:shd w:val="clear" w:color="auto" w:fill="auto"/>
            <w:noWrap/>
            <w:tcMar>
              <w:left w:w="40" w:type="dxa"/>
              <w:right w:w="40" w:type="dxa"/>
            </w:tcMar>
            <w:vAlign w:val="center"/>
          </w:tcPr>
          <w:p w:rsidR="007A578C" w:rsidRDefault="00F7655C">
            <w:pPr>
              <w:spacing w:after="0" w:line="240" w:lineRule="auto"/>
              <w:jc w:val="right"/>
              <w:rPr>
                <w:rFonts w:ascii="Arial" w:eastAsia="Arial" w:hAnsi="Arial" w:cs="Arial"/>
                <w:i/>
                <w:color w:val="000000"/>
                <w:sz w:val="16"/>
              </w:rPr>
            </w:pPr>
            <w:r>
              <w:rPr>
                <w:rFonts w:ascii="Arial" w:eastAsia="Arial" w:hAnsi="Arial" w:cs="Arial"/>
                <w:i/>
                <w:color w:val="000000"/>
                <w:sz w:val="16"/>
              </w:rPr>
              <w:t>actual</w:t>
            </w:r>
          </w:p>
        </w:tc>
        <w:tc>
          <w:tcPr>
            <w:tcW w:w="1155" w:type="dxa"/>
            <w:tcBorders>
              <w:top w:val="nil"/>
              <w:left w:val="nil"/>
              <w:bottom w:val="nil"/>
              <w:right w:val="nil"/>
              <w:tl2br w:val="nil"/>
              <w:tr2bl w:val="nil"/>
            </w:tcBorders>
            <w:shd w:val="clear" w:color="FFFFFF" w:fill="E6E6E6"/>
            <w:tcMar>
              <w:left w:w="0" w:type="dxa"/>
              <w:right w:w="0" w:type="dxa"/>
            </w:tcMar>
            <w:vAlign w:val="center"/>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tcMar>
              <w:left w:w="0" w:type="dxa"/>
              <w:right w:w="0" w:type="dxa"/>
            </w:tcMar>
            <w:vAlign w:val="center"/>
          </w:tcPr>
          <w:p w:rsidR="007A578C" w:rsidRDefault="007A578C">
            <w:pPr>
              <w:spacing w:after="0" w:line="240" w:lineRule="auto"/>
              <w:jc w:val="right"/>
              <w:rPr>
                <w:rFonts w:ascii="Arial" w:eastAsia="Arial" w:hAnsi="Arial" w:cs="Arial"/>
                <w:b/>
                <w:color w:val="000000"/>
                <w:sz w:val="16"/>
              </w:rPr>
            </w:pPr>
          </w:p>
        </w:tc>
        <w:tc>
          <w:tcPr>
            <w:tcW w:w="115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7A578C" w:rsidRDefault="00F7655C">
            <w:pPr>
              <w:spacing w:after="0" w:line="240" w:lineRule="auto"/>
              <w:jc w:val="right"/>
              <w:rPr>
                <w:rFonts w:ascii="Arial" w:eastAsia="Arial" w:hAnsi="Arial" w:cs="Arial"/>
                <w:i/>
                <w:color w:val="000000"/>
                <w:sz w:val="16"/>
              </w:rPr>
            </w:pPr>
            <w:r>
              <w:rPr>
                <w:rFonts w:ascii="Arial" w:eastAsia="Arial" w:hAnsi="Arial" w:cs="Arial"/>
                <w:i/>
                <w:color w:val="000000"/>
                <w:sz w:val="16"/>
              </w:rPr>
              <w:t>$'000</w:t>
            </w:r>
          </w:p>
        </w:tc>
        <w:tc>
          <w:tcPr>
            <w:tcW w:w="1155" w:type="dxa"/>
            <w:tcBorders>
              <w:top w:val="nil"/>
              <w:left w:val="nil"/>
              <w:bottom w:val="dotted" w:sz="2" w:space="0" w:color="000000"/>
              <w:right w:val="nil"/>
              <w:tl2br w:val="nil"/>
              <w:tr2bl w:val="nil"/>
            </w:tcBorders>
            <w:shd w:val="clear" w:color="FFFFFF" w:fill="E6E6E6"/>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tcMar>
              <w:left w:w="4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Payments made to other entities for the provision of services </w:t>
            </w:r>
          </w:p>
        </w:tc>
        <w:tc>
          <w:tcPr>
            <w:tcW w:w="11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i/>
                <w:color w:val="000000"/>
                <w:sz w:val="16"/>
              </w:rPr>
            </w:pPr>
          </w:p>
        </w:tc>
        <w:tc>
          <w:tcPr>
            <w:tcW w:w="115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tcMar>
              <w:left w:w="22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Comcare</w:t>
            </w:r>
          </w:p>
        </w:tc>
        <w:tc>
          <w:tcPr>
            <w:tcW w:w="1155" w:type="dxa"/>
            <w:tcBorders>
              <w:top w:val="nil"/>
              <w:left w:val="nil"/>
              <w:bottom w:val="nil"/>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i/>
                <w:color w:val="000000"/>
                <w:sz w:val="16"/>
              </w:rPr>
            </w:pPr>
            <w:r>
              <w:rPr>
                <w:rFonts w:ascii="Arial" w:eastAsia="Arial" w:hAnsi="Arial" w:cs="Arial"/>
                <w:i/>
                <w:color w:val="000000"/>
                <w:sz w:val="16"/>
              </w:rPr>
              <w:t>7,232</w:t>
            </w:r>
          </w:p>
        </w:tc>
        <w:tc>
          <w:tcPr>
            <w:tcW w:w="1155" w:type="dxa"/>
            <w:tcBorders>
              <w:top w:val="nil"/>
              <w:left w:val="nil"/>
              <w:bottom w:val="nil"/>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9,601</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tcMar>
              <w:left w:w="22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Department of Finance</w:t>
            </w:r>
          </w:p>
        </w:tc>
        <w:tc>
          <w:tcPr>
            <w:tcW w:w="1155" w:type="dxa"/>
            <w:tcBorders>
              <w:top w:val="nil"/>
              <w:left w:val="nil"/>
              <w:bottom w:val="nil"/>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i/>
                <w:color w:val="000000"/>
                <w:sz w:val="16"/>
              </w:rPr>
            </w:pPr>
            <w:r>
              <w:rPr>
                <w:rFonts w:ascii="Arial" w:eastAsia="Arial" w:hAnsi="Arial" w:cs="Arial"/>
                <w:i/>
                <w:color w:val="000000"/>
                <w:sz w:val="16"/>
              </w:rPr>
              <w:t>13,092</w:t>
            </w:r>
          </w:p>
        </w:tc>
        <w:tc>
          <w:tcPr>
            <w:tcW w:w="1155" w:type="dxa"/>
            <w:tcBorders>
              <w:top w:val="nil"/>
              <w:left w:val="nil"/>
              <w:bottom w:val="nil"/>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15,914</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tcMar>
              <w:left w:w="22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Department of Health and Aged Care</w:t>
            </w:r>
          </w:p>
        </w:tc>
        <w:tc>
          <w:tcPr>
            <w:tcW w:w="1155" w:type="dxa"/>
            <w:tcBorders>
              <w:top w:val="nil"/>
              <w:left w:val="nil"/>
              <w:bottom w:val="nil"/>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i/>
                <w:color w:val="000000"/>
                <w:sz w:val="16"/>
              </w:rPr>
            </w:pPr>
            <w:r>
              <w:rPr>
                <w:rFonts w:ascii="Arial" w:eastAsia="Arial" w:hAnsi="Arial" w:cs="Arial"/>
                <w:i/>
                <w:color w:val="000000"/>
                <w:sz w:val="16"/>
              </w:rPr>
              <w:t>369,598</w:t>
            </w:r>
          </w:p>
        </w:tc>
        <w:tc>
          <w:tcPr>
            <w:tcW w:w="1155" w:type="dxa"/>
            <w:tcBorders>
              <w:top w:val="nil"/>
              <w:left w:val="nil"/>
              <w:bottom w:val="nil"/>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328,817</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dotted" w:sz="2" w:space="0" w:color="000000"/>
              <w:right w:val="nil"/>
              <w:tl2br w:val="nil"/>
              <w:tr2bl w:val="nil"/>
            </w:tcBorders>
            <w:shd w:val="clear" w:color="auto" w:fill="auto"/>
            <w:tcMar>
              <w:left w:w="22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Services Australia</w:t>
            </w:r>
          </w:p>
        </w:tc>
        <w:tc>
          <w:tcPr>
            <w:tcW w:w="115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i/>
                <w:color w:val="000000"/>
                <w:sz w:val="16"/>
              </w:rPr>
            </w:pPr>
            <w:r>
              <w:rPr>
                <w:rFonts w:ascii="Arial" w:eastAsia="Arial" w:hAnsi="Arial" w:cs="Arial"/>
                <w:i/>
                <w:color w:val="000000"/>
                <w:sz w:val="16"/>
              </w:rPr>
              <w:t>34,818</w:t>
            </w:r>
          </w:p>
        </w:tc>
        <w:tc>
          <w:tcPr>
            <w:tcW w:w="115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22,157</w:t>
            </w:r>
          </w:p>
        </w:tc>
      </w:tr>
    </w:tbl>
    <w:p w:rsidR="00EE53AE" w:rsidRDefault="00F7655C" w:rsidP="00EE53AE">
      <w:pPr>
        <w:pStyle w:val="FootnoteText"/>
        <w:keepLines/>
        <w:pBdr>
          <w:top w:val="nil"/>
          <w:left w:val="nil"/>
          <w:bottom w:val="nil"/>
          <w:right w:val="nil"/>
          <w:between w:val="nil"/>
          <w:bar w:val="nil"/>
        </w:pBdr>
        <w:ind w:left="142" w:hanging="142"/>
        <w:contextualSpacing/>
        <w:rPr>
          <w:rFonts w:ascii="Arial" w:hAnsi="Arial" w:cs="Arial"/>
          <w:szCs w:val="16"/>
          <w:bdr w:val="nil"/>
        </w:rPr>
      </w:pPr>
      <w:r>
        <w:rPr>
          <w:rFonts w:ascii="Arial" w:hAnsi="Arial" w:cs="Arial"/>
          <w:sz w:val="16"/>
          <w:szCs w:val="16"/>
          <w:bdr w:val="nil"/>
        </w:rPr>
        <w:t>Prepared on a resourcing (that is, appropriations available) basis.</w:t>
      </w:r>
    </w:p>
    <w:p w:rsidR="006E6184" w:rsidRDefault="00F7655C" w:rsidP="006E6184">
      <w:pPr>
        <w:pStyle w:val="FootnoteText"/>
        <w:keepLines/>
        <w:pBdr>
          <w:top w:val="nil"/>
          <w:left w:val="nil"/>
          <w:bottom w:val="nil"/>
          <w:right w:val="nil"/>
          <w:between w:val="nil"/>
          <w:bar w:val="nil"/>
        </w:pBdr>
        <w:ind w:left="142" w:hanging="142"/>
        <w:contextualSpacing/>
        <w:rPr>
          <w:rFonts w:ascii="Arial" w:hAnsi="Arial" w:cs="Arial"/>
          <w:szCs w:val="16"/>
          <w:bdr w:val="nil"/>
        </w:rPr>
      </w:pPr>
      <w:r>
        <w:rPr>
          <w:rFonts w:ascii="Arial" w:hAnsi="Arial" w:cs="Arial"/>
          <w:sz w:val="16"/>
          <w:szCs w:val="16"/>
          <w:bdr w:val="nil"/>
        </w:rPr>
        <w:t>All figures shown above are GST exclusive – these may not match figures in the cash flow statement.</w:t>
      </w:r>
    </w:p>
    <w:p w:rsidR="00814A3A" w:rsidRDefault="00F7655C" w:rsidP="0076274A">
      <w:pPr>
        <w:pStyle w:val="FootnoteText"/>
        <w:keepLines/>
        <w:pBdr>
          <w:top w:val="nil"/>
          <w:left w:val="nil"/>
          <w:bottom w:val="nil"/>
          <w:right w:val="nil"/>
          <w:between w:val="nil"/>
          <w:bar w:val="nil"/>
        </w:pBdr>
        <w:ind w:left="0" w:firstLine="0"/>
        <w:contextualSpacing/>
        <w:rPr>
          <w:rFonts w:ascii="Arial" w:hAnsi="Arial" w:cs="Arial"/>
          <w:szCs w:val="16"/>
          <w:bdr w:val="nil"/>
        </w:rPr>
      </w:pPr>
      <w:r>
        <w:rPr>
          <w:rFonts w:ascii="Arial" w:hAnsi="Arial" w:cs="Arial"/>
          <w:sz w:val="16"/>
          <w:szCs w:val="16"/>
          <w:bdr w:val="nil"/>
        </w:rPr>
        <w:t>The NDIA is not directly appropriated as it is a corporate Commonwealth entity. Appropriations are made to DSS, as a responsible non-corporate Commonwealth entity, which are then paid to the NDIA and are considered ‘departmental’ for all purposes.</w:t>
      </w:r>
    </w:p>
    <w:p w:rsidR="004560DB" w:rsidRDefault="00F7655C" w:rsidP="004560DB">
      <w:pPr>
        <w:pStyle w:val="ChartandTableFootnoteAlpha"/>
        <w:numPr>
          <w:ilvl w:val="0"/>
          <w:numId w:val="49"/>
        </w:numPr>
      </w:pPr>
      <w:r>
        <w:t>Appropriation Bill (No. 1) 2023-24.</w:t>
      </w:r>
    </w:p>
    <w:p w:rsidR="004560DB" w:rsidRDefault="00F7655C" w:rsidP="004560DB">
      <w:pPr>
        <w:pStyle w:val="ChartandTableFootnoteAlpha"/>
        <w:numPr>
          <w:ilvl w:val="0"/>
          <w:numId w:val="49"/>
        </w:numPr>
      </w:pPr>
      <w:r>
        <w:t>Commonwealth cash contributions for Program 1.1 – Reasonable and necessary supports for participants.</w:t>
      </w:r>
    </w:p>
    <w:p w:rsidR="004560DB" w:rsidRDefault="00F7655C" w:rsidP="004560DB">
      <w:pPr>
        <w:pStyle w:val="ChartandTableFootnoteAlpha"/>
        <w:numPr>
          <w:ilvl w:val="0"/>
          <w:numId w:val="49"/>
        </w:numPr>
      </w:pPr>
      <w:r>
        <w:t>Cash contributions from state and territory governments.</w:t>
      </w:r>
    </w:p>
    <w:p w:rsidR="004560DB" w:rsidRDefault="00F7655C" w:rsidP="004560DB">
      <w:pPr>
        <w:pStyle w:val="ChartandTableFootnoteAlpha"/>
        <w:numPr>
          <w:ilvl w:val="0"/>
          <w:numId w:val="49"/>
        </w:numPr>
      </w:pPr>
      <w:r>
        <w:t>Services provided in-kind to participants on behalf of the Australian Government and/or state and territory governments.</w:t>
      </w:r>
    </w:p>
    <w:p w:rsidR="004560DB" w:rsidRDefault="00F7655C" w:rsidP="004560DB">
      <w:pPr>
        <w:pStyle w:val="ChartandTableFootnoteAlpha"/>
        <w:numPr>
          <w:ilvl w:val="0"/>
          <w:numId w:val="49"/>
        </w:numPr>
      </w:pPr>
      <w:r>
        <w:t>Recoveries.</w:t>
      </w:r>
    </w:p>
    <w:p w:rsidR="001D22F1" w:rsidRPr="00D6156F" w:rsidRDefault="001D22F1" w:rsidP="0025264D">
      <w:pPr>
        <w:pStyle w:val="FootnoteText"/>
        <w:keepLines/>
        <w:ind w:left="142" w:hanging="142"/>
        <w:rPr>
          <w:rFonts w:ascii="Arial" w:hAnsi="Arial" w:cs="Arial"/>
          <w:vanish/>
          <w:color w:val="000000"/>
          <w:szCs w:val="16"/>
        </w:rPr>
      </w:pPr>
    </w:p>
    <w:p w:rsidR="003E027B" w:rsidRPr="002317AA" w:rsidRDefault="00F7655C" w:rsidP="002317AA">
      <w:pPr>
        <w:pStyle w:val="Heading3"/>
        <w:pageBreakBefore/>
        <w:spacing w:before="0"/>
        <w:rPr>
          <w:rFonts w:ascii="Arial Bold" w:hAnsi="Arial Bold"/>
          <w:smallCaps w:val="0"/>
          <w:sz w:val="22"/>
          <w:szCs w:val="22"/>
        </w:rPr>
      </w:pPr>
      <w:bookmarkStart w:id="484" w:name="RG_MARKER_54401"/>
      <w:bookmarkStart w:id="485" w:name="RG_MARKER_54423"/>
      <w:r w:rsidRPr="002317AA">
        <w:rPr>
          <w:rFonts w:ascii="Arial Bold" w:hAnsi="Arial Bold"/>
          <w:smallCaps w:val="0"/>
          <w:sz w:val="22"/>
          <w:szCs w:val="22"/>
        </w:rPr>
        <w:lastRenderedPageBreak/>
        <w:t>1.3</w:t>
      </w:r>
      <w:bookmarkEnd w:id="484"/>
      <w:bookmarkEnd w:id="485"/>
      <w:r w:rsidRPr="002317AA">
        <w:rPr>
          <w:rFonts w:ascii="Arial Bold" w:hAnsi="Arial Bold"/>
          <w:smallCaps w:val="0"/>
          <w:sz w:val="22"/>
          <w:szCs w:val="22"/>
        </w:rPr>
        <w:tab/>
        <w:t>Budget measures</w:t>
      </w:r>
    </w:p>
    <w:p w:rsidR="003E027B" w:rsidRPr="003E027B" w:rsidRDefault="00F7655C" w:rsidP="002317AA">
      <w:pPr>
        <w:spacing w:line="240" w:lineRule="auto"/>
      </w:pPr>
      <w:r>
        <w:t xml:space="preserve">Budget measures </w:t>
      </w:r>
      <w:r w:rsidRPr="0080347F">
        <w:t xml:space="preserve">relating to </w:t>
      </w:r>
      <w:r>
        <w:t>NDIA</w:t>
      </w:r>
      <w:r w:rsidRPr="0080347F">
        <w:t xml:space="preserve"> are detailed in</w:t>
      </w:r>
      <w:r>
        <w:t xml:space="preserve"> the </w:t>
      </w:r>
      <w:r w:rsidRPr="00506DB2">
        <w:rPr>
          <w:i/>
        </w:rPr>
        <w:t>Budget Paper No. 2</w:t>
      </w:r>
      <w:r w:rsidRPr="0080347F">
        <w:t xml:space="preserve"> and are summarised below.</w:t>
      </w:r>
    </w:p>
    <w:p w:rsidR="003E027B" w:rsidRDefault="00F7655C" w:rsidP="002317AA">
      <w:pPr>
        <w:pStyle w:val="TableHeading"/>
        <w:keepLines/>
        <w:spacing w:before="0" w:after="0"/>
      </w:pPr>
      <w:r w:rsidRPr="003E027B">
        <w:t xml:space="preserve">Table 1.2: </w:t>
      </w:r>
      <w:r>
        <w:rPr>
          <w:snapToGrid w:val="0"/>
        </w:rPr>
        <w:t>National Disability Insurance Agency</w:t>
      </w:r>
      <w:r w:rsidRPr="003E027B">
        <w:t xml:space="preserve"> </w:t>
      </w:r>
      <w:r>
        <w:t>2023­24 Budget measures</w:t>
      </w:r>
    </w:p>
    <w:p w:rsidR="002317AA" w:rsidRDefault="00F7655C" w:rsidP="002317AA">
      <w:pPr>
        <w:pStyle w:val="TableGraphic"/>
        <w:keepLines/>
        <w:ind w:right="0"/>
        <w:rPr>
          <w:rFonts w:ascii="Arial Bold" w:hAnsi="Arial Bold"/>
        </w:rPr>
      </w:pPr>
      <w:r>
        <w:rPr>
          <w:rFonts w:ascii="Arial" w:hAnsi="Arial" w:cs="Arial"/>
          <w:b/>
          <w:i w:val="0"/>
          <w:color w:val="auto"/>
        </w:rPr>
        <w:t>Measures announced since the 2022­23 October Budget</w:t>
      </w:r>
    </w:p>
    <w:tbl>
      <w:tblPr>
        <w:tblStyle w:val="CDMRange1"/>
        <w:tblW w:w="8250" w:type="dxa"/>
        <w:tblLayout w:type="fixed"/>
        <w:tblCellMar>
          <w:top w:w="11" w:type="dxa"/>
          <w:bottom w:w="11" w:type="dxa"/>
        </w:tblCellMar>
        <w:tblLook w:val="0600" w:firstRow="0" w:lastRow="0" w:firstColumn="0" w:lastColumn="0" w:noHBand="1" w:noVBand="1"/>
        <w:tblCaption w:val="Table 1.2: National Disability Insurance Agency 2023-­24 Budget measures"/>
        <w:tblDescription w:val="Table 1.2: National Disability Insurance Agency 2023-­24 Budget measures"/>
      </w:tblPr>
      <w:tblGrid>
        <w:gridCol w:w="3150"/>
        <w:gridCol w:w="750"/>
        <w:gridCol w:w="870"/>
        <w:gridCol w:w="870"/>
        <w:gridCol w:w="870"/>
        <w:gridCol w:w="870"/>
        <w:gridCol w:w="870"/>
      </w:tblGrid>
      <w:tr w:rsidR="007A578C" w:rsidTr="007A4EEF">
        <w:trPr>
          <w:tblHeader/>
        </w:trPr>
        <w:tc>
          <w:tcPr>
            <w:tcW w:w="3150" w:type="dxa"/>
            <w:tcBorders>
              <w:top w:val="dotted" w:sz="2" w:space="0" w:color="000000"/>
              <w:left w:val="nil"/>
              <w:bottom w:val="nil"/>
              <w:right w:val="nil"/>
              <w:tl2br w:val="nil"/>
              <w:tr2bl w:val="nil"/>
            </w:tcBorders>
            <w:shd w:val="clear" w:color="FFFFFF" w:fill="FFFFFF"/>
            <w:noWrap/>
            <w:tcMar>
              <w:left w:w="0" w:type="dxa"/>
              <w:right w:w="0" w:type="dxa"/>
            </w:tcMar>
            <w:vAlign w:val="center"/>
          </w:tcPr>
          <w:p w:rsidR="007A578C" w:rsidRDefault="007A578C">
            <w:pPr>
              <w:spacing w:after="0" w:line="240" w:lineRule="auto"/>
              <w:jc w:val="left"/>
              <w:rPr>
                <w:rFonts w:ascii="Arial" w:eastAsia="Arial" w:hAnsi="Arial" w:cs="Arial"/>
                <w:color w:val="000000"/>
                <w:sz w:val="16"/>
              </w:rPr>
            </w:pPr>
          </w:p>
        </w:tc>
        <w:tc>
          <w:tcPr>
            <w:tcW w:w="750"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rsidR="007A578C" w:rsidRDefault="00F7655C">
            <w:pPr>
              <w:spacing w:after="0" w:line="240" w:lineRule="auto"/>
              <w:jc w:val="center"/>
              <w:rPr>
                <w:rFonts w:ascii="Arial" w:eastAsia="Arial" w:hAnsi="Arial" w:cs="Arial"/>
                <w:color w:val="000000"/>
                <w:sz w:val="16"/>
              </w:rPr>
            </w:pPr>
            <w:r>
              <w:rPr>
                <w:rFonts w:ascii="Arial" w:eastAsia="Arial" w:hAnsi="Arial" w:cs="Arial"/>
                <w:color w:val="000000"/>
                <w:sz w:val="16"/>
              </w:rPr>
              <w:t>Program</w:t>
            </w:r>
          </w:p>
        </w:tc>
        <w:tc>
          <w:tcPr>
            <w:tcW w:w="870" w:type="dxa"/>
            <w:tcBorders>
              <w:top w:val="dotted" w:sz="2" w:space="0" w:color="000000"/>
              <w:left w:val="nil"/>
              <w:bottom w:val="nil"/>
              <w:right w:val="nil"/>
              <w:tl2br w:val="nil"/>
              <w:tr2bl w:val="nil"/>
            </w:tcBorders>
            <w:shd w:val="clear" w:color="FFFFFF" w:fill="E6E6E6"/>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870" w:type="dxa"/>
            <w:tcBorders>
              <w:top w:val="dotted" w:sz="2" w:space="0" w:color="000000"/>
              <w:left w:val="nil"/>
              <w:bottom w:val="nil"/>
              <w:right w:val="nil"/>
              <w:tl2br w:val="nil"/>
              <w:tr2bl w:val="nil"/>
            </w:tcBorders>
            <w:shd w:val="clear" w:color="auto" w:fill="auto"/>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870" w:type="dxa"/>
            <w:tcBorders>
              <w:top w:val="dotted" w:sz="2" w:space="0" w:color="000000"/>
              <w:left w:val="nil"/>
              <w:bottom w:val="nil"/>
              <w:right w:val="nil"/>
              <w:tl2br w:val="nil"/>
              <w:tr2bl w:val="nil"/>
            </w:tcBorders>
            <w:shd w:val="clear" w:color="FFFFFF" w:fill="E6E6E6"/>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870" w:type="dxa"/>
            <w:tcBorders>
              <w:top w:val="dotted" w:sz="2" w:space="0" w:color="000000"/>
              <w:left w:val="nil"/>
              <w:bottom w:val="nil"/>
              <w:right w:val="nil"/>
              <w:tl2br w:val="nil"/>
              <w:tr2bl w:val="nil"/>
            </w:tcBorders>
            <w:shd w:val="clear" w:color="auto" w:fill="auto"/>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870" w:type="dxa"/>
            <w:tcBorders>
              <w:top w:val="dotted" w:sz="2" w:space="0" w:color="000000"/>
              <w:left w:val="nil"/>
              <w:bottom w:val="nil"/>
              <w:right w:val="nil"/>
              <w:tl2br w:val="nil"/>
              <w:tr2bl w:val="nil"/>
            </w:tcBorders>
            <w:shd w:val="clear" w:color="FFFFFF" w:fill="E6E6E6"/>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0" w:type="dxa"/>
            <w:tcBorders>
              <w:top w:val="nil"/>
              <w:left w:val="nil"/>
              <w:bottom w:val="nil"/>
              <w:right w:val="nil"/>
              <w:tl2br w:val="nil"/>
              <w:tr2bl w:val="nil"/>
            </w:tcBorders>
            <w:shd w:val="clear" w:color="FFFFFF" w:fill="FFFFFF"/>
            <w:noWrap/>
            <w:tcMar>
              <w:left w:w="0" w:type="dxa"/>
              <w:right w:w="0" w:type="dxa"/>
            </w:tcMar>
            <w:vAlign w:val="center"/>
          </w:tcPr>
          <w:p w:rsidR="007A578C" w:rsidRDefault="007A578C">
            <w:pPr>
              <w:spacing w:after="0" w:line="240" w:lineRule="auto"/>
              <w:jc w:val="left"/>
              <w:rPr>
                <w:rFonts w:ascii="Arial" w:eastAsia="Arial" w:hAnsi="Arial" w:cs="Arial"/>
                <w:color w:val="000000"/>
                <w:sz w:val="16"/>
              </w:rPr>
            </w:pPr>
          </w:p>
        </w:tc>
        <w:tc>
          <w:tcPr>
            <w:tcW w:w="750" w:type="dxa"/>
            <w:tcBorders>
              <w:top w:val="nil"/>
              <w:left w:val="nil"/>
              <w:bottom w:val="dotted" w:sz="2" w:space="0" w:color="000000"/>
              <w:right w:val="nil"/>
              <w:tl2br w:val="nil"/>
              <w:tr2bl w:val="nil"/>
            </w:tcBorders>
            <w:shd w:val="clear" w:color="FFFFFF" w:fill="FFFFFF"/>
            <w:noWrap/>
            <w:tcMar>
              <w:left w:w="0" w:type="dxa"/>
              <w:right w:w="0" w:type="dxa"/>
            </w:tcMar>
            <w:vAlign w:val="center"/>
          </w:tcPr>
          <w:p w:rsidR="007A578C" w:rsidRDefault="007A578C">
            <w:pPr>
              <w:spacing w:after="0" w:line="240" w:lineRule="auto"/>
              <w:jc w:val="center"/>
              <w:rPr>
                <w:rFonts w:ascii="Arial" w:eastAsia="Arial" w:hAnsi="Arial" w:cs="Arial"/>
                <w:color w:val="000000"/>
                <w:sz w:val="16"/>
              </w:rPr>
            </w:pPr>
          </w:p>
        </w:tc>
        <w:tc>
          <w:tcPr>
            <w:tcW w:w="870" w:type="dxa"/>
            <w:tcBorders>
              <w:top w:val="nil"/>
              <w:left w:val="nil"/>
              <w:bottom w:val="dotted" w:sz="2" w:space="0" w:color="000000"/>
              <w:right w:val="nil"/>
              <w:tl2br w:val="nil"/>
              <w:tr2bl w:val="nil"/>
            </w:tcBorders>
            <w:shd w:val="clear" w:color="FFFFFF" w:fill="E6E6E6"/>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70" w:type="dxa"/>
            <w:tcBorders>
              <w:top w:val="nil"/>
              <w:left w:val="nil"/>
              <w:bottom w:val="dotted" w:sz="2" w:space="0" w:color="000000"/>
              <w:right w:val="nil"/>
              <w:tl2br w:val="nil"/>
              <w:tr2bl w:val="nil"/>
            </w:tcBorders>
            <w:shd w:val="clear" w:color="FFFFFF" w:fill="FFFFFF"/>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70" w:type="dxa"/>
            <w:tcBorders>
              <w:top w:val="nil"/>
              <w:left w:val="nil"/>
              <w:bottom w:val="dotted" w:sz="2" w:space="0" w:color="000000"/>
              <w:right w:val="nil"/>
              <w:tl2br w:val="nil"/>
              <w:tr2bl w:val="nil"/>
            </w:tcBorders>
            <w:shd w:val="clear" w:color="FFFFFF" w:fill="E6E6E6"/>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70" w:type="dxa"/>
            <w:tcBorders>
              <w:top w:val="nil"/>
              <w:left w:val="nil"/>
              <w:bottom w:val="dotted" w:sz="2" w:space="0" w:color="000000"/>
              <w:right w:val="nil"/>
              <w:tl2br w:val="nil"/>
              <w:tr2bl w:val="nil"/>
            </w:tcBorders>
            <w:shd w:val="clear" w:color="FFFFFF" w:fill="FFFFFF"/>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70" w:type="dxa"/>
            <w:tcBorders>
              <w:top w:val="nil"/>
              <w:left w:val="nil"/>
              <w:bottom w:val="dotted" w:sz="2" w:space="0" w:color="000000"/>
              <w:right w:val="nil"/>
              <w:tl2br w:val="nil"/>
              <w:tr2bl w:val="nil"/>
            </w:tcBorders>
            <w:shd w:val="clear" w:color="FFFFFF" w:fill="E6E6E6"/>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0" w:type="dxa"/>
            <w:tcBorders>
              <w:top w:val="nil"/>
              <w:left w:val="nil"/>
              <w:bottom w:val="nil"/>
              <w:right w:val="nil"/>
              <w:tl2br w:val="nil"/>
              <w:tr2bl w:val="nil"/>
            </w:tcBorders>
            <w:shd w:val="clear" w:color="FFFFFF" w:fill="FFFFFF"/>
            <w:noWrap/>
            <w:tcMar>
              <w:left w:w="40" w:type="dxa"/>
              <w:right w:w="40"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Payment measures</w:t>
            </w:r>
          </w:p>
        </w:tc>
        <w:tc>
          <w:tcPr>
            <w:tcW w:w="750" w:type="dxa"/>
            <w:tcBorders>
              <w:top w:val="dotted" w:sz="2" w:space="0" w:color="000000"/>
              <w:left w:val="nil"/>
              <w:bottom w:val="nil"/>
              <w:right w:val="nil"/>
              <w:tl2br w:val="nil"/>
              <w:tr2bl w:val="nil"/>
            </w:tcBorders>
            <w:shd w:val="clear" w:color="FFFFFF" w:fill="FFFFFF"/>
            <w:noWrap/>
            <w:tcMar>
              <w:left w:w="0" w:type="dxa"/>
              <w:right w:w="0" w:type="dxa"/>
            </w:tcMar>
          </w:tcPr>
          <w:p w:rsidR="007A578C" w:rsidRDefault="007A578C">
            <w:pPr>
              <w:spacing w:after="0" w:line="240" w:lineRule="auto"/>
              <w:jc w:val="lef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0" w:type="dxa"/>
            <w:tcBorders>
              <w:top w:val="nil"/>
              <w:left w:val="nil"/>
              <w:bottom w:val="nil"/>
              <w:right w:val="nil"/>
              <w:tl2br w:val="nil"/>
              <w:tr2bl w:val="nil"/>
            </w:tcBorders>
            <w:shd w:val="clear" w:color="FFFFFF" w:fill="FFFFFF"/>
            <w:tcMar>
              <w:left w:w="4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Improving the Effectiveness and </w:t>
            </w:r>
          </w:p>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  Sustainability of the National Disability </w:t>
            </w:r>
          </w:p>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  Insurance Scheme</w:t>
            </w:r>
          </w:p>
        </w:tc>
        <w:tc>
          <w:tcPr>
            <w:tcW w:w="750" w:type="dxa"/>
            <w:tcBorders>
              <w:top w:val="nil"/>
              <w:left w:val="nil"/>
              <w:bottom w:val="nil"/>
              <w:right w:val="nil"/>
              <w:tl2br w:val="nil"/>
              <w:tr2bl w:val="nil"/>
            </w:tcBorders>
            <w:shd w:val="clear" w:color="auto" w:fill="auto"/>
            <w:tcMar>
              <w:left w:w="40" w:type="dxa"/>
              <w:right w:w="40" w:type="dxa"/>
            </w:tcMar>
          </w:tcPr>
          <w:p w:rsidR="007A578C" w:rsidRDefault="00F7655C">
            <w:pPr>
              <w:spacing w:after="0" w:line="240" w:lineRule="auto"/>
              <w:jc w:val="center"/>
              <w:rPr>
                <w:rFonts w:ascii="Arial" w:eastAsia="Arial" w:hAnsi="Arial" w:cs="Arial"/>
                <w:color w:val="000000"/>
                <w:sz w:val="16"/>
              </w:rPr>
            </w:pPr>
            <w:r>
              <w:rPr>
                <w:rFonts w:ascii="Arial" w:eastAsia="Arial" w:hAnsi="Arial" w:cs="Arial"/>
                <w:color w:val="000000"/>
                <w:sz w:val="16"/>
              </w:rPr>
              <w:t>1.1,1.2</w:t>
            </w:r>
          </w:p>
        </w:tc>
        <w:tc>
          <w:tcPr>
            <w:tcW w:w="870" w:type="dxa"/>
            <w:tcBorders>
              <w:top w:val="nil"/>
              <w:left w:val="nil"/>
              <w:bottom w:val="nil"/>
              <w:right w:val="nil"/>
              <w:tl2br w:val="nil"/>
              <w:tr2bl w:val="nil"/>
            </w:tcBorders>
            <w:shd w:val="clear" w:color="FFFFFF" w:fill="E6E6E6"/>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FFFFFF"/>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6E6E6"/>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FFFFFF"/>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6E6E6"/>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0" w:type="dxa"/>
            <w:tcBorders>
              <w:top w:val="nil"/>
              <w:left w:val="nil"/>
              <w:bottom w:val="nil"/>
              <w:right w:val="nil"/>
              <w:tl2br w:val="nil"/>
              <w:tr2bl w:val="nil"/>
            </w:tcBorders>
            <w:shd w:val="clear" w:color="FFFFFF" w:fill="FFFFFF"/>
            <w:noWrap/>
            <w:tcMar>
              <w:left w:w="220" w:type="dxa"/>
              <w:right w:w="40" w:type="dxa"/>
            </w:tcMar>
            <w:vAlign w:val="cente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50" w:type="dxa"/>
            <w:tcBorders>
              <w:top w:val="nil"/>
              <w:left w:val="nil"/>
              <w:bottom w:val="nil"/>
              <w:right w:val="nil"/>
              <w:tl2br w:val="nil"/>
              <w:tr2bl w:val="nil"/>
            </w:tcBorders>
            <w:shd w:val="clear" w:color="FFFFFF" w:fill="FFFFFF"/>
            <w:noWrap/>
            <w:tcMar>
              <w:left w:w="0" w:type="dxa"/>
              <w:right w:w="0" w:type="dxa"/>
            </w:tcMar>
          </w:tcPr>
          <w:p w:rsidR="007A578C" w:rsidRDefault="007A578C">
            <w:pPr>
              <w:spacing w:after="0" w:line="240" w:lineRule="auto"/>
              <w:jc w:val="center"/>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0" w:type="dxa"/>
            <w:tcBorders>
              <w:top w:val="nil"/>
              <w:left w:val="nil"/>
              <w:bottom w:val="nil"/>
              <w:right w:val="nil"/>
              <w:tl2br w:val="nil"/>
              <w:tr2bl w:val="nil"/>
            </w:tcBorders>
            <w:shd w:val="clear" w:color="FFFFFF" w:fill="FFFFFF"/>
            <w:noWrap/>
            <w:tcMar>
              <w:left w:w="220" w:type="dxa"/>
              <w:right w:w="40" w:type="dxa"/>
            </w:tcMar>
            <w:vAlign w:val="cente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50" w:type="dxa"/>
            <w:tcBorders>
              <w:top w:val="nil"/>
              <w:left w:val="nil"/>
              <w:bottom w:val="nil"/>
              <w:right w:val="nil"/>
              <w:tl2br w:val="nil"/>
              <w:tr2bl w:val="nil"/>
            </w:tcBorders>
            <w:shd w:val="clear" w:color="FFFFFF" w:fill="FFFFFF"/>
            <w:noWrap/>
            <w:tcMar>
              <w:left w:w="0" w:type="dxa"/>
              <w:right w:w="0" w:type="dxa"/>
            </w:tcMar>
          </w:tcPr>
          <w:p w:rsidR="007A578C" w:rsidRDefault="007A578C">
            <w:pPr>
              <w:spacing w:after="0" w:line="240" w:lineRule="auto"/>
              <w:jc w:val="center"/>
              <w:rPr>
                <w:rFonts w:ascii="Arial" w:eastAsia="Arial" w:hAnsi="Arial" w:cs="Arial"/>
                <w:color w:val="000000"/>
                <w:sz w:val="16"/>
              </w:rPr>
            </w:pPr>
          </w:p>
        </w:tc>
        <w:tc>
          <w:tcPr>
            <w:tcW w:w="87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278,155</w:t>
            </w:r>
          </w:p>
        </w:tc>
        <w:tc>
          <w:tcPr>
            <w:tcW w:w="87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180,552</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133,400</w:t>
            </w:r>
          </w:p>
        </w:tc>
        <w:tc>
          <w:tcPr>
            <w:tcW w:w="870" w:type="dxa"/>
            <w:tcBorders>
              <w:top w:val="nil"/>
              <w:left w:val="nil"/>
              <w:bottom w:val="dotted" w:sz="2" w:space="0" w:color="000000"/>
              <w:right w:val="nil"/>
              <w:tl2br w:val="nil"/>
              <w:tr2bl w:val="nil"/>
            </w:tcBorders>
            <w:shd w:val="clear" w:color="FFFFFF" w:fill="E6E6E6"/>
            <w:noWrap/>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(490,563)</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0" w:type="dxa"/>
            <w:tcBorders>
              <w:top w:val="nil"/>
              <w:left w:val="nil"/>
              <w:bottom w:val="nil"/>
              <w:right w:val="nil"/>
              <w:tl2br w:val="nil"/>
              <w:tr2bl w:val="nil"/>
            </w:tcBorders>
            <w:shd w:val="clear" w:color="FFFFFF" w:fill="FFFFFF"/>
            <w:noWrap/>
            <w:tcMar>
              <w:left w:w="40" w:type="dxa"/>
              <w:right w:w="40" w:type="dxa"/>
            </w:tcMar>
            <w:vAlign w:val="center"/>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750" w:type="dxa"/>
            <w:tcBorders>
              <w:top w:val="nil"/>
              <w:left w:val="nil"/>
              <w:bottom w:val="nil"/>
              <w:right w:val="nil"/>
              <w:tl2br w:val="nil"/>
              <w:tr2bl w:val="nil"/>
            </w:tcBorders>
            <w:shd w:val="clear" w:color="FFFFFF" w:fill="FFFFFF"/>
            <w:noWrap/>
            <w:tcMar>
              <w:left w:w="0" w:type="dxa"/>
              <w:right w:w="0" w:type="dxa"/>
            </w:tcMar>
          </w:tcPr>
          <w:p w:rsidR="007A578C" w:rsidRDefault="007A578C">
            <w:pPr>
              <w:spacing w:after="0" w:line="240" w:lineRule="auto"/>
              <w:jc w:val="center"/>
              <w:rPr>
                <w:rFonts w:ascii="Arial" w:eastAsia="Arial" w:hAnsi="Arial" w:cs="Arial"/>
                <w:color w:val="000000"/>
                <w:sz w:val="16"/>
              </w:rPr>
            </w:pPr>
          </w:p>
        </w:tc>
        <w:tc>
          <w:tcPr>
            <w:tcW w:w="87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7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center"/>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278,155</w:t>
            </w:r>
          </w:p>
        </w:tc>
        <w:tc>
          <w:tcPr>
            <w:tcW w:w="87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180,552</w:t>
            </w:r>
          </w:p>
        </w:tc>
        <w:tc>
          <w:tcPr>
            <w:tcW w:w="87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center"/>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133,400</w:t>
            </w:r>
          </w:p>
        </w:tc>
        <w:tc>
          <w:tcPr>
            <w:tcW w:w="870"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(490,563)</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0" w:type="dxa"/>
            <w:tcBorders>
              <w:top w:val="nil"/>
              <w:left w:val="nil"/>
              <w:bottom w:val="nil"/>
              <w:right w:val="nil"/>
              <w:tl2br w:val="nil"/>
              <w:tr2bl w:val="nil"/>
            </w:tcBorders>
            <w:shd w:val="clear" w:color="FFFFFF" w:fill="FFFFFF"/>
            <w:tcMar>
              <w:left w:w="4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Migration Program – 2023-24 planning </w:t>
            </w:r>
          </w:p>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  levels (a)</w:t>
            </w:r>
          </w:p>
        </w:tc>
        <w:tc>
          <w:tcPr>
            <w:tcW w:w="750" w:type="dxa"/>
            <w:tcBorders>
              <w:top w:val="nil"/>
              <w:left w:val="nil"/>
              <w:bottom w:val="nil"/>
              <w:right w:val="nil"/>
              <w:tl2br w:val="nil"/>
              <w:tr2bl w:val="nil"/>
            </w:tcBorders>
            <w:shd w:val="clear" w:color="auto" w:fill="auto"/>
            <w:tcMar>
              <w:left w:w="40" w:type="dxa"/>
              <w:right w:w="40" w:type="dxa"/>
            </w:tcMar>
          </w:tcPr>
          <w:p w:rsidR="007A578C" w:rsidRDefault="00F7655C">
            <w:pPr>
              <w:spacing w:after="0" w:line="240" w:lineRule="auto"/>
              <w:jc w:val="center"/>
              <w:rPr>
                <w:rFonts w:ascii="Arial" w:eastAsia="Arial" w:hAnsi="Arial" w:cs="Arial"/>
                <w:color w:val="000000"/>
                <w:sz w:val="16"/>
              </w:rPr>
            </w:pPr>
            <w:r>
              <w:rPr>
                <w:rFonts w:ascii="Arial" w:eastAsia="Arial" w:hAnsi="Arial" w:cs="Arial"/>
                <w:color w:val="000000"/>
                <w:sz w:val="16"/>
              </w:rPr>
              <w:t>1.1</w:t>
            </w:r>
          </w:p>
        </w:tc>
        <w:tc>
          <w:tcPr>
            <w:tcW w:w="87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0" w:type="dxa"/>
            <w:tcBorders>
              <w:top w:val="nil"/>
              <w:left w:val="nil"/>
              <w:bottom w:val="nil"/>
              <w:right w:val="nil"/>
              <w:tl2br w:val="nil"/>
              <w:tr2bl w:val="nil"/>
            </w:tcBorders>
            <w:shd w:val="clear" w:color="FFFFFF" w:fill="FFFFFF"/>
            <w:noWrap/>
            <w:tcMar>
              <w:left w:w="220" w:type="dxa"/>
              <w:right w:w="40" w:type="dxa"/>
            </w:tcMar>
            <w:vAlign w:val="cente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50" w:type="dxa"/>
            <w:tcBorders>
              <w:top w:val="nil"/>
              <w:left w:val="nil"/>
              <w:bottom w:val="nil"/>
              <w:right w:val="nil"/>
              <w:tl2br w:val="nil"/>
              <w:tr2bl w:val="nil"/>
            </w:tcBorders>
            <w:shd w:val="clear" w:color="FFFFFF" w:fill="FFFFFF"/>
            <w:noWrap/>
            <w:tcMar>
              <w:left w:w="0" w:type="dxa"/>
              <w:right w:w="0" w:type="dxa"/>
            </w:tcMar>
          </w:tcPr>
          <w:p w:rsidR="007A578C" w:rsidRDefault="007A578C">
            <w:pPr>
              <w:spacing w:after="0" w:line="240" w:lineRule="auto"/>
              <w:jc w:val="center"/>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0" w:type="dxa"/>
            <w:tcBorders>
              <w:top w:val="nil"/>
              <w:left w:val="nil"/>
              <w:bottom w:val="nil"/>
              <w:right w:val="nil"/>
              <w:tl2br w:val="nil"/>
              <w:tr2bl w:val="nil"/>
            </w:tcBorders>
            <w:shd w:val="clear" w:color="FFFFFF" w:fill="FFFFFF"/>
            <w:noWrap/>
            <w:tcMar>
              <w:left w:w="220" w:type="dxa"/>
              <w:right w:w="40" w:type="dxa"/>
            </w:tcMar>
            <w:vAlign w:val="cente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50" w:type="dxa"/>
            <w:tcBorders>
              <w:top w:val="nil"/>
              <w:left w:val="nil"/>
              <w:bottom w:val="nil"/>
              <w:right w:val="nil"/>
              <w:tl2br w:val="nil"/>
              <w:tr2bl w:val="nil"/>
            </w:tcBorders>
            <w:shd w:val="clear" w:color="FFFFFF" w:fill="FFFFFF"/>
            <w:noWrap/>
            <w:tcMar>
              <w:left w:w="0" w:type="dxa"/>
              <w:right w:w="0" w:type="dxa"/>
            </w:tcMar>
          </w:tcPr>
          <w:p w:rsidR="007A578C" w:rsidRDefault="007A578C">
            <w:pPr>
              <w:spacing w:after="0" w:line="240" w:lineRule="auto"/>
              <w:jc w:val="center"/>
              <w:rPr>
                <w:rFonts w:ascii="Arial" w:eastAsia="Arial" w:hAnsi="Arial" w:cs="Arial"/>
                <w:color w:val="000000"/>
                <w:sz w:val="16"/>
              </w:rPr>
            </w:pPr>
          </w:p>
        </w:tc>
        <w:tc>
          <w:tcPr>
            <w:tcW w:w="87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2,980</w:t>
            </w:r>
          </w:p>
        </w:tc>
        <w:tc>
          <w:tcPr>
            <w:tcW w:w="87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6,454</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2,240</w:t>
            </w:r>
          </w:p>
        </w:tc>
        <w:tc>
          <w:tcPr>
            <w:tcW w:w="870" w:type="dxa"/>
            <w:tcBorders>
              <w:top w:val="nil"/>
              <w:left w:val="nil"/>
              <w:bottom w:val="dotted" w:sz="2" w:space="0" w:color="000000"/>
              <w:right w:val="nil"/>
              <w:tl2br w:val="nil"/>
              <w:tr2bl w:val="nil"/>
            </w:tcBorders>
            <w:shd w:val="clear" w:color="FFFFFF" w:fill="E6E6E6"/>
            <w:noWrap/>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(2,514)</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0" w:type="dxa"/>
            <w:tcBorders>
              <w:top w:val="nil"/>
              <w:left w:val="nil"/>
              <w:bottom w:val="nil"/>
              <w:right w:val="nil"/>
              <w:tl2br w:val="nil"/>
              <w:tr2bl w:val="nil"/>
            </w:tcBorders>
            <w:shd w:val="clear" w:color="FFFFFF" w:fill="FFFFFF"/>
            <w:noWrap/>
            <w:tcMar>
              <w:left w:w="40" w:type="dxa"/>
              <w:right w:w="40" w:type="dxa"/>
            </w:tcMar>
            <w:vAlign w:val="center"/>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750" w:type="dxa"/>
            <w:tcBorders>
              <w:top w:val="nil"/>
              <w:left w:val="nil"/>
              <w:bottom w:val="nil"/>
              <w:right w:val="nil"/>
              <w:tl2br w:val="nil"/>
              <w:tr2bl w:val="nil"/>
            </w:tcBorders>
            <w:shd w:val="clear" w:color="FFFFFF" w:fill="FFFFFF"/>
            <w:noWrap/>
            <w:tcMar>
              <w:left w:w="0" w:type="dxa"/>
              <w:right w:w="0" w:type="dxa"/>
            </w:tcMar>
          </w:tcPr>
          <w:p w:rsidR="007A578C" w:rsidRDefault="007A578C">
            <w:pPr>
              <w:spacing w:after="0" w:line="240" w:lineRule="auto"/>
              <w:jc w:val="center"/>
              <w:rPr>
                <w:rFonts w:ascii="Arial" w:eastAsia="Arial" w:hAnsi="Arial" w:cs="Arial"/>
                <w:color w:val="000000"/>
                <w:sz w:val="16"/>
              </w:rPr>
            </w:pPr>
          </w:p>
        </w:tc>
        <w:tc>
          <w:tcPr>
            <w:tcW w:w="87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7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center"/>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2,980</w:t>
            </w:r>
          </w:p>
        </w:tc>
        <w:tc>
          <w:tcPr>
            <w:tcW w:w="87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6,454</w:t>
            </w:r>
          </w:p>
        </w:tc>
        <w:tc>
          <w:tcPr>
            <w:tcW w:w="87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center"/>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2,240</w:t>
            </w:r>
          </w:p>
        </w:tc>
        <w:tc>
          <w:tcPr>
            <w:tcW w:w="870"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(2,514)</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0" w:type="dxa"/>
            <w:tcBorders>
              <w:top w:val="nil"/>
              <w:left w:val="nil"/>
              <w:bottom w:val="nil"/>
              <w:right w:val="nil"/>
              <w:tl2br w:val="nil"/>
              <w:tr2bl w:val="nil"/>
            </w:tcBorders>
            <w:shd w:val="clear" w:color="FFFFFF" w:fill="FFFFFF"/>
            <w:tcMar>
              <w:left w:w="4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Visa and Migration System (a)</w:t>
            </w:r>
          </w:p>
        </w:tc>
        <w:tc>
          <w:tcPr>
            <w:tcW w:w="750" w:type="dxa"/>
            <w:tcBorders>
              <w:top w:val="nil"/>
              <w:left w:val="nil"/>
              <w:bottom w:val="nil"/>
              <w:right w:val="nil"/>
              <w:tl2br w:val="nil"/>
              <w:tr2bl w:val="nil"/>
            </w:tcBorders>
            <w:shd w:val="clear" w:color="auto" w:fill="auto"/>
            <w:tcMar>
              <w:left w:w="40" w:type="dxa"/>
              <w:right w:w="40" w:type="dxa"/>
            </w:tcMar>
          </w:tcPr>
          <w:p w:rsidR="007A578C" w:rsidRDefault="00F7655C">
            <w:pPr>
              <w:spacing w:after="0" w:line="240" w:lineRule="auto"/>
              <w:jc w:val="center"/>
              <w:rPr>
                <w:rFonts w:ascii="Arial" w:eastAsia="Arial" w:hAnsi="Arial" w:cs="Arial"/>
                <w:color w:val="000000"/>
                <w:sz w:val="16"/>
              </w:rPr>
            </w:pPr>
            <w:r>
              <w:rPr>
                <w:rFonts w:ascii="Arial" w:eastAsia="Arial" w:hAnsi="Arial" w:cs="Arial"/>
                <w:color w:val="000000"/>
                <w:sz w:val="16"/>
              </w:rPr>
              <w:t>1.1, 1.2</w:t>
            </w:r>
          </w:p>
        </w:tc>
        <w:tc>
          <w:tcPr>
            <w:tcW w:w="87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0" w:type="dxa"/>
            <w:tcBorders>
              <w:top w:val="nil"/>
              <w:left w:val="nil"/>
              <w:bottom w:val="nil"/>
              <w:right w:val="nil"/>
              <w:tl2br w:val="nil"/>
              <w:tr2bl w:val="nil"/>
            </w:tcBorders>
            <w:shd w:val="clear" w:color="FFFFFF" w:fill="FFFFFF"/>
            <w:noWrap/>
            <w:tcMar>
              <w:left w:w="220" w:type="dxa"/>
              <w:right w:w="40" w:type="dxa"/>
            </w:tcMar>
            <w:vAlign w:val="cente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50" w:type="dxa"/>
            <w:tcBorders>
              <w:top w:val="nil"/>
              <w:left w:val="nil"/>
              <w:bottom w:val="nil"/>
              <w:right w:val="nil"/>
              <w:tl2br w:val="nil"/>
              <w:tr2bl w:val="nil"/>
            </w:tcBorders>
            <w:shd w:val="clear" w:color="FFFFFF" w:fill="FFFFFF"/>
            <w:noWrap/>
            <w:tcMar>
              <w:left w:w="0" w:type="dxa"/>
              <w:right w:w="0" w:type="dxa"/>
            </w:tcMar>
          </w:tcPr>
          <w:p w:rsidR="007A578C" w:rsidRDefault="007A578C">
            <w:pPr>
              <w:spacing w:after="0" w:line="240" w:lineRule="auto"/>
              <w:jc w:val="center"/>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0" w:type="dxa"/>
            <w:tcBorders>
              <w:top w:val="nil"/>
              <w:left w:val="nil"/>
              <w:bottom w:val="nil"/>
              <w:right w:val="nil"/>
              <w:tl2br w:val="nil"/>
              <w:tr2bl w:val="nil"/>
            </w:tcBorders>
            <w:shd w:val="clear" w:color="FFFFFF" w:fill="FFFFFF"/>
            <w:noWrap/>
            <w:tcMar>
              <w:left w:w="220" w:type="dxa"/>
              <w:right w:w="40" w:type="dxa"/>
            </w:tcMar>
            <w:vAlign w:val="cente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50" w:type="dxa"/>
            <w:tcBorders>
              <w:top w:val="nil"/>
              <w:left w:val="nil"/>
              <w:bottom w:val="nil"/>
              <w:right w:val="nil"/>
              <w:tl2br w:val="nil"/>
              <w:tr2bl w:val="nil"/>
            </w:tcBorders>
            <w:shd w:val="clear" w:color="FFFFFF" w:fill="FFFFFF"/>
            <w:noWrap/>
            <w:tcMar>
              <w:left w:w="0" w:type="dxa"/>
              <w:right w:w="0" w:type="dxa"/>
            </w:tcMar>
          </w:tcPr>
          <w:p w:rsidR="007A578C" w:rsidRDefault="007A578C">
            <w:pPr>
              <w:spacing w:after="0" w:line="240" w:lineRule="auto"/>
              <w:jc w:val="center"/>
              <w:rPr>
                <w:rFonts w:ascii="Arial" w:eastAsia="Arial" w:hAnsi="Arial" w:cs="Arial"/>
                <w:color w:val="000000"/>
                <w:sz w:val="16"/>
              </w:rPr>
            </w:pPr>
          </w:p>
        </w:tc>
        <w:tc>
          <w:tcPr>
            <w:tcW w:w="87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14,659</w:t>
            </w:r>
          </w:p>
        </w:tc>
        <w:tc>
          <w:tcPr>
            <w:tcW w:w="87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27,722</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31,681</w:t>
            </w:r>
          </w:p>
        </w:tc>
        <w:tc>
          <w:tcPr>
            <w:tcW w:w="87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33,281</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0" w:type="dxa"/>
            <w:tcBorders>
              <w:top w:val="nil"/>
              <w:left w:val="nil"/>
              <w:bottom w:val="nil"/>
              <w:right w:val="nil"/>
              <w:tl2br w:val="nil"/>
              <w:tr2bl w:val="nil"/>
            </w:tcBorders>
            <w:shd w:val="clear" w:color="FFFFFF" w:fill="FFFFFF"/>
            <w:noWrap/>
            <w:tcMar>
              <w:left w:w="40" w:type="dxa"/>
              <w:right w:w="40" w:type="dxa"/>
            </w:tcMar>
            <w:vAlign w:val="center"/>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750" w:type="dxa"/>
            <w:tcBorders>
              <w:top w:val="nil"/>
              <w:left w:val="nil"/>
              <w:bottom w:val="nil"/>
              <w:right w:val="nil"/>
              <w:tl2br w:val="nil"/>
              <w:tr2bl w:val="nil"/>
            </w:tcBorders>
            <w:shd w:val="clear" w:color="FFFFFF" w:fill="FFFFFF"/>
            <w:noWrap/>
            <w:tcMar>
              <w:left w:w="0" w:type="dxa"/>
              <w:right w:w="0" w:type="dxa"/>
            </w:tcMar>
          </w:tcPr>
          <w:p w:rsidR="007A578C" w:rsidRDefault="007A578C">
            <w:pPr>
              <w:spacing w:after="0" w:line="240" w:lineRule="auto"/>
              <w:jc w:val="center"/>
              <w:rPr>
                <w:rFonts w:ascii="Arial" w:eastAsia="Arial" w:hAnsi="Arial" w:cs="Arial"/>
                <w:color w:val="000000"/>
                <w:sz w:val="16"/>
              </w:rPr>
            </w:pPr>
          </w:p>
        </w:tc>
        <w:tc>
          <w:tcPr>
            <w:tcW w:w="87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7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center"/>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14,659</w:t>
            </w: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center"/>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27,722</w:t>
            </w:r>
          </w:p>
        </w:tc>
        <w:tc>
          <w:tcPr>
            <w:tcW w:w="87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center"/>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31,681</w:t>
            </w:r>
          </w:p>
        </w:tc>
        <w:tc>
          <w:tcPr>
            <w:tcW w:w="87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33,281</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0" w:type="dxa"/>
            <w:tcBorders>
              <w:top w:val="nil"/>
              <w:left w:val="nil"/>
              <w:bottom w:val="nil"/>
              <w:right w:val="nil"/>
              <w:tl2br w:val="nil"/>
              <w:tr2bl w:val="nil"/>
            </w:tcBorders>
            <w:shd w:val="clear" w:color="auto" w:fill="auto"/>
            <w:tcMar>
              <w:left w:w="4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Strengthening Medicare (b)</w:t>
            </w:r>
          </w:p>
        </w:tc>
        <w:tc>
          <w:tcPr>
            <w:tcW w:w="750" w:type="dxa"/>
            <w:tcBorders>
              <w:top w:val="nil"/>
              <w:left w:val="nil"/>
              <w:bottom w:val="nil"/>
              <w:right w:val="nil"/>
              <w:tl2br w:val="nil"/>
              <w:tr2bl w:val="nil"/>
            </w:tcBorders>
            <w:shd w:val="clear" w:color="auto" w:fill="auto"/>
            <w:tcMar>
              <w:left w:w="40" w:type="dxa"/>
              <w:right w:w="40" w:type="dxa"/>
            </w:tcMar>
          </w:tcPr>
          <w:p w:rsidR="007A578C" w:rsidRDefault="00F7655C">
            <w:pPr>
              <w:spacing w:after="0" w:line="240" w:lineRule="auto"/>
              <w:jc w:val="center"/>
              <w:rPr>
                <w:rFonts w:ascii="Arial" w:eastAsia="Arial" w:hAnsi="Arial" w:cs="Arial"/>
                <w:color w:val="000000"/>
                <w:sz w:val="16"/>
              </w:rPr>
            </w:pPr>
            <w:r>
              <w:rPr>
                <w:rFonts w:ascii="Arial" w:eastAsia="Arial" w:hAnsi="Arial" w:cs="Arial"/>
                <w:color w:val="000000"/>
                <w:sz w:val="16"/>
              </w:rPr>
              <w:t>1.2</w:t>
            </w:r>
          </w:p>
        </w:tc>
        <w:tc>
          <w:tcPr>
            <w:tcW w:w="87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0" w:type="dxa"/>
            <w:tcBorders>
              <w:top w:val="nil"/>
              <w:left w:val="nil"/>
              <w:bottom w:val="nil"/>
              <w:right w:val="nil"/>
              <w:tl2br w:val="nil"/>
              <w:tr2bl w:val="nil"/>
            </w:tcBorders>
            <w:shd w:val="clear" w:color="FFFFFF" w:fill="FFFFFF"/>
            <w:noWrap/>
            <w:tcMar>
              <w:left w:w="220" w:type="dxa"/>
              <w:right w:w="40" w:type="dxa"/>
            </w:tcMar>
            <w:vAlign w:val="cente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50" w:type="dxa"/>
            <w:tcBorders>
              <w:top w:val="nil"/>
              <w:left w:val="nil"/>
              <w:bottom w:val="nil"/>
              <w:right w:val="nil"/>
              <w:tl2br w:val="nil"/>
              <w:tr2bl w:val="nil"/>
            </w:tcBorders>
            <w:shd w:val="clear" w:color="FFFFFF" w:fill="FFFFFF"/>
            <w:noWrap/>
            <w:tcMar>
              <w:left w:w="0" w:type="dxa"/>
              <w:right w:w="0" w:type="dxa"/>
            </w:tcMar>
          </w:tcPr>
          <w:p w:rsidR="007A578C" w:rsidRDefault="007A578C">
            <w:pPr>
              <w:spacing w:after="0" w:line="240" w:lineRule="auto"/>
              <w:jc w:val="center"/>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0" w:type="dxa"/>
            <w:tcBorders>
              <w:top w:val="nil"/>
              <w:left w:val="nil"/>
              <w:bottom w:val="nil"/>
              <w:right w:val="nil"/>
              <w:tl2br w:val="nil"/>
              <w:tr2bl w:val="nil"/>
            </w:tcBorders>
            <w:shd w:val="clear" w:color="FFFFFF" w:fill="FFFFFF"/>
            <w:noWrap/>
            <w:tcMar>
              <w:left w:w="220" w:type="dxa"/>
              <w:right w:w="40" w:type="dxa"/>
            </w:tcMar>
            <w:vAlign w:val="cente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50" w:type="dxa"/>
            <w:tcBorders>
              <w:top w:val="nil"/>
              <w:left w:val="nil"/>
              <w:bottom w:val="nil"/>
              <w:right w:val="nil"/>
              <w:tl2br w:val="nil"/>
              <w:tr2bl w:val="nil"/>
            </w:tcBorders>
            <w:shd w:val="clear" w:color="FFFFFF" w:fill="FFFFFF"/>
            <w:noWrap/>
            <w:tcMar>
              <w:left w:w="0" w:type="dxa"/>
              <w:right w:w="0" w:type="dxa"/>
            </w:tcMar>
          </w:tcPr>
          <w:p w:rsidR="007A578C" w:rsidRDefault="007A578C">
            <w:pPr>
              <w:spacing w:after="0" w:line="240" w:lineRule="auto"/>
              <w:jc w:val="center"/>
              <w:rPr>
                <w:rFonts w:ascii="Arial" w:eastAsia="Arial" w:hAnsi="Arial" w:cs="Arial"/>
                <w:color w:val="000000"/>
                <w:sz w:val="16"/>
              </w:rPr>
            </w:pPr>
          </w:p>
        </w:tc>
        <w:tc>
          <w:tcPr>
            <w:tcW w:w="87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1,065</w:t>
            </w:r>
          </w:p>
        </w:tc>
        <w:tc>
          <w:tcPr>
            <w:tcW w:w="87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1,082</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1,090</w:t>
            </w:r>
          </w:p>
        </w:tc>
        <w:tc>
          <w:tcPr>
            <w:tcW w:w="87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1,100</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0" w:type="dxa"/>
            <w:tcBorders>
              <w:top w:val="nil"/>
              <w:left w:val="nil"/>
              <w:bottom w:val="nil"/>
              <w:right w:val="nil"/>
              <w:tl2br w:val="nil"/>
              <w:tr2bl w:val="nil"/>
            </w:tcBorders>
            <w:shd w:val="clear" w:color="FFFFFF" w:fill="FFFFFF"/>
            <w:noWrap/>
            <w:tcMar>
              <w:left w:w="40" w:type="dxa"/>
              <w:right w:w="40" w:type="dxa"/>
            </w:tcMar>
            <w:vAlign w:val="center"/>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750" w:type="dxa"/>
            <w:tcBorders>
              <w:top w:val="nil"/>
              <w:left w:val="nil"/>
              <w:bottom w:val="nil"/>
              <w:right w:val="nil"/>
              <w:tl2br w:val="nil"/>
              <w:tr2bl w:val="nil"/>
            </w:tcBorders>
            <w:shd w:val="clear" w:color="FFFFFF" w:fill="FFFFFF"/>
            <w:noWrap/>
            <w:tcMar>
              <w:left w:w="0" w:type="dxa"/>
              <w:right w:w="0" w:type="dxa"/>
            </w:tcMar>
          </w:tcPr>
          <w:p w:rsidR="007A578C" w:rsidRDefault="007A578C">
            <w:pPr>
              <w:spacing w:after="0" w:line="240" w:lineRule="auto"/>
              <w:jc w:val="center"/>
              <w:rPr>
                <w:rFonts w:ascii="Arial" w:eastAsia="Arial" w:hAnsi="Arial" w:cs="Arial"/>
                <w:color w:val="000000"/>
                <w:sz w:val="16"/>
              </w:rPr>
            </w:pPr>
          </w:p>
        </w:tc>
        <w:tc>
          <w:tcPr>
            <w:tcW w:w="87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7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center"/>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1,065</w:t>
            </w:r>
          </w:p>
        </w:tc>
        <w:tc>
          <w:tcPr>
            <w:tcW w:w="87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1,082</w:t>
            </w:r>
          </w:p>
        </w:tc>
        <w:tc>
          <w:tcPr>
            <w:tcW w:w="87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center"/>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1,090</w:t>
            </w:r>
          </w:p>
        </w:tc>
        <w:tc>
          <w:tcPr>
            <w:tcW w:w="87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1,100</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0" w:type="dxa"/>
            <w:tcBorders>
              <w:top w:val="nil"/>
              <w:left w:val="nil"/>
              <w:bottom w:val="nil"/>
              <w:right w:val="nil"/>
              <w:tl2br w:val="nil"/>
              <w:tr2bl w:val="nil"/>
            </w:tcBorders>
            <w:shd w:val="clear" w:color="auto" w:fill="auto"/>
            <w:tcMar>
              <w:left w:w="4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Immigration Policy Settings for New </w:t>
            </w:r>
          </w:p>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  Zealand citizens (c)</w:t>
            </w:r>
          </w:p>
        </w:tc>
        <w:tc>
          <w:tcPr>
            <w:tcW w:w="750" w:type="dxa"/>
            <w:tcBorders>
              <w:top w:val="nil"/>
              <w:left w:val="nil"/>
              <w:bottom w:val="nil"/>
              <w:right w:val="nil"/>
              <w:tl2br w:val="nil"/>
              <w:tr2bl w:val="nil"/>
            </w:tcBorders>
            <w:shd w:val="clear" w:color="auto" w:fill="auto"/>
            <w:tcMar>
              <w:left w:w="40" w:type="dxa"/>
              <w:right w:w="40" w:type="dxa"/>
            </w:tcMar>
          </w:tcPr>
          <w:p w:rsidR="007A578C" w:rsidRDefault="00F7655C">
            <w:pPr>
              <w:spacing w:after="0" w:line="240" w:lineRule="auto"/>
              <w:jc w:val="center"/>
              <w:rPr>
                <w:rFonts w:ascii="Arial" w:eastAsia="Arial" w:hAnsi="Arial" w:cs="Arial"/>
                <w:color w:val="000000"/>
                <w:sz w:val="16"/>
              </w:rPr>
            </w:pPr>
            <w:r>
              <w:rPr>
                <w:rFonts w:ascii="Arial" w:eastAsia="Arial" w:hAnsi="Arial" w:cs="Arial"/>
                <w:color w:val="000000"/>
                <w:sz w:val="16"/>
              </w:rPr>
              <w:t>1.2</w:t>
            </w:r>
          </w:p>
        </w:tc>
        <w:tc>
          <w:tcPr>
            <w:tcW w:w="87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0" w:type="dxa"/>
            <w:tcBorders>
              <w:top w:val="nil"/>
              <w:left w:val="nil"/>
              <w:bottom w:val="nil"/>
              <w:right w:val="nil"/>
              <w:tl2br w:val="nil"/>
              <w:tr2bl w:val="nil"/>
            </w:tcBorders>
            <w:shd w:val="clear" w:color="FFFFFF" w:fill="FFFFFF"/>
            <w:noWrap/>
            <w:tcMar>
              <w:left w:w="220" w:type="dxa"/>
              <w:right w:w="40" w:type="dxa"/>
            </w:tcMar>
            <w:vAlign w:val="cente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50" w:type="dxa"/>
            <w:tcBorders>
              <w:top w:val="nil"/>
              <w:left w:val="nil"/>
              <w:bottom w:val="nil"/>
              <w:right w:val="nil"/>
              <w:tl2br w:val="nil"/>
              <w:tr2bl w:val="nil"/>
            </w:tcBorders>
            <w:shd w:val="clear" w:color="FFFFFF" w:fill="FFFFFF"/>
            <w:noWrap/>
            <w:tcMar>
              <w:left w:w="0" w:type="dxa"/>
              <w:right w:w="0" w:type="dxa"/>
            </w:tcMar>
          </w:tcPr>
          <w:p w:rsidR="007A578C" w:rsidRDefault="007A578C">
            <w:pPr>
              <w:spacing w:after="0" w:line="240" w:lineRule="auto"/>
              <w:jc w:val="left"/>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0" w:type="dxa"/>
            <w:tcBorders>
              <w:top w:val="nil"/>
              <w:left w:val="nil"/>
              <w:bottom w:val="nil"/>
              <w:right w:val="nil"/>
              <w:tl2br w:val="nil"/>
              <w:tr2bl w:val="nil"/>
            </w:tcBorders>
            <w:shd w:val="clear" w:color="FFFFFF" w:fill="FFFFFF"/>
            <w:noWrap/>
            <w:tcMar>
              <w:left w:w="220" w:type="dxa"/>
              <w:right w:w="40" w:type="dxa"/>
            </w:tcMar>
            <w:vAlign w:val="cente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50" w:type="dxa"/>
            <w:tcBorders>
              <w:top w:val="nil"/>
              <w:left w:val="nil"/>
              <w:bottom w:val="nil"/>
              <w:right w:val="nil"/>
              <w:tl2br w:val="nil"/>
              <w:tr2bl w:val="nil"/>
            </w:tcBorders>
            <w:shd w:val="clear" w:color="FFFFFF" w:fill="FFFFFF"/>
            <w:noWrap/>
            <w:tcMar>
              <w:left w:w="0" w:type="dxa"/>
              <w:right w:w="0" w:type="dxa"/>
            </w:tcMar>
          </w:tcPr>
          <w:p w:rsidR="007A578C" w:rsidRDefault="007A578C">
            <w:pPr>
              <w:spacing w:after="0" w:line="240" w:lineRule="auto"/>
              <w:jc w:val="left"/>
              <w:rPr>
                <w:rFonts w:ascii="Arial" w:eastAsia="Arial" w:hAnsi="Arial" w:cs="Arial"/>
                <w:color w:val="000000"/>
                <w:sz w:val="16"/>
              </w:rPr>
            </w:pPr>
          </w:p>
        </w:tc>
        <w:tc>
          <w:tcPr>
            <w:tcW w:w="87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0" w:type="dxa"/>
            <w:tcBorders>
              <w:top w:val="nil"/>
              <w:left w:val="nil"/>
              <w:bottom w:val="nil"/>
              <w:right w:val="nil"/>
              <w:tl2br w:val="nil"/>
              <w:tr2bl w:val="nil"/>
            </w:tcBorders>
            <w:shd w:val="clear" w:color="FFFFFF" w:fill="FFFFFF"/>
            <w:noWrap/>
            <w:tcMar>
              <w:left w:w="40" w:type="dxa"/>
              <w:right w:w="40" w:type="dxa"/>
            </w:tcMar>
            <w:vAlign w:val="center"/>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750" w:type="dxa"/>
            <w:tcBorders>
              <w:top w:val="nil"/>
              <w:left w:val="nil"/>
              <w:bottom w:val="nil"/>
              <w:right w:val="nil"/>
              <w:tl2br w:val="nil"/>
              <w:tr2bl w:val="nil"/>
            </w:tcBorders>
            <w:shd w:val="clear" w:color="FFFFFF" w:fill="FFFFFF"/>
            <w:noWrap/>
            <w:tcMar>
              <w:left w:w="0" w:type="dxa"/>
              <w:right w:w="0" w:type="dxa"/>
            </w:tcMar>
          </w:tcPr>
          <w:p w:rsidR="007A578C" w:rsidRDefault="007A578C">
            <w:pPr>
              <w:spacing w:after="0" w:line="240" w:lineRule="auto"/>
              <w:jc w:val="left"/>
              <w:rPr>
                <w:rFonts w:ascii="Arial" w:eastAsia="Arial" w:hAnsi="Arial" w:cs="Arial"/>
                <w:b/>
                <w:color w:val="000000"/>
                <w:sz w:val="16"/>
              </w:rPr>
            </w:pPr>
          </w:p>
        </w:tc>
        <w:tc>
          <w:tcPr>
            <w:tcW w:w="87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7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center"/>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7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7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center"/>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7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0" w:type="dxa"/>
            <w:tcBorders>
              <w:top w:val="nil"/>
              <w:left w:val="nil"/>
              <w:bottom w:val="nil"/>
              <w:right w:val="nil"/>
              <w:tl2br w:val="nil"/>
              <w:tr2bl w:val="nil"/>
            </w:tcBorders>
            <w:shd w:val="clear" w:color="FFFFFF" w:fill="FFFFFF"/>
            <w:noWrap/>
            <w:tcMar>
              <w:left w:w="40" w:type="dxa"/>
              <w:right w:w="40" w:type="dxa"/>
            </w:tcMar>
            <w:vAlign w:val="center"/>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Total payment measures</w:t>
            </w:r>
          </w:p>
        </w:tc>
        <w:tc>
          <w:tcPr>
            <w:tcW w:w="750" w:type="dxa"/>
            <w:tcBorders>
              <w:top w:val="nil"/>
              <w:left w:val="nil"/>
              <w:bottom w:val="nil"/>
              <w:right w:val="nil"/>
              <w:tl2br w:val="nil"/>
              <w:tr2bl w:val="nil"/>
            </w:tcBorders>
            <w:shd w:val="clear" w:color="FFFFFF" w:fill="FFFFFF"/>
            <w:noWrap/>
            <w:tcMar>
              <w:left w:w="0" w:type="dxa"/>
              <w:right w:w="0" w:type="dxa"/>
            </w:tcMar>
          </w:tcPr>
          <w:p w:rsidR="007A578C" w:rsidRDefault="007A578C">
            <w:pPr>
              <w:spacing w:after="0" w:line="240" w:lineRule="auto"/>
              <w:jc w:val="center"/>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0" w:type="dxa"/>
            <w:tcBorders>
              <w:top w:val="nil"/>
              <w:left w:val="nil"/>
              <w:bottom w:val="nil"/>
              <w:right w:val="nil"/>
              <w:tl2br w:val="nil"/>
              <w:tr2bl w:val="nil"/>
            </w:tcBorders>
            <w:shd w:val="clear" w:color="FFFFFF" w:fill="FFFFFF"/>
            <w:noWrap/>
            <w:tcMar>
              <w:left w:w="220" w:type="dxa"/>
              <w:right w:w="40" w:type="dxa"/>
            </w:tcMar>
            <w:vAlign w:val="cente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Administered</w:t>
            </w:r>
          </w:p>
        </w:tc>
        <w:tc>
          <w:tcPr>
            <w:tcW w:w="750" w:type="dxa"/>
            <w:tcBorders>
              <w:top w:val="nil"/>
              <w:left w:val="nil"/>
              <w:bottom w:val="nil"/>
              <w:right w:val="nil"/>
              <w:tl2br w:val="nil"/>
              <w:tr2bl w:val="nil"/>
            </w:tcBorders>
            <w:shd w:val="clear" w:color="FFFFFF" w:fill="FFFFFF"/>
            <w:noWrap/>
            <w:tcMar>
              <w:left w:w="0" w:type="dxa"/>
              <w:right w:w="0" w:type="dxa"/>
            </w:tcMar>
          </w:tcPr>
          <w:p w:rsidR="007A578C" w:rsidRDefault="007A578C">
            <w:pPr>
              <w:spacing w:after="0" w:line="240" w:lineRule="auto"/>
              <w:jc w:val="left"/>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0" w:type="dxa"/>
            <w:tcBorders>
              <w:top w:val="nil"/>
              <w:left w:val="nil"/>
              <w:bottom w:val="nil"/>
              <w:right w:val="nil"/>
              <w:tl2br w:val="nil"/>
              <w:tr2bl w:val="nil"/>
            </w:tcBorders>
            <w:shd w:val="clear" w:color="FFFFFF" w:fill="FFFFFF"/>
            <w:noWrap/>
            <w:tcMar>
              <w:left w:w="220" w:type="dxa"/>
              <w:right w:w="40" w:type="dxa"/>
            </w:tcMar>
            <w:vAlign w:val="cente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Departmental</w:t>
            </w:r>
          </w:p>
        </w:tc>
        <w:tc>
          <w:tcPr>
            <w:tcW w:w="750" w:type="dxa"/>
            <w:tcBorders>
              <w:top w:val="nil"/>
              <w:left w:val="nil"/>
              <w:bottom w:val="nil"/>
              <w:right w:val="nil"/>
              <w:tl2br w:val="nil"/>
              <w:tr2bl w:val="nil"/>
            </w:tcBorders>
            <w:shd w:val="clear" w:color="FFFFFF" w:fill="FFFFFF"/>
            <w:noWrap/>
            <w:tcMar>
              <w:left w:w="0" w:type="dxa"/>
              <w:right w:w="0" w:type="dxa"/>
            </w:tcMar>
          </w:tcPr>
          <w:p w:rsidR="007A578C" w:rsidRDefault="007A578C">
            <w:pPr>
              <w:spacing w:after="0" w:line="240" w:lineRule="auto"/>
              <w:jc w:val="left"/>
              <w:rPr>
                <w:rFonts w:ascii="Arial" w:eastAsia="Arial" w:hAnsi="Arial" w:cs="Arial"/>
                <w:color w:val="000000"/>
                <w:sz w:val="16"/>
              </w:rPr>
            </w:pPr>
          </w:p>
        </w:tc>
        <w:tc>
          <w:tcPr>
            <w:tcW w:w="87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296,859</w:t>
            </w:r>
          </w:p>
        </w:tc>
        <w:tc>
          <w:tcPr>
            <w:tcW w:w="87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215,810</w:t>
            </w:r>
          </w:p>
        </w:tc>
        <w:tc>
          <w:tcPr>
            <w:tcW w:w="87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168,411</w:t>
            </w:r>
          </w:p>
        </w:tc>
        <w:tc>
          <w:tcPr>
            <w:tcW w:w="870" w:type="dxa"/>
            <w:tcBorders>
              <w:top w:val="nil"/>
              <w:left w:val="nil"/>
              <w:bottom w:val="dotted" w:sz="2" w:space="0" w:color="000000"/>
              <w:right w:val="nil"/>
              <w:tl2br w:val="nil"/>
              <w:tr2bl w:val="nil"/>
            </w:tcBorders>
            <w:shd w:val="clear" w:color="FFFFFF" w:fill="E6E6E6"/>
            <w:noWrap/>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(458,696)</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0" w:type="dxa"/>
            <w:tcBorders>
              <w:top w:val="nil"/>
              <w:left w:val="nil"/>
              <w:bottom w:val="dotted" w:sz="2" w:space="0" w:color="000000"/>
              <w:right w:val="nil"/>
              <w:tl2br w:val="nil"/>
              <w:tr2bl w:val="nil"/>
            </w:tcBorders>
            <w:shd w:val="clear" w:color="FFFFFF" w:fill="FFFFFF"/>
            <w:noWrap/>
            <w:tcMar>
              <w:left w:w="40" w:type="dxa"/>
              <w:right w:w="40" w:type="dxa"/>
            </w:tcMar>
            <w:vAlign w:val="center"/>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750" w:type="dxa"/>
            <w:tcBorders>
              <w:top w:val="nil"/>
              <w:left w:val="nil"/>
              <w:bottom w:val="dotted" w:sz="2" w:space="0" w:color="000000"/>
              <w:right w:val="nil"/>
              <w:tl2br w:val="nil"/>
              <w:tr2bl w:val="nil"/>
            </w:tcBorders>
            <w:shd w:val="clear" w:color="FFFFFF" w:fill="FFFFFF"/>
            <w:noWrap/>
            <w:tcMar>
              <w:left w:w="0" w:type="dxa"/>
              <w:right w:w="0" w:type="dxa"/>
            </w:tcMar>
          </w:tcPr>
          <w:p w:rsidR="007A578C" w:rsidRDefault="007A578C">
            <w:pPr>
              <w:spacing w:after="0" w:line="240" w:lineRule="auto"/>
              <w:jc w:val="left"/>
              <w:rPr>
                <w:rFonts w:ascii="Arial" w:eastAsia="Arial" w:hAnsi="Arial" w:cs="Arial"/>
                <w:b/>
                <w:color w:val="000000"/>
                <w:sz w:val="16"/>
              </w:rPr>
            </w:pPr>
          </w:p>
        </w:tc>
        <w:tc>
          <w:tcPr>
            <w:tcW w:w="87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7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center"/>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296,859</w:t>
            </w:r>
          </w:p>
        </w:tc>
        <w:tc>
          <w:tcPr>
            <w:tcW w:w="87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215,810</w:t>
            </w:r>
          </w:p>
        </w:tc>
        <w:tc>
          <w:tcPr>
            <w:tcW w:w="87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center"/>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168,411</w:t>
            </w:r>
          </w:p>
        </w:tc>
        <w:tc>
          <w:tcPr>
            <w:tcW w:w="870"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(458,696)</w:t>
            </w:r>
          </w:p>
        </w:tc>
      </w:tr>
    </w:tbl>
    <w:p w:rsidR="00106B7E" w:rsidRDefault="00F7655C" w:rsidP="00106B7E">
      <w:pPr>
        <w:pStyle w:val="tableheading0"/>
        <w:jc w:val="both"/>
        <w:rPr>
          <w:b w:val="0"/>
          <w:sz w:val="16"/>
        </w:rPr>
      </w:pPr>
      <w:r w:rsidRPr="00D457AB">
        <w:rPr>
          <w:b w:val="0"/>
          <w:sz w:val="16"/>
        </w:rPr>
        <w:t>Prepared on a Government Finance Statistics (</w:t>
      </w:r>
      <w:r>
        <w:rPr>
          <w:b w:val="0"/>
          <w:sz w:val="16"/>
        </w:rPr>
        <w:t>Underlying Cash</w:t>
      </w:r>
      <w:r w:rsidRPr="00D457AB">
        <w:rPr>
          <w:b w:val="0"/>
          <w:sz w:val="16"/>
        </w:rPr>
        <w:t>) basis. Figures displayed as a negative (-) represent a decrease in funds and a positive (+) represent an increase in funds.</w:t>
      </w:r>
    </w:p>
    <w:p w:rsidR="00207B73" w:rsidRDefault="00F7655C" w:rsidP="00207B73">
      <w:pPr>
        <w:pStyle w:val="ChartandTableFootnoteAlpha"/>
        <w:numPr>
          <w:ilvl w:val="0"/>
          <w:numId w:val="50"/>
        </w:numPr>
        <w:spacing w:before="30"/>
        <w:rPr>
          <w:rFonts w:cs="Arial"/>
        </w:rPr>
      </w:pPr>
      <w:r>
        <w:rPr>
          <w:rFonts w:cs="Arial"/>
        </w:rPr>
        <w:t xml:space="preserve">The lead entity for the measure is the Department of Home Affairs. The full measure description and package details appear in the </w:t>
      </w:r>
      <w:r>
        <w:rPr>
          <w:rFonts w:cs="Arial"/>
          <w:i/>
        </w:rPr>
        <w:t>Budget Paper No. 2</w:t>
      </w:r>
      <w:r>
        <w:rPr>
          <w:rFonts w:cs="Arial"/>
        </w:rPr>
        <w:t xml:space="preserve"> under the Home Affairs portfolio.</w:t>
      </w:r>
    </w:p>
    <w:p w:rsidR="00207B73" w:rsidRDefault="00F7655C" w:rsidP="00207B73">
      <w:pPr>
        <w:pStyle w:val="ChartandTableFootnoteAlpha"/>
        <w:numPr>
          <w:ilvl w:val="0"/>
          <w:numId w:val="50"/>
        </w:numPr>
        <w:spacing w:before="30"/>
        <w:rPr>
          <w:rFonts w:cs="Arial"/>
        </w:rPr>
      </w:pPr>
      <w:r>
        <w:rPr>
          <w:rFonts w:cs="Arial"/>
        </w:rPr>
        <w:t xml:space="preserve">The lead entity for the measure is the Department of Health and Aged Care. The full measure description and details appear in the </w:t>
      </w:r>
      <w:r>
        <w:rPr>
          <w:rFonts w:cs="Arial"/>
          <w:i/>
          <w:iCs/>
        </w:rPr>
        <w:t>Budget Paper No.2</w:t>
      </w:r>
      <w:r>
        <w:rPr>
          <w:rFonts w:cs="Arial"/>
        </w:rPr>
        <w:t xml:space="preserve"> under the Health and Aged Care portfolio.</w:t>
      </w:r>
    </w:p>
    <w:p w:rsidR="00D457AB" w:rsidRPr="00B42DE0" w:rsidRDefault="00F7655C" w:rsidP="00ED4F98">
      <w:pPr>
        <w:pStyle w:val="ChartandTableFootnoteAlpha"/>
        <w:numPr>
          <w:ilvl w:val="0"/>
          <w:numId w:val="50"/>
        </w:numPr>
        <w:spacing w:before="30"/>
      </w:pPr>
      <w:r w:rsidRPr="00B42DE0">
        <w:rPr>
          <w:rFonts w:cs="Arial"/>
        </w:rPr>
        <w:t xml:space="preserve">The lead entity for the measure is the Department of Home Affairs. The full measure description and package details appear in the </w:t>
      </w:r>
      <w:r w:rsidRPr="00B42DE0">
        <w:rPr>
          <w:rFonts w:cs="Arial"/>
          <w:i/>
        </w:rPr>
        <w:t>Budget Paper No. 2</w:t>
      </w:r>
      <w:r w:rsidRPr="00B42DE0">
        <w:rPr>
          <w:rFonts w:cs="Arial"/>
        </w:rPr>
        <w:t xml:space="preserve"> under the Home Affairs portfolio. This was a Decision Taken But Not Yet Announced in the 2022-23 October Budget, with the following impact: $84.955 million in 2024</w:t>
      </w:r>
      <w:r w:rsidRPr="00B42DE0">
        <w:rPr>
          <w:rFonts w:cs="Arial"/>
        </w:rPr>
        <w:noBreakHyphen/>
        <w:t>25; $179.831 million in 2025-26 and $278.482 million in 2026-27.</w:t>
      </w:r>
    </w:p>
    <w:p w:rsidR="000D48AF" w:rsidRPr="008C32E4" w:rsidRDefault="00F7655C" w:rsidP="008C32E4">
      <w:pPr>
        <w:pStyle w:val="Heading2"/>
        <w:pageBreakBefore/>
        <w:spacing w:before="0" w:after="240"/>
        <w:rPr>
          <w:b/>
          <w:sz w:val="26"/>
          <w:szCs w:val="26"/>
        </w:rPr>
      </w:pPr>
      <w:bookmarkStart w:id="486" w:name="RG_MARKER_54402"/>
      <w:bookmarkStart w:id="487" w:name="RG_MARKER_54424"/>
      <w:bookmarkStart w:id="488" w:name="_Toc449255764_2"/>
      <w:bookmarkStart w:id="489" w:name="_Toc446237032_2"/>
      <w:bookmarkStart w:id="490" w:name="_Toc436625444_2"/>
      <w:bookmarkStart w:id="491" w:name="_Toc436624143_2"/>
      <w:bookmarkStart w:id="492" w:name="_Toc210646453_2"/>
      <w:bookmarkStart w:id="493" w:name="_Toc112137900_2"/>
      <w:bookmarkStart w:id="494" w:name="_Toc112137878_2"/>
      <w:bookmarkStart w:id="495" w:name="_Toc112212060_2"/>
      <w:bookmarkStart w:id="496" w:name="_Toc112211966_2"/>
      <w:bookmarkStart w:id="497" w:name="_Toc79399717_2"/>
      <w:bookmarkStart w:id="498" w:name="_Toc77998688_2"/>
      <w:bookmarkStart w:id="499" w:name="_Toc23563436_2"/>
      <w:bookmarkStart w:id="500" w:name="_Toc23560142_2"/>
      <w:bookmarkStart w:id="501" w:name="_Toc23559674_2"/>
      <w:bookmarkStart w:id="502" w:name="_Toc23559387_2"/>
      <w:bookmarkStart w:id="503" w:name="_Toc23559353_2"/>
      <w:bookmarkStart w:id="504" w:name="_Toc491773295_2"/>
      <w:bookmarkStart w:id="505" w:name="_Toc491771720_2"/>
      <w:bookmarkStart w:id="506" w:name="_Toc491032328_2"/>
      <w:bookmarkStart w:id="507" w:name="_Toc491032221_2"/>
      <w:bookmarkStart w:id="508" w:name="_Toc491032113_2"/>
      <w:bookmarkStart w:id="509" w:name="_Toc491031940_2"/>
      <w:bookmarkStart w:id="510" w:name="_Toc491031353_2"/>
      <w:bookmarkStart w:id="511" w:name="_Toc491030790_2"/>
      <w:bookmarkStart w:id="512" w:name="_Toc491030331_2"/>
      <w:bookmarkStart w:id="513" w:name="_Toc491029242_2"/>
      <w:bookmarkStart w:id="514" w:name="_Toc491015098_2"/>
      <w:bookmarkStart w:id="515" w:name="_Toc491014951_2"/>
      <w:bookmarkStart w:id="516" w:name="_Toc491014771_2"/>
      <w:bookmarkStart w:id="517" w:name="_Toc491014629_2"/>
      <w:bookmarkStart w:id="518" w:name="_Toc490972409_2"/>
      <w:bookmarkStart w:id="519" w:name="_Toc210703214_2"/>
      <w:bookmarkStart w:id="520" w:name="_Toc210698432_2"/>
      <w:bookmarkStart w:id="521" w:name="_Toc210703215_4"/>
      <w:bookmarkStart w:id="522" w:name="_Toc210698433_4"/>
      <w:bookmarkStart w:id="523" w:name="_Toc210646454_4"/>
      <w:bookmarkStart w:id="524" w:name="_Toc112137901_4"/>
      <w:bookmarkStart w:id="525" w:name="_Toc112137879_4"/>
      <w:bookmarkStart w:id="526" w:name="_Toc112212061_4"/>
      <w:bookmarkStart w:id="527" w:name="_Toc112211967_4"/>
      <w:bookmarkStart w:id="528" w:name="_Toc79467820_4"/>
      <w:bookmarkStart w:id="529" w:name="_Toc79406118_4"/>
      <w:bookmarkStart w:id="530" w:name="_Toc77998689_4"/>
      <w:bookmarkStart w:id="531" w:name="_Toc23563437_4"/>
      <w:bookmarkStart w:id="532" w:name="_Toc23560143_4"/>
      <w:bookmarkStart w:id="533" w:name="_Toc23559675_4"/>
      <w:bookmarkStart w:id="534" w:name="_Toc23559388_4"/>
      <w:bookmarkStart w:id="535" w:name="_Toc23559354_4"/>
      <w:bookmarkStart w:id="536" w:name="_Toc491773296_4"/>
      <w:bookmarkStart w:id="537" w:name="_Toc491771721_4"/>
      <w:bookmarkStart w:id="538" w:name="_Toc491032329_4"/>
      <w:bookmarkStart w:id="539" w:name="_Toc491032222_4"/>
      <w:bookmarkStart w:id="540" w:name="_Toc491032114_4"/>
      <w:bookmarkStart w:id="541" w:name="_Toc491031941_4"/>
      <w:bookmarkStart w:id="542" w:name="_Toc491031354_4"/>
      <w:bookmarkStart w:id="543" w:name="_Toc491030791_4"/>
      <w:bookmarkStart w:id="544" w:name="_Toc491030332_4"/>
      <w:bookmarkStart w:id="545" w:name="_Toc491029243_4"/>
      <w:bookmarkStart w:id="546" w:name="_Toc491015099_4"/>
      <w:bookmarkStart w:id="547" w:name="_Toc491014952_4"/>
      <w:bookmarkStart w:id="548" w:name="_Toc491014772_4"/>
      <w:bookmarkStart w:id="549" w:name="_Toc491014630_4"/>
      <w:bookmarkStart w:id="550" w:name="_Toc490972410_4"/>
      <w:bookmarkStart w:id="551" w:name="_Toc449255766_4"/>
      <w:bookmarkStart w:id="552" w:name="_Toc436625446_4"/>
      <w:bookmarkStart w:id="553" w:name="_Toc436624145_4"/>
      <w:r w:rsidRPr="008C32E4">
        <w:rPr>
          <w:b/>
          <w:sz w:val="26"/>
          <w:szCs w:val="26"/>
        </w:rPr>
        <w:lastRenderedPageBreak/>
        <w:t>Section 2</w:t>
      </w:r>
      <w:bookmarkEnd w:id="486"/>
      <w:bookmarkEnd w:id="487"/>
      <w:bookmarkEnd w:id="488"/>
      <w:bookmarkEnd w:id="489"/>
      <w:bookmarkEnd w:id="490"/>
      <w:bookmarkEnd w:id="491"/>
      <w:r w:rsidRPr="008C32E4">
        <w:rPr>
          <w:b/>
          <w:sz w:val="26"/>
          <w:szCs w:val="26"/>
        </w:rPr>
        <w:t xml:space="preserve">: </w:t>
      </w:r>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r w:rsidRPr="008C32E4">
        <w:rPr>
          <w:b/>
          <w:sz w:val="26"/>
          <w:szCs w:val="26"/>
        </w:rPr>
        <w:t>Outcomes and planned performanc</w:t>
      </w:r>
      <w:bookmarkEnd w:id="519"/>
      <w:bookmarkEnd w:id="520"/>
      <w:r w:rsidRPr="008C32E4">
        <w:rPr>
          <w:b/>
          <w:sz w:val="26"/>
          <w:szCs w:val="26"/>
        </w:rPr>
        <w:t>e</w:t>
      </w:r>
    </w:p>
    <w:p w:rsidR="000D48AF" w:rsidRDefault="00F7655C" w:rsidP="00CE7496">
      <w:pPr>
        <w:spacing w:line="240" w:lineRule="auto"/>
      </w:pPr>
      <w:r>
        <w:t xml:space="preserve">Government outcomes are the intended results, impacts or consequences of actions by the Government on the Australian community. Commonwealth </w:t>
      </w:r>
      <w:r>
        <w:rPr>
          <w:color w:val="000000"/>
        </w:rPr>
        <w:t xml:space="preserve">programs </w:t>
      </w:r>
      <w:r>
        <w:t xml:space="preserve">are the primary vehicle by which government entities achieve the intended results of their outcome statements. Entities are required to identify the </w:t>
      </w:r>
      <w:r>
        <w:rPr>
          <w:color w:val="000000"/>
        </w:rPr>
        <w:t xml:space="preserve">programs </w:t>
      </w:r>
      <w:r>
        <w:t>which contribute to government outcomes over the Budget and forward years.</w:t>
      </w:r>
    </w:p>
    <w:p w:rsidR="00A13F11" w:rsidRDefault="00F7655C" w:rsidP="00CE7496">
      <w:pPr>
        <w:spacing w:line="240" w:lineRule="auto"/>
      </w:pPr>
      <w:r>
        <w:t xml:space="preserve">Each outcome is described below together with its related </w:t>
      </w:r>
      <w:r>
        <w:rPr>
          <w:color w:val="000000"/>
        </w:rPr>
        <w:t>programs</w:t>
      </w:r>
      <w:r>
        <w:t>. The following provides detailed information on expenses for each outcome and program, further broken down by funding source.</w:t>
      </w:r>
    </w:p>
    <w:p w:rsidR="00A13F11" w:rsidRDefault="00F7655C" w:rsidP="00A13F11">
      <w:pPr>
        <w:pBdr>
          <w:top w:val="single" w:sz="2" w:space="6" w:color="auto"/>
          <w:left w:val="single" w:sz="2" w:space="4" w:color="auto"/>
          <w:bottom w:val="single" w:sz="2" w:space="6" w:color="auto"/>
          <w:right w:val="single" w:sz="2" w:space="4" w:color="auto"/>
        </w:pBdr>
        <w:spacing w:after="120" w:line="240" w:lineRule="auto"/>
        <w:rPr>
          <w:b/>
        </w:rPr>
      </w:pPr>
      <w:r>
        <w:rPr>
          <w:b/>
        </w:rPr>
        <w:t>Note:</w:t>
      </w:r>
    </w:p>
    <w:p w:rsidR="005C2722" w:rsidRPr="005C2722" w:rsidRDefault="00F7655C" w:rsidP="005C2722">
      <w:pPr>
        <w:pBdr>
          <w:top w:val="single" w:sz="2" w:space="6" w:color="auto"/>
          <w:left w:val="single" w:sz="2" w:space="4" w:color="auto"/>
          <w:bottom w:val="single" w:sz="2" w:space="6" w:color="auto"/>
          <w:right w:val="single" w:sz="2" w:space="4" w:color="auto"/>
        </w:pBdr>
        <w:spacing w:line="240" w:lineRule="auto"/>
      </w:pPr>
      <w:r w:rsidRPr="005C2722">
        <w:t xml:space="preserve">Performance reporting requirements in the Portfolio Budget Statements are part of the Commonwealth performance framework established by the </w:t>
      </w:r>
      <w:r w:rsidRPr="004C5BB0">
        <w:t>PGPA Act.</w:t>
      </w:r>
      <w:r w:rsidRPr="005C2722">
        <w:t xml:space="preserve"> It is anticipated that the performance measure described in Portfolio Budget Statements will be read with broader information provided in an entity’s corporate plans and annual performance statement</w:t>
      </w:r>
      <w:r>
        <w:t>s – included in Annual Reports –</w:t>
      </w:r>
      <w:r w:rsidRPr="005C2722">
        <w:t xml:space="preserve"> to provide a complete picture of an entity’s planned and actual performance.</w:t>
      </w:r>
    </w:p>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p w:rsidR="000D48AF" w:rsidRPr="0037614F" w:rsidRDefault="00F7655C" w:rsidP="00A70225">
      <w:pPr>
        <w:pBdr>
          <w:top w:val="single" w:sz="2" w:space="6" w:color="auto"/>
          <w:left w:val="single" w:sz="2" w:space="4" w:color="auto"/>
          <w:bottom w:val="single" w:sz="2" w:space="6" w:color="auto"/>
          <w:right w:val="single" w:sz="2" w:space="4" w:color="auto"/>
        </w:pBdr>
        <w:spacing w:line="240" w:lineRule="auto"/>
      </w:pPr>
      <w:r>
        <w:t xml:space="preserve">The most recent corporate plan and annual performance statement for the NDIA can be found at: </w:t>
      </w:r>
      <w:r>
        <w:rPr>
          <w:u w:val="single"/>
        </w:rPr>
        <w:t>www.ndis.gov.au</w:t>
      </w:r>
      <w:r w:rsidRPr="00A70225">
        <w:t>.</w:t>
      </w:r>
    </w:p>
    <w:p w:rsidR="0061625A" w:rsidRPr="00790D81" w:rsidRDefault="00F7655C" w:rsidP="003438D0">
      <w:pPr>
        <w:pStyle w:val="Heading3"/>
        <w:pageBreakBefore/>
        <w:spacing w:before="0"/>
        <w:rPr>
          <w:smallCaps w:val="0"/>
          <w:sz w:val="22"/>
          <w:szCs w:val="22"/>
        </w:rPr>
      </w:pPr>
      <w:bookmarkStart w:id="554" w:name="RG_MARKER_54403"/>
      <w:bookmarkStart w:id="555" w:name="RG_MARKER_54426"/>
      <w:r w:rsidRPr="00790D81">
        <w:rPr>
          <w:smallCaps w:val="0"/>
          <w:sz w:val="22"/>
          <w:szCs w:val="22"/>
        </w:rPr>
        <w:lastRenderedPageBreak/>
        <w:t>2.1</w:t>
      </w:r>
      <w:bookmarkEnd w:id="554"/>
      <w:bookmarkEnd w:id="555"/>
      <w:r w:rsidRPr="00790D81">
        <w:rPr>
          <w:smallCaps w:val="0"/>
          <w:sz w:val="22"/>
          <w:szCs w:val="22"/>
        </w:rPr>
        <w:tab/>
        <w:t>Budgete</w:t>
      </w:r>
      <w:r w:rsidR="00790D81" w:rsidRPr="00790D81">
        <w:rPr>
          <w:smallCaps w:val="0"/>
          <w:sz w:val="22"/>
          <w:szCs w:val="22"/>
        </w:rPr>
        <w:t>d expenses and performance for O</w:t>
      </w:r>
      <w:r w:rsidRPr="00790D81">
        <w:rPr>
          <w:smallCaps w:val="0"/>
          <w:sz w:val="22"/>
          <w:szCs w:val="22"/>
        </w:rPr>
        <w:t>utcome 1</w:t>
      </w:r>
    </w:p>
    <w:tbl>
      <w:tblPr>
        <w:tblStyle w:val="TableGrid"/>
        <w:tblW w:w="7711" w:type="dxa"/>
        <w:shd w:val="clear" w:color="auto" w:fill="EAEAEA"/>
        <w:tblCellMar>
          <w:top w:w="11" w:type="dxa"/>
          <w:bottom w:w="11" w:type="dxa"/>
        </w:tblCellMar>
        <w:tblLook w:val="04A0" w:firstRow="1" w:lastRow="0" w:firstColumn="1" w:lastColumn="0" w:noHBand="0" w:noVBand="1"/>
        <w:tblCaption w:val="Outcome 1"/>
        <w:tblDescription w:val="To implement a National Disability Insurance Scheme that provides individual control and choice in the delivery of reasonable and necessary care and supports to improve the independence, social and economic participation of eligible people with disability, their families and carers, and associated referral services and activities."/>
      </w:tblPr>
      <w:tblGrid>
        <w:gridCol w:w="7711"/>
      </w:tblGrid>
      <w:tr w:rsidR="007A578C" w:rsidTr="00BF3E66">
        <w:trPr>
          <w:tblHeader/>
        </w:trPr>
        <w:tc>
          <w:tcPr>
            <w:tcW w:w="7711" w:type="dxa"/>
            <w:shd w:val="clear" w:color="auto" w:fill="EAEAEA"/>
            <w:hideMark/>
          </w:tcPr>
          <w:p w:rsidR="00CA6417" w:rsidRPr="003D2CAA" w:rsidRDefault="00F7655C" w:rsidP="0049435C">
            <w:pPr>
              <w:pStyle w:val="Outcomeheading"/>
              <w:outlineLvl w:val="2"/>
              <w:rPr>
                <w:sz w:val="20"/>
              </w:rPr>
            </w:pPr>
            <w:r w:rsidRPr="003D2CAA">
              <w:rPr>
                <w:sz w:val="20"/>
              </w:rPr>
              <w:t xml:space="preserve">Outcome 1: </w:t>
            </w:r>
          </w:p>
          <w:p w:rsidR="0061625A" w:rsidRDefault="00F7655C" w:rsidP="00C6029A">
            <w:pPr>
              <w:pStyle w:val="Outcomeheading"/>
              <w:jc w:val="both"/>
              <w:outlineLvl w:val="2"/>
            </w:pPr>
            <w:r w:rsidRPr="003D2CAA">
              <w:rPr>
                <w:sz w:val="20"/>
              </w:rPr>
              <w:t>To implement a National Disability Insurance Scheme that provides individual control and choice in the delivery of reasonable and necessary supports to improve the independence, social and economic participation of eligible people with disability, their families and carers, and associated referral services and activities.</w:t>
            </w:r>
          </w:p>
        </w:tc>
      </w:tr>
    </w:tbl>
    <w:p w:rsidR="0061625A" w:rsidRPr="002E63B4" w:rsidRDefault="00F7655C" w:rsidP="00785BCF">
      <w:pPr>
        <w:pStyle w:val="Heading4"/>
        <w:spacing w:before="240" w:after="0"/>
        <w:rPr>
          <w:rFonts w:cs="Arial"/>
        </w:rPr>
      </w:pPr>
      <w:r w:rsidRPr="002E63B4">
        <w:rPr>
          <w:rFonts w:cs="Arial"/>
        </w:rPr>
        <w:t>Linked programs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Caption w:val="Linked programs"/>
        <w:tblDescription w:val="Contirbution to Outcome 1 made by linked programs"/>
      </w:tblPr>
      <w:tblGrid>
        <w:gridCol w:w="7711"/>
      </w:tblGrid>
      <w:tr w:rsidR="007A578C" w:rsidTr="00BF3E66">
        <w:tc>
          <w:tcPr>
            <w:tcW w:w="7711" w:type="dxa"/>
            <w:tcBorders>
              <w:top w:val="single" w:sz="4" w:space="0" w:color="auto"/>
              <w:left w:val="single" w:sz="4" w:space="0" w:color="auto"/>
              <w:bottom w:val="dotted" w:sz="4" w:space="0" w:color="000000" w:themeColor="text1"/>
              <w:right w:val="single" w:sz="4" w:space="0" w:color="auto"/>
            </w:tcBorders>
            <w:hideMark/>
          </w:tcPr>
          <w:p w:rsidR="0061625A" w:rsidRPr="0061625A" w:rsidRDefault="00F7655C" w:rsidP="00785BCF">
            <w:pPr>
              <w:pStyle w:val="ExampleText0"/>
              <w:spacing w:before="60" w:after="60" w:line="240" w:lineRule="auto"/>
              <w:rPr>
                <w:color w:val="000000"/>
              </w:rPr>
            </w:pPr>
            <w:r w:rsidRPr="0061625A">
              <w:rPr>
                <w:rStyle w:val="ExampletextCharChar"/>
                <w:b/>
                <w:color w:val="000000"/>
              </w:rPr>
              <w:t>Department of Social S</w:t>
            </w:r>
            <w:r>
              <w:rPr>
                <w:rStyle w:val="ExampletextCharChar"/>
                <w:b/>
                <w:color w:val="000000"/>
              </w:rPr>
              <w:t>ervices</w:t>
            </w:r>
          </w:p>
        </w:tc>
      </w:tr>
      <w:tr w:rsidR="007A578C" w:rsidTr="00BF3E66">
        <w:tc>
          <w:tcPr>
            <w:tcW w:w="7711" w:type="dxa"/>
            <w:tcBorders>
              <w:top w:val="dotted" w:sz="4" w:space="0" w:color="000000" w:themeColor="text1"/>
              <w:left w:val="single" w:sz="4" w:space="0" w:color="auto"/>
              <w:bottom w:val="dotted" w:sz="4" w:space="0" w:color="000000" w:themeColor="text1"/>
              <w:right w:val="single" w:sz="4" w:space="0" w:color="auto"/>
            </w:tcBorders>
            <w:hideMark/>
          </w:tcPr>
          <w:p w:rsidR="00785BCF" w:rsidRPr="00785BCF" w:rsidRDefault="00F7655C" w:rsidP="00785BCF">
            <w:pPr>
              <w:spacing w:before="60" w:after="60" w:line="240" w:lineRule="auto"/>
              <w:rPr>
                <w:rStyle w:val="ExampletextCharChar"/>
                <w:b/>
                <w:i w:val="0"/>
                <w:color w:val="000000"/>
              </w:rPr>
            </w:pPr>
            <w:r w:rsidRPr="00785BCF">
              <w:rPr>
                <w:rStyle w:val="ExampletextCharChar"/>
                <w:b/>
                <w:i w:val="0"/>
                <w:color w:val="000000"/>
              </w:rPr>
              <w:t>Programs</w:t>
            </w:r>
          </w:p>
          <w:p w:rsidR="00785BCF" w:rsidRPr="00785BCF" w:rsidRDefault="00F7655C" w:rsidP="00785BCF">
            <w:pPr>
              <w:pStyle w:val="ListParagraph"/>
              <w:keepLines/>
              <w:numPr>
                <w:ilvl w:val="0"/>
                <w:numId w:val="51"/>
              </w:numPr>
              <w:spacing w:before="60" w:after="60" w:line="240" w:lineRule="auto"/>
              <w:ind w:left="714" w:hanging="357"/>
              <w:contextualSpacing w:val="0"/>
              <w:rPr>
                <w:rStyle w:val="ExampletextCharChar"/>
                <w:rFonts w:eastAsia="Times New Roman" w:cs="Times New Roman"/>
                <w:i w:val="0"/>
                <w:color w:val="000000"/>
                <w:sz w:val="20"/>
                <w:szCs w:val="20"/>
                <w:lang w:val="en-AU" w:eastAsia="en-AU"/>
              </w:rPr>
            </w:pPr>
            <w:r>
              <w:rPr>
                <w:rStyle w:val="ExampletextCharChar"/>
                <w:rFonts w:eastAsia="Times New Roman" w:cs="Times New Roman"/>
                <w:i w:val="0"/>
                <w:color w:val="000000"/>
                <w:sz w:val="20"/>
                <w:szCs w:val="20"/>
                <w:lang w:val="en-AU" w:eastAsia="en-AU"/>
              </w:rPr>
              <w:t>Program 1.4</w:t>
            </w:r>
            <w:r w:rsidRPr="00785BCF">
              <w:rPr>
                <w:rStyle w:val="ExampletextCharChar"/>
                <w:rFonts w:eastAsia="Times New Roman" w:cs="Times New Roman"/>
                <w:i w:val="0"/>
                <w:color w:val="000000"/>
                <w:sz w:val="20"/>
                <w:szCs w:val="20"/>
                <w:lang w:val="en-AU" w:eastAsia="en-AU"/>
              </w:rPr>
              <w:t xml:space="preserve"> </w:t>
            </w:r>
            <w:r w:rsidRPr="00B807A2">
              <w:rPr>
                <w:rStyle w:val="ExampletextCharChar"/>
                <w:rFonts w:eastAsia="Times New Roman" w:cs="Times New Roman"/>
                <w:i w:val="0"/>
                <w:color w:val="000000"/>
                <w:sz w:val="20"/>
                <w:szCs w:val="20"/>
                <w:lang w:val="en-AU" w:eastAsia="en-AU"/>
              </w:rPr>
              <w:t>–</w:t>
            </w:r>
            <w:r w:rsidRPr="00785BCF">
              <w:rPr>
                <w:rStyle w:val="ExampletextCharChar"/>
                <w:rFonts w:eastAsia="Times New Roman" w:cs="Times New Roman"/>
                <w:i w:val="0"/>
                <w:color w:val="000000"/>
                <w:sz w:val="20"/>
                <w:szCs w:val="20"/>
                <w:lang w:val="en-AU" w:eastAsia="en-AU"/>
              </w:rPr>
              <w:t xml:space="preserve"> Financial Support for People with Disability</w:t>
            </w:r>
          </w:p>
          <w:p w:rsidR="00785BCF" w:rsidRDefault="00F7655C" w:rsidP="00785BCF">
            <w:pPr>
              <w:pStyle w:val="ListParagraph"/>
              <w:keepLines/>
              <w:numPr>
                <w:ilvl w:val="0"/>
                <w:numId w:val="51"/>
              </w:numPr>
              <w:spacing w:before="60" w:after="60" w:line="240" w:lineRule="auto"/>
              <w:ind w:left="714" w:hanging="357"/>
              <w:contextualSpacing w:val="0"/>
              <w:rPr>
                <w:rStyle w:val="ExampletextCharChar"/>
                <w:rFonts w:eastAsia="Times New Roman" w:cs="Times New Roman"/>
                <w:i w:val="0"/>
                <w:color w:val="000000"/>
                <w:sz w:val="20"/>
                <w:szCs w:val="20"/>
                <w:lang w:val="en-AU" w:eastAsia="en-AU"/>
              </w:rPr>
            </w:pPr>
            <w:r>
              <w:rPr>
                <w:rStyle w:val="ExampletextCharChar"/>
                <w:rFonts w:eastAsia="Times New Roman" w:cs="Times New Roman"/>
                <w:i w:val="0"/>
                <w:color w:val="000000"/>
                <w:sz w:val="20"/>
                <w:szCs w:val="20"/>
                <w:lang w:val="en-AU" w:eastAsia="en-AU"/>
              </w:rPr>
              <w:t>Program 1.5</w:t>
            </w:r>
            <w:r w:rsidRPr="00785BCF">
              <w:rPr>
                <w:rStyle w:val="ExampletextCharChar"/>
                <w:rFonts w:eastAsia="Times New Roman" w:cs="Times New Roman"/>
                <w:i w:val="0"/>
                <w:color w:val="000000"/>
                <w:sz w:val="20"/>
                <w:szCs w:val="20"/>
                <w:lang w:val="en-AU" w:eastAsia="en-AU"/>
              </w:rPr>
              <w:t xml:space="preserve"> </w:t>
            </w:r>
            <w:r w:rsidRPr="00B807A2">
              <w:rPr>
                <w:rStyle w:val="ExampletextCharChar"/>
                <w:rFonts w:eastAsia="Times New Roman" w:cs="Times New Roman"/>
                <w:i w:val="0"/>
                <w:color w:val="000000"/>
                <w:sz w:val="20"/>
                <w:szCs w:val="20"/>
                <w:lang w:val="en-AU" w:eastAsia="en-AU"/>
              </w:rPr>
              <w:t>–</w:t>
            </w:r>
            <w:r w:rsidRPr="00785BCF">
              <w:rPr>
                <w:rStyle w:val="ExampletextCharChar"/>
                <w:rFonts w:eastAsia="Times New Roman" w:cs="Times New Roman"/>
                <w:i w:val="0"/>
                <w:color w:val="000000"/>
                <w:sz w:val="20"/>
                <w:szCs w:val="20"/>
                <w:lang w:val="en-AU" w:eastAsia="en-AU"/>
              </w:rPr>
              <w:t xml:space="preserve"> Financial Support for Carers</w:t>
            </w:r>
          </w:p>
          <w:p w:rsidR="00785BCF" w:rsidRPr="00785BCF" w:rsidRDefault="00F7655C" w:rsidP="00785BCF">
            <w:pPr>
              <w:pStyle w:val="ListParagraph"/>
              <w:keepLines/>
              <w:numPr>
                <w:ilvl w:val="0"/>
                <w:numId w:val="52"/>
              </w:numPr>
              <w:spacing w:before="60" w:after="60" w:line="240" w:lineRule="auto"/>
              <w:ind w:left="714" w:hanging="357"/>
              <w:contextualSpacing w:val="0"/>
              <w:rPr>
                <w:rStyle w:val="ExampletextCharChar"/>
                <w:rFonts w:eastAsia="Times New Roman" w:cs="Times New Roman"/>
                <w:i w:val="0"/>
                <w:color w:val="000000"/>
                <w:sz w:val="20"/>
                <w:szCs w:val="20"/>
                <w:lang w:val="en-AU" w:eastAsia="en-AU"/>
              </w:rPr>
            </w:pPr>
            <w:r w:rsidRPr="00785BCF">
              <w:rPr>
                <w:rStyle w:val="ExampletextCharChar"/>
                <w:rFonts w:eastAsia="Times New Roman" w:cs="Times New Roman"/>
                <w:i w:val="0"/>
                <w:color w:val="000000"/>
                <w:sz w:val="20"/>
                <w:szCs w:val="20"/>
                <w:lang w:val="en-AU" w:eastAsia="en-AU"/>
              </w:rPr>
              <w:t xml:space="preserve">Program 3.1 </w:t>
            </w:r>
            <w:r w:rsidRPr="00B807A2">
              <w:rPr>
                <w:rStyle w:val="ExampletextCharChar"/>
                <w:rFonts w:eastAsia="Times New Roman" w:cs="Times New Roman"/>
                <w:i w:val="0"/>
                <w:color w:val="000000"/>
                <w:sz w:val="20"/>
                <w:szCs w:val="20"/>
                <w:lang w:val="en-AU" w:eastAsia="en-AU"/>
              </w:rPr>
              <w:t>–</w:t>
            </w:r>
            <w:r w:rsidRPr="00785BCF">
              <w:rPr>
                <w:rStyle w:val="ExampletextCharChar"/>
                <w:rFonts w:eastAsia="Times New Roman" w:cs="Times New Roman"/>
                <w:i w:val="0"/>
                <w:color w:val="000000"/>
                <w:sz w:val="20"/>
                <w:szCs w:val="20"/>
                <w:lang w:val="en-AU" w:eastAsia="en-AU"/>
              </w:rPr>
              <w:t xml:space="preserve"> Disability and Carers</w:t>
            </w:r>
          </w:p>
          <w:p w:rsidR="0061625A" w:rsidRPr="0061625A" w:rsidRDefault="00F7655C" w:rsidP="00785BCF">
            <w:pPr>
              <w:keepLines w:val="0"/>
              <w:numPr>
                <w:ilvl w:val="0"/>
                <w:numId w:val="53"/>
              </w:numPr>
              <w:spacing w:before="60" w:after="60" w:line="240" w:lineRule="auto"/>
              <w:ind w:left="714" w:hanging="357"/>
              <w:rPr>
                <w:rStyle w:val="ExampletextCharChar"/>
                <w:color w:val="000000"/>
              </w:rPr>
            </w:pPr>
            <w:r w:rsidRPr="00785BCF">
              <w:rPr>
                <w:rStyle w:val="ExampletextCharChar"/>
                <w:i w:val="0"/>
                <w:color w:val="000000"/>
              </w:rPr>
              <w:t xml:space="preserve">Program 3.2 </w:t>
            </w:r>
            <w:r w:rsidRPr="00B807A2">
              <w:rPr>
                <w:rStyle w:val="ExampletextCharChar"/>
                <w:i w:val="0"/>
                <w:color w:val="000000"/>
              </w:rPr>
              <w:t>–</w:t>
            </w:r>
            <w:r w:rsidRPr="00785BCF">
              <w:rPr>
                <w:rStyle w:val="ExampletextCharChar"/>
                <w:i w:val="0"/>
                <w:color w:val="000000"/>
              </w:rPr>
              <w:t xml:space="preserve"> National Disability Insurance Scheme</w:t>
            </w:r>
          </w:p>
        </w:tc>
      </w:tr>
      <w:tr w:rsidR="007A578C" w:rsidTr="00BF3E66">
        <w:tc>
          <w:tcPr>
            <w:tcW w:w="7711" w:type="dxa"/>
            <w:tcBorders>
              <w:top w:val="dotted" w:sz="4" w:space="0" w:color="000000" w:themeColor="text1"/>
              <w:left w:val="single" w:sz="4" w:space="0" w:color="auto"/>
              <w:bottom w:val="dotted" w:sz="4" w:space="0" w:color="000000" w:themeColor="text1"/>
              <w:right w:val="single" w:sz="4" w:space="0" w:color="auto"/>
            </w:tcBorders>
            <w:hideMark/>
          </w:tcPr>
          <w:p w:rsidR="0061625A" w:rsidRPr="0061625A" w:rsidRDefault="00F7655C" w:rsidP="00785BCF">
            <w:pPr>
              <w:spacing w:before="60" w:after="60" w:line="240" w:lineRule="auto"/>
              <w:rPr>
                <w:rStyle w:val="ExampletextCharChar"/>
                <w:b/>
                <w:i w:val="0"/>
                <w:color w:val="000000"/>
              </w:rPr>
            </w:pPr>
            <w:r w:rsidRPr="0061625A">
              <w:rPr>
                <w:rStyle w:val="ExampletextCharChar"/>
                <w:b/>
                <w:i w:val="0"/>
                <w:color w:val="000000"/>
              </w:rPr>
              <w:t xml:space="preserve">Contribution to Outcome 1 made by linked </w:t>
            </w:r>
            <w:r>
              <w:rPr>
                <w:rStyle w:val="ExampletextCharChar"/>
                <w:b/>
                <w:i w:val="0"/>
                <w:color w:val="000000"/>
              </w:rPr>
              <w:t>programs</w:t>
            </w:r>
          </w:p>
          <w:p w:rsidR="004C1FED" w:rsidRPr="004C1FED" w:rsidRDefault="00F7655C" w:rsidP="004C1FED">
            <w:pPr>
              <w:spacing w:before="60" w:after="120" w:line="240" w:lineRule="auto"/>
              <w:rPr>
                <w:color w:val="000000"/>
                <w:bdr w:val="none" w:sz="0" w:space="0" w:color="auto" w:frame="1"/>
                <w:lang w:val="x-none"/>
              </w:rPr>
            </w:pPr>
            <w:r w:rsidRPr="004C1FED">
              <w:rPr>
                <w:color w:val="000000"/>
                <w:bdr w:val="none" w:sz="0" w:space="0" w:color="auto" w:frame="1"/>
                <w:lang w:val="x-none"/>
              </w:rPr>
              <w:t>DSS contributes to improving the wellbeing and social and economic participation of people with disability, their families and carers by administering programs such as the Carers and Disability Employment program and by developing the policy and legal framework for the NDIS in which the NDIA operates. Further, DSS drives the implementation of Australia’s Disability Strategy 2021-2031, the NDIA has a responsibility to apply the Strategy’s Guiding Principles when considering program, service or system so that they are appropriate and accessible for people with disability.</w:t>
            </w:r>
          </w:p>
          <w:p w:rsidR="004C1FED" w:rsidRPr="004C1FED" w:rsidRDefault="00F7655C" w:rsidP="004C1FED">
            <w:pPr>
              <w:spacing w:before="60" w:after="120" w:line="240" w:lineRule="auto"/>
              <w:rPr>
                <w:color w:val="000000"/>
                <w:bdr w:val="none" w:sz="0" w:space="0" w:color="auto" w:frame="1"/>
                <w:lang w:val="x-none"/>
              </w:rPr>
            </w:pPr>
            <w:r w:rsidRPr="004C1FED">
              <w:rPr>
                <w:color w:val="000000"/>
                <w:bdr w:val="none" w:sz="0" w:space="0" w:color="auto" w:frame="1"/>
                <w:lang w:val="x-none"/>
              </w:rPr>
              <w:t>This includes encouraging better collaboration between programs and services, including with the NDIA's Early Childhood approach and NDIA Early Childhood Partners, by leading the Early Childhood Targeted Action Plan to support Australia’s Disability Strategy</w:t>
            </w:r>
            <w:r>
              <w:rPr>
                <w:color w:val="000000"/>
                <w:bdr w:val="none" w:sz="0" w:space="0" w:color="auto" w:frame="1"/>
                <w:lang w:val="x-none"/>
              </w:rPr>
              <w:t xml:space="preserve"> 2021</w:t>
            </w:r>
            <w:r>
              <w:rPr>
                <w:color w:val="000000"/>
                <w:bdr w:val="none" w:sz="0" w:space="0" w:color="auto" w:frame="1"/>
              </w:rPr>
              <w:t>-</w:t>
            </w:r>
            <w:r w:rsidRPr="004C1FED">
              <w:rPr>
                <w:color w:val="000000"/>
                <w:bdr w:val="none" w:sz="0" w:space="0" w:color="auto" w:frame="1"/>
                <w:lang w:val="x-none"/>
              </w:rPr>
              <w:t xml:space="preserve">2031; and implementing the National Early Childhood Program for children with disability or developmental concerns. </w:t>
            </w:r>
          </w:p>
          <w:p w:rsidR="007733C9" w:rsidRDefault="00F7655C" w:rsidP="004C1FED">
            <w:pPr>
              <w:spacing w:before="60" w:after="60" w:line="240" w:lineRule="auto"/>
              <w:rPr>
                <w:color w:val="000000"/>
                <w:bdr w:val="none" w:sz="0" w:space="0" w:color="auto" w:frame="1"/>
                <w:lang w:val="x-none"/>
              </w:rPr>
            </w:pPr>
            <w:r w:rsidRPr="004C1FED">
              <w:rPr>
                <w:color w:val="000000"/>
                <w:bdr w:val="none" w:sz="0" w:space="0" w:color="auto" w:frame="1"/>
                <w:lang w:val="x-none"/>
              </w:rPr>
              <w:t>DSS is responsible for the Information, Linkages and Capacity building (ILC) program and continues to work closely with the NDIA to support the alignment with NDIA’s Local Area Coordinators. This work aims to ensure appropriate referrals to information and support services in the community are being made, including to ILC funded grant activities.</w:t>
            </w:r>
          </w:p>
          <w:p w:rsidR="004C1FED" w:rsidRPr="004C1FED" w:rsidRDefault="004C1FED" w:rsidP="004C1FED">
            <w:pPr>
              <w:spacing w:before="60" w:after="60" w:line="240" w:lineRule="auto"/>
              <w:rPr>
                <w:rStyle w:val="ExampletextCharChar"/>
                <w:b/>
                <w:i w:val="0"/>
                <w:color w:val="000000"/>
              </w:rPr>
            </w:pPr>
          </w:p>
        </w:tc>
      </w:tr>
    </w:tbl>
    <w:p w:rsidR="004C1FED" w:rsidRDefault="004C1FED"/>
    <w:p w:rsidR="004C1FED" w:rsidRDefault="00F7655C" w:rsidP="004C1FED">
      <w:r>
        <w:br w:type="page"/>
      </w:r>
    </w:p>
    <w:p w:rsidR="004C1FED" w:rsidRPr="004C1FED" w:rsidRDefault="00F7655C" w:rsidP="004C1FED">
      <w:pPr>
        <w:pStyle w:val="Heading4"/>
        <w:spacing w:before="0" w:after="0"/>
        <w:rPr>
          <w:rFonts w:cs="Arial"/>
        </w:rPr>
      </w:pPr>
      <w:r w:rsidRPr="002E63B4">
        <w:rPr>
          <w:rFonts w:cs="Arial"/>
        </w:rPr>
        <w:lastRenderedPageBreak/>
        <w:t>Linked programs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Caption w:val="Linked programs"/>
        <w:tblDescription w:val="Contirbution to Outcome 1 made by linked programs"/>
      </w:tblPr>
      <w:tblGrid>
        <w:gridCol w:w="7711"/>
      </w:tblGrid>
      <w:tr w:rsidR="007A578C" w:rsidTr="00BF3E66">
        <w:tc>
          <w:tcPr>
            <w:tcW w:w="7711" w:type="dxa"/>
            <w:tcBorders>
              <w:top w:val="dotted" w:sz="4" w:space="0" w:color="000000" w:themeColor="text1"/>
              <w:left w:val="single" w:sz="4" w:space="0" w:color="auto"/>
              <w:bottom w:val="dotted" w:sz="4" w:space="0" w:color="000000" w:themeColor="text1"/>
              <w:right w:val="single" w:sz="4" w:space="0" w:color="auto"/>
            </w:tcBorders>
          </w:tcPr>
          <w:p w:rsidR="004C1FED" w:rsidRPr="0061625A" w:rsidRDefault="00F7655C" w:rsidP="00785BCF">
            <w:pPr>
              <w:spacing w:before="60" w:after="60" w:line="240" w:lineRule="auto"/>
              <w:rPr>
                <w:rStyle w:val="ExampletextCharChar"/>
                <w:b/>
                <w:i w:val="0"/>
                <w:color w:val="000000"/>
              </w:rPr>
            </w:pPr>
            <w:r w:rsidRPr="004C1FED">
              <w:rPr>
                <w:rStyle w:val="ExampletextCharChar"/>
                <w:b/>
                <w:i w:val="0"/>
                <w:color w:val="000000"/>
              </w:rPr>
              <w:t>Department of Social Services</w:t>
            </w:r>
            <w:r>
              <w:rPr>
                <w:rStyle w:val="ExampletextCharChar"/>
                <w:b/>
                <w:i w:val="0"/>
                <w:color w:val="000000"/>
              </w:rPr>
              <w:t xml:space="preserve"> </w:t>
            </w:r>
            <w:r w:rsidRPr="004C1FED">
              <w:rPr>
                <w:rStyle w:val="ExampletextCharChar"/>
                <w:i w:val="0"/>
                <w:color w:val="000000"/>
              </w:rPr>
              <w:t>(continued)</w:t>
            </w:r>
          </w:p>
        </w:tc>
      </w:tr>
      <w:tr w:rsidR="007A578C" w:rsidTr="00BF3E66">
        <w:tc>
          <w:tcPr>
            <w:tcW w:w="7711" w:type="dxa"/>
            <w:tcBorders>
              <w:top w:val="dotted" w:sz="4" w:space="0" w:color="000000" w:themeColor="text1"/>
              <w:left w:val="single" w:sz="4" w:space="0" w:color="auto"/>
              <w:bottom w:val="single" w:sz="4" w:space="0" w:color="auto"/>
              <w:right w:val="single" w:sz="4" w:space="0" w:color="auto"/>
            </w:tcBorders>
          </w:tcPr>
          <w:p w:rsidR="004C1FED" w:rsidRDefault="00F7655C" w:rsidP="00785BCF">
            <w:pPr>
              <w:spacing w:before="60" w:after="60" w:line="240" w:lineRule="auto"/>
              <w:rPr>
                <w:rStyle w:val="ExampletextCharChar"/>
                <w:i w:val="0"/>
                <w:color w:val="000000"/>
                <w:bdr w:val="none" w:sz="0" w:space="0" w:color="auto" w:frame="1"/>
              </w:rPr>
            </w:pPr>
            <w:r w:rsidRPr="0061625A">
              <w:rPr>
                <w:rStyle w:val="ExampletextCharChar"/>
                <w:b/>
                <w:i w:val="0"/>
                <w:color w:val="000000"/>
              </w:rPr>
              <w:t xml:space="preserve">Contribution to Outcome 1 made by linked </w:t>
            </w:r>
            <w:r>
              <w:rPr>
                <w:rStyle w:val="ExampletextCharChar"/>
                <w:b/>
                <w:i w:val="0"/>
                <w:color w:val="000000"/>
              </w:rPr>
              <w:t xml:space="preserve">programs </w:t>
            </w:r>
            <w:r w:rsidRPr="004C1FED">
              <w:rPr>
                <w:rStyle w:val="ExampletextCharChar"/>
                <w:i w:val="0"/>
                <w:color w:val="000000"/>
              </w:rPr>
              <w:t>(continued)</w:t>
            </w:r>
          </w:p>
          <w:p w:rsidR="004C1FED" w:rsidRDefault="00F7655C" w:rsidP="00785BCF">
            <w:pPr>
              <w:spacing w:before="60" w:after="60" w:line="240" w:lineRule="auto"/>
              <w:rPr>
                <w:rStyle w:val="ExampletextCharChar"/>
                <w:i w:val="0"/>
                <w:color w:val="000000"/>
                <w:bdr w:val="none" w:sz="0" w:space="0" w:color="auto" w:frame="1"/>
              </w:rPr>
            </w:pPr>
            <w:r w:rsidRPr="004C1FED">
              <w:rPr>
                <w:rStyle w:val="ExampletextCharChar"/>
                <w:i w:val="0"/>
                <w:color w:val="000000"/>
                <w:bdr w:val="none" w:sz="0" w:space="0" w:color="auto" w:frame="1"/>
              </w:rPr>
              <w:t>Safe and Supported: the National Framework for Protecting Australia’s Children 2021–2031 (Safe and Supported) aims to make significant and sustained progress in reducing child abuse and neglect and its intergenerational impacts. The Safe and Supported First Action Plan 2023-2026 and Safe and Supported Aboriginal and Torres Strait Islan</w:t>
            </w:r>
            <w:r>
              <w:rPr>
                <w:rStyle w:val="ExampletextCharChar"/>
                <w:i w:val="0"/>
                <w:color w:val="000000"/>
                <w:bdr w:val="none" w:sz="0" w:space="0" w:color="auto" w:frame="1"/>
              </w:rPr>
              <w:t>der First Action Plan 2023-2026</w:t>
            </w:r>
            <w:r w:rsidRPr="004C1FED">
              <w:rPr>
                <w:rStyle w:val="ExampletextCharChar"/>
                <w:i w:val="0"/>
                <w:color w:val="000000"/>
                <w:bdr w:val="none" w:sz="0" w:space="0" w:color="auto" w:frame="1"/>
              </w:rPr>
              <w:t xml:space="preserve"> were developed in partnership with First Nations leaders and state and territory governments, and in close collaboration with the non-government sector. The Action Plans we</w:t>
            </w:r>
            <w:r>
              <w:rPr>
                <w:rStyle w:val="ExampletextCharChar"/>
                <w:i w:val="0"/>
                <w:color w:val="000000"/>
                <w:bdr w:val="none" w:sz="0" w:space="0" w:color="auto" w:frame="1"/>
              </w:rPr>
              <w:t>re released on 31 January 2023.</w:t>
            </w:r>
          </w:p>
          <w:p w:rsidR="004C1FED" w:rsidRPr="0061625A" w:rsidRDefault="00F7655C" w:rsidP="00785BCF">
            <w:pPr>
              <w:spacing w:before="60" w:after="60" w:line="240" w:lineRule="auto"/>
              <w:rPr>
                <w:rStyle w:val="ExampletextCharChar"/>
                <w:b/>
                <w:i w:val="0"/>
                <w:color w:val="000000"/>
              </w:rPr>
            </w:pPr>
            <w:r w:rsidRPr="004C1FED">
              <w:rPr>
                <w:rStyle w:val="ExampletextCharChar"/>
                <w:i w:val="0"/>
                <w:color w:val="000000"/>
                <w:bdr w:val="none" w:sz="0" w:space="0" w:color="auto" w:frame="1"/>
              </w:rPr>
              <w:t>Under Action 7 of the Safe and Supported First Action Plan, DSS will work with the National Disability Insurance Agency, states and territories, First Nations leaders and the non-government sector to ensure effective and timely responses for parents and carers living with disability and children and young people with disability and/or developmental concerns at risk of entering the child protection system, in out-of-home care, or transitioning to adulthood from out-of-home care.</w:t>
            </w:r>
          </w:p>
        </w:tc>
      </w:tr>
      <w:tr w:rsidR="007A578C" w:rsidTr="00BF3E66">
        <w:tc>
          <w:tcPr>
            <w:tcW w:w="7711" w:type="dxa"/>
            <w:tcBorders>
              <w:top w:val="single" w:sz="4" w:space="0" w:color="auto"/>
              <w:left w:val="single" w:sz="4" w:space="0" w:color="auto"/>
              <w:bottom w:val="dotted" w:sz="4" w:space="0" w:color="auto"/>
              <w:right w:val="single" w:sz="4" w:space="0" w:color="auto"/>
            </w:tcBorders>
          </w:tcPr>
          <w:p w:rsidR="00D802DD" w:rsidRDefault="00F7655C" w:rsidP="00785BCF">
            <w:pPr>
              <w:spacing w:before="60" w:after="60" w:line="240" w:lineRule="auto"/>
              <w:rPr>
                <w:b/>
                <w:color w:val="000000"/>
              </w:rPr>
            </w:pPr>
            <w:r w:rsidRPr="00D802DD">
              <w:rPr>
                <w:rStyle w:val="ExampletextCharChar4"/>
                <w:rFonts w:eastAsia="Times New Roman" w:cs="Times New Roman"/>
                <w:b/>
                <w:i w:val="0"/>
                <w:color w:val="000000"/>
              </w:rPr>
              <w:t>Department of Health</w:t>
            </w:r>
            <w:r w:rsidR="00C474DD">
              <w:rPr>
                <w:rStyle w:val="ExampletextCharChar4"/>
                <w:rFonts w:eastAsia="Times New Roman" w:cs="Times New Roman"/>
                <w:b/>
                <w:i w:val="0"/>
                <w:color w:val="000000"/>
              </w:rPr>
              <w:t xml:space="preserve"> and Aged Care</w:t>
            </w:r>
          </w:p>
        </w:tc>
      </w:tr>
      <w:tr w:rsidR="007A578C" w:rsidTr="00BF3E66">
        <w:tc>
          <w:tcPr>
            <w:tcW w:w="7711" w:type="dxa"/>
            <w:tcBorders>
              <w:top w:val="dotted" w:sz="4" w:space="0" w:color="auto"/>
              <w:left w:val="single" w:sz="4" w:space="0" w:color="auto"/>
              <w:bottom w:val="dotted" w:sz="4" w:space="0" w:color="auto"/>
              <w:right w:val="single" w:sz="4" w:space="0" w:color="auto"/>
            </w:tcBorders>
          </w:tcPr>
          <w:p w:rsidR="00785BCF" w:rsidRPr="00785BCF" w:rsidRDefault="00F7655C" w:rsidP="00785BCF">
            <w:pPr>
              <w:spacing w:before="60" w:after="60" w:line="240" w:lineRule="auto"/>
              <w:rPr>
                <w:rStyle w:val="ExampletextCharChar"/>
                <w:b/>
                <w:i w:val="0"/>
                <w:color w:val="000000"/>
              </w:rPr>
            </w:pPr>
            <w:r w:rsidRPr="00785BCF">
              <w:rPr>
                <w:rStyle w:val="ExampletextCharChar"/>
                <w:b/>
                <w:i w:val="0"/>
                <w:color w:val="000000"/>
              </w:rPr>
              <w:t>Programs</w:t>
            </w:r>
          </w:p>
          <w:p w:rsidR="00D802DD" w:rsidRPr="00B807A2" w:rsidRDefault="00F7655C" w:rsidP="00785BCF">
            <w:pPr>
              <w:keepLines w:val="0"/>
              <w:numPr>
                <w:ilvl w:val="0"/>
                <w:numId w:val="53"/>
              </w:numPr>
              <w:spacing w:before="60" w:after="60" w:line="240" w:lineRule="auto"/>
              <w:rPr>
                <w:rStyle w:val="ExampletextCharChar"/>
                <w:i w:val="0"/>
                <w:color w:val="000000"/>
              </w:rPr>
            </w:pPr>
            <w:r w:rsidRPr="00B807A2">
              <w:rPr>
                <w:rStyle w:val="ExampletextCharChar"/>
                <w:i w:val="0"/>
                <w:color w:val="000000"/>
              </w:rPr>
              <w:t xml:space="preserve">Program </w:t>
            </w:r>
            <w:r>
              <w:rPr>
                <w:rStyle w:val="ExampletextCharChar"/>
                <w:i w:val="0"/>
                <w:color w:val="000000"/>
              </w:rPr>
              <w:t>1</w:t>
            </w:r>
            <w:r w:rsidRPr="00B807A2">
              <w:rPr>
                <w:rStyle w:val="ExampletextCharChar"/>
                <w:i w:val="0"/>
                <w:color w:val="000000"/>
              </w:rPr>
              <w:t>.</w:t>
            </w:r>
            <w:r>
              <w:rPr>
                <w:rStyle w:val="ExampletextCharChar"/>
                <w:i w:val="0"/>
                <w:color w:val="000000"/>
              </w:rPr>
              <w:t>2</w:t>
            </w:r>
            <w:r w:rsidRPr="00B807A2">
              <w:rPr>
                <w:rStyle w:val="ExampletextCharChar"/>
                <w:i w:val="0"/>
                <w:color w:val="000000"/>
              </w:rPr>
              <w:t xml:space="preserve"> – Mental Health</w:t>
            </w:r>
          </w:p>
          <w:p w:rsidR="00D802DD" w:rsidRDefault="00F7655C" w:rsidP="00785BCF">
            <w:pPr>
              <w:keepLines w:val="0"/>
              <w:numPr>
                <w:ilvl w:val="0"/>
                <w:numId w:val="53"/>
              </w:numPr>
              <w:spacing w:before="60" w:after="60" w:line="240" w:lineRule="auto"/>
              <w:rPr>
                <w:rStyle w:val="ExampletextCharChar"/>
                <w:i w:val="0"/>
                <w:color w:val="000000"/>
              </w:rPr>
            </w:pPr>
            <w:r w:rsidRPr="00B807A2">
              <w:rPr>
                <w:rStyle w:val="ExampletextCharChar"/>
                <w:i w:val="0"/>
                <w:color w:val="000000"/>
              </w:rPr>
              <w:t xml:space="preserve">Program </w:t>
            </w:r>
            <w:r>
              <w:rPr>
                <w:rStyle w:val="ExampletextCharChar"/>
                <w:i w:val="0"/>
                <w:color w:val="000000"/>
              </w:rPr>
              <w:t>2</w:t>
            </w:r>
            <w:r w:rsidRPr="00B807A2">
              <w:rPr>
                <w:rStyle w:val="ExampletextCharChar"/>
                <w:i w:val="0"/>
                <w:color w:val="000000"/>
              </w:rPr>
              <w:t>.2 – Hearing Services</w:t>
            </w:r>
          </w:p>
          <w:p w:rsidR="00F26D5C" w:rsidRPr="009A26A9" w:rsidRDefault="00F7655C" w:rsidP="00785BCF">
            <w:pPr>
              <w:keepLines w:val="0"/>
              <w:numPr>
                <w:ilvl w:val="0"/>
                <w:numId w:val="53"/>
              </w:numPr>
              <w:spacing w:before="60" w:after="60" w:line="240" w:lineRule="auto"/>
              <w:rPr>
                <w:rStyle w:val="ExampletextCharChar"/>
                <w:i w:val="0"/>
                <w:color w:val="000000"/>
              </w:rPr>
            </w:pPr>
            <w:r w:rsidRPr="008C461A">
              <w:rPr>
                <w:color w:val="000000"/>
                <w:lang w:val="x-none"/>
              </w:rPr>
              <w:t xml:space="preserve">Program 3.2 </w:t>
            </w:r>
            <w:r w:rsidRPr="00B807A2">
              <w:rPr>
                <w:rStyle w:val="ExampletextCharChar"/>
                <w:i w:val="0"/>
                <w:color w:val="000000"/>
              </w:rPr>
              <w:t>–</w:t>
            </w:r>
            <w:r w:rsidRPr="008C461A">
              <w:rPr>
                <w:color w:val="000000"/>
                <w:lang w:val="x-none"/>
              </w:rPr>
              <w:t xml:space="preserve"> Aged Care Services</w:t>
            </w:r>
          </w:p>
        </w:tc>
      </w:tr>
      <w:tr w:rsidR="007A578C" w:rsidTr="00BF3E66">
        <w:tc>
          <w:tcPr>
            <w:tcW w:w="7711" w:type="dxa"/>
            <w:tcBorders>
              <w:top w:val="dotted" w:sz="4" w:space="0" w:color="auto"/>
              <w:left w:val="single" w:sz="4" w:space="0" w:color="auto"/>
              <w:bottom w:val="single" w:sz="4" w:space="0" w:color="auto"/>
              <w:right w:val="single" w:sz="4" w:space="0" w:color="auto"/>
            </w:tcBorders>
          </w:tcPr>
          <w:p w:rsidR="00D802DD" w:rsidRDefault="00F7655C" w:rsidP="00785BCF">
            <w:pPr>
              <w:spacing w:before="60" w:after="60" w:line="240" w:lineRule="auto"/>
              <w:rPr>
                <w:rStyle w:val="ExampletextCharChar4"/>
                <w:b/>
                <w:i w:val="0"/>
                <w:color w:val="000000"/>
              </w:rPr>
            </w:pPr>
            <w:r w:rsidRPr="00D802DD">
              <w:rPr>
                <w:rStyle w:val="ExampletextCharChar4"/>
                <w:rFonts w:eastAsia="Times New Roman" w:cs="Times New Roman"/>
                <w:b/>
                <w:i w:val="0"/>
                <w:color w:val="000000"/>
              </w:rPr>
              <w:t>Contribution to Outcome 1 made by linked programs</w:t>
            </w:r>
          </w:p>
          <w:p w:rsidR="00D802DD" w:rsidRPr="0054294E" w:rsidRDefault="00F7655C" w:rsidP="00785BCF">
            <w:pPr>
              <w:spacing w:before="60" w:after="60" w:line="240" w:lineRule="auto"/>
              <w:rPr>
                <w:rStyle w:val="ExampletextCharChar"/>
                <w:i w:val="0"/>
                <w:color w:val="000000"/>
              </w:rPr>
            </w:pPr>
            <w:r w:rsidRPr="00785BCF">
              <w:rPr>
                <w:rStyle w:val="ExampletextCharChar4"/>
                <w:rFonts w:eastAsia="Times New Roman" w:cs="Times New Roman"/>
                <w:i w:val="0"/>
                <w:color w:val="000000"/>
              </w:rPr>
              <w:t>The Department of Health</w:t>
            </w:r>
            <w:r w:rsidR="00C474DD">
              <w:rPr>
                <w:rStyle w:val="ExampletextCharChar4"/>
                <w:rFonts w:eastAsia="Times New Roman" w:cs="Times New Roman"/>
                <w:i w:val="0"/>
                <w:color w:val="000000"/>
              </w:rPr>
              <w:t xml:space="preserve"> and Aged Care</w:t>
            </w:r>
            <w:r w:rsidRPr="00785BCF">
              <w:rPr>
                <w:rStyle w:val="ExampletextCharChar4"/>
                <w:rFonts w:eastAsia="Times New Roman" w:cs="Times New Roman"/>
                <w:i w:val="0"/>
                <w:color w:val="000000"/>
              </w:rPr>
              <w:t xml:space="preserve"> contributes to improving the wellbeing and social and economic participation of people with disability, their families and carers including through the provision of relevant supports to people with disability and NDIS participants.</w:t>
            </w:r>
          </w:p>
        </w:tc>
      </w:tr>
      <w:tr w:rsidR="007A578C" w:rsidTr="00BF3E66">
        <w:tc>
          <w:tcPr>
            <w:tcW w:w="7711" w:type="dxa"/>
            <w:tcBorders>
              <w:top w:val="single" w:sz="4" w:space="0" w:color="auto"/>
              <w:left w:val="single" w:sz="4" w:space="0" w:color="auto"/>
              <w:bottom w:val="dotted" w:sz="4" w:space="0" w:color="000000" w:themeColor="text1"/>
              <w:right w:val="single" w:sz="4" w:space="0" w:color="auto"/>
            </w:tcBorders>
            <w:hideMark/>
          </w:tcPr>
          <w:p w:rsidR="00D802DD" w:rsidRPr="0061625A" w:rsidRDefault="00F7655C" w:rsidP="00785BCF">
            <w:pPr>
              <w:pStyle w:val="ExampleText0"/>
              <w:spacing w:before="60" w:after="60" w:line="240" w:lineRule="auto"/>
              <w:rPr>
                <w:color w:val="000000"/>
              </w:rPr>
            </w:pPr>
            <w:r w:rsidRPr="0061625A">
              <w:rPr>
                <w:rStyle w:val="ExampletextCharChar"/>
                <w:b/>
                <w:color w:val="000000"/>
              </w:rPr>
              <w:t>Services</w:t>
            </w:r>
            <w:r>
              <w:rPr>
                <w:rStyle w:val="ExampletextCharChar"/>
                <w:b/>
                <w:color w:val="000000"/>
              </w:rPr>
              <w:t xml:space="preserve"> Australia</w:t>
            </w:r>
          </w:p>
        </w:tc>
      </w:tr>
      <w:tr w:rsidR="007A578C" w:rsidTr="00BF3E66">
        <w:tc>
          <w:tcPr>
            <w:tcW w:w="7711" w:type="dxa"/>
            <w:tcBorders>
              <w:top w:val="dotted" w:sz="4" w:space="0" w:color="000000" w:themeColor="text1"/>
              <w:left w:val="single" w:sz="4" w:space="0" w:color="auto"/>
              <w:bottom w:val="dotted" w:sz="4" w:space="0" w:color="000000" w:themeColor="text1"/>
              <w:right w:val="single" w:sz="4" w:space="0" w:color="auto"/>
            </w:tcBorders>
            <w:hideMark/>
          </w:tcPr>
          <w:p w:rsidR="00785BCF" w:rsidRPr="00785BCF" w:rsidRDefault="00F7655C" w:rsidP="00785BCF">
            <w:pPr>
              <w:spacing w:before="60" w:after="60" w:line="240" w:lineRule="auto"/>
              <w:rPr>
                <w:rStyle w:val="ExampletextCharChar"/>
                <w:b/>
                <w:i w:val="0"/>
                <w:color w:val="000000"/>
              </w:rPr>
            </w:pPr>
            <w:r>
              <w:rPr>
                <w:rStyle w:val="ExampletextCharChar"/>
                <w:b/>
                <w:i w:val="0"/>
                <w:color w:val="000000"/>
              </w:rPr>
              <w:t>Programs</w:t>
            </w:r>
          </w:p>
          <w:p w:rsidR="00D802DD" w:rsidRDefault="00F7655C" w:rsidP="00785BCF">
            <w:pPr>
              <w:keepLines w:val="0"/>
              <w:numPr>
                <w:ilvl w:val="0"/>
                <w:numId w:val="53"/>
              </w:numPr>
              <w:spacing w:before="60" w:after="60" w:line="240" w:lineRule="auto"/>
              <w:rPr>
                <w:rStyle w:val="ExampletextCharChar"/>
                <w:i w:val="0"/>
                <w:color w:val="000000"/>
              </w:rPr>
            </w:pPr>
            <w:r w:rsidRPr="001D5874">
              <w:rPr>
                <w:rStyle w:val="ExampletextCharChar"/>
                <w:i w:val="0"/>
                <w:color w:val="000000"/>
              </w:rPr>
              <w:t xml:space="preserve">Program 1.1 – </w:t>
            </w:r>
            <w:r>
              <w:rPr>
                <w:rStyle w:val="ExampletextCharChar"/>
                <w:i w:val="0"/>
                <w:color w:val="000000"/>
              </w:rPr>
              <w:t>Strategy and Corporate Enabling</w:t>
            </w:r>
            <w:r w:rsidRPr="001D5874">
              <w:rPr>
                <w:rStyle w:val="ExampletextCharChar"/>
                <w:i w:val="0"/>
                <w:color w:val="000000"/>
              </w:rPr>
              <w:t xml:space="preserve"> </w:t>
            </w:r>
          </w:p>
          <w:p w:rsidR="00B74D5A" w:rsidRDefault="00F7655C" w:rsidP="00785BCF">
            <w:pPr>
              <w:keepLines w:val="0"/>
              <w:numPr>
                <w:ilvl w:val="0"/>
                <w:numId w:val="53"/>
              </w:numPr>
              <w:spacing w:before="60" w:after="60" w:line="240" w:lineRule="auto"/>
              <w:rPr>
                <w:rStyle w:val="ExampletextCharChar"/>
                <w:i w:val="0"/>
                <w:color w:val="000000"/>
              </w:rPr>
            </w:pPr>
            <w:r>
              <w:rPr>
                <w:rStyle w:val="ExampletextCharChar"/>
                <w:i w:val="0"/>
                <w:color w:val="000000"/>
              </w:rPr>
              <w:t>Program 1.2 – Customer Service Delivery</w:t>
            </w:r>
          </w:p>
          <w:p w:rsidR="00B74D5A" w:rsidRPr="001D5874" w:rsidRDefault="00F7655C" w:rsidP="00785BCF">
            <w:pPr>
              <w:keepLines w:val="0"/>
              <w:numPr>
                <w:ilvl w:val="0"/>
                <w:numId w:val="53"/>
              </w:numPr>
              <w:spacing w:before="60" w:after="60" w:line="240" w:lineRule="auto"/>
              <w:rPr>
                <w:rStyle w:val="ExampletextCharChar"/>
                <w:i w:val="0"/>
                <w:color w:val="000000"/>
              </w:rPr>
            </w:pPr>
            <w:r>
              <w:rPr>
                <w:rStyle w:val="ExampletextCharChar"/>
                <w:i w:val="0"/>
                <w:color w:val="000000"/>
              </w:rPr>
              <w:t>Program 1.3 – Technology and Transformation</w:t>
            </w:r>
          </w:p>
        </w:tc>
      </w:tr>
      <w:tr w:rsidR="007A578C" w:rsidTr="00BF3E66">
        <w:tc>
          <w:tcPr>
            <w:tcW w:w="7711" w:type="dxa"/>
            <w:tcBorders>
              <w:top w:val="dotted" w:sz="4" w:space="0" w:color="000000" w:themeColor="text1"/>
              <w:left w:val="single" w:sz="4" w:space="0" w:color="auto"/>
              <w:bottom w:val="single" w:sz="4" w:space="0" w:color="auto"/>
              <w:right w:val="single" w:sz="4" w:space="0" w:color="auto"/>
            </w:tcBorders>
            <w:hideMark/>
          </w:tcPr>
          <w:p w:rsidR="00D802DD" w:rsidRPr="001D5874" w:rsidRDefault="00F7655C" w:rsidP="00785BCF">
            <w:pPr>
              <w:spacing w:before="60" w:after="60" w:line="240" w:lineRule="auto"/>
              <w:rPr>
                <w:rStyle w:val="ExampletextCharChar"/>
                <w:b/>
                <w:i w:val="0"/>
                <w:color w:val="000000"/>
              </w:rPr>
            </w:pPr>
            <w:r w:rsidRPr="001D5874">
              <w:rPr>
                <w:rStyle w:val="ExampletextCharChar"/>
                <w:b/>
                <w:i w:val="0"/>
                <w:color w:val="000000"/>
              </w:rPr>
              <w:t>Contribution to Out</w:t>
            </w:r>
            <w:r>
              <w:rPr>
                <w:rStyle w:val="ExampletextCharChar"/>
                <w:b/>
                <w:i w:val="0"/>
                <w:color w:val="000000"/>
              </w:rPr>
              <w:t>come 1 made by linked programs</w:t>
            </w:r>
          </w:p>
          <w:p w:rsidR="00D802DD" w:rsidRPr="001D5874" w:rsidRDefault="00F7655C" w:rsidP="000B3BFF">
            <w:pPr>
              <w:spacing w:before="60" w:after="60" w:line="240" w:lineRule="auto"/>
              <w:rPr>
                <w:rStyle w:val="ExampletextCharChar"/>
                <w:i w:val="0"/>
                <w:color w:val="000000"/>
              </w:rPr>
            </w:pPr>
            <w:r w:rsidRPr="00785BCF">
              <w:rPr>
                <w:rStyle w:val="ExampletextCharChar"/>
                <w:i w:val="0"/>
                <w:color w:val="000000"/>
              </w:rPr>
              <w:t>Services Australia contributes to improving the wellbeing and social and economic participation of people with disability, their families and carers by supporting the NDIA with the delivery of shared services arrangements, provision of specialised resources, and the provision of payments on NDIA’s behalf.</w:t>
            </w:r>
          </w:p>
        </w:tc>
      </w:tr>
    </w:tbl>
    <w:p w:rsidR="004C1FED" w:rsidRPr="00423A5C" w:rsidRDefault="00F7655C" w:rsidP="00423A5C">
      <w:pPr>
        <w:pStyle w:val="Heading4"/>
        <w:spacing w:before="0" w:after="0"/>
        <w:rPr>
          <w:rFonts w:cs="Arial"/>
        </w:rPr>
      </w:pPr>
      <w:r>
        <w:br w:type="page"/>
      </w:r>
      <w:r w:rsidRPr="002E63B4">
        <w:rPr>
          <w:rFonts w:cs="Arial"/>
        </w:rPr>
        <w:lastRenderedPageBreak/>
        <w:t>Linked programs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Caption w:val="Linked programs"/>
        <w:tblDescription w:val="Contirbution to Outcome 1 made by linked programs"/>
      </w:tblPr>
      <w:tblGrid>
        <w:gridCol w:w="7711"/>
      </w:tblGrid>
      <w:tr w:rsidR="007A578C" w:rsidTr="00BF3E66">
        <w:tc>
          <w:tcPr>
            <w:tcW w:w="7711" w:type="dxa"/>
            <w:tcBorders>
              <w:top w:val="single" w:sz="4" w:space="0" w:color="auto"/>
              <w:left w:val="single" w:sz="4" w:space="0" w:color="auto"/>
              <w:bottom w:val="dotted" w:sz="4" w:space="0" w:color="auto"/>
              <w:right w:val="single" w:sz="4" w:space="0" w:color="auto"/>
            </w:tcBorders>
          </w:tcPr>
          <w:p w:rsidR="00D802DD" w:rsidRDefault="00F7655C" w:rsidP="00785BCF">
            <w:pPr>
              <w:spacing w:before="60" w:after="60" w:line="240" w:lineRule="auto"/>
              <w:rPr>
                <w:b/>
                <w:color w:val="000000"/>
              </w:rPr>
            </w:pPr>
            <w:r w:rsidRPr="00D802DD">
              <w:rPr>
                <w:rStyle w:val="ExampletextCharChar4"/>
                <w:rFonts w:eastAsia="Times New Roman" w:cs="Times New Roman"/>
                <w:b/>
                <w:i w:val="0"/>
                <w:color w:val="000000"/>
              </w:rPr>
              <w:t>N</w:t>
            </w:r>
            <w:r>
              <w:rPr>
                <w:rStyle w:val="ExampletextCharChar4"/>
                <w:rFonts w:eastAsia="Times New Roman" w:cs="Times New Roman"/>
                <w:b/>
                <w:i w:val="0"/>
                <w:color w:val="000000"/>
              </w:rPr>
              <w:t xml:space="preserve">DIS </w:t>
            </w:r>
            <w:r w:rsidRPr="00D802DD">
              <w:rPr>
                <w:rStyle w:val="ExampletextCharChar4"/>
                <w:rFonts w:eastAsia="Times New Roman" w:cs="Times New Roman"/>
                <w:b/>
                <w:i w:val="0"/>
                <w:color w:val="000000"/>
              </w:rPr>
              <w:t>Quality and Safeguards Commission</w:t>
            </w:r>
          </w:p>
        </w:tc>
      </w:tr>
      <w:tr w:rsidR="007A578C" w:rsidTr="00BF3E66">
        <w:tc>
          <w:tcPr>
            <w:tcW w:w="7711" w:type="dxa"/>
            <w:tcBorders>
              <w:top w:val="dotted" w:sz="4" w:space="0" w:color="auto"/>
              <w:left w:val="single" w:sz="4" w:space="0" w:color="auto"/>
              <w:bottom w:val="dotted" w:sz="4" w:space="0" w:color="auto"/>
              <w:right w:val="single" w:sz="4" w:space="0" w:color="auto"/>
            </w:tcBorders>
          </w:tcPr>
          <w:p w:rsidR="00D245A3" w:rsidRPr="001D5874" w:rsidRDefault="00F7655C" w:rsidP="00785BCF">
            <w:pPr>
              <w:spacing w:before="60" w:after="60" w:line="240" w:lineRule="auto"/>
              <w:rPr>
                <w:rStyle w:val="ExampletextCharChar"/>
                <w:b/>
                <w:i w:val="0"/>
                <w:color w:val="000000"/>
              </w:rPr>
            </w:pPr>
            <w:r>
              <w:rPr>
                <w:rStyle w:val="ExampletextCharChar"/>
                <w:b/>
                <w:i w:val="0"/>
                <w:color w:val="000000"/>
              </w:rPr>
              <w:t>Programs</w:t>
            </w:r>
          </w:p>
          <w:p w:rsidR="00D802DD" w:rsidRDefault="00F7655C" w:rsidP="00785BCF">
            <w:pPr>
              <w:keepLines w:val="0"/>
              <w:numPr>
                <w:ilvl w:val="0"/>
                <w:numId w:val="53"/>
              </w:numPr>
              <w:spacing w:before="60" w:after="60" w:line="240" w:lineRule="auto"/>
              <w:jc w:val="left"/>
              <w:rPr>
                <w:rStyle w:val="ExampletextCharChar"/>
                <w:i w:val="0"/>
                <w:color w:val="000000"/>
              </w:rPr>
            </w:pPr>
            <w:r w:rsidRPr="00D802DD">
              <w:rPr>
                <w:rStyle w:val="ExampletextCharChar"/>
                <w:i w:val="0"/>
                <w:color w:val="000000"/>
              </w:rPr>
              <w:t xml:space="preserve">Program 1.1 – Support for </w:t>
            </w:r>
            <w:r>
              <w:rPr>
                <w:rStyle w:val="ExampletextCharChar"/>
                <w:i w:val="0"/>
                <w:color w:val="000000"/>
              </w:rPr>
              <w:t>National Disability Insurance Scheme</w:t>
            </w:r>
            <w:r w:rsidRPr="00D802DD">
              <w:rPr>
                <w:rStyle w:val="ExampletextCharChar"/>
                <w:i w:val="0"/>
                <w:color w:val="000000"/>
              </w:rPr>
              <w:t xml:space="preserve"> provider</w:t>
            </w:r>
            <w:r>
              <w:rPr>
                <w:rStyle w:val="ExampletextCharChar"/>
                <w:i w:val="0"/>
                <w:color w:val="000000"/>
              </w:rPr>
              <w:t>s in relation to</w:t>
            </w:r>
            <w:r w:rsidRPr="00D802DD">
              <w:rPr>
                <w:rStyle w:val="ExampletextCharChar"/>
                <w:i w:val="0"/>
                <w:color w:val="000000"/>
              </w:rPr>
              <w:t xml:space="preserve"> registration</w:t>
            </w:r>
          </w:p>
          <w:p w:rsidR="00985547" w:rsidRPr="00D802DD" w:rsidRDefault="00F7655C" w:rsidP="00785BCF">
            <w:pPr>
              <w:keepLines w:val="0"/>
              <w:numPr>
                <w:ilvl w:val="0"/>
                <w:numId w:val="53"/>
              </w:numPr>
              <w:spacing w:before="60" w:after="60" w:line="240" w:lineRule="auto"/>
              <w:jc w:val="left"/>
              <w:rPr>
                <w:rStyle w:val="ExampletextCharChar"/>
                <w:i w:val="0"/>
                <w:color w:val="000000"/>
              </w:rPr>
            </w:pPr>
            <w:r>
              <w:rPr>
                <w:rStyle w:val="ExampletextCharChar"/>
                <w:i w:val="0"/>
                <w:color w:val="000000"/>
              </w:rPr>
              <w:t>Program 1.2</w:t>
            </w:r>
            <w:r w:rsidRPr="00D802DD">
              <w:rPr>
                <w:rStyle w:val="ExampletextCharChar"/>
                <w:i w:val="0"/>
                <w:color w:val="000000"/>
              </w:rPr>
              <w:t xml:space="preserve"> –</w:t>
            </w:r>
            <w:r>
              <w:rPr>
                <w:rStyle w:val="ExampletextCharChar"/>
                <w:i w:val="0"/>
                <w:color w:val="000000"/>
              </w:rPr>
              <w:t xml:space="preserve"> Program s</w:t>
            </w:r>
            <w:r w:rsidRPr="00985547">
              <w:rPr>
                <w:rStyle w:val="ExampletextCharChar"/>
                <w:i w:val="0"/>
                <w:color w:val="000000"/>
              </w:rPr>
              <w:t>upport for the NDIS Quality and Safeguards Commission</w:t>
            </w:r>
          </w:p>
        </w:tc>
      </w:tr>
      <w:tr w:rsidR="007A578C" w:rsidTr="00BF3E66">
        <w:tc>
          <w:tcPr>
            <w:tcW w:w="7711" w:type="dxa"/>
            <w:tcBorders>
              <w:top w:val="dotted" w:sz="4" w:space="0" w:color="auto"/>
              <w:left w:val="single" w:sz="4" w:space="0" w:color="auto"/>
              <w:bottom w:val="single" w:sz="4" w:space="0" w:color="auto"/>
              <w:right w:val="single" w:sz="4" w:space="0" w:color="auto"/>
            </w:tcBorders>
          </w:tcPr>
          <w:p w:rsidR="00D802DD" w:rsidRDefault="00F7655C" w:rsidP="00785BCF">
            <w:pPr>
              <w:spacing w:before="60" w:after="60" w:line="240" w:lineRule="auto"/>
              <w:rPr>
                <w:rStyle w:val="ExampletextCharChar4"/>
                <w:b/>
                <w:i w:val="0"/>
                <w:color w:val="000000"/>
              </w:rPr>
            </w:pPr>
            <w:r w:rsidRPr="00D802DD">
              <w:rPr>
                <w:rStyle w:val="ExampletextCharChar4"/>
                <w:rFonts w:eastAsia="Times New Roman" w:cs="Times New Roman"/>
                <w:b/>
                <w:i w:val="0"/>
                <w:color w:val="000000"/>
              </w:rPr>
              <w:t>Contribution to O</w:t>
            </w:r>
            <w:r>
              <w:rPr>
                <w:rStyle w:val="ExampletextCharChar4"/>
                <w:rFonts w:eastAsia="Times New Roman" w:cs="Times New Roman"/>
                <w:b/>
                <w:i w:val="0"/>
                <w:color w:val="000000"/>
              </w:rPr>
              <w:t>utcome 1 made by linked programs</w:t>
            </w:r>
          </w:p>
          <w:p w:rsidR="00D802DD" w:rsidRPr="00D802DD" w:rsidRDefault="00F7655C" w:rsidP="00785BCF">
            <w:pPr>
              <w:spacing w:before="60" w:after="60" w:line="240" w:lineRule="auto"/>
              <w:rPr>
                <w:rStyle w:val="ExampletextCharChar"/>
                <w:i w:val="0"/>
                <w:color w:val="000000"/>
              </w:rPr>
            </w:pPr>
            <w:r w:rsidRPr="00881637">
              <w:rPr>
                <w:rStyle w:val="ExampletextCharChar4"/>
                <w:rFonts w:eastAsia="Times New Roman" w:cs="Times New Roman"/>
                <w:i w:val="0"/>
                <w:color w:val="000000"/>
              </w:rPr>
              <w:t>The NDIS Quality and Safeguards Commission contributes to improving the wellbeing and social and economic participation of people with disability, their families and their carers by: regulating NDIS providers; developing a nationally consistent approach to delivering quality and safeguards for people with disability receiving supports; registering providers who provide supports under the NDIS; managing complaints; receiving and acting on reportable incidents; providing leadership in behaviour support; and providing education and training for providers, workers and auditors.</w:t>
            </w:r>
            <w:r w:rsidRPr="00881637">
              <w:rPr>
                <w:rStyle w:val="ExampletextCharChar4"/>
                <w:rFonts w:cs="Times New Roman"/>
                <w:i w:val="0"/>
                <w:color w:val="000000"/>
              </w:rPr>
              <w:t xml:space="preserve"> </w:t>
            </w:r>
          </w:p>
        </w:tc>
      </w:tr>
    </w:tbl>
    <w:p w:rsidR="00EC6945" w:rsidRPr="008D38AF" w:rsidRDefault="00F7655C" w:rsidP="008D38AF">
      <w:pPr>
        <w:rPr>
          <w:rFonts w:ascii="Arial" w:hAnsi="Arial" w:cs="Arial"/>
          <w:b/>
        </w:rPr>
      </w:pPr>
      <w:r>
        <w:br w:type="page"/>
      </w:r>
      <w:r w:rsidRPr="008D38AF">
        <w:rPr>
          <w:rFonts w:ascii="Arial" w:hAnsi="Arial" w:cs="Arial"/>
          <w:b/>
        </w:rPr>
        <w:lastRenderedPageBreak/>
        <w:t>Budgeted expenses for Outcome 1</w:t>
      </w:r>
    </w:p>
    <w:p w:rsidR="00ED534E" w:rsidRDefault="00F7655C" w:rsidP="00925049">
      <w:pPr>
        <w:spacing w:line="240" w:lineRule="auto"/>
      </w:pPr>
      <w:r>
        <w:t>This table shows how much the entity intends to spend (on an accrual basis) on achieving the outcome, broken down by program, as well as by funding sources.</w:t>
      </w:r>
    </w:p>
    <w:p w:rsidR="00D8356A" w:rsidRDefault="00F7655C" w:rsidP="00785BCF">
      <w:pPr>
        <w:spacing w:after="0" w:line="240" w:lineRule="auto"/>
        <w:rPr>
          <w:rFonts w:ascii="Arial" w:hAnsi="Arial" w:cs="Arial"/>
          <w:b/>
          <w:bdr w:val="none" w:sz="0" w:space="0" w:color="auto" w:frame="1"/>
        </w:rPr>
      </w:pPr>
      <w:r>
        <w:rPr>
          <w:rFonts w:ascii="Arial" w:hAnsi="Arial" w:cs="Arial"/>
          <w:b/>
          <w:bdr w:val="none" w:sz="0" w:space="0" w:color="auto" w:frame="1"/>
        </w:rPr>
        <w:t>Table 2.1.1: Budgeted expenses for Outcome 1</w:t>
      </w:r>
    </w:p>
    <w:tbl>
      <w:tblPr>
        <w:tblStyle w:val="CDMRange1"/>
        <w:tblW w:w="7725" w:type="dxa"/>
        <w:tblLayout w:type="fixed"/>
        <w:tblCellMar>
          <w:top w:w="11" w:type="dxa"/>
          <w:bottom w:w="11" w:type="dxa"/>
        </w:tblCellMar>
        <w:tblLook w:val="0600" w:firstRow="0" w:lastRow="0" w:firstColumn="0" w:lastColumn="0" w:noHBand="1" w:noVBand="1"/>
        <w:tblCaption w:val="Table 2.1.1: Budgeted expenses for Outcome 1"/>
        <w:tblDescription w:val="Table 2.1.1: Budgeted expenses for Outcome 1"/>
      </w:tblPr>
      <w:tblGrid>
        <w:gridCol w:w="2850"/>
        <w:gridCol w:w="975"/>
        <w:gridCol w:w="975"/>
        <w:gridCol w:w="975"/>
        <w:gridCol w:w="975"/>
        <w:gridCol w:w="975"/>
      </w:tblGrid>
      <w:tr w:rsidR="007A578C" w:rsidTr="007A4EEF">
        <w:trPr>
          <w:tblHeader/>
        </w:trPr>
        <w:tc>
          <w:tcPr>
            <w:tcW w:w="2850" w:type="dxa"/>
            <w:vMerge w:val="restart"/>
            <w:tcBorders>
              <w:top w:val="dotted" w:sz="2" w:space="0" w:color="000000"/>
              <w:left w:val="nil"/>
              <w:bottom w:val="nil"/>
              <w:right w:val="nil"/>
              <w:tl2br w:val="nil"/>
              <w:tr2bl w:val="nil"/>
            </w:tcBorders>
            <w:shd w:val="clear" w:color="auto" w:fill="auto"/>
            <w:tcMar>
              <w:left w:w="0" w:type="dxa"/>
              <w:right w:w="0" w:type="dxa"/>
            </w:tcMar>
            <w:vAlign w:val="center"/>
          </w:tcPr>
          <w:p w:rsidR="007A578C" w:rsidRDefault="007A578C">
            <w:pPr>
              <w:spacing w:after="0" w:line="240" w:lineRule="auto"/>
              <w:jc w:val="center"/>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FFFFFF" w:fill="FFFFFF"/>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75" w:type="dxa"/>
            <w:tcBorders>
              <w:top w:val="dotted" w:sz="2" w:space="0" w:color="000000"/>
              <w:left w:val="nil"/>
              <w:bottom w:val="nil"/>
              <w:right w:val="nil"/>
              <w:tl2br w:val="nil"/>
              <w:tr2bl w:val="nil"/>
            </w:tcBorders>
            <w:shd w:val="clear" w:color="FFFFFF" w:fill="EAEAEA"/>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75"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75"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975"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vMerge/>
            <w:tcBorders>
              <w:top w:val="nil"/>
              <w:left w:val="nil"/>
              <w:bottom w:val="nil"/>
              <w:right w:val="nil"/>
              <w:tl2br w:val="nil"/>
              <w:tr2bl w:val="nil"/>
            </w:tcBorders>
            <w:shd w:val="clear" w:color="auto" w:fill="auto"/>
            <w:tcMar>
              <w:left w:w="0" w:type="dxa"/>
              <w:right w:w="0" w:type="dxa"/>
            </w:tcMar>
            <w:vAlign w:val="center"/>
          </w:tcPr>
          <w:p w:rsidR="007A578C" w:rsidRDefault="007A578C">
            <w:pPr>
              <w:spacing w:after="0" w:line="240" w:lineRule="auto"/>
              <w:jc w:val="center"/>
              <w:rPr>
                <w:rFonts w:ascii="Arial" w:eastAsia="Arial" w:hAnsi="Arial" w:cs="Arial"/>
                <w:b/>
                <w:color w:val="000000"/>
                <w:sz w:val="16"/>
              </w:rPr>
            </w:pPr>
          </w:p>
        </w:tc>
        <w:tc>
          <w:tcPr>
            <w:tcW w:w="975" w:type="dxa"/>
            <w:tcBorders>
              <w:top w:val="nil"/>
              <w:left w:val="nil"/>
              <w:bottom w:val="nil"/>
              <w:right w:val="nil"/>
              <w:tl2br w:val="nil"/>
              <w:tr2bl w:val="nil"/>
            </w:tcBorders>
            <w:shd w:val="clear" w:color="FFFFFF" w:fill="FFFFFF"/>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75" w:type="dxa"/>
            <w:tcBorders>
              <w:top w:val="nil"/>
              <w:left w:val="nil"/>
              <w:bottom w:val="nil"/>
              <w:right w:val="nil"/>
              <w:tl2br w:val="nil"/>
              <w:tr2bl w:val="nil"/>
            </w:tcBorders>
            <w:shd w:val="clear" w:color="FFFFFF" w:fill="EAEAEA"/>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 xml:space="preserve">Budget </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vMerge/>
            <w:tcBorders>
              <w:top w:val="nil"/>
              <w:left w:val="nil"/>
              <w:bottom w:val="nil"/>
              <w:right w:val="nil"/>
              <w:tl2br w:val="nil"/>
              <w:tr2bl w:val="nil"/>
            </w:tcBorders>
            <w:shd w:val="clear" w:color="auto" w:fill="auto"/>
            <w:tcMar>
              <w:left w:w="0" w:type="dxa"/>
              <w:right w:w="0" w:type="dxa"/>
            </w:tcMar>
            <w:vAlign w:val="center"/>
          </w:tcPr>
          <w:p w:rsidR="007A578C" w:rsidRDefault="007A578C">
            <w:pPr>
              <w:spacing w:after="0" w:line="240" w:lineRule="auto"/>
              <w:jc w:val="center"/>
              <w:rPr>
                <w:rFonts w:ascii="Arial" w:eastAsia="Arial" w:hAnsi="Arial" w:cs="Arial"/>
                <w:b/>
                <w:color w:val="000000"/>
                <w:sz w:val="16"/>
              </w:rPr>
            </w:pPr>
          </w:p>
        </w:tc>
        <w:tc>
          <w:tcPr>
            <w:tcW w:w="975" w:type="dxa"/>
            <w:tcBorders>
              <w:top w:val="nil"/>
              <w:left w:val="nil"/>
              <w:bottom w:val="nil"/>
              <w:right w:val="nil"/>
              <w:tl2br w:val="nil"/>
              <w:tr2bl w:val="nil"/>
            </w:tcBorders>
            <w:shd w:val="clear" w:color="FFFFFF" w:fill="FFFFFF"/>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75" w:type="dxa"/>
            <w:tcBorders>
              <w:top w:val="nil"/>
              <w:left w:val="nil"/>
              <w:bottom w:val="nil"/>
              <w:right w:val="nil"/>
              <w:tl2br w:val="nil"/>
              <w:tr2bl w:val="nil"/>
            </w:tcBorders>
            <w:shd w:val="clear" w:color="FFFFFF" w:fill="EAEAEA"/>
            <w:tcMar>
              <w:left w:w="0" w:type="dxa"/>
              <w:right w:w="0" w:type="dxa"/>
            </w:tcMar>
            <w:vAlign w:val="center"/>
          </w:tcPr>
          <w:p w:rsidR="007A578C" w:rsidRDefault="007A578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vMerge/>
            <w:tcBorders>
              <w:top w:val="nil"/>
              <w:left w:val="nil"/>
              <w:bottom w:val="dotted" w:sz="2" w:space="0" w:color="000000"/>
              <w:right w:val="nil"/>
              <w:tl2br w:val="nil"/>
              <w:tr2bl w:val="nil"/>
            </w:tcBorders>
            <w:shd w:val="clear" w:color="auto" w:fill="auto"/>
            <w:tcMar>
              <w:left w:w="0" w:type="dxa"/>
              <w:right w:w="0" w:type="dxa"/>
            </w:tcMar>
            <w:vAlign w:val="center"/>
          </w:tcPr>
          <w:p w:rsidR="007A578C" w:rsidRDefault="007A578C">
            <w:pPr>
              <w:spacing w:after="0" w:line="240" w:lineRule="auto"/>
              <w:jc w:val="center"/>
              <w:rPr>
                <w:rFonts w:ascii="Arial" w:eastAsia="Arial" w:hAnsi="Arial" w:cs="Arial"/>
                <w:b/>
                <w:color w:val="000000"/>
                <w:sz w:val="16"/>
              </w:rPr>
            </w:pPr>
          </w:p>
        </w:tc>
        <w:tc>
          <w:tcPr>
            <w:tcW w:w="975" w:type="dxa"/>
            <w:tcBorders>
              <w:top w:val="nil"/>
              <w:left w:val="nil"/>
              <w:bottom w:val="dotted" w:sz="2" w:space="0" w:color="000000"/>
              <w:right w:val="nil"/>
              <w:tl2br w:val="nil"/>
              <w:tr2bl w:val="nil"/>
            </w:tcBorders>
            <w:shd w:val="clear" w:color="FFFFFF" w:fill="FFFFFF"/>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EAEAEA"/>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25" w:type="dxa"/>
            <w:gridSpan w:val="6"/>
            <w:tcBorders>
              <w:top w:val="dotted" w:sz="2" w:space="0" w:color="000000"/>
              <w:left w:val="nil"/>
              <w:bottom w:val="dotted" w:sz="2" w:space="0" w:color="000000"/>
              <w:right w:val="nil"/>
              <w:tl2br w:val="nil"/>
              <w:tr2bl w:val="nil"/>
            </w:tcBorders>
            <w:shd w:val="clear" w:color="FFFFFF" w:fill="EAEAEA"/>
            <w:tcMar>
              <w:left w:w="40" w:type="dxa"/>
              <w:right w:w="40" w:type="dxa"/>
            </w:tcMar>
            <w:vAlign w:val="center"/>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Program 1.1 – Reasonable and necessary supports for participants</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dotted" w:sz="2" w:space="0" w:color="000000"/>
              <w:left w:val="nil"/>
              <w:bottom w:val="nil"/>
              <w:right w:val="nil"/>
              <w:tl2br w:val="nil"/>
              <w:tr2bl w:val="nil"/>
            </w:tcBorders>
            <w:shd w:val="clear" w:color="auto" w:fill="auto"/>
            <w:tcMar>
              <w:left w:w="4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Revenue from Government</w:t>
            </w:r>
          </w:p>
        </w:tc>
        <w:tc>
          <w:tcPr>
            <w:tcW w:w="975" w:type="dxa"/>
            <w:tcBorders>
              <w:top w:val="dotted" w:sz="2" w:space="0" w:color="000000"/>
              <w:left w:val="nil"/>
              <w:bottom w:val="nil"/>
              <w:right w:val="nil"/>
              <w:tl2br w:val="nil"/>
              <w:tr2bl w:val="nil"/>
            </w:tcBorders>
            <w:shd w:val="clear" w:color="auto" w:fill="auto"/>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AEAEA"/>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2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Payment from related entities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23,635,070</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27,874,527</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32,731,107</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37,261,249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40,766,903</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4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Contributions from state and territory </w:t>
            </w:r>
          </w:p>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  governments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10,457,372</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11,790,150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12,584,365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13,086,441</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13,608,602</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4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Expenses not requiring appropriation</w:t>
            </w:r>
          </w:p>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  in the Budget year (a)</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(133,203)</w:t>
            </w:r>
          </w:p>
        </w:tc>
        <w:tc>
          <w:tcPr>
            <w:tcW w:w="975" w:type="dxa"/>
            <w:tcBorders>
              <w:top w:val="nil"/>
              <w:left w:val="nil"/>
              <w:bottom w:val="nil"/>
              <w:right w:val="nil"/>
              <w:tl2br w:val="nil"/>
              <w:tr2bl w:val="nil"/>
            </w:tcBorders>
            <w:shd w:val="clear" w:color="FFFFFF" w:fill="E6E6E6"/>
            <w:noWrap/>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(79,500)</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(79,500)</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(79,500)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4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Revenue from other independent</w:t>
            </w:r>
          </w:p>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  sources (b)</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1,088,200</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312,300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4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Revenue – other (c) </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53,000</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79,500</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79,500</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79,500</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dotted" w:sz="2" w:space="0" w:color="000000"/>
              <w:right w:val="nil"/>
              <w:tl2br w:val="nil"/>
              <w:tr2bl w:val="nil"/>
            </w:tcBorders>
            <w:shd w:val="clear" w:color="auto" w:fill="auto"/>
            <w:tcMar>
              <w:left w:w="40" w:type="dxa"/>
              <w:right w:w="40"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Program 1.1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35,100,439</w:t>
            </w:r>
          </w:p>
        </w:tc>
        <w:tc>
          <w:tcPr>
            <w:tcW w:w="97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39,976,977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45,315,472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50,347,690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54,375,505</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25" w:type="dxa"/>
            <w:gridSpan w:val="6"/>
            <w:tcBorders>
              <w:top w:val="dotted" w:sz="2" w:space="0" w:color="000000"/>
              <w:left w:val="nil"/>
              <w:bottom w:val="dotted" w:sz="2" w:space="0" w:color="000000"/>
              <w:right w:val="nil"/>
              <w:tl2br w:val="nil"/>
              <w:tr2bl w:val="nil"/>
            </w:tcBorders>
            <w:shd w:val="clear" w:color="FFFFFF" w:fill="EAEAEA"/>
            <w:tcMar>
              <w:left w:w="40" w:type="dxa"/>
              <w:right w:w="40" w:type="dxa"/>
            </w:tcMar>
            <w:vAlign w:val="center"/>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Program 1.2 – Agency costs</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dotted" w:sz="2" w:space="0" w:color="000000"/>
              <w:left w:val="nil"/>
              <w:bottom w:val="nil"/>
              <w:right w:val="nil"/>
              <w:tl2br w:val="nil"/>
              <w:tr2bl w:val="nil"/>
            </w:tcBorders>
            <w:shd w:val="clear" w:color="auto" w:fill="auto"/>
            <w:tcMar>
              <w:left w:w="4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Revenue from Government</w:t>
            </w:r>
          </w:p>
        </w:tc>
        <w:tc>
          <w:tcPr>
            <w:tcW w:w="975" w:type="dxa"/>
            <w:tcBorders>
              <w:top w:val="dotted" w:sz="2" w:space="0" w:color="000000"/>
              <w:left w:val="nil"/>
              <w:bottom w:val="nil"/>
              <w:right w:val="nil"/>
              <w:tl2br w:val="nil"/>
              <w:tr2bl w:val="nil"/>
            </w:tcBorders>
            <w:shd w:val="clear" w:color="auto" w:fill="auto"/>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AEAEA"/>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2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w:t>
            </w:r>
          </w:p>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Bill No. 1)</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1,445,361</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1,984,176</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1,591,918</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1,587,810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1,600,672</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4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Expenses not requiring appropriation</w:t>
            </w:r>
          </w:p>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  in the Budget year (a)</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127,085</w:t>
            </w:r>
          </w:p>
        </w:tc>
        <w:tc>
          <w:tcPr>
            <w:tcW w:w="975" w:type="dxa"/>
            <w:tcBorders>
              <w:top w:val="nil"/>
              <w:left w:val="nil"/>
              <w:bottom w:val="nil"/>
              <w:right w:val="nil"/>
              <w:tl2br w:val="nil"/>
              <w:tr2bl w:val="nil"/>
            </w:tcBorders>
            <w:shd w:val="clear" w:color="FFFFFF" w:fill="E6E6E6"/>
            <w:noWrap/>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(87,610)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4,618</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4,755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4,898</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4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Revenue – other (c) </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259,054</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259,054</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83,484</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89,236</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95,318</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dotted" w:sz="2" w:space="0" w:color="000000"/>
              <w:right w:val="nil"/>
              <w:tl2br w:val="nil"/>
              <w:tr2bl w:val="nil"/>
            </w:tcBorders>
            <w:shd w:val="clear" w:color="auto" w:fill="auto"/>
            <w:tcMar>
              <w:left w:w="40" w:type="dxa"/>
              <w:right w:w="40"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Program 1.2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1,831,500</w:t>
            </w:r>
          </w:p>
        </w:tc>
        <w:tc>
          <w:tcPr>
            <w:tcW w:w="97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2,155,620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1,680,020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1,681,801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1,700,888</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25" w:type="dxa"/>
            <w:gridSpan w:val="6"/>
            <w:tcBorders>
              <w:top w:val="dotted" w:sz="2" w:space="0" w:color="000000"/>
              <w:left w:val="nil"/>
              <w:bottom w:val="dotted" w:sz="2" w:space="0" w:color="000000"/>
              <w:right w:val="nil"/>
              <w:tl2br w:val="nil"/>
              <w:tr2bl w:val="nil"/>
            </w:tcBorders>
            <w:shd w:val="clear" w:color="FFFFFF" w:fill="EAEAEA"/>
            <w:tcMar>
              <w:left w:w="40" w:type="dxa"/>
              <w:right w:w="40" w:type="dxa"/>
            </w:tcMar>
            <w:vAlign w:val="center"/>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Outcome 1 totals by resource type</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dotted" w:sz="2" w:space="0" w:color="000000"/>
              <w:left w:val="nil"/>
              <w:bottom w:val="nil"/>
              <w:right w:val="nil"/>
              <w:tl2br w:val="nil"/>
              <w:tr2bl w:val="nil"/>
            </w:tcBorders>
            <w:shd w:val="clear" w:color="auto" w:fill="auto"/>
            <w:tcMar>
              <w:left w:w="4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Revenue from Government</w:t>
            </w:r>
          </w:p>
        </w:tc>
        <w:tc>
          <w:tcPr>
            <w:tcW w:w="975" w:type="dxa"/>
            <w:tcBorders>
              <w:top w:val="dotted" w:sz="2" w:space="0" w:color="000000"/>
              <w:left w:val="nil"/>
              <w:bottom w:val="nil"/>
              <w:right w:val="nil"/>
              <w:tl2br w:val="nil"/>
              <w:tr2bl w:val="nil"/>
            </w:tcBorders>
            <w:shd w:val="clear" w:color="auto" w:fill="auto"/>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AEAEA"/>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2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w:t>
            </w:r>
          </w:p>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Bill No. 1)</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1,445,361</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1,984,176</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1,591,918</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1,587,810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1,600,672</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2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Payment from related entities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23,635,070</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27,874,527</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32,731,107</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37,261,249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40,766,903</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4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Contributions from state and territory</w:t>
            </w:r>
          </w:p>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  governments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10,457,372</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11,790,150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12,584,365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13,086,441</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13,608,602</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4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Expenses not requiring appropriation</w:t>
            </w:r>
          </w:p>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  in the Budget year (a)</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(6,118)</w:t>
            </w:r>
          </w:p>
        </w:tc>
        <w:tc>
          <w:tcPr>
            <w:tcW w:w="975" w:type="dxa"/>
            <w:tcBorders>
              <w:top w:val="nil"/>
              <w:left w:val="nil"/>
              <w:bottom w:val="nil"/>
              <w:right w:val="nil"/>
              <w:tl2br w:val="nil"/>
              <w:tr2bl w:val="nil"/>
            </w:tcBorders>
            <w:shd w:val="clear" w:color="FFFFFF" w:fill="E6E6E6"/>
            <w:noWrap/>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(167,110)</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(74,882)</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(74,745)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4,898</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4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Revenue from other independent</w:t>
            </w:r>
          </w:p>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  sources (b)</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1,088,200</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312,300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4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Revenue – other (c) </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312,054</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338,554</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162,984</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168,736</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95,318</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dotted" w:sz="2" w:space="0" w:color="000000"/>
              <w:right w:val="nil"/>
              <w:tl2br w:val="nil"/>
              <w:tr2bl w:val="nil"/>
            </w:tcBorders>
            <w:shd w:val="clear" w:color="auto" w:fill="auto"/>
            <w:tcMar>
              <w:left w:w="40" w:type="dxa"/>
              <w:right w:w="40"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Outcome 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36,931,939</w:t>
            </w:r>
          </w:p>
        </w:tc>
        <w:tc>
          <w:tcPr>
            <w:tcW w:w="97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42,132,597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46,995,492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52,029,491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56,076,393</w:t>
            </w:r>
          </w:p>
        </w:tc>
      </w:tr>
    </w:tbl>
    <w:p w:rsidR="00F12FB2" w:rsidRPr="00367D0D" w:rsidRDefault="00F7655C" w:rsidP="00F12FB2">
      <w:pPr>
        <w:spacing w:after="0" w:line="240" w:lineRule="auto"/>
        <w:rPr>
          <w:rFonts w:ascii="Arial" w:hAnsi="Arial" w:cs="Arial"/>
          <w:sz w:val="16"/>
          <w:bdr w:val="none" w:sz="0" w:space="0" w:color="auto" w:frame="1"/>
          <w:vertAlign w:val="superscript"/>
        </w:rPr>
      </w:pPr>
      <w:r w:rsidRPr="00367D0D">
        <w:rPr>
          <w:rFonts w:ascii="Arial" w:hAnsi="Arial" w:cs="Arial"/>
          <w:sz w:val="16"/>
          <w:bdr w:val="none" w:sz="0" w:space="0" w:color="auto" w:frame="1"/>
        </w:rPr>
        <w:t>Note: Departmental appropriation splits and totals are indicative estimates and may change in the course of the Budget year as Government priorities change.</w:t>
      </w:r>
    </w:p>
    <w:p w:rsidR="004E0012" w:rsidRDefault="00F7655C" w:rsidP="004E0012">
      <w:pPr>
        <w:pStyle w:val="ChartandTableFootnoteAlpha"/>
        <w:numPr>
          <w:ilvl w:val="0"/>
          <w:numId w:val="54"/>
        </w:numPr>
      </w:pPr>
      <w:r>
        <w:t xml:space="preserve">‘Expenses not requiring appropriation in the Budget year’ includes AASB 16 Lease accounting treatment, 2022–23 technical operating surplus and approved 2022-23 operating losses. </w:t>
      </w:r>
    </w:p>
    <w:p w:rsidR="004E0012" w:rsidRDefault="00F7655C" w:rsidP="004E0012">
      <w:pPr>
        <w:pStyle w:val="ChartandTableFootnoteAlpha"/>
        <w:numPr>
          <w:ilvl w:val="0"/>
          <w:numId w:val="54"/>
        </w:numPr>
      </w:pPr>
      <w:r>
        <w:t>‘Revenue from other independent sources’ relates to services provided in-kind to participants on behalf of state and territory governments.</w:t>
      </w:r>
    </w:p>
    <w:p w:rsidR="004E0012" w:rsidRDefault="00F7655C" w:rsidP="004E0012">
      <w:pPr>
        <w:pStyle w:val="ChartandTableFootnoteAlpha"/>
        <w:numPr>
          <w:ilvl w:val="0"/>
          <w:numId w:val="54"/>
        </w:numPr>
      </w:pPr>
      <w:r>
        <w:t>‘Revenue – other’ includes interest received and recoveries.</w:t>
      </w:r>
    </w:p>
    <w:p w:rsidR="001C2232" w:rsidRPr="005C32AF" w:rsidRDefault="001C2232" w:rsidP="00F12FB2">
      <w:pPr>
        <w:spacing w:after="0" w:line="240" w:lineRule="auto"/>
        <w:rPr>
          <w:vanish/>
          <w:bdr w:val="none" w:sz="0" w:space="0" w:color="auto" w:frame="1"/>
        </w:rPr>
      </w:pPr>
    </w:p>
    <w:p w:rsidR="00BB6204" w:rsidRPr="0043305F" w:rsidRDefault="00F7655C" w:rsidP="00FD3A9B">
      <w:pPr>
        <w:pStyle w:val="Heeading4"/>
        <w:pageBreakBefore/>
        <w:spacing w:before="0" w:after="240"/>
      </w:pPr>
      <w:bookmarkStart w:id="556" w:name="RG_MARKER_54425"/>
      <w:r w:rsidRPr="0043305F">
        <w:lastRenderedPageBreak/>
        <w:t xml:space="preserve">Table 2.1.2: Performance </w:t>
      </w:r>
      <w:bookmarkEnd w:id="556"/>
      <w:r w:rsidR="00D8712F">
        <w:t>measure</w:t>
      </w:r>
      <w:r>
        <w:t>s</w:t>
      </w:r>
      <w:r w:rsidR="00D8712F">
        <w:t xml:space="preserve"> </w:t>
      </w:r>
      <w:r w:rsidRPr="0043305F">
        <w:t>for Outcome 1</w:t>
      </w:r>
    </w:p>
    <w:p w:rsidR="00D2779E" w:rsidRPr="00D2779E" w:rsidRDefault="00F7655C" w:rsidP="00D2779E">
      <w:pPr>
        <w:keepLines w:val="0"/>
        <w:spacing w:line="240" w:lineRule="auto"/>
        <w:rPr>
          <w:rFonts w:eastAsia="Calibri" w:cs="Arial"/>
          <w:lang w:eastAsia="en-US"/>
        </w:rPr>
      </w:pPr>
      <w:r w:rsidRPr="00D2779E">
        <w:rPr>
          <w:rFonts w:eastAsia="Calibri" w:cs="Arial"/>
          <w:lang w:eastAsia="en-US"/>
        </w:rPr>
        <w:t xml:space="preserve">Table 2.1.2 details the performance measures for each </w:t>
      </w:r>
      <w:r w:rsidR="005E4EA1">
        <w:rPr>
          <w:rFonts w:eastAsia="Calibri" w:cs="Arial"/>
          <w:lang w:eastAsia="en-US"/>
        </w:rPr>
        <w:t>program associated with Outcome </w:t>
      </w:r>
      <w:r w:rsidRPr="00D2779E">
        <w:rPr>
          <w:rFonts w:eastAsia="Calibri" w:cs="Arial"/>
          <w:lang w:eastAsia="en-US"/>
        </w:rPr>
        <w:t>1. It also provides the related key activities as expressed in the current corporate plan where further detail is provided about the delivery of the activities related to the program, the context in which these activities are delivered and how the performance of these activities will be measured. Wh</w:t>
      </w:r>
      <w:r>
        <w:rPr>
          <w:rFonts w:eastAsia="Calibri" w:cs="Arial"/>
          <w:lang w:eastAsia="en-US"/>
        </w:rPr>
        <w:t>ere relevant, details of the 2023­24 </w:t>
      </w:r>
      <w:r w:rsidRPr="00D2779E">
        <w:rPr>
          <w:rFonts w:eastAsia="Calibri" w:cs="Arial"/>
          <w:lang w:eastAsia="en-US"/>
        </w:rPr>
        <w:t xml:space="preserve">Budget measures that have created new programs or materially changed existing programs are provided. </w:t>
      </w:r>
    </w:p>
    <w:tbl>
      <w:tblPr>
        <w:tblW w:w="7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Caption w:val="Performance criteria for Outcome 1"/>
        <w:tblDescription w:val="Program 1.1 - Reasonable and necessary care and support for participants"/>
      </w:tblPr>
      <w:tblGrid>
        <w:gridCol w:w="1713"/>
        <w:gridCol w:w="2999"/>
        <w:gridCol w:w="2999"/>
      </w:tblGrid>
      <w:tr w:rsidR="007A578C" w:rsidTr="00BF3E66">
        <w:trPr>
          <w:tblHeader/>
        </w:trPr>
        <w:tc>
          <w:tcPr>
            <w:tcW w:w="7711" w:type="dxa"/>
            <w:gridSpan w:val="3"/>
            <w:tcBorders>
              <w:top w:val="single" w:sz="4" w:space="0" w:color="auto"/>
              <w:left w:val="single" w:sz="4" w:space="0" w:color="auto"/>
              <w:bottom w:val="single" w:sz="4" w:space="0" w:color="auto"/>
              <w:right w:val="single" w:sz="4" w:space="0" w:color="auto"/>
            </w:tcBorders>
            <w:shd w:val="clear" w:color="auto" w:fill="EBEBEB"/>
            <w:hideMark/>
          </w:tcPr>
          <w:p w:rsidR="00470029" w:rsidRDefault="00F7655C" w:rsidP="00CA4A28">
            <w:pPr>
              <w:pStyle w:val="TableColumnHeadingLeft3"/>
              <w:rPr>
                <w:lang w:val="en-US"/>
              </w:rPr>
            </w:pPr>
            <w:r>
              <w:rPr>
                <w:lang w:val="en-US"/>
              </w:rPr>
              <w:t xml:space="preserve">Outcome 1 </w:t>
            </w:r>
            <w:r w:rsidRPr="008B02AB">
              <w:rPr>
                <w:b w:val="0"/>
                <w:lang w:val="en-US"/>
              </w:rPr>
              <w:t>–</w:t>
            </w:r>
            <w:r>
              <w:rPr>
                <w:lang w:val="en-US"/>
              </w:rPr>
              <w:t xml:space="preserve"> </w:t>
            </w:r>
            <w:r w:rsidRPr="00FD3A9B">
              <w:rPr>
                <w:b w:val="0"/>
                <w:lang w:val="en-US"/>
              </w:rPr>
              <w:t>To implement a National Disability Insurance Scheme that provides individual control and choice in the delivery of reasonable and necessary supports to improve the independence, social and economic participation of eligible people with disability, their families and carers, and associated referral services and activities.</w:t>
            </w:r>
          </w:p>
        </w:tc>
      </w:tr>
      <w:tr w:rsidR="007A578C" w:rsidTr="00BF3E66">
        <w:tc>
          <w:tcPr>
            <w:tcW w:w="7711" w:type="dxa"/>
            <w:gridSpan w:val="3"/>
            <w:tcBorders>
              <w:top w:val="single" w:sz="4" w:space="0" w:color="auto"/>
              <w:left w:val="single" w:sz="4" w:space="0" w:color="auto"/>
              <w:bottom w:val="single" w:sz="4" w:space="0" w:color="auto"/>
              <w:right w:val="single" w:sz="4" w:space="0" w:color="auto"/>
            </w:tcBorders>
            <w:shd w:val="clear" w:color="auto" w:fill="EBEBEB"/>
            <w:hideMark/>
          </w:tcPr>
          <w:p w:rsidR="002002F6" w:rsidRDefault="00F7655C" w:rsidP="002002F6">
            <w:pPr>
              <w:pStyle w:val="Normal85"/>
              <w:spacing w:before="60" w:after="60" w:line="240" w:lineRule="auto"/>
              <w:rPr>
                <w:rFonts w:ascii="Arial" w:hAnsi="Arial"/>
                <w:sz w:val="16"/>
                <w:szCs w:val="16"/>
                <w:bdr w:val="none" w:sz="0" w:space="0" w:color="auto" w:frame="1"/>
                <w:lang w:val="en-US"/>
              </w:rPr>
            </w:pPr>
            <w:r>
              <w:rPr>
                <w:rFonts w:ascii="Arial" w:hAnsi="Arial"/>
                <w:b/>
                <w:sz w:val="16"/>
                <w:szCs w:val="16"/>
                <w:lang w:val="en-US"/>
              </w:rPr>
              <w:t>Program 1.1</w:t>
            </w:r>
            <w:r>
              <w:rPr>
                <w:rFonts w:ascii="Arial" w:hAnsi="Arial"/>
                <w:sz w:val="16"/>
                <w:szCs w:val="16"/>
                <w:lang w:val="en-US"/>
              </w:rPr>
              <w:t xml:space="preserve"> </w:t>
            </w:r>
            <w:r>
              <w:rPr>
                <w:rFonts w:ascii="Arial" w:hAnsi="Arial"/>
                <w:b/>
                <w:sz w:val="16"/>
                <w:szCs w:val="16"/>
                <w:lang w:val="en-US"/>
              </w:rPr>
              <w:t>–</w:t>
            </w:r>
            <w:r>
              <w:rPr>
                <w:rFonts w:ascii="Arial" w:hAnsi="Arial"/>
                <w:sz w:val="16"/>
                <w:szCs w:val="16"/>
                <w:lang w:val="en-US"/>
              </w:rPr>
              <w:t xml:space="preserve"> </w:t>
            </w:r>
            <w:r>
              <w:rPr>
                <w:rFonts w:ascii="Arial" w:hAnsi="Arial"/>
                <w:b/>
                <w:sz w:val="16"/>
                <w:szCs w:val="16"/>
                <w:lang w:val="en-US"/>
              </w:rPr>
              <w:t>Reasonable and necessary supports for participants</w:t>
            </w:r>
            <w:r>
              <w:rPr>
                <w:rFonts w:ascii="Arial" w:hAnsi="Arial"/>
                <w:sz w:val="16"/>
                <w:szCs w:val="16"/>
                <w:lang w:val="en-US"/>
              </w:rPr>
              <w:t xml:space="preserve"> – </w:t>
            </w:r>
            <w:r>
              <w:rPr>
                <w:rFonts w:ascii="Arial" w:eastAsia="Times New Roman" w:hAnsi="Arial"/>
                <w:color w:val="000000"/>
                <w:sz w:val="16"/>
                <w:szCs w:val="16"/>
                <w:bdr w:val="none" w:sz="0" w:space="0" w:color="auto" w:frame="1"/>
                <w:lang w:val="en-US"/>
              </w:rPr>
              <w:t>The</w:t>
            </w:r>
            <w:r>
              <w:rPr>
                <w:rFonts w:ascii="Arial" w:hAnsi="Arial"/>
                <w:sz w:val="16"/>
                <w:szCs w:val="16"/>
                <w:bdr w:val="none" w:sz="0" w:space="0" w:color="auto" w:frame="1"/>
                <w:lang w:val="en-US"/>
              </w:rPr>
              <w:t xml:space="preserve"> objective of this </w:t>
            </w:r>
            <w:r>
              <w:rPr>
                <w:rFonts w:ascii="Arial" w:hAnsi="Arial"/>
                <w:color w:val="000000"/>
                <w:sz w:val="16"/>
                <w:szCs w:val="16"/>
                <w:bdr w:val="none" w:sz="0" w:space="0" w:color="auto" w:frame="1"/>
                <w:lang w:val="en-US"/>
              </w:rPr>
              <w:t xml:space="preserve">program </w:t>
            </w:r>
            <w:r>
              <w:rPr>
                <w:rFonts w:ascii="Arial" w:hAnsi="Arial"/>
                <w:sz w:val="16"/>
                <w:szCs w:val="16"/>
                <w:bdr w:val="none" w:sz="0" w:space="0" w:color="auto" w:frame="1"/>
                <w:lang w:val="en-US"/>
              </w:rPr>
              <w:t xml:space="preserve">is to provide funding for </w:t>
            </w:r>
            <w:r>
              <w:rPr>
                <w:rStyle w:val="PBSTabletextChar"/>
                <w:rFonts w:eastAsia="Calibri"/>
                <w:bdr w:val="none" w:sz="0" w:space="0" w:color="auto" w:frame="1"/>
                <w:lang w:eastAsia="en-US"/>
              </w:rPr>
              <w:t>reasonable and</w:t>
            </w:r>
            <w:r>
              <w:rPr>
                <w:rFonts w:ascii="Arial" w:hAnsi="Arial"/>
                <w:sz w:val="16"/>
                <w:szCs w:val="16"/>
                <w:bdr w:val="none" w:sz="0" w:space="0" w:color="auto" w:frame="1"/>
                <w:lang w:val="en-US"/>
              </w:rPr>
              <w:t xml:space="preserve"> necessary supports to eligible people with disability through consistent, high quality plans, and to ensure they are in control and have choices to appropriately support their independence and social and economic participation.</w:t>
            </w:r>
          </w:p>
          <w:p w:rsidR="00470029" w:rsidRDefault="00F7655C" w:rsidP="002002F6">
            <w:pPr>
              <w:pStyle w:val="BulletBox610"/>
              <w:numPr>
                <w:ilvl w:val="0"/>
                <w:numId w:val="0"/>
              </w:numPr>
              <w:spacing w:before="60" w:line="240" w:lineRule="auto"/>
              <w:rPr>
                <w:lang w:val="en-AU" w:eastAsia="en-US"/>
              </w:rPr>
            </w:pPr>
            <w:r>
              <w:rPr>
                <w:rFonts w:ascii="Arial" w:hAnsi="Arial" w:cs="Arial"/>
                <w:sz w:val="16"/>
                <w:szCs w:val="16"/>
                <w:bdr w:val="none" w:sz="0" w:space="0" w:color="auto" w:frame="1"/>
                <w:lang w:eastAsia="en-US"/>
              </w:rPr>
              <w:t xml:space="preserve">This </w:t>
            </w:r>
            <w:r>
              <w:rPr>
                <w:rFonts w:ascii="Arial" w:hAnsi="Arial" w:cs="Arial"/>
                <w:color w:val="000000"/>
                <w:sz w:val="16"/>
                <w:szCs w:val="16"/>
                <w:bdr w:val="none" w:sz="0" w:space="0" w:color="auto" w:frame="1"/>
                <w:lang w:eastAsia="en-US"/>
              </w:rPr>
              <w:t xml:space="preserve">program </w:t>
            </w:r>
            <w:r>
              <w:rPr>
                <w:rFonts w:ascii="Arial" w:hAnsi="Arial" w:cs="Arial"/>
                <w:sz w:val="16"/>
                <w:szCs w:val="16"/>
                <w:bdr w:val="none" w:sz="0" w:space="0" w:color="auto" w:frame="1"/>
                <w:lang w:eastAsia="en-US"/>
              </w:rPr>
              <w:t>contributes to the outcome by the delivery of financially sustainable funding for participants’ reasonable supports, enabling participants to source services in their plans to pursue their goals.</w:t>
            </w:r>
          </w:p>
        </w:tc>
      </w:tr>
      <w:tr w:rsidR="007A578C" w:rsidTr="00BF3E66">
        <w:tc>
          <w:tcPr>
            <w:tcW w:w="1713" w:type="dxa"/>
            <w:tcBorders>
              <w:top w:val="single" w:sz="4" w:space="0" w:color="auto"/>
              <w:left w:val="single" w:sz="4" w:space="0" w:color="auto"/>
              <w:bottom w:val="double" w:sz="4" w:space="0" w:color="auto"/>
              <w:right w:val="single" w:sz="4" w:space="0" w:color="auto"/>
            </w:tcBorders>
            <w:hideMark/>
          </w:tcPr>
          <w:p w:rsidR="00470029" w:rsidRDefault="00F7655C" w:rsidP="00CA4A28">
            <w:pPr>
              <w:pStyle w:val="NoSpacing99"/>
              <w:spacing w:before="60" w:after="60"/>
              <w:rPr>
                <w:rFonts w:ascii="Arial" w:hAnsi="Arial" w:cs="Arial"/>
                <w:b/>
                <w:sz w:val="16"/>
                <w:szCs w:val="16"/>
                <w:lang w:val="en-US" w:eastAsia="en-US"/>
              </w:rPr>
            </w:pPr>
            <w:r>
              <w:rPr>
                <w:rFonts w:ascii="Arial" w:hAnsi="Arial" w:cs="Arial"/>
                <w:b/>
                <w:sz w:val="16"/>
                <w:szCs w:val="16"/>
                <w:lang w:eastAsia="en-US"/>
              </w:rPr>
              <w:t>Key Activities</w:t>
            </w:r>
          </w:p>
        </w:tc>
        <w:tc>
          <w:tcPr>
            <w:tcW w:w="5998" w:type="dxa"/>
            <w:gridSpan w:val="2"/>
            <w:tcBorders>
              <w:top w:val="single" w:sz="4" w:space="0" w:color="auto"/>
              <w:left w:val="single" w:sz="4" w:space="0" w:color="auto"/>
              <w:bottom w:val="double" w:sz="4" w:space="0" w:color="auto"/>
              <w:right w:val="single" w:sz="4" w:space="0" w:color="auto"/>
            </w:tcBorders>
            <w:hideMark/>
          </w:tcPr>
          <w:p w:rsidR="002A7AC8" w:rsidRPr="00A62FC6" w:rsidRDefault="00F7655C" w:rsidP="00CA4A28">
            <w:pPr>
              <w:pStyle w:val="NoSpacing99"/>
              <w:spacing w:before="60" w:after="60"/>
              <w:rPr>
                <w:rFonts w:ascii="Arial" w:eastAsia="Calibri" w:hAnsi="Arial" w:cs="Arial"/>
                <w:b/>
                <w:sz w:val="16"/>
                <w:szCs w:val="16"/>
                <w:bdr w:val="none" w:sz="0" w:space="0" w:color="auto" w:frame="1"/>
                <w:lang w:val="en-US" w:eastAsia="en-US"/>
              </w:rPr>
            </w:pPr>
            <w:r w:rsidRPr="00A62FC6">
              <w:rPr>
                <w:rFonts w:ascii="Arial" w:eastAsia="Calibri" w:hAnsi="Arial" w:cs="Arial"/>
                <w:b/>
                <w:sz w:val="16"/>
                <w:szCs w:val="16"/>
                <w:bdr w:val="none" w:sz="0" w:space="0" w:color="auto" w:frame="1"/>
                <w:lang w:val="en-US" w:eastAsia="en-US"/>
              </w:rPr>
              <w:t xml:space="preserve">Corporate Plan Aspiration </w:t>
            </w:r>
            <w:r>
              <w:rPr>
                <w:rFonts w:ascii="Arial" w:eastAsia="Calibri" w:hAnsi="Arial" w:cs="Arial"/>
                <w:b/>
                <w:sz w:val="16"/>
                <w:szCs w:val="16"/>
                <w:bdr w:val="none" w:sz="0" w:space="0" w:color="auto" w:frame="1"/>
                <w:lang w:val="en-US" w:eastAsia="en-US"/>
              </w:rPr>
              <w:t>–</w:t>
            </w:r>
            <w:r w:rsidRPr="00A62FC6">
              <w:rPr>
                <w:rFonts w:ascii="Arial" w:eastAsia="Calibri" w:hAnsi="Arial" w:cs="Arial"/>
                <w:b/>
                <w:sz w:val="16"/>
                <w:szCs w:val="16"/>
                <w:bdr w:val="none" w:sz="0" w:space="0" w:color="auto" w:frame="1"/>
                <w:lang w:val="en-US" w:eastAsia="en-US"/>
              </w:rPr>
              <w:t xml:space="preserve"> A financially sustainable NDIS.</w:t>
            </w:r>
          </w:p>
          <w:p w:rsidR="00470029" w:rsidRDefault="00F7655C" w:rsidP="00D62DEF">
            <w:pPr>
              <w:pStyle w:val="NoSpacing99"/>
              <w:spacing w:before="60" w:after="60"/>
              <w:jc w:val="left"/>
              <w:rPr>
                <w:rFonts w:ascii="Arial" w:hAnsi="Arial" w:cs="Arial"/>
                <w:sz w:val="16"/>
                <w:szCs w:val="16"/>
                <w:lang w:val="en-US" w:eastAsia="en-US"/>
              </w:rPr>
            </w:pPr>
            <w:r w:rsidRPr="00A62FC6">
              <w:rPr>
                <w:rFonts w:ascii="Arial" w:eastAsia="Calibri" w:hAnsi="Arial" w:cs="Arial"/>
                <w:b/>
                <w:sz w:val="16"/>
                <w:szCs w:val="16"/>
                <w:bdr w:val="none" w:sz="0" w:space="0" w:color="auto" w:frame="1"/>
                <w:lang w:val="en-US" w:eastAsia="en-US"/>
              </w:rPr>
              <w:t xml:space="preserve">Corporate Plan Aspiration </w:t>
            </w:r>
            <w:r>
              <w:rPr>
                <w:rFonts w:ascii="Arial" w:eastAsia="Calibri" w:hAnsi="Arial" w:cs="Arial"/>
                <w:b/>
                <w:sz w:val="16"/>
                <w:szCs w:val="16"/>
                <w:bdr w:val="none" w:sz="0" w:space="0" w:color="auto" w:frame="1"/>
                <w:lang w:val="en-US" w:eastAsia="en-US"/>
              </w:rPr>
              <w:t>–</w:t>
            </w:r>
            <w:r w:rsidRPr="00A62FC6">
              <w:rPr>
                <w:rFonts w:ascii="Arial" w:eastAsia="Calibri" w:hAnsi="Arial" w:cs="Arial"/>
                <w:b/>
                <w:sz w:val="16"/>
                <w:szCs w:val="16"/>
                <w:bdr w:val="none" w:sz="0" w:space="0" w:color="auto" w:frame="1"/>
                <w:lang w:val="en-US" w:eastAsia="en-US"/>
              </w:rPr>
              <w:t xml:space="preserve"> A quality experience and improved outcomes for participants.</w:t>
            </w:r>
          </w:p>
        </w:tc>
      </w:tr>
      <w:tr w:rsidR="007A578C" w:rsidTr="00BF3E66">
        <w:tc>
          <w:tcPr>
            <w:tcW w:w="1713" w:type="dxa"/>
            <w:tcBorders>
              <w:top w:val="double" w:sz="4" w:space="0" w:color="auto"/>
              <w:left w:val="single" w:sz="4" w:space="0" w:color="auto"/>
              <w:bottom w:val="single" w:sz="4" w:space="0" w:color="auto"/>
              <w:right w:val="single" w:sz="4" w:space="0" w:color="auto"/>
            </w:tcBorders>
            <w:hideMark/>
          </w:tcPr>
          <w:p w:rsidR="00470029" w:rsidRDefault="00F7655C" w:rsidP="00CA4A28">
            <w:pPr>
              <w:pStyle w:val="Normal85"/>
              <w:spacing w:before="60" w:after="60" w:line="240" w:lineRule="auto"/>
              <w:jc w:val="both"/>
              <w:rPr>
                <w:rFonts w:ascii="Arial" w:hAnsi="Arial"/>
                <w:b/>
                <w:sz w:val="16"/>
                <w:szCs w:val="16"/>
                <w:lang w:val="en-US"/>
              </w:rPr>
            </w:pPr>
            <w:r>
              <w:rPr>
                <w:rFonts w:ascii="Arial" w:hAnsi="Arial"/>
                <w:b/>
                <w:sz w:val="16"/>
                <w:szCs w:val="16"/>
                <w:lang w:val="en-US"/>
              </w:rPr>
              <w:t>Year</w:t>
            </w:r>
          </w:p>
        </w:tc>
        <w:tc>
          <w:tcPr>
            <w:tcW w:w="2999" w:type="dxa"/>
            <w:tcBorders>
              <w:top w:val="double" w:sz="4" w:space="0" w:color="auto"/>
              <w:left w:val="single" w:sz="4" w:space="0" w:color="auto"/>
              <w:bottom w:val="single" w:sz="4" w:space="0" w:color="auto"/>
              <w:right w:val="single" w:sz="4" w:space="0" w:color="auto"/>
            </w:tcBorders>
            <w:hideMark/>
          </w:tcPr>
          <w:p w:rsidR="00470029" w:rsidRDefault="00F7655C" w:rsidP="00CA4A28">
            <w:pPr>
              <w:pStyle w:val="Normal85"/>
              <w:spacing w:before="60" w:after="60" w:line="240" w:lineRule="auto"/>
              <w:jc w:val="both"/>
              <w:rPr>
                <w:rFonts w:ascii="Arial" w:hAnsi="Arial"/>
                <w:b/>
                <w:sz w:val="16"/>
                <w:szCs w:val="16"/>
                <w:lang w:val="en-US"/>
              </w:rPr>
            </w:pPr>
            <w:r>
              <w:rPr>
                <w:rFonts w:ascii="Arial" w:hAnsi="Arial"/>
                <w:b/>
                <w:sz w:val="16"/>
                <w:szCs w:val="16"/>
                <w:lang w:val="en-US"/>
              </w:rPr>
              <w:t xml:space="preserve">Performance </w:t>
            </w:r>
            <w:r w:rsidR="002A7AC8">
              <w:rPr>
                <w:rFonts w:ascii="Arial" w:hAnsi="Arial"/>
                <w:b/>
                <w:sz w:val="16"/>
                <w:szCs w:val="16"/>
                <w:lang w:val="en-US"/>
              </w:rPr>
              <w:t>measures</w:t>
            </w:r>
          </w:p>
        </w:tc>
        <w:tc>
          <w:tcPr>
            <w:tcW w:w="2999" w:type="dxa"/>
            <w:tcBorders>
              <w:top w:val="double" w:sz="4" w:space="0" w:color="auto"/>
              <w:left w:val="single" w:sz="4" w:space="0" w:color="auto"/>
              <w:bottom w:val="single" w:sz="4" w:space="0" w:color="auto"/>
              <w:right w:val="single" w:sz="4" w:space="0" w:color="auto"/>
            </w:tcBorders>
            <w:hideMark/>
          </w:tcPr>
          <w:p w:rsidR="00470029" w:rsidRDefault="00F7655C" w:rsidP="00CA4A28">
            <w:pPr>
              <w:pStyle w:val="Normal85"/>
              <w:spacing w:before="60" w:after="60" w:line="240" w:lineRule="auto"/>
              <w:rPr>
                <w:rFonts w:ascii="Arial" w:hAnsi="Arial"/>
                <w:b/>
                <w:sz w:val="16"/>
                <w:szCs w:val="16"/>
                <w:lang w:val="en-US"/>
              </w:rPr>
            </w:pPr>
            <w:r>
              <w:rPr>
                <w:rFonts w:ascii="Arial" w:hAnsi="Arial"/>
                <w:b/>
                <w:sz w:val="16"/>
                <w:szCs w:val="16"/>
              </w:rPr>
              <w:t>Expected/Planned performance r</w:t>
            </w:r>
            <w:r w:rsidR="0045311A">
              <w:rPr>
                <w:rFonts w:ascii="Arial" w:hAnsi="Arial"/>
                <w:b/>
                <w:sz w:val="16"/>
                <w:szCs w:val="16"/>
              </w:rPr>
              <w:t>esults</w:t>
            </w:r>
          </w:p>
        </w:tc>
      </w:tr>
      <w:tr w:rsidR="007A578C" w:rsidTr="00BF3E66">
        <w:tc>
          <w:tcPr>
            <w:tcW w:w="1713" w:type="dxa"/>
            <w:tcBorders>
              <w:top w:val="single" w:sz="4" w:space="0" w:color="auto"/>
              <w:left w:val="single" w:sz="4" w:space="0" w:color="auto"/>
              <w:bottom w:val="dotted" w:sz="4" w:space="0" w:color="auto"/>
              <w:right w:val="single" w:sz="4" w:space="0" w:color="auto"/>
            </w:tcBorders>
            <w:hideMark/>
          </w:tcPr>
          <w:p w:rsidR="00CD1052" w:rsidRDefault="00F7655C" w:rsidP="00CA4A28">
            <w:pPr>
              <w:pStyle w:val="PBSTabletext"/>
              <w:keepLines w:val="0"/>
            </w:pPr>
            <w:r>
              <w:rPr>
                <w:rFonts w:eastAsia="Calibri"/>
                <w:bdr w:val="none" w:sz="0" w:space="0" w:color="auto" w:frame="1"/>
                <w:lang w:val="en-US"/>
              </w:rPr>
              <w:t>Current Year</w:t>
            </w:r>
          </w:p>
          <w:p w:rsidR="004E7472" w:rsidRPr="002C05E8" w:rsidRDefault="00F7655C" w:rsidP="00CA4A28">
            <w:pPr>
              <w:pStyle w:val="PBSTabletext"/>
              <w:keepLines w:val="0"/>
            </w:pPr>
            <w:r w:rsidRPr="002C05E8">
              <w:rPr>
                <w:rFonts w:eastAsia="Calibri"/>
                <w:bdr w:val="none" w:sz="0" w:space="0" w:color="auto" w:frame="1"/>
                <w:lang w:val="en-US"/>
              </w:rPr>
              <w:t>2022­23</w:t>
            </w:r>
          </w:p>
        </w:tc>
        <w:tc>
          <w:tcPr>
            <w:tcW w:w="2999" w:type="dxa"/>
            <w:tcBorders>
              <w:top w:val="single" w:sz="4" w:space="0" w:color="auto"/>
              <w:left w:val="single" w:sz="4" w:space="0" w:color="auto"/>
              <w:bottom w:val="dotted" w:sz="4" w:space="0" w:color="auto"/>
              <w:right w:val="single" w:sz="4" w:space="0" w:color="auto"/>
            </w:tcBorders>
            <w:hideMark/>
          </w:tcPr>
          <w:p w:rsidR="006D293F" w:rsidRPr="006D293F" w:rsidRDefault="00F7655C" w:rsidP="006D293F">
            <w:pPr>
              <w:pStyle w:val="PBSTablebullet"/>
              <w:rPr>
                <w:bdr w:val="none" w:sz="0" w:space="0" w:color="auto" w:frame="1"/>
              </w:rPr>
            </w:pPr>
            <w:r w:rsidRPr="006D293F">
              <w:rPr>
                <w:bdr w:val="none" w:sz="0" w:space="0" w:color="auto" w:frame="1"/>
              </w:rPr>
              <w:t xml:space="preserve">NDIS financial sustainability and integrity </w:t>
            </w:r>
          </w:p>
          <w:p w:rsidR="006D293F" w:rsidRPr="006D293F" w:rsidRDefault="00F7655C" w:rsidP="006D293F">
            <w:pPr>
              <w:pStyle w:val="PBSTablebullet"/>
              <w:rPr>
                <w:bdr w:val="none" w:sz="0" w:space="0" w:color="auto" w:frame="1"/>
              </w:rPr>
            </w:pPr>
            <w:r w:rsidRPr="006D293F">
              <w:rPr>
                <w:bdr w:val="none" w:sz="0" w:space="0" w:color="auto" w:frame="1"/>
              </w:rPr>
              <w:t>Participant and stakeholder sentiment</w:t>
            </w:r>
          </w:p>
          <w:p w:rsidR="006D293F" w:rsidRPr="006D293F" w:rsidRDefault="00F7655C" w:rsidP="006D293F">
            <w:pPr>
              <w:pStyle w:val="PBSTablebullet"/>
              <w:rPr>
                <w:bdr w:val="none" w:sz="0" w:space="0" w:color="auto" w:frame="1"/>
              </w:rPr>
            </w:pPr>
            <w:r w:rsidRPr="006D293F">
              <w:rPr>
                <w:bdr w:val="none" w:sz="0" w:space="0" w:color="auto" w:frame="1"/>
              </w:rPr>
              <w:t>Participant Service Guarantee timeframes</w:t>
            </w:r>
          </w:p>
          <w:p w:rsidR="004E7472" w:rsidRPr="00B3078E" w:rsidRDefault="004E7472" w:rsidP="006D293F">
            <w:pPr>
              <w:pStyle w:val="PBSTablebullet"/>
              <w:numPr>
                <w:ilvl w:val="0"/>
                <w:numId w:val="0"/>
              </w:numPr>
              <w:ind w:left="357"/>
            </w:pPr>
          </w:p>
        </w:tc>
        <w:tc>
          <w:tcPr>
            <w:tcW w:w="2999" w:type="dxa"/>
            <w:tcBorders>
              <w:top w:val="single" w:sz="4" w:space="0" w:color="auto"/>
              <w:left w:val="single" w:sz="4" w:space="0" w:color="auto"/>
              <w:bottom w:val="dotted" w:sz="4" w:space="0" w:color="auto"/>
              <w:right w:val="single" w:sz="4" w:space="0" w:color="auto"/>
            </w:tcBorders>
            <w:hideMark/>
          </w:tcPr>
          <w:p w:rsidR="006D293F" w:rsidRDefault="00F7655C" w:rsidP="006D293F">
            <w:pPr>
              <w:pStyle w:val="PBSTablebullet"/>
              <w:rPr>
                <w:bdr w:val="none" w:sz="0" w:space="0" w:color="auto" w:frame="1"/>
              </w:rPr>
            </w:pPr>
            <w:r>
              <w:rPr>
                <w:bdr w:val="none" w:sz="0" w:space="0" w:color="auto" w:frame="1"/>
              </w:rPr>
              <w:t>Support costs are within budget.</w:t>
            </w:r>
          </w:p>
          <w:p w:rsidR="006D293F" w:rsidRDefault="00F7655C" w:rsidP="006D293F">
            <w:pPr>
              <w:pStyle w:val="PBSTablebullet"/>
              <w:rPr>
                <w:bdr w:val="none" w:sz="0" w:space="0" w:color="auto" w:frame="1"/>
              </w:rPr>
            </w:pPr>
            <w:r>
              <w:rPr>
                <w:bdr w:val="none" w:sz="0" w:space="0" w:color="auto" w:frame="1"/>
              </w:rPr>
              <w:t>Improper payments due to error, mistake or fraud are less than 1 per cent.</w:t>
            </w:r>
          </w:p>
          <w:p w:rsidR="006D293F" w:rsidRDefault="00F7655C" w:rsidP="006D293F">
            <w:pPr>
              <w:pStyle w:val="PBSTablebullet"/>
              <w:rPr>
                <w:bdr w:val="none" w:sz="0" w:space="0" w:color="auto" w:frame="1"/>
                <w:lang w:val="en-US"/>
              </w:rPr>
            </w:pPr>
            <w:r>
              <w:rPr>
                <w:bdr w:val="none" w:sz="0" w:space="0" w:color="auto" w:frame="1"/>
              </w:rPr>
              <w:t>Participant satisfaction survey result is at least 76 per cent positive.</w:t>
            </w:r>
          </w:p>
          <w:p w:rsidR="006D293F" w:rsidRDefault="00F7655C" w:rsidP="006D293F">
            <w:pPr>
              <w:pStyle w:val="PBSTablebullet"/>
              <w:rPr>
                <w:bdr w:val="none" w:sz="0" w:space="0" w:color="auto" w:frame="1"/>
              </w:rPr>
            </w:pPr>
            <w:r>
              <w:rPr>
                <w:bdr w:val="none" w:sz="0" w:space="0" w:color="auto" w:frame="1"/>
              </w:rPr>
              <w:t>Participant perception of choice and control is at least 75 per cent.</w:t>
            </w:r>
          </w:p>
          <w:p w:rsidR="000A6832" w:rsidRDefault="00F7655C" w:rsidP="006D293F">
            <w:pPr>
              <w:pStyle w:val="PBSTablebullet"/>
              <w:numPr>
                <w:ilvl w:val="0"/>
                <w:numId w:val="0"/>
              </w:numPr>
              <w:spacing w:before="0"/>
              <w:ind w:left="357"/>
              <w:contextualSpacing w:val="0"/>
              <w:rPr>
                <w:bdr w:val="none" w:sz="0" w:space="0" w:color="auto" w:frame="1"/>
              </w:rPr>
            </w:pPr>
            <w:r>
              <w:rPr>
                <w:bdr w:val="none" w:sz="0" w:space="0" w:color="auto" w:frame="1"/>
              </w:rPr>
              <w:t>Participant Service Guarantee timeframes are met.</w:t>
            </w:r>
          </w:p>
          <w:p w:rsidR="006D293F" w:rsidRPr="006046E7" w:rsidRDefault="00F7655C" w:rsidP="006D293F">
            <w:pPr>
              <w:pStyle w:val="PBSTablebullet"/>
              <w:numPr>
                <w:ilvl w:val="0"/>
                <w:numId w:val="0"/>
              </w:numPr>
              <w:spacing w:before="0"/>
              <w:ind w:left="357" w:hanging="357"/>
              <w:contextualSpacing w:val="0"/>
              <w:rPr>
                <w:i/>
              </w:rPr>
            </w:pPr>
            <w:r w:rsidRPr="006D293F">
              <w:rPr>
                <w:i/>
              </w:rPr>
              <w:t xml:space="preserve">Year-end forecast: </w:t>
            </w:r>
            <w:r>
              <w:rPr>
                <w:i/>
              </w:rPr>
              <w:t>Partially o</w:t>
            </w:r>
            <w:r w:rsidRPr="006D293F">
              <w:rPr>
                <w:i/>
              </w:rPr>
              <w:t>n track</w:t>
            </w:r>
          </w:p>
        </w:tc>
      </w:tr>
      <w:tr w:rsidR="007A578C" w:rsidTr="00BF3E66">
        <w:tc>
          <w:tcPr>
            <w:tcW w:w="1713" w:type="dxa"/>
            <w:tcBorders>
              <w:top w:val="dotted" w:sz="4" w:space="0" w:color="auto"/>
              <w:left w:val="single" w:sz="4" w:space="0" w:color="auto"/>
              <w:bottom w:val="dotted" w:sz="4" w:space="0" w:color="auto"/>
              <w:right w:val="single" w:sz="4" w:space="0" w:color="auto"/>
            </w:tcBorders>
            <w:hideMark/>
          </w:tcPr>
          <w:p w:rsidR="00CD1052" w:rsidRDefault="00F7655C" w:rsidP="00CA4A28">
            <w:pPr>
              <w:pStyle w:val="PBSTabletext"/>
              <w:keepLines w:val="0"/>
            </w:pPr>
            <w:r>
              <w:rPr>
                <w:rFonts w:eastAsia="Calibri"/>
                <w:bdr w:val="none" w:sz="0" w:space="0" w:color="auto" w:frame="1"/>
                <w:lang w:val="en-US"/>
              </w:rPr>
              <w:t>Budget Year</w:t>
            </w:r>
          </w:p>
          <w:p w:rsidR="002A7AC8" w:rsidRPr="002C05E8" w:rsidRDefault="00F7655C" w:rsidP="00CA4A28">
            <w:pPr>
              <w:pStyle w:val="PBSTabletext"/>
              <w:keepLines w:val="0"/>
            </w:pPr>
            <w:r w:rsidRPr="002C05E8">
              <w:rPr>
                <w:rFonts w:eastAsia="Calibri"/>
                <w:bdr w:val="none" w:sz="0" w:space="0" w:color="auto" w:frame="1"/>
                <w:lang w:val="en-US"/>
              </w:rPr>
              <w:t>2023­24</w:t>
            </w:r>
          </w:p>
        </w:tc>
        <w:tc>
          <w:tcPr>
            <w:tcW w:w="2999" w:type="dxa"/>
            <w:tcBorders>
              <w:top w:val="dotted" w:sz="4" w:space="0" w:color="auto"/>
              <w:left w:val="single" w:sz="4" w:space="0" w:color="auto"/>
              <w:bottom w:val="dotted" w:sz="4" w:space="0" w:color="auto"/>
              <w:right w:val="single" w:sz="4" w:space="0" w:color="auto"/>
            </w:tcBorders>
            <w:hideMark/>
          </w:tcPr>
          <w:p w:rsidR="006D293F" w:rsidRPr="006D293F" w:rsidRDefault="00F7655C" w:rsidP="006D293F">
            <w:pPr>
              <w:pStyle w:val="PBSTablebullet"/>
              <w:rPr>
                <w:bdr w:val="none" w:sz="0" w:space="0" w:color="auto" w:frame="1"/>
              </w:rPr>
            </w:pPr>
            <w:r w:rsidRPr="006D293F">
              <w:rPr>
                <w:bdr w:val="none" w:sz="0" w:space="0" w:color="auto" w:frame="1"/>
              </w:rPr>
              <w:t>Participant perception of choice and control</w:t>
            </w:r>
          </w:p>
          <w:p w:rsidR="006D293F" w:rsidRPr="006D293F" w:rsidRDefault="00F7655C" w:rsidP="006D293F">
            <w:pPr>
              <w:pStyle w:val="PBSTablebullet"/>
              <w:rPr>
                <w:bdr w:val="none" w:sz="0" w:space="0" w:color="auto" w:frame="1"/>
              </w:rPr>
            </w:pPr>
            <w:r w:rsidRPr="006D293F">
              <w:rPr>
                <w:bdr w:val="none" w:sz="0" w:space="0" w:color="auto" w:frame="1"/>
              </w:rPr>
              <w:t>Participant social and community engagement rate</w:t>
            </w:r>
          </w:p>
          <w:p w:rsidR="002A7AC8" w:rsidRPr="002A7AC8" w:rsidRDefault="00F7655C" w:rsidP="006D293F">
            <w:pPr>
              <w:pStyle w:val="PBSTablebullet"/>
              <w:rPr>
                <w:i/>
                <w:bdr w:val="none" w:sz="0" w:space="0" w:color="auto" w:frame="1"/>
                <w:lang w:val="en-US"/>
              </w:rPr>
            </w:pPr>
            <w:r w:rsidRPr="006D293F">
              <w:rPr>
                <w:bdr w:val="none" w:sz="0" w:space="0" w:color="auto" w:frame="1"/>
              </w:rPr>
              <w:t>Scheme financial sustainability, fraud and compliance</w:t>
            </w:r>
          </w:p>
          <w:p w:rsidR="002A7AC8" w:rsidRDefault="002A7AC8" w:rsidP="00CA4A28">
            <w:pPr>
              <w:pStyle w:val="PBSTablebullet"/>
              <w:numPr>
                <w:ilvl w:val="0"/>
                <w:numId w:val="0"/>
              </w:numPr>
              <w:ind w:left="357"/>
              <w:rPr>
                <w:i/>
                <w:color w:val="FF0000"/>
              </w:rPr>
            </w:pPr>
          </w:p>
        </w:tc>
        <w:tc>
          <w:tcPr>
            <w:tcW w:w="2999" w:type="dxa"/>
            <w:tcBorders>
              <w:top w:val="dotted" w:sz="4" w:space="0" w:color="auto"/>
              <w:left w:val="single" w:sz="4" w:space="0" w:color="auto"/>
              <w:bottom w:val="dotted" w:sz="4" w:space="0" w:color="auto"/>
              <w:right w:val="single" w:sz="4" w:space="0" w:color="auto"/>
            </w:tcBorders>
            <w:hideMark/>
          </w:tcPr>
          <w:p w:rsidR="006D293F" w:rsidRPr="006D293F" w:rsidRDefault="00F7655C" w:rsidP="006D293F">
            <w:pPr>
              <w:pStyle w:val="PBSTablebullet"/>
              <w:rPr>
                <w:bdr w:val="none" w:sz="0" w:space="0" w:color="auto" w:frame="1"/>
              </w:rPr>
            </w:pPr>
            <w:r w:rsidRPr="006D293F">
              <w:rPr>
                <w:bdr w:val="none" w:sz="0" w:space="0" w:color="auto" w:frame="1"/>
              </w:rPr>
              <w:t>Participant perception of choice and control is at least 75 per cent.</w:t>
            </w:r>
          </w:p>
          <w:p w:rsidR="006D293F" w:rsidRPr="006D293F" w:rsidRDefault="00F7655C" w:rsidP="006D293F">
            <w:pPr>
              <w:pStyle w:val="PBSTablebullet"/>
              <w:rPr>
                <w:bdr w:val="none" w:sz="0" w:space="0" w:color="auto" w:frame="1"/>
              </w:rPr>
            </w:pPr>
            <w:r w:rsidRPr="006D293F">
              <w:rPr>
                <w:bdr w:val="none" w:sz="0" w:space="0" w:color="auto" w:frame="1"/>
              </w:rPr>
              <w:t>Parti</w:t>
            </w:r>
            <w:r>
              <w:rPr>
                <w:bdr w:val="none" w:sz="0" w:space="0" w:color="auto" w:frame="1"/>
              </w:rPr>
              <w:t>cipant social and community engagement rate is at least 46 per cent.</w:t>
            </w:r>
          </w:p>
          <w:p w:rsidR="006D293F" w:rsidRPr="006D293F" w:rsidRDefault="00F7655C" w:rsidP="006D293F">
            <w:pPr>
              <w:pStyle w:val="PBSTablebullet"/>
              <w:rPr>
                <w:bdr w:val="none" w:sz="0" w:space="0" w:color="auto" w:frame="1"/>
              </w:rPr>
            </w:pPr>
            <w:r w:rsidRPr="006D293F">
              <w:rPr>
                <w:bdr w:val="none" w:sz="0" w:space="0" w:color="auto" w:frame="1"/>
              </w:rPr>
              <w:t>Improper payments due to error, m</w:t>
            </w:r>
            <w:r>
              <w:rPr>
                <w:bdr w:val="none" w:sz="0" w:space="0" w:color="auto" w:frame="1"/>
              </w:rPr>
              <w:t>istake or fraud are less than 1 </w:t>
            </w:r>
            <w:r w:rsidRPr="006D293F">
              <w:rPr>
                <w:bdr w:val="none" w:sz="0" w:space="0" w:color="auto" w:frame="1"/>
              </w:rPr>
              <w:t>per cent.</w:t>
            </w:r>
          </w:p>
          <w:p w:rsidR="00F26599" w:rsidRPr="002A7AC8" w:rsidRDefault="00F7655C" w:rsidP="006D293F">
            <w:pPr>
              <w:pStyle w:val="PBSTablebullet"/>
              <w:rPr>
                <w:bdr w:val="none" w:sz="0" w:space="0" w:color="auto" w:frame="1"/>
              </w:rPr>
            </w:pPr>
            <w:r w:rsidRPr="006D293F">
              <w:rPr>
                <w:bdr w:val="none" w:sz="0" w:space="0" w:color="auto" w:frame="1"/>
              </w:rPr>
              <w:t>Support costs are within budget.</w:t>
            </w:r>
          </w:p>
        </w:tc>
      </w:tr>
    </w:tbl>
    <w:p w:rsidR="00463034" w:rsidRDefault="00463034" w:rsidP="00463034">
      <w:pPr>
        <w:pStyle w:val="Heeading4"/>
        <w:spacing w:before="0" w:after="240"/>
      </w:pPr>
    </w:p>
    <w:p w:rsidR="00463034" w:rsidRDefault="00F7655C">
      <w:pPr>
        <w:keepLines w:val="0"/>
        <w:spacing w:after="200" w:line="276" w:lineRule="auto"/>
        <w:jc w:val="left"/>
        <w:rPr>
          <w:rFonts w:ascii="Arial" w:eastAsia="Calibri" w:hAnsi="Arial" w:cs="Arial"/>
          <w:b/>
          <w:color w:val="000000"/>
          <w:lang w:eastAsia="en-US"/>
        </w:rPr>
      </w:pPr>
      <w:r>
        <w:rPr>
          <w:rFonts w:eastAsia="Calibri" w:cs="Arial"/>
          <w:lang w:eastAsia="en-US"/>
        </w:rPr>
        <w:br w:type="page"/>
      </w:r>
    </w:p>
    <w:p w:rsidR="00463034" w:rsidRDefault="00F7655C" w:rsidP="00463034">
      <w:pPr>
        <w:pStyle w:val="Heeading4"/>
        <w:spacing w:before="0" w:after="0"/>
      </w:pPr>
      <w:r w:rsidRPr="0043305F">
        <w:lastRenderedPageBreak/>
        <w:t xml:space="preserve">Table 2.1.2: Performance </w:t>
      </w:r>
      <w:r>
        <w:t xml:space="preserve">measures </w:t>
      </w:r>
      <w:r w:rsidRPr="0043305F">
        <w:t>for Outcome 1</w:t>
      </w:r>
      <w:r>
        <w:t xml:space="preserve"> (continued)</w:t>
      </w:r>
    </w:p>
    <w:tbl>
      <w:tblPr>
        <w:tblW w:w="7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Caption w:val="Performance criteria for Outcome 1"/>
        <w:tblDescription w:val="Program 1.1 - Reasonable and necessary care and support for participants"/>
      </w:tblPr>
      <w:tblGrid>
        <w:gridCol w:w="1713"/>
        <w:gridCol w:w="2999"/>
        <w:gridCol w:w="2999"/>
      </w:tblGrid>
      <w:tr w:rsidR="007A578C" w:rsidTr="00BF3E66">
        <w:tc>
          <w:tcPr>
            <w:tcW w:w="7711" w:type="dxa"/>
            <w:gridSpan w:val="3"/>
            <w:tcBorders>
              <w:top w:val="single" w:sz="4" w:space="0" w:color="auto"/>
              <w:left w:val="single" w:sz="4" w:space="0" w:color="auto"/>
              <w:bottom w:val="single" w:sz="4" w:space="0" w:color="auto"/>
              <w:right w:val="single" w:sz="4" w:space="0" w:color="auto"/>
            </w:tcBorders>
            <w:shd w:val="clear" w:color="auto" w:fill="EBEBEB"/>
            <w:hideMark/>
          </w:tcPr>
          <w:p w:rsidR="00463034" w:rsidRDefault="00F7655C" w:rsidP="00582908">
            <w:pPr>
              <w:pStyle w:val="Normal85"/>
              <w:spacing w:before="60" w:after="60" w:line="240" w:lineRule="auto"/>
              <w:rPr>
                <w:rFonts w:ascii="Arial" w:hAnsi="Arial"/>
                <w:sz w:val="16"/>
                <w:szCs w:val="16"/>
                <w:bdr w:val="none" w:sz="0" w:space="0" w:color="auto" w:frame="1"/>
                <w:lang w:val="en-US"/>
              </w:rPr>
            </w:pPr>
            <w:r>
              <w:rPr>
                <w:rFonts w:ascii="Arial" w:hAnsi="Arial"/>
                <w:b/>
                <w:sz w:val="16"/>
                <w:szCs w:val="16"/>
                <w:lang w:val="en-US"/>
              </w:rPr>
              <w:t>Program 1.1</w:t>
            </w:r>
            <w:r>
              <w:rPr>
                <w:rFonts w:ascii="Arial" w:hAnsi="Arial"/>
                <w:sz w:val="16"/>
                <w:szCs w:val="16"/>
                <w:lang w:val="en-US"/>
              </w:rPr>
              <w:t xml:space="preserve"> </w:t>
            </w:r>
            <w:r>
              <w:rPr>
                <w:rFonts w:ascii="Arial" w:hAnsi="Arial"/>
                <w:b/>
                <w:sz w:val="16"/>
                <w:szCs w:val="16"/>
                <w:lang w:val="en-US"/>
              </w:rPr>
              <w:t>–</w:t>
            </w:r>
            <w:r>
              <w:rPr>
                <w:rFonts w:ascii="Arial" w:hAnsi="Arial"/>
                <w:sz w:val="16"/>
                <w:szCs w:val="16"/>
                <w:lang w:val="en-US"/>
              </w:rPr>
              <w:t xml:space="preserve"> </w:t>
            </w:r>
            <w:r>
              <w:rPr>
                <w:rFonts w:ascii="Arial" w:hAnsi="Arial"/>
                <w:b/>
                <w:sz w:val="16"/>
                <w:szCs w:val="16"/>
                <w:lang w:val="en-US"/>
              </w:rPr>
              <w:t>Reasonable and necessary support</w:t>
            </w:r>
            <w:r w:rsidR="00F51D8E">
              <w:rPr>
                <w:rFonts w:ascii="Arial" w:hAnsi="Arial"/>
                <w:b/>
                <w:sz w:val="16"/>
                <w:szCs w:val="16"/>
                <w:lang w:val="en-US"/>
              </w:rPr>
              <w:t>s</w:t>
            </w:r>
            <w:r>
              <w:rPr>
                <w:rFonts w:ascii="Arial" w:hAnsi="Arial"/>
                <w:b/>
                <w:sz w:val="16"/>
                <w:szCs w:val="16"/>
                <w:lang w:val="en-US"/>
              </w:rPr>
              <w:t xml:space="preserve"> for participants</w:t>
            </w:r>
            <w:r>
              <w:rPr>
                <w:rFonts w:ascii="Arial" w:hAnsi="Arial"/>
                <w:sz w:val="16"/>
                <w:szCs w:val="16"/>
                <w:lang w:val="en-US"/>
              </w:rPr>
              <w:t xml:space="preserve"> – </w:t>
            </w:r>
            <w:r>
              <w:rPr>
                <w:rFonts w:ascii="Arial" w:eastAsia="Times New Roman" w:hAnsi="Arial"/>
                <w:color w:val="000000"/>
                <w:sz w:val="16"/>
                <w:szCs w:val="16"/>
                <w:bdr w:val="none" w:sz="0" w:space="0" w:color="auto" w:frame="1"/>
                <w:lang w:val="en-US"/>
              </w:rPr>
              <w:t>The</w:t>
            </w:r>
            <w:r>
              <w:rPr>
                <w:rFonts w:ascii="Arial" w:hAnsi="Arial"/>
                <w:sz w:val="16"/>
                <w:szCs w:val="16"/>
                <w:bdr w:val="none" w:sz="0" w:space="0" w:color="auto" w:frame="1"/>
                <w:lang w:val="en-US"/>
              </w:rPr>
              <w:t xml:space="preserve"> objective of this </w:t>
            </w:r>
            <w:r>
              <w:rPr>
                <w:rFonts w:ascii="Arial" w:hAnsi="Arial"/>
                <w:color w:val="000000"/>
                <w:sz w:val="16"/>
                <w:szCs w:val="16"/>
                <w:bdr w:val="none" w:sz="0" w:space="0" w:color="auto" w:frame="1"/>
                <w:lang w:val="en-US"/>
              </w:rPr>
              <w:t xml:space="preserve">program </w:t>
            </w:r>
            <w:r>
              <w:rPr>
                <w:rFonts w:ascii="Arial" w:hAnsi="Arial"/>
                <w:sz w:val="16"/>
                <w:szCs w:val="16"/>
                <w:bdr w:val="none" w:sz="0" w:space="0" w:color="auto" w:frame="1"/>
                <w:lang w:val="en-US"/>
              </w:rPr>
              <w:t xml:space="preserve">is to provide funding for </w:t>
            </w:r>
            <w:r w:rsidRPr="004E7472">
              <w:rPr>
                <w:rStyle w:val="PBSTabletextChar"/>
                <w:rFonts w:eastAsia="Calibri"/>
                <w:bdr w:val="none" w:sz="0" w:space="0" w:color="auto" w:frame="1"/>
                <w:lang w:eastAsia="en-US"/>
              </w:rPr>
              <w:t>reasonable and</w:t>
            </w:r>
            <w:r>
              <w:rPr>
                <w:rFonts w:ascii="Arial" w:hAnsi="Arial"/>
                <w:sz w:val="16"/>
                <w:szCs w:val="16"/>
                <w:bdr w:val="none" w:sz="0" w:space="0" w:color="auto" w:frame="1"/>
                <w:lang w:val="en-US"/>
              </w:rPr>
              <w:t xml:space="preserve"> necessary supports to eligible people with disability through consistent, high quality plans, and to ensure they are in control and have choices to appropriately support their independence and social and economic participation.</w:t>
            </w:r>
          </w:p>
          <w:p w:rsidR="00463034" w:rsidRDefault="00F7655C" w:rsidP="00582908">
            <w:pPr>
              <w:pStyle w:val="BulletBox610"/>
              <w:numPr>
                <w:ilvl w:val="0"/>
                <w:numId w:val="0"/>
              </w:numPr>
              <w:spacing w:before="60" w:line="240" w:lineRule="auto"/>
              <w:rPr>
                <w:lang w:val="en-AU" w:eastAsia="en-US"/>
              </w:rPr>
            </w:pPr>
            <w:r>
              <w:rPr>
                <w:rFonts w:ascii="Arial" w:hAnsi="Arial" w:cs="Arial"/>
                <w:sz w:val="16"/>
                <w:szCs w:val="16"/>
                <w:bdr w:val="none" w:sz="0" w:space="0" w:color="auto" w:frame="1"/>
                <w:lang w:eastAsia="en-US"/>
              </w:rPr>
              <w:t xml:space="preserve">This </w:t>
            </w:r>
            <w:r>
              <w:rPr>
                <w:rFonts w:ascii="Arial" w:hAnsi="Arial" w:cs="Arial"/>
                <w:color w:val="000000"/>
                <w:sz w:val="16"/>
                <w:szCs w:val="16"/>
                <w:bdr w:val="none" w:sz="0" w:space="0" w:color="auto" w:frame="1"/>
                <w:lang w:eastAsia="en-US"/>
              </w:rPr>
              <w:t xml:space="preserve">program </w:t>
            </w:r>
            <w:r>
              <w:rPr>
                <w:rFonts w:ascii="Arial" w:hAnsi="Arial" w:cs="Arial"/>
                <w:sz w:val="16"/>
                <w:szCs w:val="16"/>
                <w:bdr w:val="none" w:sz="0" w:space="0" w:color="auto" w:frame="1"/>
                <w:lang w:eastAsia="en-US"/>
              </w:rPr>
              <w:t>contributes to the outcome by the delivery of financially sustainable funding for participants’ reasonable supports, enabling participants to source services in their plans to pursue their goals.</w:t>
            </w:r>
          </w:p>
        </w:tc>
      </w:tr>
      <w:tr w:rsidR="007A578C" w:rsidTr="00BF3E66">
        <w:tc>
          <w:tcPr>
            <w:tcW w:w="1713" w:type="dxa"/>
            <w:tcBorders>
              <w:top w:val="single" w:sz="4" w:space="0" w:color="auto"/>
              <w:left w:val="single" w:sz="4" w:space="0" w:color="auto"/>
              <w:bottom w:val="double" w:sz="4" w:space="0" w:color="auto"/>
              <w:right w:val="single" w:sz="4" w:space="0" w:color="auto"/>
            </w:tcBorders>
            <w:hideMark/>
          </w:tcPr>
          <w:p w:rsidR="00463034" w:rsidRDefault="00F7655C" w:rsidP="00582908">
            <w:pPr>
              <w:pStyle w:val="NoSpacing99"/>
              <w:spacing w:before="60" w:after="60"/>
              <w:rPr>
                <w:rFonts w:ascii="Arial" w:hAnsi="Arial" w:cs="Arial"/>
                <w:b/>
                <w:sz w:val="16"/>
                <w:szCs w:val="16"/>
                <w:lang w:val="en-US" w:eastAsia="en-US"/>
              </w:rPr>
            </w:pPr>
            <w:r>
              <w:rPr>
                <w:rFonts w:ascii="Arial" w:hAnsi="Arial" w:cs="Arial"/>
                <w:b/>
                <w:sz w:val="16"/>
                <w:szCs w:val="16"/>
                <w:lang w:eastAsia="en-US"/>
              </w:rPr>
              <w:t>Key Activities</w:t>
            </w:r>
          </w:p>
        </w:tc>
        <w:tc>
          <w:tcPr>
            <w:tcW w:w="5998" w:type="dxa"/>
            <w:gridSpan w:val="2"/>
            <w:tcBorders>
              <w:top w:val="single" w:sz="4" w:space="0" w:color="auto"/>
              <w:left w:val="single" w:sz="4" w:space="0" w:color="auto"/>
              <w:bottom w:val="double" w:sz="4" w:space="0" w:color="auto"/>
              <w:right w:val="single" w:sz="4" w:space="0" w:color="auto"/>
            </w:tcBorders>
            <w:hideMark/>
          </w:tcPr>
          <w:p w:rsidR="00463034" w:rsidRPr="00A62FC6" w:rsidRDefault="00F7655C" w:rsidP="00582908">
            <w:pPr>
              <w:pStyle w:val="NoSpacing99"/>
              <w:spacing w:before="60" w:after="60"/>
              <w:rPr>
                <w:rFonts w:ascii="Arial" w:eastAsia="Calibri" w:hAnsi="Arial" w:cs="Arial"/>
                <w:b/>
                <w:sz w:val="16"/>
                <w:szCs w:val="16"/>
                <w:bdr w:val="none" w:sz="0" w:space="0" w:color="auto" w:frame="1"/>
                <w:lang w:val="en-US" w:eastAsia="en-US"/>
              </w:rPr>
            </w:pPr>
            <w:r w:rsidRPr="00A62FC6">
              <w:rPr>
                <w:rFonts w:ascii="Arial" w:eastAsia="Calibri" w:hAnsi="Arial" w:cs="Arial"/>
                <w:b/>
                <w:sz w:val="16"/>
                <w:szCs w:val="16"/>
                <w:bdr w:val="none" w:sz="0" w:space="0" w:color="auto" w:frame="1"/>
                <w:lang w:val="en-US" w:eastAsia="en-US"/>
              </w:rPr>
              <w:t xml:space="preserve">Corporate Plan Aspiration </w:t>
            </w:r>
            <w:r>
              <w:rPr>
                <w:rFonts w:ascii="Arial" w:eastAsia="Calibri" w:hAnsi="Arial" w:cs="Arial"/>
                <w:b/>
                <w:sz w:val="16"/>
                <w:szCs w:val="16"/>
                <w:bdr w:val="none" w:sz="0" w:space="0" w:color="auto" w:frame="1"/>
                <w:lang w:val="en-US" w:eastAsia="en-US"/>
              </w:rPr>
              <w:t>–</w:t>
            </w:r>
            <w:r w:rsidRPr="00A62FC6">
              <w:rPr>
                <w:rFonts w:ascii="Arial" w:eastAsia="Calibri" w:hAnsi="Arial" w:cs="Arial"/>
                <w:b/>
                <w:sz w:val="16"/>
                <w:szCs w:val="16"/>
                <w:bdr w:val="none" w:sz="0" w:space="0" w:color="auto" w:frame="1"/>
                <w:lang w:val="en-US" w:eastAsia="en-US"/>
              </w:rPr>
              <w:t xml:space="preserve"> A financially sustainable NDIS.</w:t>
            </w:r>
          </w:p>
          <w:p w:rsidR="00463034" w:rsidRDefault="00F7655C" w:rsidP="00582908">
            <w:pPr>
              <w:pStyle w:val="NoSpacing99"/>
              <w:spacing w:before="60" w:after="60"/>
              <w:jc w:val="left"/>
              <w:rPr>
                <w:rFonts w:ascii="Arial" w:hAnsi="Arial" w:cs="Arial"/>
                <w:sz w:val="16"/>
                <w:szCs w:val="16"/>
                <w:lang w:val="en-US" w:eastAsia="en-US"/>
              </w:rPr>
            </w:pPr>
            <w:r w:rsidRPr="00A62FC6">
              <w:rPr>
                <w:rFonts w:ascii="Arial" w:eastAsia="Calibri" w:hAnsi="Arial" w:cs="Arial"/>
                <w:b/>
                <w:sz w:val="16"/>
                <w:szCs w:val="16"/>
                <w:bdr w:val="none" w:sz="0" w:space="0" w:color="auto" w:frame="1"/>
                <w:lang w:val="en-US" w:eastAsia="en-US"/>
              </w:rPr>
              <w:t xml:space="preserve">Corporate Plan Aspiration </w:t>
            </w:r>
            <w:r>
              <w:rPr>
                <w:rFonts w:ascii="Arial" w:eastAsia="Calibri" w:hAnsi="Arial" w:cs="Arial"/>
                <w:b/>
                <w:sz w:val="16"/>
                <w:szCs w:val="16"/>
                <w:bdr w:val="none" w:sz="0" w:space="0" w:color="auto" w:frame="1"/>
                <w:lang w:val="en-US" w:eastAsia="en-US"/>
              </w:rPr>
              <w:t>–</w:t>
            </w:r>
            <w:r w:rsidRPr="00A62FC6">
              <w:rPr>
                <w:rFonts w:ascii="Arial" w:eastAsia="Calibri" w:hAnsi="Arial" w:cs="Arial"/>
                <w:b/>
                <w:sz w:val="16"/>
                <w:szCs w:val="16"/>
                <w:bdr w:val="none" w:sz="0" w:space="0" w:color="auto" w:frame="1"/>
                <w:lang w:val="en-US" w:eastAsia="en-US"/>
              </w:rPr>
              <w:t xml:space="preserve"> A quality experience and improved outcomes for participants.</w:t>
            </w:r>
          </w:p>
        </w:tc>
      </w:tr>
      <w:tr w:rsidR="007A578C" w:rsidTr="00BF3E66">
        <w:tc>
          <w:tcPr>
            <w:tcW w:w="1713" w:type="dxa"/>
            <w:tcBorders>
              <w:top w:val="double" w:sz="4" w:space="0" w:color="auto"/>
              <w:left w:val="single" w:sz="4" w:space="0" w:color="auto"/>
              <w:bottom w:val="single" w:sz="4" w:space="0" w:color="auto"/>
              <w:right w:val="single" w:sz="4" w:space="0" w:color="auto"/>
            </w:tcBorders>
            <w:hideMark/>
          </w:tcPr>
          <w:p w:rsidR="00463034" w:rsidRDefault="00F7655C" w:rsidP="00582908">
            <w:pPr>
              <w:pStyle w:val="Normal85"/>
              <w:spacing w:before="60" w:after="60" w:line="240" w:lineRule="auto"/>
              <w:jc w:val="both"/>
              <w:rPr>
                <w:rFonts w:ascii="Arial" w:hAnsi="Arial"/>
                <w:b/>
                <w:sz w:val="16"/>
                <w:szCs w:val="16"/>
                <w:lang w:val="en-US"/>
              </w:rPr>
            </w:pPr>
            <w:r>
              <w:rPr>
                <w:rFonts w:ascii="Arial" w:hAnsi="Arial"/>
                <w:b/>
                <w:sz w:val="16"/>
                <w:szCs w:val="16"/>
                <w:lang w:val="en-US"/>
              </w:rPr>
              <w:t>Year</w:t>
            </w:r>
          </w:p>
        </w:tc>
        <w:tc>
          <w:tcPr>
            <w:tcW w:w="2999" w:type="dxa"/>
            <w:tcBorders>
              <w:top w:val="double" w:sz="4" w:space="0" w:color="auto"/>
              <w:left w:val="single" w:sz="4" w:space="0" w:color="auto"/>
              <w:bottom w:val="single" w:sz="4" w:space="0" w:color="auto"/>
              <w:right w:val="single" w:sz="4" w:space="0" w:color="auto"/>
            </w:tcBorders>
            <w:hideMark/>
          </w:tcPr>
          <w:p w:rsidR="00463034" w:rsidRDefault="00F7655C" w:rsidP="00582908">
            <w:pPr>
              <w:pStyle w:val="Normal85"/>
              <w:spacing w:before="60" w:after="60" w:line="240" w:lineRule="auto"/>
              <w:jc w:val="both"/>
              <w:rPr>
                <w:rFonts w:ascii="Arial" w:hAnsi="Arial"/>
                <w:b/>
                <w:sz w:val="16"/>
                <w:szCs w:val="16"/>
                <w:lang w:val="en-US"/>
              </w:rPr>
            </w:pPr>
            <w:r>
              <w:rPr>
                <w:rFonts w:ascii="Arial" w:hAnsi="Arial"/>
                <w:b/>
                <w:sz w:val="16"/>
                <w:szCs w:val="16"/>
                <w:lang w:val="en-US"/>
              </w:rPr>
              <w:t>Performance measures</w:t>
            </w:r>
          </w:p>
        </w:tc>
        <w:tc>
          <w:tcPr>
            <w:tcW w:w="2999" w:type="dxa"/>
            <w:tcBorders>
              <w:top w:val="double" w:sz="4" w:space="0" w:color="auto"/>
              <w:left w:val="single" w:sz="4" w:space="0" w:color="auto"/>
              <w:bottom w:val="single" w:sz="4" w:space="0" w:color="auto"/>
              <w:right w:val="single" w:sz="4" w:space="0" w:color="auto"/>
            </w:tcBorders>
            <w:hideMark/>
          </w:tcPr>
          <w:p w:rsidR="00463034" w:rsidRDefault="00F7655C" w:rsidP="00582908">
            <w:pPr>
              <w:pStyle w:val="Normal85"/>
              <w:spacing w:before="60" w:after="60" w:line="240" w:lineRule="auto"/>
              <w:rPr>
                <w:rFonts w:ascii="Arial" w:hAnsi="Arial"/>
                <w:b/>
                <w:sz w:val="16"/>
                <w:szCs w:val="16"/>
                <w:lang w:val="en-US"/>
              </w:rPr>
            </w:pPr>
            <w:r>
              <w:rPr>
                <w:rFonts w:ascii="Arial" w:hAnsi="Arial"/>
                <w:b/>
                <w:sz w:val="16"/>
                <w:szCs w:val="16"/>
              </w:rPr>
              <w:t>Expected/Planned performance results</w:t>
            </w:r>
          </w:p>
        </w:tc>
      </w:tr>
      <w:tr w:rsidR="007A578C" w:rsidTr="00BF3E66">
        <w:tc>
          <w:tcPr>
            <w:tcW w:w="1713" w:type="dxa"/>
            <w:tcBorders>
              <w:top w:val="dotted" w:sz="4" w:space="0" w:color="auto"/>
              <w:left w:val="single" w:sz="4" w:space="0" w:color="auto"/>
              <w:bottom w:val="single" w:sz="4" w:space="0" w:color="auto"/>
              <w:right w:val="single" w:sz="4" w:space="0" w:color="auto"/>
            </w:tcBorders>
            <w:hideMark/>
          </w:tcPr>
          <w:p w:rsidR="00B751D8" w:rsidRDefault="00F7655C" w:rsidP="00B751D8">
            <w:pPr>
              <w:pStyle w:val="PBSTabletext"/>
              <w:keepLines w:val="0"/>
            </w:pPr>
            <w:r>
              <w:rPr>
                <w:rFonts w:eastAsia="Calibri"/>
                <w:bdr w:val="none" w:sz="0" w:space="0" w:color="auto" w:frame="1"/>
                <w:lang w:val="en-US"/>
              </w:rPr>
              <w:t>Forward Estimates</w:t>
            </w:r>
          </w:p>
          <w:p w:rsidR="002A7AC8" w:rsidRDefault="00F7655C" w:rsidP="00B751D8">
            <w:pPr>
              <w:pStyle w:val="PBSTabletext"/>
              <w:keepLines w:val="0"/>
            </w:pPr>
            <w:r>
              <w:rPr>
                <w:rFonts w:eastAsia="Calibri"/>
                <w:bdr w:val="none" w:sz="0" w:space="0" w:color="auto" w:frame="1"/>
                <w:lang w:val="en-US"/>
              </w:rPr>
              <w:t xml:space="preserve">2024­25 to </w:t>
            </w:r>
            <w:r w:rsidR="00997568">
              <w:rPr>
                <w:rFonts w:eastAsia="Calibri"/>
                <w:bdr w:val="none" w:sz="0" w:space="0" w:color="auto" w:frame="1"/>
                <w:lang w:val="en-US"/>
              </w:rPr>
              <w:t>2026­27</w:t>
            </w:r>
          </w:p>
        </w:tc>
        <w:tc>
          <w:tcPr>
            <w:tcW w:w="2999" w:type="dxa"/>
            <w:tcBorders>
              <w:top w:val="dotted" w:sz="4" w:space="0" w:color="auto"/>
              <w:left w:val="single" w:sz="4" w:space="0" w:color="auto"/>
              <w:bottom w:val="single" w:sz="4" w:space="0" w:color="auto"/>
              <w:right w:val="single" w:sz="4" w:space="0" w:color="auto"/>
            </w:tcBorders>
            <w:hideMark/>
          </w:tcPr>
          <w:p w:rsidR="002A7AC8" w:rsidRDefault="00F7655C" w:rsidP="00CA4A28">
            <w:pPr>
              <w:pStyle w:val="PBSTabletext"/>
              <w:keepLines w:val="0"/>
            </w:pPr>
            <w:r>
              <w:rPr>
                <w:rFonts w:eastAsia="Calibri"/>
                <w:color w:val="000000"/>
                <w:bdr w:val="none" w:sz="0" w:space="0" w:color="auto" w:frame="1"/>
                <w:lang w:val="en-US"/>
              </w:rPr>
              <w:t>As per 2023­24</w:t>
            </w:r>
          </w:p>
        </w:tc>
        <w:tc>
          <w:tcPr>
            <w:tcW w:w="2999" w:type="dxa"/>
            <w:tcBorders>
              <w:top w:val="dotted" w:sz="4" w:space="0" w:color="auto"/>
              <w:left w:val="single" w:sz="4" w:space="0" w:color="auto"/>
              <w:bottom w:val="single" w:sz="4" w:space="0" w:color="auto"/>
              <w:right w:val="single" w:sz="4" w:space="0" w:color="auto"/>
            </w:tcBorders>
            <w:hideMark/>
          </w:tcPr>
          <w:p w:rsidR="006D293F" w:rsidRPr="006D293F" w:rsidRDefault="00F7655C" w:rsidP="006D293F">
            <w:pPr>
              <w:pStyle w:val="PBSTablebullet"/>
              <w:rPr>
                <w:bdr w:val="none" w:sz="0" w:space="0" w:color="auto" w:frame="1"/>
              </w:rPr>
            </w:pPr>
            <w:r w:rsidRPr="006D293F">
              <w:rPr>
                <w:bdr w:val="none" w:sz="0" w:space="0" w:color="auto" w:frame="1"/>
              </w:rPr>
              <w:t>Participant perception of choice and control is at least 75 per cent.</w:t>
            </w:r>
          </w:p>
          <w:p w:rsidR="006D293F" w:rsidRPr="006D293F" w:rsidRDefault="00F7655C" w:rsidP="006D293F">
            <w:pPr>
              <w:pStyle w:val="PBSTablebullet"/>
              <w:rPr>
                <w:bdr w:val="none" w:sz="0" w:space="0" w:color="auto" w:frame="1"/>
              </w:rPr>
            </w:pPr>
            <w:r w:rsidRPr="006D293F">
              <w:rPr>
                <w:bdr w:val="none" w:sz="0" w:space="0" w:color="auto" w:frame="1"/>
              </w:rPr>
              <w:t>Participant social and community</w:t>
            </w:r>
            <w:r>
              <w:rPr>
                <w:bdr w:val="none" w:sz="0" w:space="0" w:color="auto" w:frame="1"/>
              </w:rPr>
              <w:t xml:space="preserve"> engagement rate is at least 50 per cent.</w:t>
            </w:r>
          </w:p>
          <w:p w:rsidR="006D293F" w:rsidRPr="006D293F" w:rsidRDefault="00F7655C" w:rsidP="006D293F">
            <w:pPr>
              <w:pStyle w:val="PBSTablebullet"/>
              <w:rPr>
                <w:bdr w:val="none" w:sz="0" w:space="0" w:color="auto" w:frame="1"/>
              </w:rPr>
            </w:pPr>
            <w:r w:rsidRPr="006D293F">
              <w:rPr>
                <w:bdr w:val="none" w:sz="0" w:space="0" w:color="auto" w:frame="1"/>
              </w:rPr>
              <w:t>Improper payments due to error, m</w:t>
            </w:r>
            <w:r>
              <w:rPr>
                <w:bdr w:val="none" w:sz="0" w:space="0" w:color="auto" w:frame="1"/>
              </w:rPr>
              <w:t>istake or fraud are less than 1 </w:t>
            </w:r>
            <w:r w:rsidRPr="006D293F">
              <w:rPr>
                <w:bdr w:val="none" w:sz="0" w:space="0" w:color="auto" w:frame="1"/>
              </w:rPr>
              <w:t>per cent.</w:t>
            </w:r>
          </w:p>
          <w:p w:rsidR="002A7AC8" w:rsidRDefault="00F7655C" w:rsidP="006D293F">
            <w:pPr>
              <w:pStyle w:val="PBSTablebullet"/>
            </w:pPr>
            <w:r w:rsidRPr="006D293F">
              <w:rPr>
                <w:bdr w:val="none" w:sz="0" w:space="0" w:color="auto" w:frame="1"/>
              </w:rPr>
              <w:t>Support costs are within budget.</w:t>
            </w:r>
          </w:p>
        </w:tc>
      </w:tr>
      <w:tr w:rsidR="007A578C" w:rsidTr="00BF3E66">
        <w:tc>
          <w:tcPr>
            <w:tcW w:w="7711" w:type="dxa"/>
            <w:gridSpan w:val="3"/>
            <w:tcBorders>
              <w:top w:val="single" w:sz="4" w:space="0" w:color="auto"/>
              <w:left w:val="single" w:sz="4" w:space="0" w:color="auto"/>
              <w:bottom w:val="single" w:sz="4" w:space="0" w:color="auto"/>
              <w:right w:val="single" w:sz="4" w:space="0" w:color="auto"/>
            </w:tcBorders>
            <w:shd w:val="clear" w:color="auto" w:fill="auto"/>
            <w:hideMark/>
          </w:tcPr>
          <w:p w:rsidR="00470029" w:rsidRPr="002A7AC8" w:rsidRDefault="00F7655C" w:rsidP="006D293F">
            <w:pPr>
              <w:pStyle w:val="PBSTabletext"/>
              <w:keepLines w:val="0"/>
              <w:rPr>
                <w:b/>
                <w:highlight w:val="lightGray"/>
              </w:rPr>
            </w:pPr>
            <w:r w:rsidRPr="0009163B">
              <w:rPr>
                <w:rFonts w:eastAsia="Calibri"/>
                <w:b/>
                <w:bdr w:val="none" w:sz="0" w:space="0" w:color="auto" w:frame="1"/>
                <w:lang w:val="en-US"/>
              </w:rPr>
              <w:t xml:space="preserve">Material changes to Program 1.1 </w:t>
            </w:r>
            <w:r w:rsidR="00575AC5" w:rsidRPr="00CA4A28">
              <w:rPr>
                <w:rFonts w:eastAsia="Calibri"/>
                <w:b/>
                <w:bdr w:val="none" w:sz="0" w:space="0" w:color="auto" w:frame="1"/>
                <w:lang w:val="en-US"/>
              </w:rPr>
              <w:t xml:space="preserve">resulting </w:t>
            </w:r>
            <w:r w:rsidR="00D8712F" w:rsidRPr="00CA4A28">
              <w:rPr>
                <w:rFonts w:eastAsia="Calibri"/>
                <w:b/>
                <w:bdr w:val="none" w:sz="0" w:space="0" w:color="auto" w:frame="1"/>
                <w:lang w:val="en-US"/>
              </w:rPr>
              <w:t xml:space="preserve">from </w:t>
            </w:r>
            <w:r w:rsidRPr="00CA4A28">
              <w:rPr>
                <w:rFonts w:eastAsia="Calibri"/>
                <w:b/>
                <w:bdr w:val="none" w:sz="0" w:space="0" w:color="auto" w:frame="1"/>
                <w:lang w:val="en-US"/>
              </w:rPr>
              <w:t xml:space="preserve">2023­24 Budget measures: </w:t>
            </w:r>
            <w:r w:rsidRPr="00CA4A28">
              <w:rPr>
                <w:rFonts w:eastAsia="Calibri"/>
                <w:bdr w:val="none" w:sz="0" w:space="0" w:color="auto" w:frame="1"/>
                <w:lang w:val="en-US"/>
              </w:rPr>
              <w:t>Nil</w:t>
            </w:r>
            <w:r w:rsidR="00CD185A" w:rsidRPr="00CA4A28">
              <w:rPr>
                <w:rFonts w:eastAsia="Calibri"/>
                <w:bdr w:val="none" w:sz="0" w:space="0" w:color="auto" w:frame="1"/>
                <w:lang w:val="en-US"/>
              </w:rPr>
              <w:t>.</w:t>
            </w:r>
          </w:p>
        </w:tc>
      </w:tr>
    </w:tbl>
    <w:p w:rsidR="00C05E80" w:rsidRPr="00C05E80" w:rsidRDefault="00C05E80" w:rsidP="00384406">
      <w:pPr>
        <w:keepLines w:val="0"/>
        <w:spacing w:after="0" w:line="240" w:lineRule="auto"/>
        <w:jc w:val="left"/>
        <w:rPr>
          <w:rFonts w:ascii="Arial" w:hAnsi="Arial"/>
          <w:b/>
        </w:rPr>
      </w:pPr>
    </w:p>
    <w:tbl>
      <w:tblPr>
        <w:tblW w:w="7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Caption w:val="Performance criteria for Outcome 1"/>
        <w:tblDescription w:val="Program 1.3 - Agency costs"/>
      </w:tblPr>
      <w:tblGrid>
        <w:gridCol w:w="1634"/>
        <w:gridCol w:w="3022"/>
        <w:gridCol w:w="3055"/>
      </w:tblGrid>
      <w:tr w:rsidR="007A578C" w:rsidTr="00BF3E66">
        <w:trPr>
          <w:tblHeader/>
        </w:trPr>
        <w:tc>
          <w:tcPr>
            <w:tcW w:w="7711" w:type="dxa"/>
            <w:gridSpan w:val="3"/>
            <w:tcBorders>
              <w:top w:val="single" w:sz="4" w:space="0" w:color="auto"/>
              <w:left w:val="single" w:sz="4" w:space="0" w:color="auto"/>
              <w:bottom w:val="single" w:sz="4" w:space="0" w:color="auto"/>
              <w:right w:val="single" w:sz="4" w:space="0" w:color="auto"/>
            </w:tcBorders>
            <w:shd w:val="clear" w:color="auto" w:fill="EBEBEB"/>
            <w:hideMark/>
          </w:tcPr>
          <w:p w:rsidR="00D8712F" w:rsidRPr="00D8712F" w:rsidRDefault="00F7655C" w:rsidP="00D8712F">
            <w:pPr>
              <w:pStyle w:val="PBSTabletext"/>
              <w:keepLines w:val="0"/>
            </w:pPr>
            <w:r>
              <w:rPr>
                <w:rFonts w:eastAsia="Calibri"/>
                <w:b/>
                <w:color w:val="000000"/>
                <w:bdr w:val="none" w:sz="0" w:space="0" w:color="auto" w:frame="1"/>
                <w:lang w:val="en-US"/>
              </w:rPr>
              <w:t>Program 1.2</w:t>
            </w:r>
            <w:r w:rsidR="009E4AC8">
              <w:rPr>
                <w:rFonts w:eastAsia="Calibri"/>
                <w:color w:val="000000"/>
                <w:bdr w:val="none" w:sz="0" w:space="0" w:color="auto" w:frame="1"/>
                <w:lang w:val="en-US"/>
              </w:rPr>
              <w:t xml:space="preserve"> </w:t>
            </w:r>
            <w:r w:rsidR="009E4AC8">
              <w:rPr>
                <w:rFonts w:eastAsia="Calibri"/>
                <w:b/>
                <w:color w:val="000000"/>
                <w:bdr w:val="none" w:sz="0" w:space="0" w:color="auto" w:frame="1"/>
                <w:lang w:val="en-US"/>
              </w:rPr>
              <w:t>– Agency costs</w:t>
            </w:r>
            <w:r w:rsidR="009E4AC8">
              <w:rPr>
                <w:rFonts w:eastAsia="Calibri"/>
                <w:color w:val="000000"/>
                <w:bdr w:val="none" w:sz="0" w:space="0" w:color="auto" w:frame="1"/>
                <w:lang w:val="en-US"/>
              </w:rPr>
              <w:t xml:space="preserve"> – </w:t>
            </w:r>
            <w:r w:rsidRPr="00D8712F">
              <w:rPr>
                <w:rFonts w:eastAsia="Calibri"/>
                <w:bdr w:val="none" w:sz="0" w:space="0" w:color="auto" w:frame="1"/>
                <w:lang w:val="en-US"/>
              </w:rPr>
              <w:t>The Agency costs program ensures efficient and effective use of the NDIA operating resources to implement the outcomes of the NDIA.</w:t>
            </w:r>
          </w:p>
          <w:p w:rsidR="00241CF8" w:rsidRDefault="00F7655C" w:rsidP="00D8712F">
            <w:pPr>
              <w:pStyle w:val="PBSTabletext"/>
              <w:keepLines w:val="0"/>
              <w:rPr>
                <w:color w:val="000000"/>
              </w:rPr>
            </w:pPr>
            <w:r w:rsidRPr="00D8712F">
              <w:rPr>
                <w:rFonts w:eastAsia="Calibri"/>
                <w:bdr w:val="none" w:sz="0" w:space="0" w:color="auto" w:frame="1"/>
              </w:rPr>
              <w:t>This program contributes to the outcome as it is the primary delivery mechanism for the implementation of the NDIS. The NDIA is responsible for assessing applicants to the NDIS and developing plans, for those who are eligible, in a manner which is based on insurance principles, and administering the payments made under Program 1.1.</w:t>
            </w:r>
          </w:p>
        </w:tc>
      </w:tr>
      <w:tr w:rsidR="007A578C" w:rsidTr="00BF3E66">
        <w:tc>
          <w:tcPr>
            <w:tcW w:w="1634" w:type="dxa"/>
            <w:tcBorders>
              <w:top w:val="single" w:sz="4" w:space="0" w:color="auto"/>
              <w:left w:val="single" w:sz="4" w:space="0" w:color="auto"/>
              <w:bottom w:val="double" w:sz="4" w:space="0" w:color="auto"/>
              <w:right w:val="single" w:sz="4" w:space="0" w:color="auto"/>
            </w:tcBorders>
            <w:hideMark/>
          </w:tcPr>
          <w:p w:rsidR="00241CF8" w:rsidRPr="003C531C" w:rsidRDefault="00F7655C" w:rsidP="00FD3A9B">
            <w:pPr>
              <w:pStyle w:val="PBSTabletext"/>
              <w:keepLines w:val="0"/>
              <w:rPr>
                <w:b/>
              </w:rPr>
            </w:pPr>
            <w:r>
              <w:rPr>
                <w:rFonts w:eastAsia="Calibri"/>
                <w:b/>
                <w:bdr w:val="none" w:sz="0" w:space="0" w:color="auto" w:frame="1"/>
              </w:rPr>
              <w:t>Key Activity</w:t>
            </w:r>
          </w:p>
        </w:tc>
        <w:tc>
          <w:tcPr>
            <w:tcW w:w="6077" w:type="dxa"/>
            <w:gridSpan w:val="2"/>
            <w:tcBorders>
              <w:top w:val="single" w:sz="4" w:space="0" w:color="auto"/>
              <w:left w:val="single" w:sz="4" w:space="0" w:color="auto"/>
              <w:bottom w:val="double" w:sz="4" w:space="0" w:color="auto"/>
              <w:right w:val="single" w:sz="4" w:space="0" w:color="auto"/>
            </w:tcBorders>
            <w:hideMark/>
          </w:tcPr>
          <w:p w:rsidR="00241CF8" w:rsidRPr="00DE380A" w:rsidRDefault="00F7655C" w:rsidP="00D62DEF">
            <w:pPr>
              <w:pStyle w:val="PBSTabletext"/>
              <w:keepLines w:val="0"/>
              <w:rPr>
                <w:b/>
              </w:rPr>
            </w:pPr>
            <w:r w:rsidRPr="00DE380A">
              <w:rPr>
                <w:rFonts w:eastAsia="Calibri"/>
                <w:b/>
                <w:bdr w:val="none" w:sz="0" w:space="0" w:color="auto" w:frame="1"/>
                <w:lang w:val="en-US"/>
              </w:rPr>
              <w:t xml:space="preserve">Corporate Plan Aspiration </w:t>
            </w:r>
            <w:r>
              <w:rPr>
                <w:rFonts w:eastAsia="Calibri"/>
                <w:b/>
                <w:bdr w:val="none" w:sz="0" w:space="0" w:color="auto" w:frame="1"/>
                <w:lang w:val="en-US"/>
              </w:rPr>
              <w:t>–</w:t>
            </w:r>
            <w:r w:rsidRPr="00DE380A">
              <w:rPr>
                <w:rFonts w:eastAsia="Calibri"/>
                <w:b/>
                <w:bdr w:val="none" w:sz="0" w:space="0" w:color="auto" w:frame="1"/>
                <w:lang w:val="en-US"/>
              </w:rPr>
              <w:t xml:space="preserve"> A financially sustainable NDIS.</w:t>
            </w:r>
          </w:p>
        </w:tc>
      </w:tr>
      <w:tr w:rsidR="007A578C" w:rsidTr="00BF3E66">
        <w:tc>
          <w:tcPr>
            <w:tcW w:w="1634" w:type="dxa"/>
            <w:tcBorders>
              <w:top w:val="double" w:sz="4" w:space="0" w:color="auto"/>
              <w:left w:val="single" w:sz="4" w:space="0" w:color="auto"/>
              <w:bottom w:val="single" w:sz="4" w:space="0" w:color="auto"/>
              <w:right w:val="single" w:sz="4" w:space="0" w:color="auto"/>
            </w:tcBorders>
            <w:hideMark/>
          </w:tcPr>
          <w:p w:rsidR="00241CF8" w:rsidRDefault="00F7655C" w:rsidP="00FD3A9B">
            <w:pPr>
              <w:keepLines w:val="0"/>
              <w:spacing w:before="60" w:after="60" w:line="240" w:lineRule="auto"/>
              <w:rPr>
                <w:rFonts w:ascii="Arial" w:eastAsia="Calibri" w:hAnsi="Arial" w:cs="Arial"/>
                <w:b/>
                <w:color w:val="000000"/>
                <w:sz w:val="16"/>
                <w:szCs w:val="16"/>
                <w:lang w:val="en-US" w:eastAsia="en-US"/>
              </w:rPr>
            </w:pPr>
            <w:r>
              <w:rPr>
                <w:rFonts w:ascii="Arial" w:eastAsia="Calibri" w:hAnsi="Arial" w:cs="Arial"/>
                <w:b/>
                <w:color w:val="000000"/>
                <w:sz w:val="16"/>
                <w:szCs w:val="16"/>
                <w:lang w:val="en-US" w:eastAsia="en-US"/>
              </w:rPr>
              <w:t>Year</w:t>
            </w:r>
          </w:p>
        </w:tc>
        <w:tc>
          <w:tcPr>
            <w:tcW w:w="3022" w:type="dxa"/>
            <w:tcBorders>
              <w:top w:val="double" w:sz="4" w:space="0" w:color="auto"/>
              <w:left w:val="single" w:sz="4" w:space="0" w:color="auto"/>
              <w:bottom w:val="single" w:sz="4" w:space="0" w:color="auto"/>
              <w:right w:val="single" w:sz="4" w:space="0" w:color="auto"/>
            </w:tcBorders>
            <w:hideMark/>
          </w:tcPr>
          <w:p w:rsidR="00241CF8" w:rsidRDefault="00F7655C" w:rsidP="00D8712F">
            <w:pPr>
              <w:keepLines w:val="0"/>
              <w:spacing w:before="60" w:after="60" w:line="240" w:lineRule="auto"/>
              <w:rPr>
                <w:rFonts w:ascii="Arial" w:eastAsia="Calibri" w:hAnsi="Arial" w:cs="Arial"/>
                <w:b/>
                <w:color w:val="000000"/>
                <w:sz w:val="16"/>
                <w:szCs w:val="16"/>
                <w:lang w:val="en-US" w:eastAsia="en-US"/>
              </w:rPr>
            </w:pPr>
            <w:r>
              <w:rPr>
                <w:rFonts w:ascii="Arial" w:eastAsia="Calibri" w:hAnsi="Arial" w:cs="Arial"/>
                <w:b/>
                <w:color w:val="000000"/>
                <w:sz w:val="16"/>
                <w:szCs w:val="16"/>
                <w:lang w:val="en-US" w:eastAsia="en-US"/>
              </w:rPr>
              <w:t xml:space="preserve">Performance </w:t>
            </w:r>
            <w:r w:rsidR="00D8712F">
              <w:rPr>
                <w:rFonts w:ascii="Arial" w:eastAsia="Calibri" w:hAnsi="Arial" w:cs="Arial"/>
                <w:b/>
                <w:color w:val="000000"/>
                <w:sz w:val="16"/>
                <w:szCs w:val="16"/>
                <w:lang w:val="en-US" w:eastAsia="en-US"/>
              </w:rPr>
              <w:t>measures</w:t>
            </w:r>
          </w:p>
        </w:tc>
        <w:tc>
          <w:tcPr>
            <w:tcW w:w="3055" w:type="dxa"/>
            <w:tcBorders>
              <w:top w:val="double" w:sz="4" w:space="0" w:color="auto"/>
              <w:left w:val="single" w:sz="4" w:space="0" w:color="auto"/>
              <w:bottom w:val="single" w:sz="4" w:space="0" w:color="auto"/>
              <w:right w:val="single" w:sz="4" w:space="0" w:color="auto"/>
            </w:tcBorders>
            <w:hideMark/>
          </w:tcPr>
          <w:p w:rsidR="00241CF8" w:rsidRDefault="00F7655C" w:rsidP="00FD3A9B">
            <w:pPr>
              <w:keepLines w:val="0"/>
              <w:spacing w:before="60" w:after="60" w:line="240" w:lineRule="auto"/>
              <w:jc w:val="left"/>
              <w:rPr>
                <w:rFonts w:ascii="Arial" w:eastAsia="Calibri" w:hAnsi="Arial" w:cs="Arial"/>
                <w:b/>
                <w:color w:val="000000"/>
                <w:sz w:val="16"/>
                <w:szCs w:val="16"/>
                <w:lang w:val="en-US" w:eastAsia="en-US"/>
              </w:rPr>
            </w:pPr>
            <w:r>
              <w:rPr>
                <w:rFonts w:ascii="Arial" w:eastAsia="Calibri" w:hAnsi="Arial" w:cs="Arial"/>
                <w:b/>
                <w:sz w:val="16"/>
                <w:szCs w:val="16"/>
                <w:lang w:val="en-US" w:eastAsia="en-US"/>
              </w:rPr>
              <w:t>Expected/Planned performance results</w:t>
            </w:r>
          </w:p>
        </w:tc>
      </w:tr>
      <w:tr w:rsidR="007A578C" w:rsidTr="00BF3E66">
        <w:tc>
          <w:tcPr>
            <w:tcW w:w="1634" w:type="dxa"/>
            <w:tcBorders>
              <w:top w:val="single" w:sz="4" w:space="0" w:color="auto"/>
              <w:left w:val="single" w:sz="4" w:space="0" w:color="auto"/>
              <w:bottom w:val="dotted" w:sz="4" w:space="0" w:color="auto"/>
              <w:right w:val="single" w:sz="4" w:space="0" w:color="auto"/>
            </w:tcBorders>
            <w:hideMark/>
          </w:tcPr>
          <w:p w:rsidR="00313EEA" w:rsidRDefault="00F7655C" w:rsidP="000C0BAB">
            <w:pPr>
              <w:pStyle w:val="PBSTabletext"/>
              <w:keepLines w:val="0"/>
            </w:pPr>
            <w:r>
              <w:rPr>
                <w:rFonts w:eastAsia="Calibri"/>
                <w:bdr w:val="none" w:sz="0" w:space="0" w:color="auto" w:frame="1"/>
                <w:lang w:val="en-US"/>
              </w:rPr>
              <w:t>Current Year</w:t>
            </w:r>
          </w:p>
          <w:p w:rsidR="00343E77" w:rsidRDefault="00F7655C" w:rsidP="000C0BAB">
            <w:pPr>
              <w:pStyle w:val="PBSTabletext"/>
              <w:keepLines w:val="0"/>
            </w:pPr>
            <w:r>
              <w:rPr>
                <w:rFonts w:eastAsia="Calibri"/>
                <w:bdr w:val="none" w:sz="0" w:space="0" w:color="auto" w:frame="1"/>
                <w:lang w:val="en-US"/>
              </w:rPr>
              <w:t>2022­23</w:t>
            </w:r>
          </w:p>
        </w:tc>
        <w:tc>
          <w:tcPr>
            <w:tcW w:w="3022" w:type="dxa"/>
            <w:tcBorders>
              <w:top w:val="single" w:sz="4" w:space="0" w:color="auto"/>
              <w:left w:val="single" w:sz="4" w:space="0" w:color="auto"/>
              <w:bottom w:val="dotted" w:sz="4" w:space="0" w:color="auto"/>
              <w:right w:val="single" w:sz="4" w:space="0" w:color="auto"/>
            </w:tcBorders>
            <w:hideMark/>
          </w:tcPr>
          <w:p w:rsidR="00343E77" w:rsidRDefault="00F7655C" w:rsidP="003D54EC">
            <w:pPr>
              <w:pStyle w:val="PBSTabletext"/>
              <w:keepLines w:val="0"/>
              <w:rPr>
                <w:i/>
                <w:color w:val="000000"/>
              </w:rPr>
            </w:pPr>
            <w:r w:rsidRPr="006D293F">
              <w:rPr>
                <w:rFonts w:eastAsia="Calibri"/>
                <w:bdr w:val="none" w:sz="0" w:space="0" w:color="auto" w:frame="1"/>
              </w:rPr>
              <w:t>NDIA spend (Program 1.2) compared to estimates published in the Portfolio Budget Statements.</w:t>
            </w:r>
          </w:p>
        </w:tc>
        <w:tc>
          <w:tcPr>
            <w:tcW w:w="3055" w:type="dxa"/>
            <w:tcBorders>
              <w:top w:val="single" w:sz="4" w:space="0" w:color="auto"/>
              <w:left w:val="single" w:sz="4" w:space="0" w:color="auto"/>
              <w:bottom w:val="dotted" w:sz="4" w:space="0" w:color="auto"/>
              <w:right w:val="single" w:sz="4" w:space="0" w:color="auto"/>
            </w:tcBorders>
            <w:hideMark/>
          </w:tcPr>
          <w:p w:rsidR="006D293F" w:rsidRPr="006D293F" w:rsidRDefault="00F7655C" w:rsidP="006D293F">
            <w:pPr>
              <w:pStyle w:val="PBSTabletext"/>
              <w:keepLines w:val="0"/>
              <w:rPr>
                <w:iCs/>
              </w:rPr>
            </w:pPr>
            <w:r w:rsidRPr="006D293F">
              <w:rPr>
                <w:rFonts w:eastAsia="Calibri"/>
                <w:iCs/>
                <w:bdr w:val="none" w:sz="0" w:space="0" w:color="auto" w:frame="1"/>
                <w:lang w:val="en-US"/>
              </w:rPr>
              <w:t>NDIA operating costs are within budget.</w:t>
            </w:r>
          </w:p>
          <w:p w:rsidR="00A818A2" w:rsidRPr="006D293F" w:rsidRDefault="00F7655C" w:rsidP="006D293F">
            <w:pPr>
              <w:pStyle w:val="PBSTabletext"/>
              <w:keepLines w:val="0"/>
              <w:rPr>
                <w:i/>
                <w:iCs/>
              </w:rPr>
            </w:pPr>
            <w:r w:rsidRPr="006D293F">
              <w:rPr>
                <w:rFonts w:eastAsia="Calibri"/>
                <w:i/>
                <w:iCs/>
                <w:bdr w:val="none" w:sz="0" w:space="0" w:color="auto" w:frame="1"/>
                <w:lang w:val="en-US"/>
              </w:rPr>
              <w:t>Year-end forecast: On track</w:t>
            </w:r>
          </w:p>
        </w:tc>
      </w:tr>
      <w:tr w:rsidR="007A578C" w:rsidTr="00BF3E66">
        <w:tc>
          <w:tcPr>
            <w:tcW w:w="1634" w:type="dxa"/>
            <w:tcBorders>
              <w:top w:val="dotted" w:sz="4" w:space="0" w:color="auto"/>
              <w:left w:val="single" w:sz="4" w:space="0" w:color="auto"/>
              <w:bottom w:val="dotted" w:sz="4" w:space="0" w:color="auto"/>
              <w:right w:val="single" w:sz="4" w:space="0" w:color="auto"/>
            </w:tcBorders>
            <w:hideMark/>
          </w:tcPr>
          <w:p w:rsidR="00313EEA" w:rsidRDefault="00F7655C" w:rsidP="00D8712F">
            <w:pPr>
              <w:pStyle w:val="PBSTabletext"/>
              <w:keepLines w:val="0"/>
            </w:pPr>
            <w:r>
              <w:rPr>
                <w:rFonts w:eastAsia="Calibri"/>
                <w:bdr w:val="none" w:sz="0" w:space="0" w:color="auto" w:frame="1"/>
                <w:lang w:val="en-US"/>
              </w:rPr>
              <w:t>Budget Year</w:t>
            </w:r>
          </w:p>
          <w:p w:rsidR="00D8712F" w:rsidRDefault="00F7655C" w:rsidP="00D8712F">
            <w:pPr>
              <w:pStyle w:val="PBSTabletext"/>
              <w:keepLines w:val="0"/>
            </w:pPr>
            <w:r>
              <w:rPr>
                <w:rFonts w:eastAsia="Calibri"/>
                <w:bdr w:val="none" w:sz="0" w:space="0" w:color="auto" w:frame="1"/>
                <w:lang w:val="en-US"/>
              </w:rPr>
              <w:t>2023­24</w:t>
            </w:r>
          </w:p>
        </w:tc>
        <w:tc>
          <w:tcPr>
            <w:tcW w:w="3022" w:type="dxa"/>
            <w:tcBorders>
              <w:top w:val="dotted" w:sz="4" w:space="0" w:color="auto"/>
              <w:left w:val="single" w:sz="4" w:space="0" w:color="auto"/>
              <w:bottom w:val="dotted" w:sz="4" w:space="0" w:color="auto"/>
              <w:right w:val="single" w:sz="4" w:space="0" w:color="auto"/>
            </w:tcBorders>
            <w:hideMark/>
          </w:tcPr>
          <w:p w:rsidR="00D8712F" w:rsidRDefault="00F7655C" w:rsidP="006A53FF">
            <w:pPr>
              <w:pStyle w:val="PBSTabletext"/>
              <w:keepLines w:val="0"/>
            </w:pPr>
            <w:r w:rsidRPr="00D8712F">
              <w:rPr>
                <w:rFonts w:eastAsia="Calibri"/>
                <w:bdr w:val="none" w:sz="0" w:space="0" w:color="auto" w:frame="1"/>
                <w:lang w:val="en-US"/>
              </w:rPr>
              <w:t xml:space="preserve">NDIA spend (Program 1.2) compared to </w:t>
            </w:r>
            <w:r>
              <w:rPr>
                <w:rFonts w:eastAsia="Calibri"/>
                <w:bdr w:val="none" w:sz="0" w:space="0" w:color="auto" w:frame="1"/>
                <w:lang w:val="en-US"/>
              </w:rPr>
              <w:t>estimates published in the Portfolio Budget Statements.</w:t>
            </w:r>
          </w:p>
        </w:tc>
        <w:tc>
          <w:tcPr>
            <w:tcW w:w="3055" w:type="dxa"/>
            <w:tcBorders>
              <w:top w:val="dotted" w:sz="4" w:space="0" w:color="auto"/>
              <w:left w:val="single" w:sz="4" w:space="0" w:color="auto"/>
              <w:bottom w:val="dotted" w:sz="4" w:space="0" w:color="auto"/>
              <w:right w:val="single" w:sz="4" w:space="0" w:color="auto"/>
            </w:tcBorders>
            <w:hideMark/>
          </w:tcPr>
          <w:p w:rsidR="00D8712F" w:rsidRDefault="00F7655C" w:rsidP="00F77C7C">
            <w:pPr>
              <w:pStyle w:val="PBSTabletext"/>
              <w:keepLines w:val="0"/>
            </w:pPr>
            <w:r w:rsidRPr="00D8712F">
              <w:rPr>
                <w:rFonts w:eastAsia="Calibri"/>
                <w:bdr w:val="none" w:sz="0" w:space="0" w:color="auto" w:frame="1"/>
                <w:lang w:val="en-US"/>
              </w:rPr>
              <w:t>NDIA op</w:t>
            </w:r>
            <w:r>
              <w:rPr>
                <w:rFonts w:eastAsia="Calibri"/>
                <w:bdr w:val="none" w:sz="0" w:space="0" w:color="auto" w:frame="1"/>
                <w:lang w:val="en-US"/>
              </w:rPr>
              <w:t>erating costs are within budget.</w:t>
            </w:r>
          </w:p>
        </w:tc>
      </w:tr>
      <w:tr w:rsidR="007A578C" w:rsidTr="00BF3E66">
        <w:tc>
          <w:tcPr>
            <w:tcW w:w="1634" w:type="dxa"/>
            <w:tcBorders>
              <w:top w:val="dotted" w:sz="4" w:space="0" w:color="auto"/>
              <w:left w:val="single" w:sz="4" w:space="0" w:color="auto"/>
              <w:bottom w:val="single" w:sz="4" w:space="0" w:color="auto"/>
              <w:right w:val="single" w:sz="4" w:space="0" w:color="auto"/>
            </w:tcBorders>
            <w:hideMark/>
          </w:tcPr>
          <w:p w:rsidR="006F1A29" w:rsidRDefault="00F7655C" w:rsidP="00AE240F">
            <w:pPr>
              <w:pStyle w:val="PBSTabletext"/>
              <w:keepLines w:val="0"/>
            </w:pPr>
            <w:r>
              <w:rPr>
                <w:rFonts w:eastAsia="Calibri"/>
                <w:bdr w:val="none" w:sz="0" w:space="0" w:color="auto" w:frame="1"/>
                <w:lang w:val="en-US"/>
              </w:rPr>
              <w:t>Forward Estimates</w:t>
            </w:r>
          </w:p>
          <w:p w:rsidR="00D8712F" w:rsidRDefault="00F7655C" w:rsidP="000A3C45">
            <w:pPr>
              <w:pStyle w:val="PBSTabletext"/>
              <w:keepLines w:val="0"/>
              <w:spacing w:line="312" w:lineRule="auto"/>
            </w:pPr>
            <w:r>
              <w:rPr>
                <w:rFonts w:eastAsia="Calibri"/>
                <w:bdr w:val="none" w:sz="0" w:space="0" w:color="auto" w:frame="1"/>
                <w:lang w:val="en-US"/>
              </w:rPr>
              <w:t>2024­25 to 2026­27</w:t>
            </w:r>
          </w:p>
        </w:tc>
        <w:tc>
          <w:tcPr>
            <w:tcW w:w="3022" w:type="dxa"/>
            <w:tcBorders>
              <w:top w:val="dotted" w:sz="4" w:space="0" w:color="auto"/>
              <w:left w:val="single" w:sz="4" w:space="0" w:color="auto"/>
              <w:bottom w:val="single" w:sz="4" w:space="0" w:color="auto"/>
              <w:right w:val="single" w:sz="4" w:space="0" w:color="auto"/>
            </w:tcBorders>
            <w:hideMark/>
          </w:tcPr>
          <w:p w:rsidR="00D8712F" w:rsidRDefault="00F7655C" w:rsidP="00D8712F">
            <w:pPr>
              <w:pStyle w:val="PBSTabletext"/>
              <w:keepLines w:val="0"/>
            </w:pPr>
            <w:r>
              <w:rPr>
                <w:rFonts w:eastAsia="Calibri"/>
                <w:bdr w:val="none" w:sz="0" w:space="0" w:color="auto" w:frame="1"/>
                <w:lang w:val="en-US"/>
              </w:rPr>
              <w:t>As per 2023­24</w:t>
            </w:r>
          </w:p>
        </w:tc>
        <w:tc>
          <w:tcPr>
            <w:tcW w:w="3055" w:type="dxa"/>
            <w:tcBorders>
              <w:top w:val="dotted" w:sz="4" w:space="0" w:color="auto"/>
              <w:left w:val="single" w:sz="4" w:space="0" w:color="auto"/>
              <w:bottom w:val="single" w:sz="4" w:space="0" w:color="auto"/>
              <w:right w:val="single" w:sz="4" w:space="0" w:color="auto"/>
            </w:tcBorders>
            <w:hideMark/>
          </w:tcPr>
          <w:p w:rsidR="00D8712F" w:rsidRDefault="00F7655C" w:rsidP="00D8712F">
            <w:pPr>
              <w:pStyle w:val="PBSTabletext"/>
              <w:keepLines w:val="0"/>
            </w:pPr>
            <w:r>
              <w:rPr>
                <w:rFonts w:eastAsia="Calibri"/>
                <w:bdr w:val="none" w:sz="0" w:space="0" w:color="auto" w:frame="1"/>
                <w:lang w:val="en-US"/>
              </w:rPr>
              <w:t>As per 2023­24</w:t>
            </w:r>
          </w:p>
        </w:tc>
      </w:tr>
      <w:tr w:rsidR="007A578C" w:rsidTr="00BF3E66">
        <w:tc>
          <w:tcPr>
            <w:tcW w:w="7711" w:type="dxa"/>
            <w:gridSpan w:val="3"/>
            <w:tcBorders>
              <w:top w:val="single" w:sz="4" w:space="0" w:color="auto"/>
              <w:left w:val="single" w:sz="4" w:space="0" w:color="auto"/>
              <w:bottom w:val="single" w:sz="4" w:space="0" w:color="auto"/>
              <w:right w:val="single" w:sz="4" w:space="0" w:color="auto"/>
            </w:tcBorders>
            <w:shd w:val="clear" w:color="auto" w:fill="auto"/>
            <w:hideMark/>
          </w:tcPr>
          <w:p w:rsidR="00D8712F" w:rsidRDefault="00F7655C" w:rsidP="00D8712F">
            <w:pPr>
              <w:keepLines w:val="0"/>
              <w:spacing w:before="60" w:after="60" w:line="240" w:lineRule="auto"/>
              <w:rPr>
                <w:rFonts w:ascii="Arial" w:eastAsia="Calibri" w:hAnsi="Arial" w:cs="Arial"/>
                <w:b/>
                <w:color w:val="FF0000"/>
                <w:sz w:val="16"/>
                <w:szCs w:val="16"/>
                <w:lang w:val="en-US" w:eastAsia="en-US"/>
              </w:rPr>
            </w:pPr>
            <w:r w:rsidRPr="0009163B">
              <w:rPr>
                <w:rFonts w:ascii="Arial" w:eastAsia="Calibri" w:hAnsi="Arial" w:cs="Arial"/>
                <w:b/>
                <w:color w:val="000000"/>
                <w:sz w:val="16"/>
                <w:szCs w:val="16"/>
                <w:lang w:val="en-US" w:eastAsia="en-US"/>
              </w:rPr>
              <w:t xml:space="preserve">Material changes to </w:t>
            </w:r>
            <w:r w:rsidRPr="00CA4A28">
              <w:rPr>
                <w:rFonts w:ascii="Arial" w:eastAsia="Calibri" w:hAnsi="Arial" w:cs="Arial"/>
                <w:b/>
                <w:color w:val="000000"/>
                <w:sz w:val="16"/>
                <w:szCs w:val="16"/>
                <w:lang w:val="en-US" w:eastAsia="en-US"/>
              </w:rPr>
              <w:t xml:space="preserve">Program </w:t>
            </w:r>
            <w:r w:rsidRPr="0009163B">
              <w:rPr>
                <w:rFonts w:ascii="Arial" w:eastAsia="Calibri" w:hAnsi="Arial" w:cs="Arial"/>
                <w:b/>
                <w:color w:val="000000"/>
                <w:sz w:val="16"/>
                <w:szCs w:val="16"/>
                <w:lang w:val="en-US" w:eastAsia="en-US"/>
              </w:rPr>
              <w:t xml:space="preserve">1.2 </w:t>
            </w:r>
            <w:r w:rsidRPr="00CA4A28">
              <w:rPr>
                <w:rFonts w:ascii="Arial" w:eastAsia="Calibri" w:hAnsi="Arial" w:cs="Arial"/>
                <w:b/>
                <w:color w:val="000000"/>
                <w:sz w:val="16"/>
                <w:szCs w:val="16"/>
                <w:lang w:val="en-US" w:eastAsia="en-US"/>
              </w:rPr>
              <w:t xml:space="preserve">resulting from </w:t>
            </w:r>
            <w:r w:rsidRPr="009C6E0D">
              <w:rPr>
                <w:rFonts w:ascii="Arial" w:eastAsia="Calibri" w:hAnsi="Arial" w:cs="Arial"/>
                <w:b/>
                <w:color w:val="000000"/>
                <w:sz w:val="16"/>
                <w:szCs w:val="16"/>
                <w:lang w:val="en-US" w:eastAsia="en-US"/>
              </w:rPr>
              <w:t xml:space="preserve">2023­24 </w:t>
            </w:r>
            <w:r w:rsidRPr="00CA4A28">
              <w:rPr>
                <w:rFonts w:ascii="Arial" w:eastAsia="Calibri" w:hAnsi="Arial" w:cs="Arial"/>
                <w:b/>
                <w:color w:val="000000"/>
                <w:sz w:val="16"/>
                <w:szCs w:val="16"/>
                <w:lang w:val="en-US" w:eastAsia="en-US"/>
              </w:rPr>
              <w:t xml:space="preserve">Budget measures: </w:t>
            </w:r>
            <w:r w:rsidRPr="00CA4A28">
              <w:rPr>
                <w:rFonts w:ascii="Arial" w:eastAsia="Calibri" w:hAnsi="Arial" w:cs="Arial"/>
                <w:color w:val="000000"/>
                <w:sz w:val="16"/>
                <w:szCs w:val="16"/>
                <w:lang w:val="en-US" w:eastAsia="en-US"/>
              </w:rPr>
              <w:t>Nil</w:t>
            </w:r>
            <w:r w:rsidRPr="0009163B">
              <w:rPr>
                <w:rFonts w:ascii="Arial" w:eastAsia="Calibri" w:hAnsi="Arial" w:cs="Arial"/>
                <w:color w:val="000000"/>
                <w:sz w:val="16"/>
                <w:szCs w:val="16"/>
                <w:lang w:val="en-US" w:eastAsia="en-US"/>
              </w:rPr>
              <w:t>.</w:t>
            </w:r>
          </w:p>
        </w:tc>
      </w:tr>
    </w:tbl>
    <w:p w:rsidR="005B2053" w:rsidRPr="00825FF2" w:rsidRDefault="00F7655C" w:rsidP="00DB4666">
      <w:pPr>
        <w:pStyle w:val="Heading2"/>
        <w:pageBreakBefore/>
        <w:spacing w:before="0" w:after="240"/>
        <w:rPr>
          <w:b/>
          <w:sz w:val="26"/>
          <w:szCs w:val="26"/>
        </w:rPr>
      </w:pPr>
      <w:bookmarkStart w:id="557" w:name="RG_MARKER_54404"/>
      <w:bookmarkStart w:id="558" w:name="RG_MARKER_54405"/>
      <w:bookmarkStart w:id="559" w:name="RG_MARKER_54427"/>
      <w:r w:rsidRPr="00825FF2">
        <w:rPr>
          <w:b/>
          <w:sz w:val="26"/>
          <w:szCs w:val="26"/>
        </w:rPr>
        <w:lastRenderedPageBreak/>
        <w:t>Section 3</w:t>
      </w:r>
      <w:bookmarkStart w:id="560" w:name="_Toc449255782_2"/>
      <w:bookmarkStart w:id="561" w:name="_Toc446237038_2"/>
      <w:bookmarkStart w:id="562" w:name="_Toc436625460_2"/>
      <w:bookmarkStart w:id="563" w:name="_Toc436624159_2"/>
      <w:bookmarkEnd w:id="557"/>
      <w:bookmarkEnd w:id="558"/>
      <w:bookmarkEnd w:id="559"/>
      <w:r w:rsidRPr="00825FF2">
        <w:rPr>
          <w:b/>
          <w:sz w:val="26"/>
          <w:szCs w:val="26"/>
        </w:rPr>
        <w:t xml:space="preserve">: </w:t>
      </w:r>
      <w:bookmarkEnd w:id="560"/>
      <w:bookmarkEnd w:id="561"/>
      <w:bookmarkEnd w:id="562"/>
      <w:bookmarkEnd w:id="563"/>
      <w:r w:rsidRPr="00825FF2">
        <w:rPr>
          <w:b/>
          <w:sz w:val="26"/>
          <w:szCs w:val="26"/>
        </w:rPr>
        <w:t>Budgeted financial statements</w:t>
      </w:r>
    </w:p>
    <w:p w:rsidR="003D09C1" w:rsidRPr="00263F38" w:rsidRDefault="00F7655C" w:rsidP="00DB4666">
      <w:pPr>
        <w:spacing w:line="240" w:lineRule="auto"/>
        <w:rPr>
          <w:sz w:val="19"/>
          <w:szCs w:val="19"/>
        </w:rPr>
      </w:pPr>
      <w:r w:rsidRPr="00263F38">
        <w:rPr>
          <w:sz w:val="19"/>
          <w:szCs w:val="19"/>
        </w:rPr>
        <w:t>Section 3 presents budgeted financial statements which provide a comprehensive snapshot of entity finances for the 2023­24</w:t>
      </w:r>
      <w:r w:rsidRPr="00263F38">
        <w:rPr>
          <w:color w:val="00B050"/>
          <w:sz w:val="19"/>
          <w:szCs w:val="19"/>
        </w:rPr>
        <w:t xml:space="preserve"> </w:t>
      </w:r>
      <w:r w:rsidRPr="00263F38">
        <w:rPr>
          <w:sz w:val="19"/>
          <w:szCs w:val="19"/>
        </w:rPr>
        <w:t>Budget year, including the impact of Budget measures and resourcing on financial statements.</w:t>
      </w:r>
    </w:p>
    <w:p w:rsidR="003D09C1" w:rsidRPr="00200E8D" w:rsidRDefault="00F7655C" w:rsidP="00DB4666">
      <w:pPr>
        <w:spacing w:line="240" w:lineRule="auto"/>
        <w:rPr>
          <w:rFonts w:ascii="Arial" w:hAnsi="Arial" w:cs="Arial"/>
          <w:b/>
          <w:sz w:val="22"/>
          <w:szCs w:val="22"/>
        </w:rPr>
      </w:pPr>
      <w:bookmarkStart w:id="564" w:name="_Toc190682316_2"/>
      <w:bookmarkStart w:id="565" w:name="_Toc190682533_2"/>
      <w:bookmarkStart w:id="566" w:name="_Toc210703218_2"/>
      <w:r w:rsidRPr="00200E8D">
        <w:rPr>
          <w:rFonts w:ascii="Arial" w:hAnsi="Arial" w:cs="Arial"/>
          <w:b/>
          <w:sz w:val="22"/>
          <w:szCs w:val="22"/>
        </w:rPr>
        <w:t>3.1</w:t>
      </w:r>
      <w:r w:rsidRPr="00200E8D">
        <w:rPr>
          <w:rFonts w:ascii="Arial" w:hAnsi="Arial" w:cs="Arial"/>
          <w:b/>
          <w:sz w:val="22"/>
          <w:szCs w:val="22"/>
        </w:rPr>
        <w:tab/>
        <w:t>Budgeted financial statements</w:t>
      </w:r>
      <w:bookmarkEnd w:id="564"/>
      <w:bookmarkEnd w:id="565"/>
      <w:bookmarkEnd w:id="566"/>
    </w:p>
    <w:p w:rsidR="003D09C1" w:rsidRPr="00200E8D" w:rsidRDefault="00F7655C" w:rsidP="00DB4666">
      <w:pPr>
        <w:pStyle w:val="Heading4"/>
        <w:spacing w:before="0" w:after="240"/>
        <w:rPr>
          <w:sz w:val="20"/>
        </w:rPr>
      </w:pPr>
      <w:r w:rsidRPr="00200E8D">
        <w:rPr>
          <w:sz w:val="20"/>
        </w:rPr>
        <w:t>3.1.1</w:t>
      </w:r>
      <w:r w:rsidRPr="00200E8D">
        <w:rPr>
          <w:sz w:val="20"/>
        </w:rPr>
        <w:tab/>
        <w:t>Explanatory notes and analysis of budgeted financial statements</w:t>
      </w:r>
    </w:p>
    <w:p w:rsidR="00D7492F" w:rsidRPr="00D7492F" w:rsidRDefault="00F7655C" w:rsidP="00D7492F">
      <w:pPr>
        <w:keepLines w:val="0"/>
        <w:spacing w:line="240" w:lineRule="auto"/>
        <w:rPr>
          <w:bdr w:val="none" w:sz="0" w:space="0" w:color="auto" w:frame="1"/>
        </w:rPr>
      </w:pPr>
      <w:r>
        <w:rPr>
          <w:rFonts w:ascii="Arial" w:hAnsi="Arial" w:cs="Arial"/>
          <w:bdr w:val="none" w:sz="0" w:space="0" w:color="auto" w:frame="1"/>
        </w:rPr>
        <w:t>Income and expenses</w:t>
      </w:r>
    </w:p>
    <w:p w:rsidR="00E07A5D" w:rsidRPr="00263F38" w:rsidRDefault="00F7655C" w:rsidP="00E07A5D">
      <w:pPr>
        <w:spacing w:after="0" w:line="240" w:lineRule="auto"/>
        <w:rPr>
          <w:sz w:val="19"/>
          <w:szCs w:val="19"/>
        </w:rPr>
      </w:pPr>
      <w:r w:rsidRPr="00263F38">
        <w:rPr>
          <w:sz w:val="19"/>
          <w:szCs w:val="19"/>
        </w:rPr>
        <w:t>The NDIA receives revenues from both the Commonwealth and state and territory governments for the provision of reasonable and necessary supports for participants. The revenue is represented in the income statement as sale of goods and rendering of services revenue, which will increase from $34.1 billion in 2022-23 to $54.4 billion by 2026-27. The increase in revenue will fund the expected increase in participant plan expenses as further participants join the NDIS over this period, and also as average package costs rise.</w:t>
      </w:r>
    </w:p>
    <w:p w:rsidR="00E07A5D" w:rsidRPr="00263F38" w:rsidRDefault="00E07A5D" w:rsidP="00E07A5D">
      <w:pPr>
        <w:spacing w:after="0" w:line="240" w:lineRule="auto"/>
        <w:rPr>
          <w:sz w:val="19"/>
          <w:szCs w:val="19"/>
        </w:rPr>
      </w:pPr>
    </w:p>
    <w:p w:rsidR="00E07A5D" w:rsidRPr="00263F38" w:rsidRDefault="00F7655C" w:rsidP="00E07A5D">
      <w:pPr>
        <w:spacing w:after="0" w:line="240" w:lineRule="auto"/>
        <w:rPr>
          <w:sz w:val="19"/>
          <w:szCs w:val="19"/>
        </w:rPr>
      </w:pPr>
      <w:r w:rsidRPr="00263F38">
        <w:rPr>
          <w:sz w:val="19"/>
          <w:szCs w:val="19"/>
        </w:rPr>
        <w:t>Some NDIS services are provided to participants by state and territory governments on an in-kind basis on behalf of the NDIA. These are reflected in the income statement as other gains. This revenue reduces from $1.1 billion in 2022-23 to $312.3 million in 2023</w:t>
      </w:r>
      <w:r w:rsidRPr="00263F38">
        <w:rPr>
          <w:sz w:val="19"/>
          <w:szCs w:val="19"/>
        </w:rPr>
        <w:noBreakHyphen/>
        <w:t>24. From 2024-25, these in-kind arrangements are expected to cease, and participants will instead obtain these services using their approved NDIS plan funding.</w:t>
      </w:r>
    </w:p>
    <w:p w:rsidR="00E07A5D" w:rsidRPr="00263F38" w:rsidRDefault="00F7655C" w:rsidP="00E07A5D">
      <w:pPr>
        <w:spacing w:after="0" w:line="240" w:lineRule="auto"/>
        <w:rPr>
          <w:sz w:val="19"/>
          <w:szCs w:val="19"/>
        </w:rPr>
      </w:pPr>
      <w:r w:rsidRPr="00263F38">
        <w:rPr>
          <w:sz w:val="19"/>
          <w:szCs w:val="19"/>
        </w:rPr>
        <w:t xml:space="preserve"> </w:t>
      </w:r>
    </w:p>
    <w:p w:rsidR="00E07A5D" w:rsidRPr="00263F38" w:rsidRDefault="00F7655C" w:rsidP="00E07A5D">
      <w:pPr>
        <w:spacing w:after="0" w:line="240" w:lineRule="auto"/>
        <w:rPr>
          <w:sz w:val="19"/>
          <w:szCs w:val="19"/>
        </w:rPr>
      </w:pPr>
      <w:r w:rsidRPr="00263F38">
        <w:rPr>
          <w:sz w:val="19"/>
          <w:szCs w:val="19"/>
        </w:rPr>
        <w:t xml:space="preserve">The NDIA’s operating costs in 2023-24, totalling $2.2 billion, will be funded through a combination of revenue from Government of $2.0 billion and interest revenue of $0.3 billion, with a projected operating surplus of $87.6 million. </w:t>
      </w:r>
    </w:p>
    <w:p w:rsidR="00E07A5D" w:rsidRPr="00263F38" w:rsidRDefault="00F7655C" w:rsidP="00E07A5D">
      <w:pPr>
        <w:spacing w:after="0" w:line="240" w:lineRule="auto"/>
        <w:rPr>
          <w:sz w:val="19"/>
          <w:szCs w:val="19"/>
        </w:rPr>
      </w:pPr>
      <w:r w:rsidRPr="00263F38">
        <w:rPr>
          <w:sz w:val="19"/>
          <w:szCs w:val="19"/>
        </w:rPr>
        <w:t xml:space="preserve"> </w:t>
      </w:r>
    </w:p>
    <w:p w:rsidR="00E07A5D" w:rsidRPr="00263F38" w:rsidRDefault="00F7655C" w:rsidP="007A740B">
      <w:pPr>
        <w:spacing w:after="0" w:line="240" w:lineRule="auto"/>
        <w:rPr>
          <w:rFonts w:ascii="Times New Roman" w:hAnsi="Times New Roman"/>
          <w:sz w:val="19"/>
          <w:szCs w:val="19"/>
        </w:rPr>
      </w:pPr>
      <w:r w:rsidRPr="00263F38">
        <w:rPr>
          <w:sz w:val="19"/>
          <w:szCs w:val="19"/>
        </w:rPr>
        <w:t>Revenue from the Government will be received to support NDIA initiatives as detailed in Table 1.2.</w:t>
      </w:r>
      <w:r w:rsidRPr="00263F38">
        <w:rPr>
          <w:rFonts w:ascii="Times New Roman" w:hAnsi="Times New Roman"/>
          <w:sz w:val="19"/>
          <w:szCs w:val="19"/>
        </w:rPr>
        <w:t xml:space="preserve"> </w:t>
      </w:r>
    </w:p>
    <w:p w:rsidR="001A0605" w:rsidRDefault="001A0605" w:rsidP="001A0605">
      <w:pPr>
        <w:spacing w:after="0" w:line="240" w:lineRule="auto"/>
        <w:rPr>
          <w:rFonts w:ascii="Times New Roman" w:hAnsi="Times New Roman"/>
          <w:sz w:val="24"/>
          <w:szCs w:val="24"/>
        </w:rPr>
      </w:pPr>
    </w:p>
    <w:p w:rsidR="001A0605" w:rsidRDefault="00F7655C" w:rsidP="001A0605">
      <w:pPr>
        <w:spacing w:after="0" w:line="240" w:lineRule="auto"/>
        <w:rPr>
          <w:rFonts w:ascii="Arial" w:hAnsi="Arial" w:cs="Arial"/>
          <w:bdr w:val="none" w:sz="0" w:space="0" w:color="auto" w:frame="1"/>
          <w:lang w:val="x-none"/>
        </w:rPr>
      </w:pPr>
      <w:r w:rsidRPr="00200E8D">
        <w:rPr>
          <w:rFonts w:ascii="Arial" w:hAnsi="Arial" w:cs="Arial"/>
          <w:bdr w:val="none" w:sz="0" w:space="0" w:color="auto" w:frame="1"/>
          <w:lang w:val="x-none"/>
        </w:rPr>
        <w:t>Balance sheet</w:t>
      </w:r>
    </w:p>
    <w:p w:rsidR="001A0605" w:rsidRDefault="001A0605" w:rsidP="001A0605">
      <w:pPr>
        <w:spacing w:after="0" w:line="240" w:lineRule="auto"/>
        <w:rPr>
          <w:rFonts w:ascii="Arial" w:hAnsi="Arial" w:cs="Arial"/>
          <w:bdr w:val="none" w:sz="0" w:space="0" w:color="auto" w:frame="1"/>
          <w:lang w:val="x-none"/>
        </w:rPr>
      </w:pPr>
    </w:p>
    <w:p w:rsidR="00D34C56" w:rsidRPr="00263F38" w:rsidRDefault="00F7655C" w:rsidP="00D34C56">
      <w:pPr>
        <w:spacing w:after="0" w:line="240" w:lineRule="auto"/>
        <w:rPr>
          <w:sz w:val="19"/>
          <w:szCs w:val="19"/>
        </w:rPr>
      </w:pPr>
      <w:r w:rsidRPr="00263F38">
        <w:rPr>
          <w:sz w:val="19"/>
          <w:szCs w:val="19"/>
        </w:rPr>
        <w:t>The NDIA is budgeting for a net asset position of $1.4 billion at 30 June 2024.</w:t>
      </w:r>
    </w:p>
    <w:p w:rsidR="00D34C56" w:rsidRPr="00263F38" w:rsidRDefault="00D34C56" w:rsidP="00D34C56">
      <w:pPr>
        <w:spacing w:after="0" w:line="240" w:lineRule="auto"/>
        <w:rPr>
          <w:sz w:val="19"/>
          <w:szCs w:val="19"/>
        </w:rPr>
      </w:pPr>
    </w:p>
    <w:p w:rsidR="00D34C56" w:rsidRPr="00263F38" w:rsidRDefault="00F7655C" w:rsidP="00D34C56">
      <w:pPr>
        <w:spacing w:after="0" w:line="240" w:lineRule="auto"/>
        <w:rPr>
          <w:sz w:val="19"/>
          <w:szCs w:val="19"/>
        </w:rPr>
      </w:pPr>
      <w:r w:rsidRPr="00263F38">
        <w:rPr>
          <w:sz w:val="19"/>
          <w:szCs w:val="19"/>
        </w:rPr>
        <w:t>Total assets as at 30 June 2024 are estimated to be $6.0 billion, comprising $5.7 billion in financial assets and $0.3 billion in non-financial assets.</w:t>
      </w:r>
    </w:p>
    <w:p w:rsidR="00D34C56" w:rsidRPr="00263F38" w:rsidRDefault="00D34C56" w:rsidP="00D34C56">
      <w:pPr>
        <w:spacing w:after="0" w:line="240" w:lineRule="auto"/>
        <w:rPr>
          <w:sz w:val="19"/>
          <w:szCs w:val="19"/>
        </w:rPr>
      </w:pPr>
    </w:p>
    <w:p w:rsidR="00D34C56" w:rsidRPr="00263F38" w:rsidRDefault="00F7655C" w:rsidP="00D34C56">
      <w:pPr>
        <w:spacing w:after="0" w:line="240" w:lineRule="auto"/>
        <w:rPr>
          <w:sz w:val="19"/>
          <w:szCs w:val="19"/>
        </w:rPr>
      </w:pPr>
      <w:r w:rsidRPr="00263F38">
        <w:rPr>
          <w:sz w:val="19"/>
          <w:szCs w:val="19"/>
        </w:rPr>
        <w:t>Total liabilities as at 30 June 2024 are estimated to be $4.6 billion, comprising $3.5 billion in participant plan provisions, $0.1 billion in other provisions, $0.</w:t>
      </w:r>
      <w:r>
        <w:rPr>
          <w:sz w:val="19"/>
          <w:szCs w:val="19"/>
        </w:rPr>
        <w:t>8 billion in payables, and $0.2 </w:t>
      </w:r>
      <w:r w:rsidRPr="00263F38">
        <w:rPr>
          <w:sz w:val="19"/>
          <w:szCs w:val="19"/>
        </w:rPr>
        <w:t>billion in leases.</w:t>
      </w:r>
    </w:p>
    <w:p w:rsidR="00616FDA" w:rsidRPr="00263F38" w:rsidRDefault="00616FDA" w:rsidP="00D34C56">
      <w:pPr>
        <w:pStyle w:val="ExampleText0"/>
        <w:jc w:val="both"/>
        <w:rPr>
          <w:i w:val="0"/>
          <w:vanish/>
          <w:color w:val="auto"/>
          <w:sz w:val="19"/>
          <w:szCs w:val="19"/>
        </w:rPr>
      </w:pPr>
    </w:p>
    <w:p w:rsidR="006B6EF0" w:rsidRPr="007B1401" w:rsidRDefault="00F7655C" w:rsidP="00FD22D0">
      <w:pPr>
        <w:pStyle w:val="Heading3"/>
        <w:pageBreakBefore/>
        <w:spacing w:before="0"/>
        <w:rPr>
          <w:smallCaps w:val="0"/>
          <w:sz w:val="22"/>
          <w:szCs w:val="26"/>
        </w:rPr>
      </w:pPr>
      <w:bookmarkStart w:id="567" w:name="RG_MARKER_54428"/>
      <w:r w:rsidRPr="007B1401">
        <w:rPr>
          <w:smallCaps w:val="0"/>
          <w:sz w:val="22"/>
          <w:szCs w:val="26"/>
        </w:rPr>
        <w:lastRenderedPageBreak/>
        <w:t>3.2</w:t>
      </w:r>
      <w:bookmarkEnd w:id="567"/>
      <w:r w:rsidRPr="007B1401">
        <w:rPr>
          <w:smallCaps w:val="0"/>
          <w:sz w:val="22"/>
          <w:szCs w:val="26"/>
        </w:rPr>
        <w:tab/>
        <w:t>Budgeted financial statements tables</w:t>
      </w:r>
    </w:p>
    <w:p w:rsidR="005E7F55" w:rsidRDefault="00F7655C" w:rsidP="005E7F55">
      <w:pPr>
        <w:pStyle w:val="TableHeading"/>
        <w:keepLines/>
        <w:spacing w:before="0" w:after="0"/>
      </w:pPr>
      <w:r>
        <w:t>Table 3.1: Comprehensive income statement (showing net cost of services) for the period ended 30 June</w:t>
      </w:r>
    </w:p>
    <w:tbl>
      <w:tblPr>
        <w:tblStyle w:val="CDMRange1"/>
        <w:tblW w:w="7725" w:type="dxa"/>
        <w:tblLayout w:type="fixed"/>
        <w:tblCellMar>
          <w:top w:w="11" w:type="dxa"/>
          <w:bottom w:w="11" w:type="dxa"/>
        </w:tblCellMar>
        <w:tblLook w:val="0600" w:firstRow="0" w:lastRow="0" w:firstColumn="0" w:lastColumn="0" w:noHBand="1" w:noVBand="1"/>
        <w:tblCaption w:val="Table 3.1: Comprehensive income statement (showing net cost of services) for the period ended 30 June"/>
        <w:tblDescription w:val="Table 3.1: Comprehensive income statement (showing net cost of services) for the period ended 30 June"/>
      </w:tblPr>
      <w:tblGrid>
        <w:gridCol w:w="2850"/>
        <w:gridCol w:w="975"/>
        <w:gridCol w:w="975"/>
        <w:gridCol w:w="975"/>
        <w:gridCol w:w="975"/>
        <w:gridCol w:w="975"/>
      </w:tblGrid>
      <w:tr w:rsidR="007A578C" w:rsidTr="007A4EEF">
        <w:trPr>
          <w:tblHeader/>
        </w:trPr>
        <w:tc>
          <w:tcPr>
            <w:tcW w:w="2850" w:type="dxa"/>
            <w:vMerge w:val="restart"/>
            <w:tcBorders>
              <w:top w:val="dotted" w:sz="2" w:space="0" w:color="000000"/>
              <w:left w:val="nil"/>
              <w:bottom w:val="nil"/>
              <w:right w:val="nil"/>
              <w:tl2br w:val="nil"/>
              <w:tr2bl w:val="nil"/>
            </w:tcBorders>
            <w:shd w:val="clear" w:color="auto" w:fill="auto"/>
            <w:tcMar>
              <w:left w:w="0" w:type="dxa"/>
              <w:right w:w="0" w:type="dxa"/>
            </w:tcMar>
            <w:vAlign w:val="center"/>
          </w:tcPr>
          <w:p w:rsidR="007A578C" w:rsidRDefault="007A578C">
            <w:pPr>
              <w:spacing w:after="0" w:line="240" w:lineRule="auto"/>
              <w:jc w:val="center"/>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FFFFFF" w:fill="FFFFFF"/>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75" w:type="dxa"/>
            <w:tcBorders>
              <w:top w:val="dotted" w:sz="2" w:space="0" w:color="000000"/>
              <w:left w:val="nil"/>
              <w:bottom w:val="nil"/>
              <w:right w:val="nil"/>
              <w:tl2br w:val="nil"/>
              <w:tr2bl w:val="nil"/>
            </w:tcBorders>
            <w:shd w:val="clear" w:color="FFFFFF" w:fill="EAEAEA"/>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75"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75"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975"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vMerge/>
            <w:tcBorders>
              <w:top w:val="nil"/>
              <w:left w:val="nil"/>
              <w:bottom w:val="nil"/>
              <w:right w:val="nil"/>
              <w:tl2br w:val="nil"/>
              <w:tr2bl w:val="nil"/>
            </w:tcBorders>
            <w:shd w:val="clear" w:color="auto" w:fill="auto"/>
            <w:tcMar>
              <w:left w:w="0" w:type="dxa"/>
              <w:right w:w="0" w:type="dxa"/>
            </w:tcMar>
            <w:vAlign w:val="center"/>
          </w:tcPr>
          <w:p w:rsidR="007A578C" w:rsidRDefault="007A578C">
            <w:pPr>
              <w:spacing w:after="0" w:line="240" w:lineRule="auto"/>
              <w:jc w:val="center"/>
              <w:rPr>
                <w:rFonts w:ascii="Arial" w:eastAsia="Arial" w:hAnsi="Arial" w:cs="Arial"/>
                <w:b/>
                <w:color w:val="000000"/>
                <w:sz w:val="16"/>
              </w:rPr>
            </w:pPr>
          </w:p>
        </w:tc>
        <w:tc>
          <w:tcPr>
            <w:tcW w:w="975" w:type="dxa"/>
            <w:tcBorders>
              <w:top w:val="nil"/>
              <w:left w:val="nil"/>
              <w:bottom w:val="nil"/>
              <w:right w:val="nil"/>
              <w:tl2br w:val="nil"/>
              <w:tr2bl w:val="nil"/>
            </w:tcBorders>
            <w:shd w:val="clear" w:color="FFFFFF" w:fill="FFFFFF"/>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75" w:type="dxa"/>
            <w:tcBorders>
              <w:top w:val="nil"/>
              <w:left w:val="nil"/>
              <w:bottom w:val="nil"/>
              <w:right w:val="nil"/>
              <w:tl2br w:val="nil"/>
              <w:tr2bl w:val="nil"/>
            </w:tcBorders>
            <w:shd w:val="clear" w:color="FFFFFF" w:fill="EAEAEA"/>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 xml:space="preserve">Budget </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vMerge/>
            <w:tcBorders>
              <w:top w:val="nil"/>
              <w:left w:val="nil"/>
              <w:bottom w:val="nil"/>
              <w:right w:val="nil"/>
              <w:tl2br w:val="nil"/>
              <w:tr2bl w:val="nil"/>
            </w:tcBorders>
            <w:shd w:val="clear" w:color="auto" w:fill="auto"/>
            <w:tcMar>
              <w:left w:w="0" w:type="dxa"/>
              <w:right w:w="0" w:type="dxa"/>
            </w:tcMar>
            <w:vAlign w:val="center"/>
          </w:tcPr>
          <w:p w:rsidR="007A578C" w:rsidRDefault="007A578C">
            <w:pPr>
              <w:spacing w:after="0" w:line="240" w:lineRule="auto"/>
              <w:jc w:val="center"/>
              <w:rPr>
                <w:rFonts w:ascii="Arial" w:eastAsia="Arial" w:hAnsi="Arial" w:cs="Arial"/>
                <w:b/>
                <w:color w:val="000000"/>
                <w:sz w:val="16"/>
              </w:rPr>
            </w:pPr>
          </w:p>
        </w:tc>
        <w:tc>
          <w:tcPr>
            <w:tcW w:w="975" w:type="dxa"/>
            <w:tcBorders>
              <w:top w:val="nil"/>
              <w:left w:val="nil"/>
              <w:bottom w:val="nil"/>
              <w:right w:val="nil"/>
              <w:tl2br w:val="nil"/>
              <w:tr2bl w:val="nil"/>
            </w:tcBorders>
            <w:shd w:val="clear" w:color="FFFFFF" w:fill="FFFFFF"/>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75" w:type="dxa"/>
            <w:tcBorders>
              <w:top w:val="nil"/>
              <w:left w:val="nil"/>
              <w:bottom w:val="nil"/>
              <w:right w:val="nil"/>
              <w:tl2br w:val="nil"/>
              <w:tr2bl w:val="nil"/>
            </w:tcBorders>
            <w:shd w:val="clear" w:color="FFFFFF" w:fill="EAEAEA"/>
            <w:tcMar>
              <w:left w:w="0" w:type="dxa"/>
              <w:right w:w="0" w:type="dxa"/>
            </w:tcMar>
            <w:vAlign w:val="center"/>
          </w:tcPr>
          <w:p w:rsidR="007A578C" w:rsidRDefault="007A578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vMerge/>
            <w:tcBorders>
              <w:top w:val="nil"/>
              <w:left w:val="nil"/>
              <w:bottom w:val="nil"/>
              <w:right w:val="nil"/>
              <w:tl2br w:val="nil"/>
              <w:tr2bl w:val="nil"/>
            </w:tcBorders>
            <w:shd w:val="clear" w:color="auto" w:fill="auto"/>
            <w:tcMar>
              <w:left w:w="0" w:type="dxa"/>
              <w:right w:w="0" w:type="dxa"/>
            </w:tcMar>
            <w:vAlign w:val="center"/>
          </w:tcPr>
          <w:p w:rsidR="007A578C" w:rsidRDefault="007A578C">
            <w:pPr>
              <w:spacing w:after="0" w:line="240" w:lineRule="auto"/>
              <w:jc w:val="center"/>
              <w:rPr>
                <w:rFonts w:ascii="Arial" w:eastAsia="Arial" w:hAnsi="Arial" w:cs="Arial"/>
                <w:b/>
                <w:color w:val="000000"/>
                <w:sz w:val="16"/>
              </w:rPr>
            </w:pPr>
          </w:p>
        </w:tc>
        <w:tc>
          <w:tcPr>
            <w:tcW w:w="975" w:type="dxa"/>
            <w:tcBorders>
              <w:top w:val="nil"/>
              <w:left w:val="nil"/>
              <w:bottom w:val="dotted" w:sz="2" w:space="0" w:color="000000"/>
              <w:right w:val="nil"/>
              <w:tl2br w:val="nil"/>
              <w:tr2bl w:val="nil"/>
            </w:tcBorders>
            <w:shd w:val="clear" w:color="FFFFFF" w:fill="FFFFFF"/>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EAEAEA"/>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40" w:type="dxa"/>
              <w:right w:w="40"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EXPENSES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7A578C" w:rsidRDefault="007A578C">
            <w:pPr>
              <w:spacing w:after="0" w:line="240" w:lineRule="auto"/>
              <w:jc w:val="lef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lef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lef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left"/>
              <w:rPr>
                <w:rFonts w:ascii="Arial" w:eastAsia="Arial" w:hAnsi="Arial" w:cs="Arial"/>
                <w:b/>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2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Employee benefits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540,511</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650,697</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581,978</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570,373</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578,443</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2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1,216,618</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1,433,626</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1,028,781</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1,040,857</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1,049,628</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2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Depreciation and amortisation</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71,426</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68,835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66,725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67,960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70,126</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2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Finance costs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2,945</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2,462</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2,536</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2,611</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2,691</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2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Participant plan expenses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35,100,439</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39,976,977</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45,315,472</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50,347,690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54,375,505</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40" w:type="dxa"/>
              <w:right w:w="40"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Total expenses</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center"/>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36,931,939</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42,132,597</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center"/>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46,995,492</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center"/>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52,029,491</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center"/>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56,076,393</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40" w:type="dxa"/>
              <w:right w:w="40"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LESS: </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40" w:type="dxa"/>
              <w:right w:w="40"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OWN-SOURCE INCOME</w:t>
            </w: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6E6E6"/>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40" w:type="dxa"/>
              <w:right w:w="40"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Own-source revenue</w:t>
            </w: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6E6E6"/>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2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Sale of goods and rendering of </w:t>
            </w:r>
          </w:p>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  services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34,092,442</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39,664,677</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45,315,472</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50,347,690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54,375,505</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2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Interest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259,054</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259,054</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83,484</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89,236</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95,318</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2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Other (a)</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53,000</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79,500</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79,500</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79,500</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40" w:type="dxa"/>
              <w:right w:w="40"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Total own-source revenue</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center"/>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34,404,496</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40,003,231</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center"/>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45,478,456</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center"/>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50,516,426</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center"/>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54,470,823</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40" w:type="dxa"/>
              <w:right w:w="40"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Gains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b/>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22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Other gains</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1,088,200</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312,300</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40" w:type="dxa"/>
              <w:right w:w="40"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Total gains</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center"/>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1,088,200</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312,300</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center"/>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center"/>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center"/>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40" w:type="dxa"/>
              <w:right w:w="40"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Total own-source income</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center"/>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35,492,696</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40,315,531</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center"/>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45,478,456</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center"/>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50,516,426</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center"/>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54,470,823</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40" w:type="dxa"/>
              <w:right w:w="40"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Net (cost of)/contribution by </w:t>
            </w:r>
          </w:p>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services</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4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(1,439,243)</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(1,817,066)</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4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(1,517,036)</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4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(1,513,065)</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4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(1,605,570)</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2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Revenue from Government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1,445,361</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1,984,176</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1,591,918</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1,587,810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1,600,672</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40" w:type="dxa"/>
              <w:right w:w="40"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Surplus/(deficit) attributable to</w:t>
            </w:r>
          </w:p>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the Australian Government</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6,118</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167,110</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74,882</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74,745</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4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(4,898)</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dotted" w:sz="2" w:space="0" w:color="000000"/>
              <w:right w:val="nil"/>
              <w:tl2br w:val="nil"/>
              <w:tr2bl w:val="nil"/>
            </w:tcBorders>
            <w:shd w:val="clear" w:color="auto" w:fill="auto"/>
            <w:tcMar>
              <w:left w:w="40" w:type="dxa"/>
              <w:right w:w="40"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comprehensive </w:t>
            </w:r>
          </w:p>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income/(loss) attributable to </w:t>
            </w:r>
          </w:p>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the Australian Government</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6,118</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167,110</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74,882</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74,745</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4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(4,898)</w:t>
            </w:r>
          </w:p>
        </w:tc>
      </w:tr>
    </w:tbl>
    <w:p w:rsidR="00796A01" w:rsidRDefault="00796A01" w:rsidP="00796A01">
      <w:pPr>
        <w:keepLines w:val="0"/>
        <w:spacing w:after="0" w:line="240" w:lineRule="auto"/>
        <w:jc w:val="left"/>
        <w:rPr>
          <w:rStyle w:val="Hyperlink"/>
        </w:rPr>
      </w:pPr>
    </w:p>
    <w:p w:rsidR="005E7F55" w:rsidRDefault="005E7F55" w:rsidP="001C0AD8">
      <w:pPr>
        <w:keepLines w:val="0"/>
        <w:spacing w:after="200" w:line="276" w:lineRule="auto"/>
        <w:jc w:val="left"/>
        <w:rPr>
          <w:rFonts w:ascii="Arial" w:eastAsia="Calibri" w:hAnsi="Arial" w:cs="Arial"/>
          <w:sz w:val="16"/>
          <w:szCs w:val="16"/>
          <w:bdr w:val="none" w:sz="0" w:space="0" w:color="auto" w:frame="1"/>
        </w:rPr>
      </w:pPr>
    </w:p>
    <w:p w:rsidR="00790D4B" w:rsidRDefault="00F7655C">
      <w:pPr>
        <w:keepLines w:val="0"/>
        <w:spacing w:after="200" w:line="276" w:lineRule="auto"/>
        <w:jc w:val="left"/>
        <w:rPr>
          <w:rFonts w:ascii="Arial" w:hAnsi="Arial"/>
          <w:b/>
        </w:rPr>
      </w:pPr>
      <w:r>
        <w:br w:type="page"/>
      </w:r>
    </w:p>
    <w:p w:rsidR="003D6A45" w:rsidRDefault="00F7655C" w:rsidP="003D6A45">
      <w:pPr>
        <w:pStyle w:val="TableHeading"/>
        <w:keepLines/>
        <w:spacing w:before="0" w:after="0"/>
      </w:pPr>
      <w:r>
        <w:lastRenderedPageBreak/>
        <w:t>Table 3.1: Comprehensive income statement (showing net cost of services) for the period ended 30 June</w:t>
      </w:r>
      <w:r w:rsidR="00790D4B">
        <w:t xml:space="preserve"> (continued)</w:t>
      </w:r>
    </w:p>
    <w:tbl>
      <w:tblPr>
        <w:tblStyle w:val="CDMRange2"/>
        <w:tblW w:w="7725" w:type="dxa"/>
        <w:tblLayout w:type="fixed"/>
        <w:tblCellMar>
          <w:top w:w="11" w:type="dxa"/>
          <w:bottom w:w="11" w:type="dxa"/>
        </w:tblCellMar>
        <w:tblLook w:val="0600" w:firstRow="0" w:lastRow="0" w:firstColumn="0" w:lastColumn="0" w:noHBand="1" w:noVBand="1"/>
        <w:tblCaption w:val="Table 3.1: Comprehensive income statement (showing net cost of services) for the period ended 30 June (continued)"/>
        <w:tblDescription w:val="Table 3.1: Comprehensive income statement (showing net cost of services) for the period ended 30 June (continued)"/>
      </w:tblPr>
      <w:tblGrid>
        <w:gridCol w:w="2850"/>
        <w:gridCol w:w="975"/>
        <w:gridCol w:w="975"/>
        <w:gridCol w:w="975"/>
        <w:gridCol w:w="975"/>
        <w:gridCol w:w="975"/>
      </w:tblGrid>
      <w:tr w:rsidR="007A578C" w:rsidTr="007A4EEF">
        <w:trPr>
          <w:tblHeader/>
        </w:trPr>
        <w:tc>
          <w:tcPr>
            <w:tcW w:w="7725" w:type="dxa"/>
            <w:gridSpan w:val="6"/>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Note: Impact of net cash appropriation arrangements</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vMerge w:val="restart"/>
            <w:tcBorders>
              <w:top w:val="dotted" w:sz="2" w:space="0" w:color="000000"/>
              <w:left w:val="nil"/>
              <w:bottom w:val="nil"/>
              <w:right w:val="nil"/>
              <w:tl2br w:val="nil"/>
              <w:tr2bl w:val="nil"/>
            </w:tcBorders>
            <w:shd w:val="clear" w:color="auto" w:fill="auto"/>
            <w:tcMar>
              <w:left w:w="0" w:type="dxa"/>
              <w:right w:w="0" w:type="dxa"/>
            </w:tcMar>
            <w:vAlign w:val="center"/>
          </w:tcPr>
          <w:p w:rsidR="007A578C" w:rsidRDefault="007A578C">
            <w:pPr>
              <w:spacing w:after="0" w:line="240" w:lineRule="auto"/>
              <w:jc w:val="center"/>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FFFFFF" w:fill="FFFFFF"/>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75" w:type="dxa"/>
            <w:tcBorders>
              <w:top w:val="dotted" w:sz="2" w:space="0" w:color="000000"/>
              <w:left w:val="nil"/>
              <w:bottom w:val="nil"/>
              <w:right w:val="nil"/>
              <w:tl2br w:val="nil"/>
              <w:tr2bl w:val="nil"/>
            </w:tcBorders>
            <w:shd w:val="clear" w:color="FFFFFF" w:fill="EAEAEA"/>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75"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75"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975"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vMerge/>
            <w:tcBorders>
              <w:top w:val="nil"/>
              <w:left w:val="nil"/>
              <w:bottom w:val="nil"/>
              <w:right w:val="nil"/>
              <w:tl2br w:val="nil"/>
              <w:tr2bl w:val="nil"/>
            </w:tcBorders>
            <w:shd w:val="clear" w:color="auto" w:fill="auto"/>
            <w:tcMar>
              <w:left w:w="0" w:type="dxa"/>
              <w:right w:w="0" w:type="dxa"/>
            </w:tcMar>
            <w:vAlign w:val="center"/>
          </w:tcPr>
          <w:p w:rsidR="007A578C" w:rsidRDefault="007A578C">
            <w:pPr>
              <w:spacing w:after="0" w:line="240" w:lineRule="auto"/>
              <w:jc w:val="center"/>
              <w:rPr>
                <w:rFonts w:ascii="Arial" w:eastAsia="Arial" w:hAnsi="Arial" w:cs="Arial"/>
                <w:b/>
                <w:color w:val="000000"/>
                <w:sz w:val="16"/>
              </w:rPr>
            </w:pPr>
          </w:p>
        </w:tc>
        <w:tc>
          <w:tcPr>
            <w:tcW w:w="975" w:type="dxa"/>
            <w:tcBorders>
              <w:top w:val="nil"/>
              <w:left w:val="nil"/>
              <w:bottom w:val="nil"/>
              <w:right w:val="nil"/>
              <w:tl2br w:val="nil"/>
              <w:tr2bl w:val="nil"/>
            </w:tcBorders>
            <w:shd w:val="clear" w:color="FFFFFF" w:fill="FFFFFF"/>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75" w:type="dxa"/>
            <w:tcBorders>
              <w:top w:val="nil"/>
              <w:left w:val="nil"/>
              <w:bottom w:val="nil"/>
              <w:right w:val="nil"/>
              <w:tl2br w:val="nil"/>
              <w:tr2bl w:val="nil"/>
            </w:tcBorders>
            <w:shd w:val="clear" w:color="FFFFFF" w:fill="EAEAEA"/>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 xml:space="preserve">Budget </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vMerge/>
            <w:tcBorders>
              <w:top w:val="nil"/>
              <w:left w:val="nil"/>
              <w:bottom w:val="nil"/>
              <w:right w:val="nil"/>
              <w:tl2br w:val="nil"/>
              <w:tr2bl w:val="nil"/>
            </w:tcBorders>
            <w:shd w:val="clear" w:color="auto" w:fill="auto"/>
            <w:tcMar>
              <w:left w:w="0" w:type="dxa"/>
              <w:right w:w="0" w:type="dxa"/>
            </w:tcMar>
            <w:vAlign w:val="center"/>
          </w:tcPr>
          <w:p w:rsidR="007A578C" w:rsidRDefault="007A578C">
            <w:pPr>
              <w:spacing w:after="0" w:line="240" w:lineRule="auto"/>
              <w:jc w:val="center"/>
              <w:rPr>
                <w:rFonts w:ascii="Arial" w:eastAsia="Arial" w:hAnsi="Arial" w:cs="Arial"/>
                <w:b/>
                <w:color w:val="000000"/>
                <w:sz w:val="16"/>
              </w:rPr>
            </w:pPr>
          </w:p>
        </w:tc>
        <w:tc>
          <w:tcPr>
            <w:tcW w:w="975" w:type="dxa"/>
            <w:tcBorders>
              <w:top w:val="nil"/>
              <w:left w:val="nil"/>
              <w:bottom w:val="nil"/>
              <w:right w:val="nil"/>
              <w:tl2br w:val="nil"/>
              <w:tr2bl w:val="nil"/>
            </w:tcBorders>
            <w:shd w:val="clear" w:color="FFFFFF" w:fill="FFFFFF"/>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75" w:type="dxa"/>
            <w:tcBorders>
              <w:top w:val="nil"/>
              <w:left w:val="nil"/>
              <w:bottom w:val="nil"/>
              <w:right w:val="nil"/>
              <w:tl2br w:val="nil"/>
              <w:tr2bl w:val="nil"/>
            </w:tcBorders>
            <w:shd w:val="clear" w:color="FFFFFF" w:fill="EAEAEA"/>
            <w:tcMar>
              <w:left w:w="0" w:type="dxa"/>
              <w:right w:w="0" w:type="dxa"/>
            </w:tcMar>
            <w:vAlign w:val="center"/>
          </w:tcPr>
          <w:p w:rsidR="007A578C" w:rsidRDefault="007A578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vMerge/>
            <w:tcBorders>
              <w:top w:val="nil"/>
              <w:left w:val="nil"/>
              <w:bottom w:val="nil"/>
              <w:right w:val="nil"/>
              <w:tl2br w:val="nil"/>
              <w:tr2bl w:val="nil"/>
            </w:tcBorders>
            <w:shd w:val="clear" w:color="auto" w:fill="auto"/>
            <w:tcMar>
              <w:left w:w="0" w:type="dxa"/>
              <w:right w:w="0" w:type="dxa"/>
            </w:tcMar>
            <w:vAlign w:val="center"/>
          </w:tcPr>
          <w:p w:rsidR="007A578C" w:rsidRDefault="007A578C">
            <w:pPr>
              <w:spacing w:after="0" w:line="240" w:lineRule="auto"/>
              <w:jc w:val="center"/>
              <w:rPr>
                <w:rFonts w:ascii="Arial" w:eastAsia="Arial" w:hAnsi="Arial" w:cs="Arial"/>
                <w:b/>
                <w:color w:val="000000"/>
                <w:sz w:val="16"/>
              </w:rPr>
            </w:pPr>
          </w:p>
        </w:tc>
        <w:tc>
          <w:tcPr>
            <w:tcW w:w="975" w:type="dxa"/>
            <w:tcBorders>
              <w:top w:val="nil"/>
              <w:left w:val="nil"/>
              <w:bottom w:val="dotted" w:sz="2" w:space="0" w:color="000000"/>
              <w:right w:val="nil"/>
              <w:tl2br w:val="nil"/>
              <w:tr2bl w:val="nil"/>
            </w:tcBorders>
            <w:shd w:val="clear" w:color="FFFFFF" w:fill="FFFFFF"/>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EAEAEA"/>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40" w:type="dxa"/>
              <w:right w:w="40"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comprehensive </w:t>
            </w:r>
          </w:p>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income/(loss) – as per the </w:t>
            </w:r>
          </w:p>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statement of comprehensive </w:t>
            </w:r>
          </w:p>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income</w:t>
            </w:r>
          </w:p>
        </w:tc>
        <w:tc>
          <w:tcPr>
            <w:tcW w:w="975" w:type="dxa"/>
            <w:tcBorders>
              <w:top w:val="dotted" w:sz="2" w:space="0" w:color="000000"/>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6,118</w:t>
            </w:r>
          </w:p>
        </w:tc>
        <w:tc>
          <w:tcPr>
            <w:tcW w:w="975" w:type="dxa"/>
            <w:tcBorders>
              <w:top w:val="dotted" w:sz="2" w:space="0" w:color="000000"/>
              <w:left w:val="nil"/>
              <w:bottom w:val="nil"/>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167,110</w:t>
            </w:r>
          </w:p>
        </w:tc>
        <w:tc>
          <w:tcPr>
            <w:tcW w:w="975" w:type="dxa"/>
            <w:tcBorders>
              <w:top w:val="dotted" w:sz="2" w:space="0" w:color="000000"/>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74,882</w:t>
            </w:r>
          </w:p>
        </w:tc>
        <w:tc>
          <w:tcPr>
            <w:tcW w:w="975" w:type="dxa"/>
            <w:tcBorders>
              <w:top w:val="dotted" w:sz="2" w:space="0" w:color="000000"/>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74,745</w:t>
            </w:r>
          </w:p>
        </w:tc>
        <w:tc>
          <w:tcPr>
            <w:tcW w:w="975" w:type="dxa"/>
            <w:tcBorders>
              <w:top w:val="dotted" w:sz="2" w:space="0" w:color="000000"/>
              <w:left w:val="nil"/>
              <w:bottom w:val="nil"/>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(4,898)</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2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plus: depreciation/amortisation </w:t>
            </w:r>
          </w:p>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  expenses for ROU assets (b)</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45,793</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47,144</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48,535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49,968</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51,444</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2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less: lease principal repayments (b)</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41,439</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42,661</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43,917</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45,213</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46,546</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dotted" w:sz="2" w:space="0" w:color="000000"/>
              <w:right w:val="nil"/>
              <w:tl2br w:val="nil"/>
              <w:tr2bl w:val="nil"/>
            </w:tcBorders>
            <w:shd w:val="clear" w:color="auto" w:fill="auto"/>
            <w:tcMar>
              <w:left w:w="40" w:type="dxa"/>
              <w:right w:w="40"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Net cash operating surplus/(deficit)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10,472</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171,593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79,500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79,500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bl>
    <w:p w:rsidR="00447A36" w:rsidRDefault="00F7655C" w:rsidP="00A11986">
      <w:pPr>
        <w:keepLines w:val="0"/>
        <w:spacing w:after="0" w:line="240" w:lineRule="auto"/>
        <w:jc w:val="left"/>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p>
    <w:p w:rsidR="00804AFD" w:rsidRDefault="00F7655C" w:rsidP="00804AFD">
      <w:pPr>
        <w:pStyle w:val="ChartandTableFootnoteAlpha"/>
        <w:numPr>
          <w:ilvl w:val="0"/>
          <w:numId w:val="57"/>
        </w:numPr>
        <w:jc w:val="left"/>
      </w:pPr>
      <w:r>
        <w:t>Recoveries.</w:t>
      </w:r>
    </w:p>
    <w:p w:rsidR="00804AFD" w:rsidRDefault="00F7655C" w:rsidP="00804AFD">
      <w:pPr>
        <w:pStyle w:val="ChartandTableFootnoteAlpha"/>
        <w:numPr>
          <w:ilvl w:val="0"/>
          <w:numId w:val="57"/>
        </w:numPr>
        <w:jc w:val="left"/>
      </w:pPr>
      <w:r>
        <w:t>Applies leases under AASB 16 Leases.</w:t>
      </w:r>
    </w:p>
    <w:p w:rsidR="005E7F55" w:rsidRDefault="00F7655C" w:rsidP="007B1401">
      <w:pPr>
        <w:pStyle w:val="TableHeading"/>
        <w:keepLines/>
        <w:pageBreakBefore/>
        <w:spacing w:before="0" w:after="0"/>
        <w:rPr>
          <w:rStyle w:val="BookTitle"/>
          <w:i w:val="0"/>
          <w:iCs/>
          <w:spacing w:val="0"/>
          <w:bdr w:val="none" w:sz="0" w:space="0" w:color="auto" w:frame="1"/>
        </w:rPr>
      </w:pPr>
      <w:r>
        <w:rPr>
          <w:bdr w:val="none" w:sz="0" w:space="0" w:color="auto" w:frame="1"/>
        </w:rPr>
        <w:lastRenderedPageBreak/>
        <w:t xml:space="preserve">Table 3.2: Budgeted departmental balance sheet (as at </w:t>
      </w:r>
      <w:r>
        <w:t>30 June)</w:t>
      </w:r>
    </w:p>
    <w:tbl>
      <w:tblPr>
        <w:tblStyle w:val="CDMRange1"/>
        <w:tblW w:w="7740" w:type="dxa"/>
        <w:tblLayout w:type="fixed"/>
        <w:tblCellMar>
          <w:top w:w="11" w:type="dxa"/>
          <w:bottom w:w="11" w:type="dxa"/>
        </w:tblCellMar>
        <w:tblLook w:val="0600" w:firstRow="0" w:lastRow="0" w:firstColumn="0" w:lastColumn="0" w:noHBand="1" w:noVBand="1"/>
        <w:tblCaption w:val="Table 3.2: Budgeted departmental balance sheet (as at 30 June)"/>
        <w:tblDescription w:val="Table 3.2: Budgeted departmental balance sheet (as at 30 June)"/>
      </w:tblPr>
      <w:tblGrid>
        <w:gridCol w:w="2865"/>
        <w:gridCol w:w="975"/>
        <w:gridCol w:w="975"/>
        <w:gridCol w:w="975"/>
        <w:gridCol w:w="975"/>
        <w:gridCol w:w="975"/>
      </w:tblGrid>
      <w:tr w:rsidR="007A578C" w:rsidTr="007A4EEF">
        <w:trPr>
          <w:tblHeader/>
        </w:trPr>
        <w:tc>
          <w:tcPr>
            <w:tcW w:w="2865" w:type="dxa"/>
            <w:vMerge w:val="restart"/>
            <w:tcBorders>
              <w:top w:val="dotted" w:sz="2" w:space="0" w:color="000000"/>
              <w:left w:val="nil"/>
              <w:bottom w:val="nil"/>
              <w:right w:val="nil"/>
              <w:tl2br w:val="nil"/>
              <w:tr2bl w:val="nil"/>
            </w:tcBorders>
            <w:shd w:val="clear" w:color="auto" w:fill="auto"/>
            <w:tcMar>
              <w:left w:w="0" w:type="dxa"/>
              <w:right w:w="0" w:type="dxa"/>
            </w:tcMar>
            <w:vAlign w:val="center"/>
          </w:tcPr>
          <w:p w:rsidR="007A578C" w:rsidRDefault="007A578C">
            <w:pPr>
              <w:spacing w:after="0" w:line="240" w:lineRule="auto"/>
              <w:jc w:val="center"/>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FFFFFF" w:fill="FFFFFF"/>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75" w:type="dxa"/>
            <w:tcBorders>
              <w:top w:val="dotted" w:sz="2" w:space="0" w:color="000000"/>
              <w:left w:val="nil"/>
              <w:bottom w:val="nil"/>
              <w:right w:val="nil"/>
              <w:tl2br w:val="nil"/>
              <w:tr2bl w:val="nil"/>
            </w:tcBorders>
            <w:shd w:val="clear" w:color="FFFFFF" w:fill="EAEAEA"/>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75"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75"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975"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vMerge/>
            <w:tcBorders>
              <w:top w:val="nil"/>
              <w:left w:val="nil"/>
              <w:bottom w:val="nil"/>
              <w:right w:val="nil"/>
              <w:tl2br w:val="nil"/>
              <w:tr2bl w:val="nil"/>
            </w:tcBorders>
            <w:shd w:val="clear" w:color="auto" w:fill="auto"/>
            <w:tcMar>
              <w:left w:w="0" w:type="dxa"/>
              <w:right w:w="0" w:type="dxa"/>
            </w:tcMar>
            <w:vAlign w:val="center"/>
          </w:tcPr>
          <w:p w:rsidR="007A578C" w:rsidRDefault="007A578C">
            <w:pPr>
              <w:spacing w:after="0" w:line="240" w:lineRule="auto"/>
              <w:jc w:val="center"/>
              <w:rPr>
                <w:rFonts w:ascii="Arial" w:eastAsia="Arial" w:hAnsi="Arial" w:cs="Arial"/>
                <w:b/>
                <w:color w:val="000000"/>
                <w:sz w:val="16"/>
              </w:rPr>
            </w:pPr>
          </w:p>
        </w:tc>
        <w:tc>
          <w:tcPr>
            <w:tcW w:w="975" w:type="dxa"/>
            <w:tcBorders>
              <w:top w:val="nil"/>
              <w:left w:val="nil"/>
              <w:bottom w:val="nil"/>
              <w:right w:val="nil"/>
              <w:tl2br w:val="nil"/>
              <w:tr2bl w:val="nil"/>
            </w:tcBorders>
            <w:shd w:val="clear" w:color="FFFFFF" w:fill="FFFFFF"/>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75" w:type="dxa"/>
            <w:tcBorders>
              <w:top w:val="nil"/>
              <w:left w:val="nil"/>
              <w:bottom w:val="nil"/>
              <w:right w:val="nil"/>
              <w:tl2br w:val="nil"/>
              <w:tr2bl w:val="nil"/>
            </w:tcBorders>
            <w:shd w:val="clear" w:color="FFFFFF" w:fill="EAEAEA"/>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 xml:space="preserve">Budget </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vMerge/>
            <w:tcBorders>
              <w:top w:val="nil"/>
              <w:left w:val="nil"/>
              <w:bottom w:val="nil"/>
              <w:right w:val="nil"/>
              <w:tl2br w:val="nil"/>
              <w:tr2bl w:val="nil"/>
            </w:tcBorders>
            <w:shd w:val="clear" w:color="auto" w:fill="auto"/>
            <w:tcMar>
              <w:left w:w="0" w:type="dxa"/>
              <w:right w:w="0" w:type="dxa"/>
            </w:tcMar>
            <w:vAlign w:val="center"/>
          </w:tcPr>
          <w:p w:rsidR="007A578C" w:rsidRDefault="007A578C">
            <w:pPr>
              <w:spacing w:after="0" w:line="240" w:lineRule="auto"/>
              <w:jc w:val="center"/>
              <w:rPr>
                <w:rFonts w:ascii="Arial" w:eastAsia="Arial" w:hAnsi="Arial" w:cs="Arial"/>
                <w:b/>
                <w:color w:val="000000"/>
                <w:sz w:val="16"/>
              </w:rPr>
            </w:pPr>
          </w:p>
        </w:tc>
        <w:tc>
          <w:tcPr>
            <w:tcW w:w="975" w:type="dxa"/>
            <w:tcBorders>
              <w:top w:val="nil"/>
              <w:left w:val="nil"/>
              <w:bottom w:val="nil"/>
              <w:right w:val="nil"/>
              <w:tl2br w:val="nil"/>
              <w:tr2bl w:val="nil"/>
            </w:tcBorders>
            <w:shd w:val="clear" w:color="FFFFFF" w:fill="FFFFFF"/>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75" w:type="dxa"/>
            <w:tcBorders>
              <w:top w:val="nil"/>
              <w:left w:val="nil"/>
              <w:bottom w:val="nil"/>
              <w:right w:val="nil"/>
              <w:tl2br w:val="nil"/>
              <w:tr2bl w:val="nil"/>
            </w:tcBorders>
            <w:shd w:val="clear" w:color="FFFFFF" w:fill="EAEAEA"/>
            <w:tcMar>
              <w:left w:w="0" w:type="dxa"/>
              <w:right w:w="0" w:type="dxa"/>
            </w:tcMar>
            <w:vAlign w:val="center"/>
          </w:tcPr>
          <w:p w:rsidR="007A578C" w:rsidRDefault="007A578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vMerge/>
            <w:tcBorders>
              <w:top w:val="nil"/>
              <w:left w:val="nil"/>
              <w:bottom w:val="nil"/>
              <w:right w:val="nil"/>
              <w:tl2br w:val="nil"/>
              <w:tr2bl w:val="nil"/>
            </w:tcBorders>
            <w:shd w:val="clear" w:color="auto" w:fill="auto"/>
            <w:tcMar>
              <w:left w:w="0" w:type="dxa"/>
              <w:right w:w="0" w:type="dxa"/>
            </w:tcMar>
            <w:vAlign w:val="center"/>
          </w:tcPr>
          <w:p w:rsidR="007A578C" w:rsidRDefault="007A578C">
            <w:pPr>
              <w:spacing w:after="0" w:line="240" w:lineRule="auto"/>
              <w:jc w:val="center"/>
              <w:rPr>
                <w:rFonts w:ascii="Arial" w:eastAsia="Arial" w:hAnsi="Arial" w:cs="Arial"/>
                <w:b/>
                <w:color w:val="000000"/>
                <w:sz w:val="16"/>
              </w:rPr>
            </w:pPr>
          </w:p>
        </w:tc>
        <w:tc>
          <w:tcPr>
            <w:tcW w:w="975" w:type="dxa"/>
            <w:tcBorders>
              <w:top w:val="nil"/>
              <w:left w:val="nil"/>
              <w:bottom w:val="dotted" w:sz="2" w:space="0" w:color="000000"/>
              <w:right w:val="nil"/>
              <w:tl2br w:val="nil"/>
              <w:tr2bl w:val="nil"/>
            </w:tcBorders>
            <w:shd w:val="clear" w:color="FFFFFF" w:fill="FFFFFF"/>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EAEAEA"/>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noWrap/>
            <w:tcMar>
              <w:left w:w="40" w:type="dxa"/>
              <w:right w:w="40" w:type="dxa"/>
            </w:tcMar>
            <w:vAlign w:val="center"/>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ASSETS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AEAEA"/>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noWrap/>
            <w:tcMar>
              <w:left w:w="40" w:type="dxa"/>
              <w:right w:w="40" w:type="dxa"/>
            </w:tcMar>
            <w:vAlign w:val="center"/>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Financial assets</w:t>
            </w: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AEAEA"/>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tcMar>
              <w:left w:w="22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Cash and cash equivalents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850,000</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850,000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850,000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850,000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850,000</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tcMar>
              <w:left w:w="22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Trade and other receivables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42,806</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42,068</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42,336</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42,336</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42,336</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tcMar>
              <w:left w:w="22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Other financial assets</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4,084,225</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4,838,667</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5,588,117</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6,405,619</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7,203,191</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noWrap/>
            <w:tcMar>
              <w:left w:w="40" w:type="dxa"/>
              <w:right w:w="40" w:type="dxa"/>
            </w:tcMar>
            <w:vAlign w:val="center"/>
          </w:tcPr>
          <w:p w:rsidR="007A578C" w:rsidRDefault="00F7655C">
            <w:pPr>
              <w:spacing w:after="0" w:line="240" w:lineRule="auto"/>
              <w:jc w:val="left"/>
              <w:rPr>
                <w:rFonts w:ascii="Arial" w:eastAsia="Arial" w:hAnsi="Arial" w:cs="Arial"/>
                <w:b/>
                <w:i/>
                <w:color w:val="000000"/>
                <w:sz w:val="16"/>
              </w:rPr>
            </w:pPr>
            <w:r>
              <w:rPr>
                <w:rFonts w:ascii="Arial" w:eastAsia="Arial" w:hAnsi="Arial" w:cs="Arial"/>
                <w:b/>
                <w:i/>
                <w:color w:val="000000"/>
                <w:sz w:val="16"/>
              </w:rPr>
              <w:t>Total financial assets</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center"/>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4,977,031</w:t>
            </w:r>
          </w:p>
        </w:tc>
        <w:tc>
          <w:tcPr>
            <w:tcW w:w="97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5,730,735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6,480,453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7,297,955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8,095,527</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noWrap/>
            <w:tcMar>
              <w:left w:w="40" w:type="dxa"/>
              <w:right w:w="40"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Non-financial assets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AEAEA"/>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tcMar>
              <w:left w:w="22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Land and buildings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224,459</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230,931</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236,562</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244,211</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251,466</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tcMar>
              <w:left w:w="22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Property, plant and equipment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11,381</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9,447</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10,845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10,755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10,592</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tcMar>
              <w:left w:w="22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Other non-financial assets</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23,680</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23,680</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23,680</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23,680</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23,680</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noWrap/>
            <w:tcMar>
              <w:left w:w="40" w:type="dxa"/>
              <w:right w:w="40" w:type="dxa"/>
            </w:tcMar>
            <w:vAlign w:val="center"/>
          </w:tcPr>
          <w:p w:rsidR="007A578C" w:rsidRDefault="00F7655C">
            <w:pPr>
              <w:spacing w:after="0" w:line="240" w:lineRule="auto"/>
              <w:jc w:val="left"/>
              <w:rPr>
                <w:rFonts w:ascii="Arial" w:eastAsia="Arial" w:hAnsi="Arial" w:cs="Arial"/>
                <w:b/>
                <w:i/>
                <w:color w:val="000000"/>
                <w:sz w:val="16"/>
              </w:rPr>
            </w:pPr>
            <w:r>
              <w:rPr>
                <w:rFonts w:ascii="Arial" w:eastAsia="Arial" w:hAnsi="Arial" w:cs="Arial"/>
                <w:b/>
                <w:i/>
                <w:color w:val="000000"/>
                <w:sz w:val="16"/>
              </w:rPr>
              <w:t>Total non-financial assets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259,520</w:t>
            </w:r>
          </w:p>
        </w:tc>
        <w:tc>
          <w:tcPr>
            <w:tcW w:w="97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264,058</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271,087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278,646</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285,738</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noWrap/>
            <w:tcMar>
              <w:left w:w="40" w:type="dxa"/>
              <w:right w:w="40" w:type="dxa"/>
            </w:tcMar>
            <w:vAlign w:val="center"/>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Total assets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5,236,551</w:t>
            </w:r>
          </w:p>
        </w:tc>
        <w:tc>
          <w:tcPr>
            <w:tcW w:w="97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5,994,793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6,751,540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7,576,601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8,381,265</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noWrap/>
            <w:tcMar>
              <w:left w:w="40" w:type="dxa"/>
              <w:right w:w="40"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LIABILITIES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AEAEA"/>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noWrap/>
            <w:tcMar>
              <w:left w:w="40" w:type="dxa"/>
              <w:right w:w="40" w:type="dxa"/>
            </w:tcMar>
            <w:vAlign w:val="center"/>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Payables</w:t>
            </w: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AEAEA"/>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tcMar>
              <w:left w:w="22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140,690</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133,184</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135,909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135,909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135,909</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tcMar>
              <w:left w:w="22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Other payables</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635,550</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625,238</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619,306</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611,862</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604,712</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noWrap/>
            <w:tcMar>
              <w:left w:w="40" w:type="dxa"/>
              <w:right w:w="40" w:type="dxa"/>
            </w:tcMar>
            <w:vAlign w:val="center"/>
          </w:tcPr>
          <w:p w:rsidR="007A578C" w:rsidRDefault="00F7655C">
            <w:pPr>
              <w:spacing w:after="0" w:line="240" w:lineRule="auto"/>
              <w:jc w:val="left"/>
              <w:rPr>
                <w:rFonts w:ascii="Arial" w:eastAsia="Arial" w:hAnsi="Arial" w:cs="Arial"/>
                <w:b/>
                <w:i/>
                <w:color w:val="000000"/>
                <w:sz w:val="16"/>
              </w:rPr>
            </w:pPr>
            <w:r>
              <w:rPr>
                <w:rFonts w:ascii="Arial" w:eastAsia="Arial" w:hAnsi="Arial" w:cs="Arial"/>
                <w:b/>
                <w:i/>
                <w:color w:val="000000"/>
                <w:sz w:val="16"/>
              </w:rPr>
              <w:t>Total payables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776,240</w:t>
            </w:r>
          </w:p>
        </w:tc>
        <w:tc>
          <w:tcPr>
            <w:tcW w:w="97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758,422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755,215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747,771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740,621</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noWrap/>
            <w:tcMar>
              <w:left w:w="40" w:type="dxa"/>
              <w:right w:w="40" w:type="dxa"/>
            </w:tcMar>
            <w:vAlign w:val="center"/>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Interest bearing liabilities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AEAEA"/>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noWrap/>
            <w:tcMar>
              <w:left w:w="220" w:type="dxa"/>
              <w:right w:w="40" w:type="dxa"/>
            </w:tcMar>
            <w:vAlign w:val="cente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Leases</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163,325</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169,944</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176,762</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183,784</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191,017</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tcMar>
              <w:left w:w="40" w:type="dxa"/>
              <w:right w:w="40" w:type="dxa"/>
            </w:tcMar>
            <w:vAlign w:val="center"/>
          </w:tcPr>
          <w:p w:rsidR="007A578C" w:rsidRDefault="00F7655C">
            <w:pPr>
              <w:spacing w:after="0" w:line="240" w:lineRule="auto"/>
              <w:jc w:val="left"/>
              <w:rPr>
                <w:rFonts w:ascii="Arial" w:eastAsia="Arial" w:hAnsi="Arial" w:cs="Arial"/>
                <w:b/>
                <w:i/>
                <w:color w:val="000000"/>
                <w:sz w:val="16"/>
              </w:rPr>
            </w:pPr>
            <w:r>
              <w:rPr>
                <w:rFonts w:ascii="Arial" w:eastAsia="Arial" w:hAnsi="Arial" w:cs="Arial"/>
                <w:b/>
                <w:i/>
                <w:color w:val="000000"/>
                <w:sz w:val="16"/>
              </w:rPr>
              <w:t>Total interest bearing liabilities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163,325</w:t>
            </w:r>
          </w:p>
        </w:tc>
        <w:tc>
          <w:tcPr>
            <w:tcW w:w="97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169,944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176,762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183,784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191,017</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noWrap/>
            <w:tcMar>
              <w:left w:w="40" w:type="dxa"/>
              <w:right w:w="40" w:type="dxa"/>
            </w:tcMar>
            <w:vAlign w:val="center"/>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Provisions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AEAEA"/>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tcMar>
              <w:left w:w="22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Employee provisions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98,250</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98,559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98,870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98,870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98,870</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tcMar>
              <w:left w:w="22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Participant provisions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2,940,674</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3,542,696</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4,220,639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4,971,377</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5,780,856</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tcMar>
              <w:left w:w="22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Other provisions</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7,855</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7,855</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7,855</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7,855</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7,855</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noWrap/>
            <w:tcMar>
              <w:left w:w="40" w:type="dxa"/>
              <w:right w:w="40" w:type="dxa"/>
            </w:tcMar>
            <w:vAlign w:val="center"/>
          </w:tcPr>
          <w:p w:rsidR="007A578C" w:rsidRDefault="00F7655C">
            <w:pPr>
              <w:spacing w:after="0" w:line="240" w:lineRule="auto"/>
              <w:jc w:val="left"/>
              <w:rPr>
                <w:rFonts w:ascii="Arial" w:eastAsia="Arial" w:hAnsi="Arial" w:cs="Arial"/>
                <w:b/>
                <w:i/>
                <w:color w:val="000000"/>
                <w:sz w:val="16"/>
              </w:rPr>
            </w:pPr>
            <w:r>
              <w:rPr>
                <w:rFonts w:ascii="Arial" w:eastAsia="Arial" w:hAnsi="Arial" w:cs="Arial"/>
                <w:b/>
                <w:i/>
                <w:color w:val="000000"/>
                <w:sz w:val="16"/>
              </w:rPr>
              <w:t>Total provisions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3,046,779</w:t>
            </w:r>
          </w:p>
        </w:tc>
        <w:tc>
          <w:tcPr>
            <w:tcW w:w="97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3,649,110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4,327,364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5,078,102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5,887,581</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noWrap/>
            <w:tcMar>
              <w:left w:w="40" w:type="dxa"/>
              <w:right w:w="40" w:type="dxa"/>
            </w:tcMar>
            <w:vAlign w:val="center"/>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Total liabilities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3,986,344</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4,577,476</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5,259,341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6,009,657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6,819,219</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noWrap/>
            <w:tcMar>
              <w:left w:w="40" w:type="dxa"/>
              <w:right w:w="40" w:type="dxa"/>
            </w:tcMar>
            <w:vAlign w:val="center"/>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Net assets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1,250,207</w:t>
            </w:r>
          </w:p>
        </w:tc>
        <w:tc>
          <w:tcPr>
            <w:tcW w:w="97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1,417,317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1,492,199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1,566,944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1,562,046</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noWrap/>
            <w:tcMar>
              <w:left w:w="40" w:type="dxa"/>
              <w:right w:w="40"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EQUITY*</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AEAEA"/>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noWrap/>
            <w:tcMar>
              <w:left w:w="40" w:type="dxa"/>
              <w:right w:w="40" w:type="dxa"/>
            </w:tcMar>
            <w:vAlign w:val="center"/>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Parent entity interest</w:t>
            </w: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AEAEA"/>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tcMar>
              <w:left w:w="220" w:type="dxa"/>
              <w:right w:w="40" w:type="dxa"/>
            </w:tcMar>
            <w:vAlign w:val="cente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Retained surplus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1,023,395</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1,190,505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1,265,387</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1,340,132</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1,335,234</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tcMar>
              <w:left w:w="22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Asset revaluation reserve</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21,079</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21,079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21,079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21,079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21,079</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tcMar>
              <w:left w:w="22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Contributed equity</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205,733</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205,733</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205,733</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205,733</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205,733</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noWrap/>
            <w:tcMar>
              <w:left w:w="40" w:type="dxa"/>
              <w:right w:w="40" w:type="dxa"/>
            </w:tcMar>
            <w:vAlign w:val="center"/>
          </w:tcPr>
          <w:p w:rsidR="007A578C" w:rsidRDefault="00F7655C">
            <w:pPr>
              <w:spacing w:after="0" w:line="240" w:lineRule="auto"/>
              <w:jc w:val="left"/>
              <w:rPr>
                <w:rFonts w:ascii="Arial" w:eastAsia="Arial" w:hAnsi="Arial" w:cs="Arial"/>
                <w:b/>
                <w:i/>
                <w:color w:val="000000"/>
                <w:sz w:val="16"/>
              </w:rPr>
            </w:pPr>
            <w:r>
              <w:rPr>
                <w:rFonts w:ascii="Arial" w:eastAsia="Arial" w:hAnsi="Arial" w:cs="Arial"/>
                <w:b/>
                <w:i/>
                <w:color w:val="000000"/>
                <w:sz w:val="16"/>
              </w:rPr>
              <w:t>Total parent entity interest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1,250,207</w:t>
            </w:r>
          </w:p>
        </w:tc>
        <w:tc>
          <w:tcPr>
            <w:tcW w:w="97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1,417,317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1,492,199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1,566,944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1,562,046</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Total equity</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1,250,207</w:t>
            </w:r>
          </w:p>
        </w:tc>
        <w:tc>
          <w:tcPr>
            <w:tcW w:w="97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1,417,317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1,492,199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1,566,944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1,562,046</w:t>
            </w:r>
          </w:p>
        </w:tc>
      </w:tr>
    </w:tbl>
    <w:p w:rsidR="005E7F55" w:rsidRDefault="00F7655C" w:rsidP="007B1401">
      <w:pPr>
        <w:spacing w:after="0" w:line="240" w:lineRule="auto"/>
        <w:ind w:left="142" w:hanging="142"/>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p>
    <w:p w:rsidR="005E7F55" w:rsidRPr="005E7F55" w:rsidRDefault="00F7655C" w:rsidP="007B1401">
      <w:pPr>
        <w:spacing w:after="0" w:line="240" w:lineRule="auto"/>
        <w:ind w:left="142" w:hanging="142"/>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w:t>
      </w:r>
      <w:r w:rsidR="00A0585D" w:rsidRPr="005E7F55">
        <w:rPr>
          <w:rFonts w:ascii="Arial" w:eastAsia="Calibri" w:hAnsi="Arial" w:cs="Arial"/>
          <w:sz w:val="16"/>
          <w:szCs w:val="16"/>
          <w:bdr w:val="none" w:sz="0" w:space="0" w:color="auto" w:frame="1"/>
        </w:rPr>
        <w:t>Equity is the residual interest in assets after deduction of liabilities.</w:t>
      </w:r>
    </w:p>
    <w:p w:rsidR="005E7F55" w:rsidRDefault="00F7655C">
      <w:pPr>
        <w:keepLines w:val="0"/>
        <w:spacing w:after="200" w:line="276" w:lineRule="auto"/>
        <w:jc w:val="left"/>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br w:type="page"/>
      </w:r>
    </w:p>
    <w:p w:rsidR="005E7F55" w:rsidRDefault="00F7655C" w:rsidP="007B1401">
      <w:pPr>
        <w:pStyle w:val="TableHeading"/>
        <w:keepLines/>
        <w:spacing w:before="0" w:after="0"/>
        <w:rPr>
          <w:rStyle w:val="BookTitle"/>
          <w:i w:val="0"/>
          <w:iCs/>
        </w:rPr>
      </w:pPr>
      <w:r>
        <w:lastRenderedPageBreak/>
        <w:t>Table 3.3: Departmental statement of changes in equity – summary of movement (Budget Year 2023­24)</w:t>
      </w:r>
    </w:p>
    <w:tbl>
      <w:tblPr>
        <w:tblStyle w:val="CDMRange2"/>
        <w:tblW w:w="7725" w:type="dxa"/>
        <w:tblLayout w:type="fixed"/>
        <w:tblCellMar>
          <w:top w:w="11" w:type="dxa"/>
          <w:bottom w:w="11" w:type="dxa"/>
        </w:tblCellMar>
        <w:tblLook w:val="0600" w:firstRow="0" w:lastRow="0" w:firstColumn="0" w:lastColumn="0" w:noHBand="1" w:noVBand="1"/>
        <w:tblCaption w:val="Table 3.3: Departmental statement of changes in equity – summary of movement (Budget Year 2023-­24)"/>
        <w:tblDescription w:val="Table 3.3: Departmental statement of changes in equity – summary of movement (Budget Year 2023-­24)"/>
      </w:tblPr>
      <w:tblGrid>
        <w:gridCol w:w="3825"/>
        <w:gridCol w:w="975"/>
        <w:gridCol w:w="975"/>
        <w:gridCol w:w="975"/>
        <w:gridCol w:w="975"/>
      </w:tblGrid>
      <w:tr w:rsidR="007A578C" w:rsidTr="007A4EEF">
        <w:trPr>
          <w:tblHeader/>
        </w:trPr>
        <w:tc>
          <w:tcPr>
            <w:tcW w:w="382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7A578C" w:rsidRDefault="007A578C">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Retained</w:t>
            </w:r>
          </w:p>
        </w:tc>
        <w:tc>
          <w:tcPr>
            <w:tcW w:w="975" w:type="dxa"/>
            <w:tcBorders>
              <w:top w:val="dotted" w:sz="2" w:space="0" w:color="000000"/>
              <w:left w:val="nil"/>
              <w:bottom w:val="nil"/>
              <w:right w:val="nil"/>
              <w:tl2br w:val="nil"/>
              <w:tr2bl w:val="nil"/>
            </w:tcBorders>
            <w:shd w:val="clear" w:color="auto" w:fill="auto"/>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Asset</w:t>
            </w:r>
          </w:p>
        </w:tc>
        <w:tc>
          <w:tcPr>
            <w:tcW w:w="975" w:type="dxa"/>
            <w:tcBorders>
              <w:top w:val="dotted" w:sz="2" w:space="0" w:color="000000"/>
              <w:left w:val="nil"/>
              <w:bottom w:val="nil"/>
              <w:right w:val="nil"/>
              <w:tl2br w:val="nil"/>
              <w:tr2bl w:val="nil"/>
            </w:tcBorders>
            <w:shd w:val="clear" w:color="auto" w:fill="auto"/>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Contributed</w:t>
            </w:r>
          </w:p>
        </w:tc>
        <w:tc>
          <w:tcPr>
            <w:tcW w:w="975" w:type="dxa"/>
            <w:tcBorders>
              <w:top w:val="dotted" w:sz="2" w:space="0" w:color="000000"/>
              <w:left w:val="nil"/>
              <w:bottom w:val="nil"/>
              <w:right w:val="nil"/>
              <w:tl2br w:val="nil"/>
              <w:tr2bl w:val="nil"/>
            </w:tcBorders>
            <w:shd w:val="clear" w:color="auto" w:fill="auto"/>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Total</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25" w:type="dxa"/>
            <w:tcBorders>
              <w:top w:val="nil"/>
              <w:left w:val="nil"/>
              <w:bottom w:val="nil"/>
              <w:right w:val="nil"/>
              <w:tl2br w:val="nil"/>
              <w:tr2bl w:val="nil"/>
            </w:tcBorders>
            <w:shd w:val="clear" w:color="auto" w:fill="auto"/>
            <w:noWrap/>
            <w:tcMar>
              <w:left w:w="0" w:type="dxa"/>
              <w:right w:w="0" w:type="dxa"/>
            </w:tcMar>
            <w:vAlign w:val="center"/>
          </w:tcPr>
          <w:p w:rsidR="007A578C" w:rsidRDefault="007A578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surplus</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revaluation</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equity</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equity</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25" w:type="dxa"/>
            <w:tcBorders>
              <w:top w:val="nil"/>
              <w:left w:val="nil"/>
              <w:bottom w:val="nil"/>
              <w:right w:val="nil"/>
              <w:tl2br w:val="nil"/>
              <w:tr2bl w:val="nil"/>
            </w:tcBorders>
            <w:shd w:val="clear" w:color="auto" w:fill="auto"/>
            <w:noWrap/>
            <w:tcMar>
              <w:left w:w="0" w:type="dxa"/>
              <w:right w:w="0" w:type="dxa"/>
            </w:tcMar>
            <w:vAlign w:val="center"/>
          </w:tcPr>
          <w:p w:rsidR="007A578C" w:rsidRDefault="007A578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center"/>
          </w:tcPr>
          <w:p w:rsidR="007A578C" w:rsidRDefault="007A578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reserve</w:t>
            </w:r>
          </w:p>
        </w:tc>
        <w:tc>
          <w:tcPr>
            <w:tcW w:w="975" w:type="dxa"/>
            <w:tcBorders>
              <w:top w:val="nil"/>
              <w:left w:val="nil"/>
              <w:bottom w:val="nil"/>
              <w:right w:val="nil"/>
              <w:tl2br w:val="nil"/>
              <w:tr2bl w:val="nil"/>
            </w:tcBorders>
            <w:shd w:val="clear" w:color="auto" w:fill="auto"/>
            <w:noWrap/>
            <w:tcMar>
              <w:left w:w="0" w:type="dxa"/>
              <w:right w:w="0" w:type="dxa"/>
            </w:tcMar>
            <w:vAlign w:val="center"/>
          </w:tcPr>
          <w:p w:rsidR="007A578C" w:rsidRDefault="007A578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center"/>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25" w:type="dxa"/>
            <w:tcBorders>
              <w:top w:val="nil"/>
              <w:left w:val="nil"/>
              <w:bottom w:val="nil"/>
              <w:right w:val="nil"/>
              <w:tl2br w:val="nil"/>
              <w:tr2bl w:val="nil"/>
            </w:tcBorders>
            <w:shd w:val="clear" w:color="auto" w:fill="auto"/>
            <w:noWrap/>
            <w:tcMar>
              <w:left w:w="0" w:type="dxa"/>
              <w:right w:w="0" w:type="dxa"/>
            </w:tcMar>
            <w:vAlign w:val="center"/>
          </w:tcPr>
          <w:p w:rsidR="007A578C" w:rsidRDefault="007A578C">
            <w:pPr>
              <w:spacing w:after="0" w:line="240" w:lineRule="auto"/>
              <w:jc w:val="right"/>
              <w:rPr>
                <w:rFonts w:ascii="Arial" w:eastAsia="Arial" w:hAnsi="Arial" w:cs="Arial"/>
                <w:color w:val="000000"/>
                <w:sz w:val="16"/>
              </w:rPr>
            </w:pP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25" w:type="dxa"/>
            <w:tcBorders>
              <w:top w:val="nil"/>
              <w:left w:val="nil"/>
              <w:bottom w:val="nil"/>
              <w:right w:val="nil"/>
              <w:tl2br w:val="nil"/>
              <w:tr2bl w:val="nil"/>
            </w:tcBorders>
            <w:shd w:val="clear" w:color="auto" w:fill="auto"/>
            <w:tcMar>
              <w:left w:w="40" w:type="dxa"/>
              <w:right w:w="40"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Opening balance as at 1 July 2023</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7A578C" w:rsidRDefault="007A578C">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7A578C" w:rsidRDefault="007A578C">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7A578C" w:rsidRDefault="007A578C">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7A578C" w:rsidRDefault="007A578C">
            <w:pPr>
              <w:spacing w:after="0" w:line="240" w:lineRule="auto"/>
              <w:jc w:val="lef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25" w:type="dxa"/>
            <w:tcBorders>
              <w:top w:val="nil"/>
              <w:left w:val="nil"/>
              <w:bottom w:val="nil"/>
              <w:right w:val="nil"/>
              <w:tl2br w:val="nil"/>
              <w:tr2bl w:val="nil"/>
            </w:tcBorders>
            <w:shd w:val="clear" w:color="auto" w:fill="auto"/>
            <w:tcMar>
              <w:left w:w="22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Balance carried forward from previous period</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1,023,395</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21,079</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205,733</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1,250,207</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25" w:type="dxa"/>
            <w:tcBorders>
              <w:top w:val="nil"/>
              <w:left w:val="nil"/>
              <w:bottom w:val="nil"/>
              <w:right w:val="nil"/>
              <w:tl2br w:val="nil"/>
              <w:tr2bl w:val="nil"/>
            </w:tcBorders>
            <w:shd w:val="clear" w:color="auto" w:fill="auto"/>
            <w:tcMar>
              <w:left w:w="40" w:type="dxa"/>
              <w:right w:w="40" w:type="dxa"/>
            </w:tcMar>
            <w:vAlign w:val="bottom"/>
          </w:tcPr>
          <w:p w:rsidR="007A578C" w:rsidRDefault="00F7655C">
            <w:pPr>
              <w:spacing w:after="0" w:line="240" w:lineRule="auto"/>
              <w:jc w:val="left"/>
              <w:rPr>
                <w:rFonts w:ascii="Arial" w:eastAsia="Arial" w:hAnsi="Arial" w:cs="Arial"/>
                <w:b/>
                <w:i/>
                <w:color w:val="000000"/>
                <w:sz w:val="16"/>
              </w:rPr>
            </w:pPr>
            <w:r>
              <w:rPr>
                <w:rFonts w:ascii="Arial" w:eastAsia="Arial" w:hAnsi="Arial" w:cs="Arial"/>
                <w:b/>
                <w:i/>
                <w:color w:val="000000"/>
                <w:sz w:val="16"/>
              </w:rPr>
              <w:t>Adjusted opening balance</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1,023,395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21,079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205,733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1,250,207</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25" w:type="dxa"/>
            <w:tcBorders>
              <w:top w:val="nil"/>
              <w:left w:val="nil"/>
              <w:bottom w:val="nil"/>
              <w:right w:val="nil"/>
              <w:tl2br w:val="nil"/>
              <w:tr2bl w:val="nil"/>
            </w:tcBorders>
            <w:shd w:val="clear" w:color="auto" w:fill="auto"/>
            <w:noWrap/>
            <w:tcMar>
              <w:left w:w="40" w:type="dxa"/>
              <w:right w:w="40" w:type="dxa"/>
            </w:tcMar>
            <w:vAlign w:val="center"/>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Comprehensive income</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7A578C" w:rsidRDefault="007A578C">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7A578C" w:rsidRDefault="007A578C">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7A578C" w:rsidRDefault="007A578C">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7A578C" w:rsidRDefault="007A578C">
            <w:pPr>
              <w:spacing w:after="0" w:line="240" w:lineRule="auto"/>
              <w:jc w:val="lef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25" w:type="dxa"/>
            <w:tcBorders>
              <w:top w:val="nil"/>
              <w:left w:val="nil"/>
              <w:bottom w:val="nil"/>
              <w:right w:val="nil"/>
              <w:tl2br w:val="nil"/>
              <w:tr2bl w:val="nil"/>
            </w:tcBorders>
            <w:shd w:val="clear" w:color="auto" w:fill="auto"/>
            <w:noWrap/>
            <w:tcMar>
              <w:left w:w="220" w:type="dxa"/>
              <w:right w:w="40" w:type="dxa"/>
            </w:tcMar>
            <w:vAlign w:val="cente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Surplus/(deficit) for the period</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167,110</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167,110</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25" w:type="dxa"/>
            <w:tcBorders>
              <w:top w:val="nil"/>
              <w:left w:val="nil"/>
              <w:bottom w:val="nil"/>
              <w:right w:val="nil"/>
              <w:tl2br w:val="nil"/>
              <w:tr2bl w:val="nil"/>
            </w:tcBorders>
            <w:shd w:val="clear" w:color="auto" w:fill="auto"/>
            <w:tcMar>
              <w:left w:w="40" w:type="dxa"/>
              <w:right w:w="40" w:type="dxa"/>
            </w:tcMar>
            <w:vAlign w:val="bottom"/>
          </w:tcPr>
          <w:p w:rsidR="007A578C" w:rsidRDefault="00F7655C">
            <w:pPr>
              <w:spacing w:after="0" w:line="240" w:lineRule="auto"/>
              <w:jc w:val="left"/>
              <w:rPr>
                <w:rFonts w:ascii="Arial" w:eastAsia="Arial" w:hAnsi="Arial" w:cs="Arial"/>
                <w:b/>
                <w:i/>
                <w:color w:val="000000"/>
                <w:sz w:val="16"/>
              </w:rPr>
            </w:pPr>
            <w:r>
              <w:rPr>
                <w:rFonts w:ascii="Arial" w:eastAsia="Arial" w:hAnsi="Arial" w:cs="Arial"/>
                <w:b/>
                <w:i/>
                <w:color w:val="000000"/>
                <w:sz w:val="16"/>
              </w:rPr>
              <w:t>Total comprehensive income</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167,110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167,110</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25" w:type="dxa"/>
            <w:tcBorders>
              <w:top w:val="nil"/>
              <w:left w:val="nil"/>
              <w:bottom w:val="dotted" w:sz="2" w:space="0" w:color="000000"/>
              <w:right w:val="nil"/>
              <w:tl2br w:val="nil"/>
              <w:tr2bl w:val="nil"/>
            </w:tcBorders>
            <w:shd w:val="clear" w:color="auto" w:fill="auto"/>
            <w:tcMar>
              <w:left w:w="40" w:type="dxa"/>
              <w:right w:w="40"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Closing balance attributable to the </w:t>
            </w:r>
          </w:p>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Australian Government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1,190,505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21,079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205,733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1,417,317</w:t>
            </w:r>
          </w:p>
        </w:tc>
      </w:tr>
    </w:tbl>
    <w:p w:rsidR="005E7F55" w:rsidRDefault="00F7655C" w:rsidP="007B1401">
      <w:pPr>
        <w:spacing w:after="0" w:line="240" w:lineRule="auto"/>
        <w:ind w:left="142" w:hanging="142"/>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p>
    <w:p w:rsidR="005E7F55" w:rsidRDefault="00F7655C" w:rsidP="007B1401">
      <w:pPr>
        <w:keepLines w:val="0"/>
        <w:spacing w:after="0" w:line="240" w:lineRule="auto"/>
        <w:jc w:val="left"/>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br w:type="page"/>
      </w:r>
    </w:p>
    <w:p w:rsidR="005E7F55" w:rsidRDefault="00F7655C" w:rsidP="007B1401">
      <w:pPr>
        <w:pStyle w:val="TableHeading"/>
        <w:keepLines/>
        <w:spacing w:before="0" w:after="0"/>
        <w:rPr>
          <w:rStyle w:val="BookTitle"/>
          <w:i w:val="0"/>
          <w:iCs/>
        </w:rPr>
      </w:pPr>
      <w:r>
        <w:lastRenderedPageBreak/>
        <w:t>Table 3.4: Budgeted departmental statement of cash flows (for the period ended 30 June)</w:t>
      </w:r>
    </w:p>
    <w:tbl>
      <w:tblPr>
        <w:tblStyle w:val="CDMRange1"/>
        <w:tblW w:w="7725" w:type="dxa"/>
        <w:tblLayout w:type="fixed"/>
        <w:tblCellMar>
          <w:top w:w="11" w:type="dxa"/>
          <w:bottom w:w="11" w:type="dxa"/>
        </w:tblCellMar>
        <w:tblLook w:val="0600" w:firstRow="0" w:lastRow="0" w:firstColumn="0" w:lastColumn="0" w:noHBand="1" w:noVBand="1"/>
        <w:tblCaption w:val="Table 3.4: Budgeted departmental statement of cash flows (for the period ended 30 June)"/>
        <w:tblDescription w:val="Table 3.4: Budgeted departmental statement of cash flows (for the period ended 30 June)"/>
      </w:tblPr>
      <w:tblGrid>
        <w:gridCol w:w="2850"/>
        <w:gridCol w:w="975"/>
        <w:gridCol w:w="975"/>
        <w:gridCol w:w="975"/>
        <w:gridCol w:w="975"/>
        <w:gridCol w:w="975"/>
      </w:tblGrid>
      <w:tr w:rsidR="007A578C" w:rsidTr="007A4EEF">
        <w:trPr>
          <w:tblHeader/>
        </w:trPr>
        <w:tc>
          <w:tcPr>
            <w:tcW w:w="2850" w:type="dxa"/>
            <w:vMerge w:val="restart"/>
            <w:tcBorders>
              <w:top w:val="dotted" w:sz="2" w:space="0" w:color="000000"/>
              <w:left w:val="nil"/>
              <w:bottom w:val="nil"/>
              <w:right w:val="nil"/>
              <w:tl2br w:val="nil"/>
              <w:tr2bl w:val="nil"/>
            </w:tcBorders>
            <w:shd w:val="clear" w:color="auto" w:fill="auto"/>
            <w:tcMar>
              <w:left w:w="0" w:type="dxa"/>
              <w:right w:w="0" w:type="dxa"/>
            </w:tcMar>
            <w:vAlign w:val="center"/>
          </w:tcPr>
          <w:p w:rsidR="007A578C" w:rsidRDefault="007A578C">
            <w:pPr>
              <w:spacing w:after="0" w:line="240" w:lineRule="auto"/>
              <w:jc w:val="center"/>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FFFFFF" w:fill="FFFFFF"/>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75" w:type="dxa"/>
            <w:tcBorders>
              <w:top w:val="dotted" w:sz="2" w:space="0" w:color="000000"/>
              <w:left w:val="nil"/>
              <w:bottom w:val="nil"/>
              <w:right w:val="nil"/>
              <w:tl2br w:val="nil"/>
              <w:tr2bl w:val="nil"/>
            </w:tcBorders>
            <w:shd w:val="clear" w:color="FFFFFF" w:fill="EAEAEA"/>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75"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75"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975"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vMerge/>
            <w:tcBorders>
              <w:top w:val="nil"/>
              <w:left w:val="nil"/>
              <w:bottom w:val="nil"/>
              <w:right w:val="nil"/>
              <w:tl2br w:val="nil"/>
              <w:tr2bl w:val="nil"/>
            </w:tcBorders>
            <w:shd w:val="clear" w:color="auto" w:fill="auto"/>
            <w:tcMar>
              <w:left w:w="0" w:type="dxa"/>
              <w:right w:w="0" w:type="dxa"/>
            </w:tcMar>
            <w:vAlign w:val="center"/>
          </w:tcPr>
          <w:p w:rsidR="007A578C" w:rsidRDefault="007A578C">
            <w:pPr>
              <w:spacing w:after="0" w:line="240" w:lineRule="auto"/>
              <w:jc w:val="center"/>
              <w:rPr>
                <w:rFonts w:ascii="Arial" w:eastAsia="Arial" w:hAnsi="Arial" w:cs="Arial"/>
                <w:b/>
                <w:color w:val="000000"/>
                <w:sz w:val="16"/>
              </w:rPr>
            </w:pPr>
          </w:p>
        </w:tc>
        <w:tc>
          <w:tcPr>
            <w:tcW w:w="975" w:type="dxa"/>
            <w:tcBorders>
              <w:top w:val="nil"/>
              <w:left w:val="nil"/>
              <w:bottom w:val="nil"/>
              <w:right w:val="nil"/>
              <w:tl2br w:val="nil"/>
              <w:tr2bl w:val="nil"/>
            </w:tcBorders>
            <w:shd w:val="clear" w:color="FFFFFF" w:fill="FFFFFF"/>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75" w:type="dxa"/>
            <w:tcBorders>
              <w:top w:val="nil"/>
              <w:left w:val="nil"/>
              <w:bottom w:val="nil"/>
              <w:right w:val="nil"/>
              <w:tl2br w:val="nil"/>
              <w:tr2bl w:val="nil"/>
            </w:tcBorders>
            <w:shd w:val="clear" w:color="FFFFFF" w:fill="EAEAEA"/>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 xml:space="preserve">Budget </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vMerge/>
            <w:tcBorders>
              <w:top w:val="nil"/>
              <w:left w:val="nil"/>
              <w:bottom w:val="nil"/>
              <w:right w:val="nil"/>
              <w:tl2br w:val="nil"/>
              <w:tr2bl w:val="nil"/>
            </w:tcBorders>
            <w:shd w:val="clear" w:color="auto" w:fill="auto"/>
            <w:tcMar>
              <w:left w:w="0" w:type="dxa"/>
              <w:right w:w="0" w:type="dxa"/>
            </w:tcMar>
            <w:vAlign w:val="center"/>
          </w:tcPr>
          <w:p w:rsidR="007A578C" w:rsidRDefault="007A578C">
            <w:pPr>
              <w:spacing w:after="0" w:line="240" w:lineRule="auto"/>
              <w:jc w:val="center"/>
              <w:rPr>
                <w:rFonts w:ascii="Arial" w:eastAsia="Arial" w:hAnsi="Arial" w:cs="Arial"/>
                <w:b/>
                <w:color w:val="000000"/>
                <w:sz w:val="16"/>
              </w:rPr>
            </w:pPr>
          </w:p>
        </w:tc>
        <w:tc>
          <w:tcPr>
            <w:tcW w:w="975" w:type="dxa"/>
            <w:tcBorders>
              <w:top w:val="nil"/>
              <w:left w:val="nil"/>
              <w:bottom w:val="nil"/>
              <w:right w:val="nil"/>
              <w:tl2br w:val="nil"/>
              <w:tr2bl w:val="nil"/>
            </w:tcBorders>
            <w:shd w:val="clear" w:color="FFFFFF" w:fill="FFFFFF"/>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75" w:type="dxa"/>
            <w:tcBorders>
              <w:top w:val="nil"/>
              <w:left w:val="nil"/>
              <w:bottom w:val="nil"/>
              <w:right w:val="nil"/>
              <w:tl2br w:val="nil"/>
              <w:tr2bl w:val="nil"/>
            </w:tcBorders>
            <w:shd w:val="clear" w:color="FFFFFF" w:fill="EAEAEA"/>
            <w:tcMar>
              <w:left w:w="0" w:type="dxa"/>
              <w:right w:w="0" w:type="dxa"/>
            </w:tcMar>
            <w:vAlign w:val="center"/>
          </w:tcPr>
          <w:p w:rsidR="007A578C" w:rsidRDefault="007A578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vMerge/>
            <w:tcBorders>
              <w:top w:val="nil"/>
              <w:left w:val="nil"/>
              <w:bottom w:val="nil"/>
              <w:right w:val="nil"/>
              <w:tl2br w:val="nil"/>
              <w:tr2bl w:val="nil"/>
            </w:tcBorders>
            <w:shd w:val="clear" w:color="auto" w:fill="auto"/>
            <w:tcMar>
              <w:left w:w="0" w:type="dxa"/>
              <w:right w:w="0" w:type="dxa"/>
            </w:tcMar>
            <w:vAlign w:val="center"/>
          </w:tcPr>
          <w:p w:rsidR="007A578C" w:rsidRDefault="007A578C">
            <w:pPr>
              <w:spacing w:after="0" w:line="240" w:lineRule="auto"/>
              <w:jc w:val="center"/>
              <w:rPr>
                <w:rFonts w:ascii="Arial" w:eastAsia="Arial" w:hAnsi="Arial" w:cs="Arial"/>
                <w:b/>
                <w:color w:val="000000"/>
                <w:sz w:val="16"/>
              </w:rPr>
            </w:pPr>
          </w:p>
        </w:tc>
        <w:tc>
          <w:tcPr>
            <w:tcW w:w="975" w:type="dxa"/>
            <w:tcBorders>
              <w:top w:val="nil"/>
              <w:left w:val="nil"/>
              <w:bottom w:val="dotted" w:sz="2" w:space="0" w:color="000000"/>
              <w:right w:val="nil"/>
              <w:tl2br w:val="nil"/>
              <w:tr2bl w:val="nil"/>
            </w:tcBorders>
            <w:shd w:val="clear" w:color="FFFFFF" w:fill="FFFFFF"/>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EAEAEA"/>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OPERATING ACTIVITIES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7A578C" w:rsidRDefault="007A578C">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rsidR="007A578C" w:rsidRDefault="007A578C">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7A578C" w:rsidRDefault="007A578C">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7A578C" w:rsidRDefault="007A578C">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7A578C" w:rsidRDefault="007A578C">
            <w:pPr>
              <w:spacing w:after="0" w:line="240" w:lineRule="auto"/>
              <w:jc w:val="lef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Cash received</w:t>
            </w: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6E6E6"/>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22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Receipts from Government</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1,445,361</w:t>
            </w:r>
          </w:p>
        </w:tc>
        <w:tc>
          <w:tcPr>
            <w:tcW w:w="975" w:type="dxa"/>
            <w:tcBorders>
              <w:top w:val="nil"/>
              <w:left w:val="nil"/>
              <w:bottom w:val="nil"/>
              <w:right w:val="nil"/>
              <w:tl2br w:val="nil"/>
              <w:tr2bl w:val="nil"/>
            </w:tcBorders>
            <w:shd w:val="clear" w:color="FFFFFF" w:fill="E6E6E6"/>
            <w:noWrap/>
            <w:tcMar>
              <w:left w:w="40" w:type="dxa"/>
              <w:right w:w="10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1,984,176</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1,591,918</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1,587,810</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1,600,672</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20" w:type="dxa"/>
              <w:right w:w="40" w:type="dxa"/>
            </w:tcMar>
            <w:vAlign w:val="cente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Sale of goods and rendering of</w:t>
            </w:r>
          </w:p>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  services</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34,092,442</w:t>
            </w:r>
          </w:p>
        </w:tc>
        <w:tc>
          <w:tcPr>
            <w:tcW w:w="975" w:type="dxa"/>
            <w:tcBorders>
              <w:top w:val="nil"/>
              <w:left w:val="nil"/>
              <w:bottom w:val="nil"/>
              <w:right w:val="nil"/>
              <w:tl2br w:val="nil"/>
              <w:tr2bl w:val="nil"/>
            </w:tcBorders>
            <w:shd w:val="clear" w:color="FFFFFF" w:fill="E6E6E6"/>
            <w:noWrap/>
            <w:tcMar>
              <w:left w:w="40" w:type="dxa"/>
              <w:right w:w="10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39,664,677</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45,315,472</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50,347,690</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54,375,505</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220" w:type="dxa"/>
              <w:right w:w="40" w:type="dxa"/>
            </w:tcMar>
            <w:vAlign w:val="cente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Interest received</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259,054</w:t>
            </w:r>
          </w:p>
        </w:tc>
        <w:tc>
          <w:tcPr>
            <w:tcW w:w="975" w:type="dxa"/>
            <w:tcBorders>
              <w:top w:val="nil"/>
              <w:left w:val="nil"/>
              <w:bottom w:val="nil"/>
              <w:right w:val="nil"/>
              <w:tl2br w:val="nil"/>
              <w:tr2bl w:val="nil"/>
            </w:tcBorders>
            <w:shd w:val="clear" w:color="FFFFFF" w:fill="E6E6E6"/>
            <w:noWrap/>
            <w:tcMar>
              <w:left w:w="40" w:type="dxa"/>
              <w:right w:w="10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259,054</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83,484</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89,236</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95,318</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220" w:type="dxa"/>
              <w:right w:w="40" w:type="dxa"/>
            </w:tcMar>
            <w:vAlign w:val="cente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Net GST received</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93,937</w:t>
            </w:r>
          </w:p>
        </w:tc>
        <w:tc>
          <w:tcPr>
            <w:tcW w:w="975" w:type="dxa"/>
            <w:tcBorders>
              <w:top w:val="nil"/>
              <w:left w:val="nil"/>
              <w:bottom w:val="nil"/>
              <w:right w:val="nil"/>
              <w:tl2br w:val="nil"/>
              <w:tr2bl w:val="nil"/>
            </w:tcBorders>
            <w:shd w:val="clear" w:color="FFFFFF" w:fill="E6E6E6"/>
            <w:noWrap/>
            <w:tcMar>
              <w:left w:w="40" w:type="dxa"/>
              <w:right w:w="10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87,296</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94,572</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102,387</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104,761</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220" w:type="dxa"/>
              <w:right w:w="40" w:type="dxa"/>
            </w:tcMar>
            <w:vAlign w:val="cente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Other (a)</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53,000</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79,500</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79,500</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79,500</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bottom"/>
          </w:tcPr>
          <w:p w:rsidR="007A578C" w:rsidRDefault="00F7655C">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received</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35,943,794</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42,074,703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47,164,946</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52,206,623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56,176,256</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220" w:type="dxa"/>
              <w:right w:w="40" w:type="dxa"/>
            </w:tcMar>
            <w:vAlign w:val="cente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Employees</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539,488</w:t>
            </w:r>
          </w:p>
        </w:tc>
        <w:tc>
          <w:tcPr>
            <w:tcW w:w="975" w:type="dxa"/>
            <w:tcBorders>
              <w:top w:val="nil"/>
              <w:left w:val="nil"/>
              <w:bottom w:val="nil"/>
              <w:right w:val="nil"/>
              <w:tl2br w:val="nil"/>
              <w:tr2bl w:val="nil"/>
            </w:tcBorders>
            <w:shd w:val="clear" w:color="FFFFFF" w:fill="E6E6E6"/>
            <w:noWrap/>
            <w:tcMar>
              <w:left w:w="40" w:type="dxa"/>
              <w:right w:w="10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650,913</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581,067</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570,191</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578,307</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220" w:type="dxa"/>
              <w:right w:w="40" w:type="dxa"/>
            </w:tcMar>
            <w:vAlign w:val="cente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1,549,451</w:t>
            </w:r>
          </w:p>
        </w:tc>
        <w:tc>
          <w:tcPr>
            <w:tcW w:w="975" w:type="dxa"/>
            <w:tcBorders>
              <w:top w:val="nil"/>
              <w:left w:val="nil"/>
              <w:bottom w:val="nil"/>
              <w:right w:val="nil"/>
              <w:tl2br w:val="nil"/>
              <w:tr2bl w:val="nil"/>
            </w:tcBorders>
            <w:shd w:val="clear" w:color="FFFFFF" w:fill="E6E6E6"/>
            <w:noWrap/>
            <w:tcMar>
              <w:left w:w="40" w:type="dxa"/>
              <w:right w:w="10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1,779,736</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1,334,186</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1,318,307</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1,296,382</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220" w:type="dxa"/>
              <w:right w:w="40" w:type="dxa"/>
            </w:tcMar>
            <w:vAlign w:val="cente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Net GST paid</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94,152</w:t>
            </w:r>
          </w:p>
        </w:tc>
        <w:tc>
          <w:tcPr>
            <w:tcW w:w="975" w:type="dxa"/>
            <w:tcBorders>
              <w:top w:val="nil"/>
              <w:left w:val="nil"/>
              <w:bottom w:val="nil"/>
              <w:right w:val="nil"/>
              <w:tl2br w:val="nil"/>
              <w:tr2bl w:val="nil"/>
            </w:tcBorders>
            <w:shd w:val="clear" w:color="FFFFFF" w:fill="E6E6E6"/>
            <w:noWrap/>
            <w:tcMar>
              <w:left w:w="40" w:type="dxa"/>
              <w:right w:w="10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86,558</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94,840</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102,387</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104,761</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20" w:type="dxa"/>
              <w:right w:w="40" w:type="dxa"/>
            </w:tcMar>
            <w:vAlign w:val="cente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Interest payments on lease liability</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2,391</w:t>
            </w:r>
          </w:p>
        </w:tc>
        <w:tc>
          <w:tcPr>
            <w:tcW w:w="975" w:type="dxa"/>
            <w:tcBorders>
              <w:top w:val="nil"/>
              <w:left w:val="nil"/>
              <w:bottom w:val="nil"/>
              <w:right w:val="nil"/>
              <w:tl2br w:val="nil"/>
              <w:tr2bl w:val="nil"/>
            </w:tcBorders>
            <w:shd w:val="clear" w:color="FFFFFF" w:fill="E6E6E6"/>
            <w:noWrap/>
            <w:tcMar>
              <w:left w:w="40" w:type="dxa"/>
              <w:right w:w="10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2,462</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2,536</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2,611</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2,691</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220" w:type="dxa"/>
              <w:right w:w="40" w:type="dxa"/>
            </w:tcMar>
            <w:vAlign w:val="cente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Participant plan expenses</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33,141,323</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38,733,838</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44,335,931</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49,327,128</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53,326,558</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bottom"/>
          </w:tcPr>
          <w:p w:rsidR="007A578C" w:rsidRDefault="00F7655C">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35,326,805</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41,253,507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46,348,560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51,320,624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55,308,699</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40" w:type="dxa"/>
              <w:right w:w="40"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Net cash from/(used by)</w:t>
            </w:r>
          </w:p>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operating activities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616,989</w:t>
            </w:r>
          </w:p>
        </w:tc>
        <w:tc>
          <w:tcPr>
            <w:tcW w:w="97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821,196</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816,386</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885,999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867,557</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INVESTING ACTIVITIES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7A578C" w:rsidRDefault="007A578C">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rsidR="007A578C" w:rsidRDefault="007A578C">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7A578C" w:rsidRDefault="007A578C">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7A578C" w:rsidRDefault="007A578C">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7A578C" w:rsidRDefault="007A578C">
            <w:pPr>
              <w:spacing w:after="0" w:line="240" w:lineRule="auto"/>
              <w:jc w:val="lef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6E6E6"/>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20" w:type="dxa"/>
              <w:right w:w="40" w:type="dxa"/>
            </w:tcMar>
            <w:vAlign w:val="cente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Purchase of investments</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1,612,896</w:t>
            </w:r>
          </w:p>
        </w:tc>
        <w:tc>
          <w:tcPr>
            <w:tcW w:w="975" w:type="dxa"/>
            <w:tcBorders>
              <w:top w:val="nil"/>
              <w:left w:val="nil"/>
              <w:bottom w:val="nil"/>
              <w:right w:val="nil"/>
              <w:tl2br w:val="nil"/>
              <w:tr2bl w:val="nil"/>
            </w:tcBorders>
            <w:shd w:val="clear" w:color="FFFFFF" w:fill="E6E6E6"/>
            <w:noWrap/>
            <w:tcMar>
              <w:left w:w="40" w:type="dxa"/>
              <w:right w:w="10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754,442</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749,450</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817,502</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797,572</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20" w:type="dxa"/>
              <w:right w:w="40" w:type="dxa"/>
            </w:tcMar>
            <w:vAlign w:val="cente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Purchases of non-financial assets</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31,610</w:t>
            </w:r>
          </w:p>
        </w:tc>
        <w:tc>
          <w:tcPr>
            <w:tcW w:w="975" w:type="dxa"/>
            <w:tcBorders>
              <w:top w:val="nil"/>
              <w:left w:val="nil"/>
              <w:bottom w:val="nil"/>
              <w:right w:val="nil"/>
              <w:tl2br w:val="nil"/>
              <w:tr2bl w:val="nil"/>
            </w:tcBorders>
            <w:shd w:val="clear" w:color="FFFFFF" w:fill="E6E6E6"/>
            <w:noWrap/>
            <w:tcMar>
              <w:left w:w="40" w:type="dxa"/>
              <w:right w:w="10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24,093</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23,019</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23,284</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23,439</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bottom"/>
          </w:tcPr>
          <w:p w:rsidR="007A578C" w:rsidRDefault="00F7655C">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1,644,506</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778,535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772,469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840,786</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821,011</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40" w:type="dxa"/>
              <w:right w:w="40"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Net cash from/(used by)</w:t>
            </w:r>
          </w:p>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investing activities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(1,644,506)</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(778,535)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(772,469)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(840,786)</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(821,011)</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FINANCING ACTIVITIES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7A578C" w:rsidRDefault="007A578C">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rsidR="007A578C" w:rsidRDefault="007A578C">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7A578C" w:rsidRDefault="007A578C">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7A578C" w:rsidRDefault="007A578C">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7A578C" w:rsidRDefault="007A578C">
            <w:pPr>
              <w:spacing w:after="0" w:line="240" w:lineRule="auto"/>
              <w:jc w:val="lef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6E6E6"/>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20" w:type="dxa"/>
              <w:right w:w="40" w:type="dxa"/>
            </w:tcMar>
            <w:vAlign w:val="cente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Principal payments on lease </w:t>
            </w:r>
          </w:p>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  liability</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41,439</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42,661</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43,917</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45,213</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46,546</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bottom"/>
          </w:tcPr>
          <w:p w:rsidR="007A578C" w:rsidRDefault="00F7655C">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41,439</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42,661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43,917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45,213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46,546</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40" w:type="dxa"/>
              <w:right w:w="40"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Net cash from/(used by)</w:t>
            </w:r>
          </w:p>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financing activities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(41,439)</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(42,661)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(43,917)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(45,213)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(46,546)</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40" w:type="dxa"/>
              <w:right w:w="40"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Net increase/(decrease) in </w:t>
            </w:r>
          </w:p>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cash held</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(1,068,956)</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4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   Cash and cash equivalents at the</w:t>
            </w:r>
          </w:p>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     beginning of the reporting period</w:t>
            </w:r>
          </w:p>
        </w:tc>
        <w:tc>
          <w:tcPr>
            <w:tcW w:w="975" w:type="dxa"/>
            <w:tcBorders>
              <w:top w:val="dotted" w:sz="2" w:space="0" w:color="000000"/>
              <w:left w:val="nil"/>
              <w:bottom w:val="nil"/>
              <w:right w:val="nil"/>
              <w:tl2br w:val="nil"/>
              <w:tr2bl w:val="nil"/>
            </w:tcBorders>
            <w:shd w:val="clear" w:color="auto" w:fill="auto"/>
            <w:noWrap/>
            <w:tcMar>
              <w:left w:w="40" w:type="dxa"/>
              <w:right w:w="10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1,918,956</w:t>
            </w:r>
          </w:p>
        </w:tc>
        <w:tc>
          <w:tcPr>
            <w:tcW w:w="975" w:type="dxa"/>
            <w:tcBorders>
              <w:top w:val="dotted" w:sz="2" w:space="0" w:color="000000"/>
              <w:left w:val="nil"/>
              <w:bottom w:val="nil"/>
              <w:right w:val="nil"/>
              <w:tl2br w:val="nil"/>
              <w:tr2bl w:val="nil"/>
            </w:tcBorders>
            <w:shd w:val="clear" w:color="FFFFFF" w:fill="E6E6E6"/>
            <w:noWrap/>
            <w:tcMar>
              <w:left w:w="40" w:type="dxa"/>
              <w:right w:w="10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850,000</w:t>
            </w:r>
          </w:p>
        </w:tc>
        <w:tc>
          <w:tcPr>
            <w:tcW w:w="975" w:type="dxa"/>
            <w:tcBorders>
              <w:top w:val="dotted" w:sz="2" w:space="0" w:color="000000"/>
              <w:left w:val="nil"/>
              <w:bottom w:val="nil"/>
              <w:right w:val="nil"/>
              <w:tl2br w:val="nil"/>
              <w:tr2bl w:val="nil"/>
            </w:tcBorders>
            <w:shd w:val="clear" w:color="auto" w:fill="auto"/>
            <w:noWrap/>
            <w:tcMar>
              <w:left w:w="40" w:type="dxa"/>
              <w:right w:w="10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850,000</w:t>
            </w:r>
          </w:p>
        </w:tc>
        <w:tc>
          <w:tcPr>
            <w:tcW w:w="975" w:type="dxa"/>
            <w:tcBorders>
              <w:top w:val="dotted" w:sz="2" w:space="0" w:color="000000"/>
              <w:left w:val="nil"/>
              <w:bottom w:val="nil"/>
              <w:right w:val="nil"/>
              <w:tl2br w:val="nil"/>
              <w:tr2bl w:val="nil"/>
            </w:tcBorders>
            <w:shd w:val="clear" w:color="auto" w:fill="auto"/>
            <w:noWrap/>
            <w:tcMar>
              <w:left w:w="40" w:type="dxa"/>
              <w:right w:w="10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850,000</w:t>
            </w:r>
          </w:p>
        </w:tc>
        <w:tc>
          <w:tcPr>
            <w:tcW w:w="975" w:type="dxa"/>
            <w:tcBorders>
              <w:top w:val="dotted" w:sz="2" w:space="0" w:color="000000"/>
              <w:left w:val="nil"/>
              <w:bottom w:val="nil"/>
              <w:right w:val="nil"/>
              <w:tl2br w:val="nil"/>
              <w:tr2bl w:val="nil"/>
            </w:tcBorders>
            <w:shd w:val="clear" w:color="auto" w:fill="auto"/>
            <w:noWrap/>
            <w:tcMar>
              <w:left w:w="40" w:type="dxa"/>
              <w:right w:w="10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850,000</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dotted" w:sz="2" w:space="0" w:color="000000"/>
              <w:right w:val="nil"/>
              <w:tl2br w:val="nil"/>
              <w:tr2bl w:val="nil"/>
            </w:tcBorders>
            <w:shd w:val="clear" w:color="auto" w:fill="auto"/>
            <w:tcMar>
              <w:left w:w="40" w:type="dxa"/>
              <w:right w:w="40"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Cash and cash equivalents at</w:t>
            </w:r>
          </w:p>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the end of the reporting period</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850,000</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850,000</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850,000</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850,000</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850,000</w:t>
            </w:r>
          </w:p>
        </w:tc>
      </w:tr>
    </w:tbl>
    <w:p w:rsidR="00A87765" w:rsidRDefault="00F7655C" w:rsidP="007B1401">
      <w:pPr>
        <w:spacing w:after="0" w:line="240" w:lineRule="auto"/>
        <w:ind w:left="142" w:hanging="142"/>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p>
    <w:p w:rsidR="00CC5A3A" w:rsidRPr="001B39D3" w:rsidRDefault="00F7655C" w:rsidP="001B39D3">
      <w:pPr>
        <w:numPr>
          <w:ilvl w:val="0"/>
          <w:numId w:val="58"/>
        </w:numPr>
        <w:spacing w:after="0" w:line="240" w:lineRule="auto"/>
        <w:rPr>
          <w:rFonts w:ascii="Arial" w:eastAsia="Calibri" w:hAnsi="Arial" w:cs="Arial"/>
          <w:sz w:val="16"/>
          <w:szCs w:val="16"/>
          <w:bdr w:val="none" w:sz="0" w:space="0" w:color="auto" w:frame="1"/>
        </w:rPr>
      </w:pPr>
      <w:r w:rsidRPr="001B39D3">
        <w:rPr>
          <w:rFonts w:ascii="Arial" w:eastAsia="Calibri" w:hAnsi="Arial" w:cs="Arial"/>
          <w:sz w:val="16"/>
          <w:szCs w:val="16"/>
          <w:bdr w:val="none" w:sz="0" w:space="0" w:color="auto" w:frame="1"/>
        </w:rPr>
        <w:t>Other operating receipts.</w:t>
      </w:r>
    </w:p>
    <w:p w:rsidR="00AF43AF" w:rsidRPr="00A87765" w:rsidRDefault="00F7655C" w:rsidP="007B1401">
      <w:pPr>
        <w:spacing w:after="0" w:line="240" w:lineRule="auto"/>
        <w:rPr>
          <w:rFonts w:ascii="Arial" w:eastAsia="Calibri" w:hAnsi="Arial" w:cs="Arial"/>
          <w:sz w:val="16"/>
          <w:szCs w:val="16"/>
          <w:bdr w:val="none" w:sz="0" w:space="0" w:color="auto" w:frame="1"/>
        </w:rPr>
      </w:pPr>
      <w:r>
        <w:rPr>
          <w:rFonts w:eastAsia="Calibri"/>
          <w:bdr w:val="none" w:sz="0" w:space="0" w:color="auto" w:frame="1"/>
        </w:rPr>
        <w:br w:type="page"/>
      </w:r>
    </w:p>
    <w:p w:rsidR="005E7F55" w:rsidRPr="00125C59" w:rsidRDefault="00F7655C" w:rsidP="007B1401">
      <w:pPr>
        <w:pStyle w:val="TableHeading"/>
        <w:keepLines/>
        <w:spacing w:before="0" w:after="0"/>
        <w:rPr>
          <w:smallCaps/>
        </w:rPr>
      </w:pPr>
      <w:r>
        <w:lastRenderedPageBreak/>
        <w:t>Table 3.5: Departmental capital budget statement (for the period</w:t>
      </w:r>
      <w:r w:rsidR="00046B63">
        <w:t xml:space="preserve"> ended</w:t>
      </w:r>
      <w:r>
        <w:t xml:space="preserve"> 30 June)</w:t>
      </w:r>
    </w:p>
    <w:tbl>
      <w:tblPr>
        <w:tblStyle w:val="CDMRange2"/>
        <w:tblW w:w="7725" w:type="dxa"/>
        <w:tblLayout w:type="fixed"/>
        <w:tblCellMar>
          <w:top w:w="11" w:type="dxa"/>
          <w:bottom w:w="11" w:type="dxa"/>
        </w:tblCellMar>
        <w:tblLook w:val="0600" w:firstRow="0" w:lastRow="0" w:firstColumn="0" w:lastColumn="0" w:noHBand="1" w:noVBand="1"/>
        <w:tblCaption w:val="Table 3.5: Departmental capital budget statement (for the period ended 30 June)"/>
        <w:tblDescription w:val="Table 3.5: Departmental capital budget statement (for the period ended 30 June)"/>
      </w:tblPr>
      <w:tblGrid>
        <w:gridCol w:w="2850"/>
        <w:gridCol w:w="975"/>
        <w:gridCol w:w="975"/>
        <w:gridCol w:w="975"/>
        <w:gridCol w:w="975"/>
        <w:gridCol w:w="975"/>
      </w:tblGrid>
      <w:tr w:rsidR="007A578C" w:rsidTr="007A4EEF">
        <w:trPr>
          <w:tblHeader/>
        </w:trPr>
        <w:tc>
          <w:tcPr>
            <w:tcW w:w="2850" w:type="dxa"/>
            <w:vMerge w:val="restart"/>
            <w:tcBorders>
              <w:top w:val="dotted" w:sz="2" w:space="0" w:color="000000"/>
              <w:left w:val="nil"/>
              <w:bottom w:val="nil"/>
              <w:right w:val="nil"/>
              <w:tl2br w:val="nil"/>
              <w:tr2bl w:val="nil"/>
            </w:tcBorders>
            <w:shd w:val="clear" w:color="auto" w:fill="auto"/>
            <w:tcMar>
              <w:left w:w="0" w:type="dxa"/>
              <w:right w:w="0" w:type="dxa"/>
            </w:tcMar>
            <w:vAlign w:val="center"/>
          </w:tcPr>
          <w:p w:rsidR="007A578C" w:rsidRDefault="007A578C">
            <w:pPr>
              <w:spacing w:after="0" w:line="240" w:lineRule="auto"/>
              <w:jc w:val="center"/>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FFFFFF" w:fill="FFFFFF"/>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75" w:type="dxa"/>
            <w:tcBorders>
              <w:top w:val="dotted" w:sz="2" w:space="0" w:color="000000"/>
              <w:left w:val="nil"/>
              <w:bottom w:val="nil"/>
              <w:right w:val="nil"/>
              <w:tl2br w:val="nil"/>
              <w:tr2bl w:val="nil"/>
            </w:tcBorders>
            <w:shd w:val="clear" w:color="FFFFFF" w:fill="EAEAEA"/>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75"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75"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975"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vMerge/>
            <w:tcBorders>
              <w:top w:val="nil"/>
              <w:left w:val="nil"/>
              <w:bottom w:val="nil"/>
              <w:right w:val="nil"/>
              <w:tl2br w:val="nil"/>
              <w:tr2bl w:val="nil"/>
            </w:tcBorders>
            <w:shd w:val="clear" w:color="auto" w:fill="auto"/>
            <w:tcMar>
              <w:left w:w="0" w:type="dxa"/>
              <w:right w:w="0" w:type="dxa"/>
            </w:tcMar>
            <w:vAlign w:val="center"/>
          </w:tcPr>
          <w:p w:rsidR="007A578C" w:rsidRDefault="007A578C">
            <w:pPr>
              <w:spacing w:after="0" w:line="240" w:lineRule="auto"/>
              <w:jc w:val="center"/>
              <w:rPr>
                <w:rFonts w:ascii="Arial" w:eastAsia="Arial" w:hAnsi="Arial" w:cs="Arial"/>
                <w:b/>
                <w:color w:val="000000"/>
                <w:sz w:val="16"/>
              </w:rPr>
            </w:pPr>
          </w:p>
        </w:tc>
        <w:tc>
          <w:tcPr>
            <w:tcW w:w="975" w:type="dxa"/>
            <w:tcBorders>
              <w:top w:val="nil"/>
              <w:left w:val="nil"/>
              <w:bottom w:val="nil"/>
              <w:right w:val="nil"/>
              <w:tl2br w:val="nil"/>
              <w:tr2bl w:val="nil"/>
            </w:tcBorders>
            <w:shd w:val="clear" w:color="FFFFFF" w:fill="FFFFFF"/>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75" w:type="dxa"/>
            <w:tcBorders>
              <w:top w:val="nil"/>
              <w:left w:val="nil"/>
              <w:bottom w:val="nil"/>
              <w:right w:val="nil"/>
              <w:tl2br w:val="nil"/>
              <w:tr2bl w:val="nil"/>
            </w:tcBorders>
            <w:shd w:val="clear" w:color="FFFFFF" w:fill="EAEAEA"/>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 xml:space="preserve">Budget </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vMerge/>
            <w:tcBorders>
              <w:top w:val="nil"/>
              <w:left w:val="nil"/>
              <w:bottom w:val="nil"/>
              <w:right w:val="nil"/>
              <w:tl2br w:val="nil"/>
              <w:tr2bl w:val="nil"/>
            </w:tcBorders>
            <w:shd w:val="clear" w:color="auto" w:fill="auto"/>
            <w:tcMar>
              <w:left w:w="0" w:type="dxa"/>
              <w:right w:w="0" w:type="dxa"/>
            </w:tcMar>
            <w:vAlign w:val="center"/>
          </w:tcPr>
          <w:p w:rsidR="007A578C" w:rsidRDefault="007A578C">
            <w:pPr>
              <w:spacing w:after="0" w:line="240" w:lineRule="auto"/>
              <w:jc w:val="center"/>
              <w:rPr>
                <w:rFonts w:ascii="Arial" w:eastAsia="Arial" w:hAnsi="Arial" w:cs="Arial"/>
                <w:b/>
                <w:color w:val="000000"/>
                <w:sz w:val="16"/>
              </w:rPr>
            </w:pPr>
          </w:p>
        </w:tc>
        <w:tc>
          <w:tcPr>
            <w:tcW w:w="975" w:type="dxa"/>
            <w:tcBorders>
              <w:top w:val="nil"/>
              <w:left w:val="nil"/>
              <w:bottom w:val="nil"/>
              <w:right w:val="nil"/>
              <w:tl2br w:val="nil"/>
              <w:tr2bl w:val="nil"/>
            </w:tcBorders>
            <w:shd w:val="clear" w:color="FFFFFF" w:fill="FFFFFF"/>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75" w:type="dxa"/>
            <w:tcBorders>
              <w:top w:val="nil"/>
              <w:left w:val="nil"/>
              <w:bottom w:val="nil"/>
              <w:right w:val="nil"/>
              <w:tl2br w:val="nil"/>
              <w:tr2bl w:val="nil"/>
            </w:tcBorders>
            <w:shd w:val="clear" w:color="FFFFFF" w:fill="EAEAEA"/>
            <w:tcMar>
              <w:left w:w="0" w:type="dxa"/>
              <w:right w:w="0" w:type="dxa"/>
            </w:tcMar>
            <w:vAlign w:val="center"/>
          </w:tcPr>
          <w:p w:rsidR="007A578C" w:rsidRDefault="007A578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vMerge/>
            <w:tcBorders>
              <w:top w:val="nil"/>
              <w:left w:val="nil"/>
              <w:bottom w:val="nil"/>
              <w:right w:val="nil"/>
              <w:tl2br w:val="nil"/>
              <w:tr2bl w:val="nil"/>
            </w:tcBorders>
            <w:shd w:val="clear" w:color="auto" w:fill="auto"/>
            <w:tcMar>
              <w:left w:w="0" w:type="dxa"/>
              <w:right w:w="0" w:type="dxa"/>
            </w:tcMar>
            <w:vAlign w:val="center"/>
          </w:tcPr>
          <w:p w:rsidR="007A578C" w:rsidRDefault="007A578C">
            <w:pPr>
              <w:spacing w:after="0" w:line="240" w:lineRule="auto"/>
              <w:jc w:val="center"/>
              <w:rPr>
                <w:rFonts w:ascii="Arial" w:eastAsia="Arial" w:hAnsi="Arial" w:cs="Arial"/>
                <w:b/>
                <w:color w:val="000000"/>
                <w:sz w:val="16"/>
              </w:rPr>
            </w:pPr>
          </w:p>
        </w:tc>
        <w:tc>
          <w:tcPr>
            <w:tcW w:w="975" w:type="dxa"/>
            <w:tcBorders>
              <w:top w:val="nil"/>
              <w:left w:val="nil"/>
              <w:bottom w:val="dotted" w:sz="2" w:space="0" w:color="000000"/>
              <w:right w:val="nil"/>
              <w:tl2br w:val="nil"/>
              <w:tr2bl w:val="nil"/>
            </w:tcBorders>
            <w:shd w:val="clear" w:color="FFFFFF" w:fill="FFFFFF"/>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EAEAEA"/>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40" w:type="dxa"/>
              <w:right w:w="40"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PURCHASE OF NON-FINANCIAL</w:t>
            </w:r>
          </w:p>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ASSETS</w:t>
            </w: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6E6E6"/>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2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Funded internally from</w:t>
            </w:r>
          </w:p>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  departmental resources</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31,610</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24,093</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23,019</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23,284</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23,439</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31,610</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24,093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23,019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23,284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23,439</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40" w:type="dxa"/>
              <w:right w:w="40"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RECONCILIATION OF CASH</w:t>
            </w:r>
          </w:p>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USED TO ACQUIRE ASSETS </w:t>
            </w:r>
          </w:p>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TO ASSET MOVEMENT TABLE</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22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Total purchases</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31,610</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24,093</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23,019</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23,284</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23,439</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dotted" w:sz="2" w:space="0" w:color="000000"/>
              <w:right w:val="nil"/>
              <w:tl2br w:val="nil"/>
              <w:tr2bl w:val="nil"/>
            </w:tcBorders>
            <w:shd w:val="clear" w:color="auto" w:fill="auto"/>
            <w:tcMar>
              <w:left w:w="40" w:type="dxa"/>
              <w:right w:w="40"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Total cash used to acquire assets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31,610</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24,093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23,019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23,284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23,439</w:t>
            </w:r>
          </w:p>
        </w:tc>
      </w:tr>
    </w:tbl>
    <w:p w:rsidR="00A87765" w:rsidRDefault="00F7655C" w:rsidP="007B1401">
      <w:pPr>
        <w:spacing w:after="0" w:line="240" w:lineRule="auto"/>
        <w:ind w:left="142" w:hanging="142"/>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p>
    <w:p w:rsidR="001C0AD8" w:rsidRPr="001B167B" w:rsidRDefault="00F7655C" w:rsidP="007B1401">
      <w:pPr>
        <w:spacing w:after="0" w:line="240" w:lineRule="auto"/>
        <w:ind w:left="142" w:hanging="142"/>
        <w:rPr>
          <w:rFonts w:ascii="Arial" w:eastAsia="Calibri" w:hAnsi="Arial" w:cs="Arial"/>
          <w:sz w:val="16"/>
          <w:szCs w:val="16"/>
          <w:bdr w:val="none" w:sz="0" w:space="0" w:color="auto" w:frame="1"/>
        </w:rPr>
      </w:pPr>
      <w:r w:rsidRPr="00E34E93">
        <w:rPr>
          <w:rFonts w:eastAsia="Calibri" w:cs="Arial"/>
          <w:sz w:val="16"/>
          <w:szCs w:val="16"/>
          <w:bdr w:val="none" w:sz="0" w:space="0" w:color="auto" w:frame="1"/>
        </w:rPr>
        <w:br w:type="page"/>
      </w:r>
    </w:p>
    <w:p w:rsidR="00F539FC" w:rsidRDefault="00F7655C" w:rsidP="007B1401">
      <w:pPr>
        <w:pStyle w:val="TableHeading"/>
        <w:keepLines/>
        <w:spacing w:before="0" w:after="0"/>
        <w:rPr>
          <w:rStyle w:val="BookTitle"/>
          <w:i w:val="0"/>
          <w:iCs/>
        </w:rPr>
      </w:pPr>
      <w:r>
        <w:lastRenderedPageBreak/>
        <w:t>Table 3.6: Statement of departmental asset movements (Budget Year 2023­24)</w:t>
      </w:r>
    </w:p>
    <w:tbl>
      <w:tblPr>
        <w:tblStyle w:val="CDMRange1"/>
        <w:tblW w:w="7740" w:type="dxa"/>
        <w:tblLayout w:type="fixed"/>
        <w:tblCellMar>
          <w:top w:w="11" w:type="dxa"/>
          <w:bottom w:w="11" w:type="dxa"/>
        </w:tblCellMar>
        <w:tblLook w:val="0600" w:firstRow="0" w:lastRow="0" w:firstColumn="0" w:lastColumn="0" w:noHBand="1" w:noVBand="1"/>
        <w:tblCaption w:val="Table 3.6: Statement of departmental asset movements (Budget Year 2023-­24)"/>
        <w:tblDescription w:val="Table 3.6: Statement of departmental asset movements (Budget Year 2023-­24)"/>
      </w:tblPr>
      <w:tblGrid>
        <w:gridCol w:w="4500"/>
        <w:gridCol w:w="1080"/>
        <w:gridCol w:w="1080"/>
        <w:gridCol w:w="1080"/>
      </w:tblGrid>
      <w:tr w:rsidR="007A578C" w:rsidTr="007A4EEF">
        <w:trPr>
          <w:tblHeader/>
        </w:trPr>
        <w:tc>
          <w:tcPr>
            <w:tcW w:w="4500" w:type="dxa"/>
            <w:vMerge w:val="restart"/>
            <w:tcBorders>
              <w:top w:val="dotted" w:sz="2" w:space="0" w:color="000000"/>
              <w:left w:val="nil"/>
              <w:bottom w:val="nil"/>
              <w:right w:val="nil"/>
              <w:tl2br w:val="nil"/>
              <w:tr2bl w:val="nil"/>
            </w:tcBorders>
            <w:shd w:val="clear" w:color="auto" w:fill="auto"/>
            <w:noWrap/>
            <w:tcMar>
              <w:left w:w="0" w:type="dxa"/>
              <w:right w:w="0" w:type="dxa"/>
            </w:tcMar>
            <w:vAlign w:val="center"/>
          </w:tcPr>
          <w:p w:rsidR="007A578C" w:rsidRDefault="007A578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Land and</w:t>
            </w:r>
          </w:p>
        </w:tc>
        <w:tc>
          <w:tcPr>
            <w:tcW w:w="1080" w:type="dxa"/>
            <w:tcBorders>
              <w:top w:val="dotted" w:sz="2" w:space="0" w:color="000000"/>
              <w:left w:val="nil"/>
              <w:bottom w:val="nil"/>
              <w:right w:val="nil"/>
              <w:tl2br w:val="nil"/>
              <w:tr2bl w:val="nil"/>
            </w:tcBorders>
            <w:shd w:val="clear" w:color="auto" w:fill="auto"/>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Property,</w:t>
            </w:r>
          </w:p>
        </w:tc>
        <w:tc>
          <w:tcPr>
            <w:tcW w:w="1080" w:type="dxa"/>
            <w:tcBorders>
              <w:top w:val="dotted" w:sz="2" w:space="0" w:color="000000"/>
              <w:left w:val="nil"/>
              <w:bottom w:val="nil"/>
              <w:right w:val="nil"/>
              <w:tl2br w:val="nil"/>
              <w:tr2bl w:val="nil"/>
            </w:tcBorders>
            <w:shd w:val="clear" w:color="auto" w:fill="auto"/>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Total</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0" w:type="dxa"/>
            <w:vMerge/>
            <w:tcBorders>
              <w:top w:val="nil"/>
              <w:left w:val="nil"/>
              <w:bottom w:val="nil"/>
              <w:right w:val="nil"/>
              <w:tl2br w:val="nil"/>
              <w:tr2bl w:val="nil"/>
            </w:tcBorders>
            <w:shd w:val="clear" w:color="auto" w:fill="auto"/>
            <w:noWrap/>
            <w:tcMar>
              <w:left w:w="0" w:type="dxa"/>
              <w:right w:w="0" w:type="dxa"/>
            </w:tcMar>
            <w:vAlign w:val="center"/>
          </w:tcPr>
          <w:p w:rsidR="007A578C" w:rsidRDefault="007A578C">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buildings</w:t>
            </w:r>
          </w:p>
        </w:tc>
        <w:tc>
          <w:tcPr>
            <w:tcW w:w="1080" w:type="dxa"/>
            <w:tcBorders>
              <w:top w:val="nil"/>
              <w:left w:val="nil"/>
              <w:bottom w:val="nil"/>
              <w:right w:val="nil"/>
              <w:tl2br w:val="nil"/>
              <w:tr2bl w:val="nil"/>
            </w:tcBorders>
            <w:shd w:val="clear" w:color="auto" w:fill="auto"/>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 xml:space="preserve"> plant and</w:t>
            </w:r>
          </w:p>
        </w:tc>
        <w:tc>
          <w:tcPr>
            <w:tcW w:w="1080" w:type="dxa"/>
            <w:tcBorders>
              <w:top w:val="nil"/>
              <w:left w:val="nil"/>
              <w:bottom w:val="nil"/>
              <w:right w:val="nil"/>
              <w:tl2br w:val="nil"/>
              <w:tr2bl w:val="nil"/>
            </w:tcBorders>
            <w:shd w:val="clear" w:color="auto" w:fill="auto"/>
            <w:noWrap/>
            <w:tcMar>
              <w:left w:w="0" w:type="dxa"/>
              <w:right w:w="0" w:type="dxa"/>
            </w:tcMar>
            <w:vAlign w:val="center"/>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0" w:type="dxa"/>
            <w:vMerge/>
            <w:tcBorders>
              <w:top w:val="nil"/>
              <w:left w:val="nil"/>
              <w:bottom w:val="nil"/>
              <w:right w:val="nil"/>
              <w:tl2br w:val="nil"/>
              <w:tr2bl w:val="nil"/>
            </w:tcBorders>
            <w:shd w:val="clear" w:color="auto" w:fill="auto"/>
            <w:noWrap/>
            <w:tcMar>
              <w:left w:w="0" w:type="dxa"/>
              <w:right w:w="0" w:type="dxa"/>
            </w:tcMar>
            <w:vAlign w:val="center"/>
          </w:tcPr>
          <w:p w:rsidR="007A578C" w:rsidRDefault="007A578C">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center"/>
          </w:tcPr>
          <w:p w:rsidR="007A578C" w:rsidRDefault="007A578C">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 xml:space="preserve"> equipment</w:t>
            </w:r>
          </w:p>
        </w:tc>
        <w:tc>
          <w:tcPr>
            <w:tcW w:w="1080" w:type="dxa"/>
            <w:tcBorders>
              <w:top w:val="nil"/>
              <w:left w:val="nil"/>
              <w:bottom w:val="nil"/>
              <w:right w:val="nil"/>
              <w:tl2br w:val="nil"/>
              <w:tr2bl w:val="nil"/>
            </w:tcBorders>
            <w:shd w:val="clear" w:color="auto" w:fill="auto"/>
            <w:noWrap/>
            <w:tcMar>
              <w:left w:w="0" w:type="dxa"/>
              <w:right w:w="0" w:type="dxa"/>
            </w:tcMar>
            <w:vAlign w:val="center"/>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0" w:type="dxa"/>
            <w:vMerge/>
            <w:tcBorders>
              <w:top w:val="nil"/>
              <w:left w:val="nil"/>
              <w:bottom w:val="nil"/>
              <w:right w:val="nil"/>
              <w:tl2br w:val="nil"/>
              <w:tr2bl w:val="nil"/>
            </w:tcBorders>
            <w:shd w:val="clear" w:color="auto" w:fill="auto"/>
            <w:noWrap/>
            <w:tcMar>
              <w:left w:w="0" w:type="dxa"/>
              <w:right w:w="0" w:type="dxa"/>
            </w:tcMar>
            <w:vAlign w:val="center"/>
          </w:tcPr>
          <w:p w:rsidR="007A578C" w:rsidRDefault="007A578C">
            <w:pPr>
              <w:spacing w:after="0" w:line="240" w:lineRule="auto"/>
              <w:jc w:val="right"/>
              <w:rPr>
                <w:rFonts w:ascii="Arial" w:eastAsia="Arial" w:hAnsi="Arial" w:cs="Arial"/>
                <w:color w:val="000000"/>
                <w:sz w:val="16"/>
              </w:rPr>
            </w:pPr>
          </w:p>
        </w:tc>
        <w:tc>
          <w:tcPr>
            <w:tcW w:w="1080"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0" w:type="dxa"/>
            <w:tcBorders>
              <w:top w:val="nil"/>
              <w:left w:val="nil"/>
              <w:bottom w:val="nil"/>
              <w:right w:val="nil"/>
              <w:tl2br w:val="nil"/>
              <w:tr2bl w:val="nil"/>
            </w:tcBorders>
            <w:shd w:val="clear" w:color="auto" w:fill="auto"/>
            <w:tcMar>
              <w:left w:w="40" w:type="dxa"/>
              <w:right w:w="40"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As at 1 July 2023</w:t>
            </w: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0" w:type="dxa"/>
            <w:tcBorders>
              <w:top w:val="nil"/>
              <w:left w:val="nil"/>
              <w:bottom w:val="nil"/>
              <w:right w:val="nil"/>
              <w:tl2br w:val="nil"/>
              <w:tr2bl w:val="nil"/>
            </w:tcBorders>
            <w:shd w:val="clear" w:color="auto" w:fill="auto"/>
            <w:tcMar>
              <w:left w:w="22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Gross book value </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175,248</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20,113</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195,361</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0" w:type="dxa"/>
            <w:tcBorders>
              <w:top w:val="nil"/>
              <w:left w:val="nil"/>
              <w:bottom w:val="nil"/>
              <w:right w:val="nil"/>
              <w:tl2br w:val="nil"/>
              <w:tr2bl w:val="nil"/>
            </w:tcBorders>
            <w:shd w:val="clear" w:color="auto" w:fill="auto"/>
            <w:tcMar>
              <w:left w:w="22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Gross book value – ROU assets</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304,823</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3,161</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307,984</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0" w:type="dxa"/>
            <w:tcBorders>
              <w:top w:val="nil"/>
              <w:left w:val="nil"/>
              <w:bottom w:val="nil"/>
              <w:right w:val="nil"/>
              <w:tl2br w:val="nil"/>
              <w:tr2bl w:val="nil"/>
            </w:tcBorders>
            <w:shd w:val="clear" w:color="auto" w:fill="auto"/>
            <w:tcMar>
              <w:left w:w="22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depreciation/amortisation and impairment</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(97,832)</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(9,286)</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(107,118)</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0" w:type="dxa"/>
            <w:tcBorders>
              <w:top w:val="nil"/>
              <w:left w:val="nil"/>
              <w:bottom w:val="nil"/>
              <w:right w:val="nil"/>
              <w:tl2br w:val="nil"/>
              <w:tr2bl w:val="nil"/>
            </w:tcBorders>
            <w:shd w:val="clear" w:color="auto" w:fill="auto"/>
            <w:tcMar>
              <w:left w:w="22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Accumulated depreciation/amortisation and impairment – </w:t>
            </w:r>
          </w:p>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  ROU assets</w:t>
            </w:r>
          </w:p>
        </w:tc>
        <w:tc>
          <w:tcPr>
            <w:tcW w:w="1080"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(157,780)</w:t>
            </w:r>
          </w:p>
        </w:tc>
        <w:tc>
          <w:tcPr>
            <w:tcW w:w="1080"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(2,607)</w:t>
            </w:r>
          </w:p>
        </w:tc>
        <w:tc>
          <w:tcPr>
            <w:tcW w:w="1080"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(160,387)</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0" w:type="dxa"/>
            <w:tcBorders>
              <w:top w:val="nil"/>
              <w:left w:val="nil"/>
              <w:bottom w:val="nil"/>
              <w:right w:val="nil"/>
              <w:tl2br w:val="nil"/>
              <w:tr2bl w:val="nil"/>
            </w:tcBorders>
            <w:shd w:val="clear" w:color="auto" w:fill="auto"/>
            <w:tcMar>
              <w:left w:w="40" w:type="dxa"/>
              <w:right w:w="40"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Opening net book balance</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224,459</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11,381</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235,840</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0" w:type="dxa"/>
            <w:tcBorders>
              <w:top w:val="nil"/>
              <w:left w:val="nil"/>
              <w:bottom w:val="nil"/>
              <w:right w:val="nil"/>
              <w:tl2br w:val="nil"/>
              <w:tr2bl w:val="nil"/>
            </w:tcBorders>
            <w:shd w:val="clear" w:color="auto" w:fill="auto"/>
            <w:tcMar>
              <w:left w:w="40" w:type="dxa"/>
              <w:right w:w="40"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Capital asset additions</w:t>
            </w: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0" w:type="dxa"/>
            <w:tcBorders>
              <w:top w:val="nil"/>
              <w:left w:val="nil"/>
              <w:bottom w:val="nil"/>
              <w:right w:val="nil"/>
              <w:tl2br w:val="nil"/>
              <w:tr2bl w:val="nil"/>
            </w:tcBorders>
            <w:shd w:val="clear" w:color="auto" w:fill="auto"/>
            <w:tcMar>
              <w:left w:w="220" w:type="dxa"/>
              <w:right w:w="40"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Estimated expenditure on new or replacement assets</w:t>
            </w: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0" w:type="dxa"/>
            <w:tcBorders>
              <w:top w:val="nil"/>
              <w:left w:val="nil"/>
              <w:bottom w:val="nil"/>
              <w:right w:val="nil"/>
              <w:tl2br w:val="nil"/>
              <w:tr2bl w:val="nil"/>
            </w:tcBorders>
            <w:shd w:val="clear" w:color="auto" w:fill="auto"/>
            <w:tcMar>
              <w:left w:w="22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By purchase – other (a)</w:t>
            </w:r>
          </w:p>
        </w:tc>
        <w:tc>
          <w:tcPr>
            <w:tcW w:w="1080" w:type="dxa"/>
            <w:tcBorders>
              <w:top w:val="nil"/>
              <w:left w:val="nil"/>
              <w:bottom w:val="nil"/>
              <w:right w:val="nil"/>
              <w:tl2br w:val="nil"/>
              <w:tr2bl w:val="nil"/>
            </w:tcBorders>
            <w:shd w:val="clear" w:color="auto" w:fill="auto"/>
            <w:noWrap/>
            <w:tcMar>
              <w:left w:w="40" w:type="dxa"/>
              <w:right w:w="10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20,112</w:t>
            </w:r>
          </w:p>
        </w:tc>
        <w:tc>
          <w:tcPr>
            <w:tcW w:w="1080" w:type="dxa"/>
            <w:tcBorders>
              <w:top w:val="nil"/>
              <w:left w:val="nil"/>
              <w:bottom w:val="nil"/>
              <w:right w:val="nil"/>
              <w:tl2br w:val="nil"/>
              <w:tr2bl w:val="nil"/>
            </w:tcBorders>
            <w:shd w:val="clear" w:color="auto" w:fill="auto"/>
            <w:noWrap/>
            <w:tcMar>
              <w:left w:w="40" w:type="dxa"/>
              <w:right w:w="10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3,981</w:t>
            </w:r>
          </w:p>
        </w:tc>
        <w:tc>
          <w:tcPr>
            <w:tcW w:w="1080" w:type="dxa"/>
            <w:tcBorders>
              <w:top w:val="nil"/>
              <w:left w:val="nil"/>
              <w:bottom w:val="nil"/>
              <w:right w:val="nil"/>
              <w:tl2br w:val="nil"/>
              <w:tr2bl w:val="nil"/>
            </w:tcBorders>
            <w:shd w:val="clear" w:color="auto" w:fill="auto"/>
            <w:noWrap/>
            <w:tcMar>
              <w:left w:w="40" w:type="dxa"/>
              <w:right w:w="10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24,093</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0" w:type="dxa"/>
            <w:tcBorders>
              <w:top w:val="nil"/>
              <w:left w:val="nil"/>
              <w:bottom w:val="nil"/>
              <w:right w:val="nil"/>
              <w:tl2br w:val="nil"/>
              <w:tr2bl w:val="nil"/>
            </w:tcBorders>
            <w:shd w:val="clear" w:color="auto" w:fill="auto"/>
            <w:tcMar>
              <w:left w:w="22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By purchase – other – ROU assets</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48,526</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754</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49,280</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0" w:type="dxa"/>
            <w:tcBorders>
              <w:top w:val="nil"/>
              <w:left w:val="nil"/>
              <w:bottom w:val="nil"/>
              <w:right w:val="nil"/>
              <w:tl2br w:val="nil"/>
              <w:tr2bl w:val="nil"/>
            </w:tcBorders>
            <w:shd w:val="clear" w:color="auto" w:fill="auto"/>
            <w:tcMar>
              <w:left w:w="220" w:type="dxa"/>
              <w:right w:w="40"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Total additions</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68,638</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4,735</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73,373</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0" w:type="dxa"/>
            <w:tcBorders>
              <w:top w:val="nil"/>
              <w:left w:val="nil"/>
              <w:bottom w:val="nil"/>
              <w:right w:val="nil"/>
              <w:tl2br w:val="nil"/>
              <w:tr2bl w:val="nil"/>
            </w:tcBorders>
            <w:shd w:val="clear" w:color="auto" w:fill="auto"/>
            <w:tcMar>
              <w:left w:w="220" w:type="dxa"/>
              <w:right w:w="40"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Other movements</w:t>
            </w: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b/>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b/>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b/>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0" w:type="dxa"/>
            <w:tcBorders>
              <w:top w:val="nil"/>
              <w:left w:val="nil"/>
              <w:bottom w:val="nil"/>
              <w:right w:val="nil"/>
              <w:tl2br w:val="nil"/>
              <w:tr2bl w:val="nil"/>
            </w:tcBorders>
            <w:shd w:val="clear" w:color="auto" w:fill="auto"/>
            <w:tcMar>
              <w:left w:w="22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Depreciation/amortisation expense</w:t>
            </w:r>
          </w:p>
        </w:tc>
        <w:tc>
          <w:tcPr>
            <w:tcW w:w="1080" w:type="dxa"/>
            <w:tcBorders>
              <w:top w:val="nil"/>
              <w:left w:val="nil"/>
              <w:bottom w:val="nil"/>
              <w:right w:val="nil"/>
              <w:tl2br w:val="nil"/>
              <w:tr2bl w:val="nil"/>
            </w:tcBorders>
            <w:shd w:val="clear" w:color="auto" w:fill="auto"/>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(15,782)</w:t>
            </w:r>
          </w:p>
        </w:tc>
        <w:tc>
          <w:tcPr>
            <w:tcW w:w="1080" w:type="dxa"/>
            <w:tcBorders>
              <w:top w:val="nil"/>
              <w:left w:val="nil"/>
              <w:bottom w:val="nil"/>
              <w:right w:val="nil"/>
              <w:tl2br w:val="nil"/>
              <w:tr2bl w:val="nil"/>
            </w:tcBorders>
            <w:shd w:val="clear" w:color="auto" w:fill="auto"/>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(5,909)</w:t>
            </w:r>
          </w:p>
        </w:tc>
        <w:tc>
          <w:tcPr>
            <w:tcW w:w="1080" w:type="dxa"/>
            <w:tcBorders>
              <w:top w:val="nil"/>
              <w:left w:val="nil"/>
              <w:bottom w:val="nil"/>
              <w:right w:val="nil"/>
              <w:tl2br w:val="nil"/>
              <w:tr2bl w:val="nil"/>
            </w:tcBorders>
            <w:shd w:val="clear" w:color="auto" w:fill="auto"/>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(21,691)</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0" w:type="dxa"/>
            <w:tcBorders>
              <w:top w:val="nil"/>
              <w:left w:val="nil"/>
              <w:bottom w:val="nil"/>
              <w:right w:val="nil"/>
              <w:tl2br w:val="nil"/>
              <w:tr2bl w:val="nil"/>
            </w:tcBorders>
            <w:shd w:val="clear" w:color="auto" w:fill="auto"/>
            <w:tcMar>
              <w:left w:w="22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Depreciation/amortisation on ROU assets</w:t>
            </w:r>
          </w:p>
        </w:tc>
        <w:tc>
          <w:tcPr>
            <w:tcW w:w="1080"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(46,384)</w:t>
            </w:r>
          </w:p>
        </w:tc>
        <w:tc>
          <w:tcPr>
            <w:tcW w:w="1080"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(760)</w:t>
            </w:r>
          </w:p>
        </w:tc>
        <w:tc>
          <w:tcPr>
            <w:tcW w:w="1080"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(47,144)</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0" w:type="dxa"/>
            <w:tcBorders>
              <w:top w:val="nil"/>
              <w:left w:val="nil"/>
              <w:bottom w:val="nil"/>
              <w:right w:val="nil"/>
              <w:tl2br w:val="nil"/>
              <w:tr2bl w:val="nil"/>
            </w:tcBorders>
            <w:shd w:val="clear" w:color="auto" w:fill="auto"/>
            <w:tcMar>
              <w:left w:w="220" w:type="dxa"/>
              <w:right w:w="40"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Total other movements</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(62,166)</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(6,669)</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(68,835)</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0" w:type="dxa"/>
            <w:tcBorders>
              <w:top w:val="nil"/>
              <w:left w:val="nil"/>
              <w:bottom w:val="nil"/>
              <w:right w:val="nil"/>
              <w:tl2br w:val="nil"/>
              <w:tr2bl w:val="nil"/>
            </w:tcBorders>
            <w:shd w:val="clear" w:color="auto" w:fill="auto"/>
            <w:tcMar>
              <w:left w:w="40" w:type="dxa"/>
              <w:right w:w="40"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As at 30 June 2024</w:t>
            </w: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0" w:type="dxa"/>
            <w:tcBorders>
              <w:top w:val="nil"/>
              <w:left w:val="nil"/>
              <w:bottom w:val="nil"/>
              <w:right w:val="nil"/>
              <w:tl2br w:val="nil"/>
              <w:tr2bl w:val="nil"/>
            </w:tcBorders>
            <w:shd w:val="clear" w:color="auto" w:fill="auto"/>
            <w:tcMar>
              <w:left w:w="22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Gross book value</w:t>
            </w:r>
          </w:p>
        </w:tc>
        <w:tc>
          <w:tcPr>
            <w:tcW w:w="1080" w:type="dxa"/>
            <w:tcBorders>
              <w:top w:val="nil"/>
              <w:left w:val="nil"/>
              <w:bottom w:val="nil"/>
              <w:right w:val="nil"/>
              <w:tl2br w:val="nil"/>
              <w:tr2bl w:val="nil"/>
            </w:tcBorders>
            <w:shd w:val="clear" w:color="auto" w:fill="auto"/>
            <w:noWrap/>
            <w:tcMar>
              <w:left w:w="40" w:type="dxa"/>
              <w:right w:w="10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195,360</w:t>
            </w:r>
          </w:p>
        </w:tc>
        <w:tc>
          <w:tcPr>
            <w:tcW w:w="1080" w:type="dxa"/>
            <w:tcBorders>
              <w:top w:val="nil"/>
              <w:left w:val="nil"/>
              <w:bottom w:val="nil"/>
              <w:right w:val="nil"/>
              <w:tl2br w:val="nil"/>
              <w:tr2bl w:val="nil"/>
            </w:tcBorders>
            <w:shd w:val="clear" w:color="auto" w:fill="auto"/>
            <w:noWrap/>
            <w:tcMar>
              <w:left w:w="40" w:type="dxa"/>
              <w:right w:w="10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24,094</w:t>
            </w:r>
          </w:p>
        </w:tc>
        <w:tc>
          <w:tcPr>
            <w:tcW w:w="1080" w:type="dxa"/>
            <w:tcBorders>
              <w:top w:val="nil"/>
              <w:left w:val="nil"/>
              <w:bottom w:val="nil"/>
              <w:right w:val="nil"/>
              <w:tl2br w:val="nil"/>
              <w:tr2bl w:val="nil"/>
            </w:tcBorders>
            <w:shd w:val="clear" w:color="auto" w:fill="auto"/>
            <w:noWrap/>
            <w:tcMar>
              <w:left w:w="40" w:type="dxa"/>
              <w:right w:w="10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219,454</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0" w:type="dxa"/>
            <w:tcBorders>
              <w:top w:val="nil"/>
              <w:left w:val="nil"/>
              <w:bottom w:val="nil"/>
              <w:right w:val="nil"/>
              <w:tl2br w:val="nil"/>
              <w:tr2bl w:val="nil"/>
            </w:tcBorders>
            <w:shd w:val="clear" w:color="auto" w:fill="auto"/>
            <w:tcMar>
              <w:left w:w="22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Gross book value – ROU assets</w:t>
            </w:r>
          </w:p>
        </w:tc>
        <w:tc>
          <w:tcPr>
            <w:tcW w:w="1080" w:type="dxa"/>
            <w:tcBorders>
              <w:top w:val="nil"/>
              <w:left w:val="nil"/>
              <w:bottom w:val="nil"/>
              <w:right w:val="nil"/>
              <w:tl2br w:val="nil"/>
              <w:tr2bl w:val="nil"/>
            </w:tcBorders>
            <w:shd w:val="clear" w:color="auto" w:fill="auto"/>
            <w:noWrap/>
            <w:tcMar>
              <w:left w:w="40" w:type="dxa"/>
              <w:right w:w="10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353,349</w:t>
            </w:r>
          </w:p>
        </w:tc>
        <w:tc>
          <w:tcPr>
            <w:tcW w:w="1080" w:type="dxa"/>
            <w:tcBorders>
              <w:top w:val="nil"/>
              <w:left w:val="nil"/>
              <w:bottom w:val="nil"/>
              <w:right w:val="nil"/>
              <w:tl2br w:val="nil"/>
              <w:tr2bl w:val="nil"/>
            </w:tcBorders>
            <w:shd w:val="clear" w:color="auto" w:fill="auto"/>
            <w:noWrap/>
            <w:tcMar>
              <w:left w:w="40" w:type="dxa"/>
              <w:right w:w="10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3,915</w:t>
            </w:r>
          </w:p>
        </w:tc>
        <w:tc>
          <w:tcPr>
            <w:tcW w:w="1080" w:type="dxa"/>
            <w:tcBorders>
              <w:top w:val="nil"/>
              <w:left w:val="nil"/>
              <w:bottom w:val="nil"/>
              <w:right w:val="nil"/>
              <w:tl2br w:val="nil"/>
              <w:tr2bl w:val="nil"/>
            </w:tcBorders>
            <w:shd w:val="clear" w:color="auto" w:fill="auto"/>
            <w:noWrap/>
            <w:tcMar>
              <w:left w:w="40" w:type="dxa"/>
              <w:right w:w="10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357,264</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0" w:type="dxa"/>
            <w:tcBorders>
              <w:top w:val="nil"/>
              <w:left w:val="nil"/>
              <w:bottom w:val="nil"/>
              <w:right w:val="nil"/>
              <w:tl2br w:val="nil"/>
              <w:tr2bl w:val="nil"/>
            </w:tcBorders>
            <w:shd w:val="clear" w:color="auto" w:fill="auto"/>
            <w:tcMar>
              <w:left w:w="22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depreciation/amortisation and impairment</w:t>
            </w:r>
          </w:p>
        </w:tc>
        <w:tc>
          <w:tcPr>
            <w:tcW w:w="1080" w:type="dxa"/>
            <w:tcBorders>
              <w:top w:val="nil"/>
              <w:left w:val="nil"/>
              <w:bottom w:val="nil"/>
              <w:right w:val="nil"/>
              <w:tl2br w:val="nil"/>
              <w:tr2bl w:val="nil"/>
            </w:tcBorders>
            <w:shd w:val="clear" w:color="auto" w:fill="auto"/>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(113,614)</w:t>
            </w:r>
          </w:p>
        </w:tc>
        <w:tc>
          <w:tcPr>
            <w:tcW w:w="1080" w:type="dxa"/>
            <w:tcBorders>
              <w:top w:val="nil"/>
              <w:left w:val="nil"/>
              <w:bottom w:val="nil"/>
              <w:right w:val="nil"/>
              <w:tl2br w:val="nil"/>
              <w:tr2bl w:val="nil"/>
            </w:tcBorders>
            <w:shd w:val="clear" w:color="auto" w:fill="auto"/>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(15,195)</w:t>
            </w:r>
          </w:p>
        </w:tc>
        <w:tc>
          <w:tcPr>
            <w:tcW w:w="1080" w:type="dxa"/>
            <w:tcBorders>
              <w:top w:val="nil"/>
              <w:left w:val="nil"/>
              <w:bottom w:val="nil"/>
              <w:right w:val="nil"/>
              <w:tl2br w:val="nil"/>
              <w:tr2bl w:val="nil"/>
            </w:tcBorders>
            <w:shd w:val="clear" w:color="auto" w:fill="auto"/>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(128,809)</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0" w:type="dxa"/>
            <w:tcBorders>
              <w:top w:val="nil"/>
              <w:left w:val="nil"/>
              <w:bottom w:val="nil"/>
              <w:right w:val="nil"/>
              <w:tl2br w:val="nil"/>
              <w:tr2bl w:val="nil"/>
            </w:tcBorders>
            <w:shd w:val="clear" w:color="auto" w:fill="auto"/>
            <w:tcMar>
              <w:left w:w="22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Accumulated depreciation/amortisation and impairment  </w:t>
            </w:r>
          </w:p>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  – ROU assets</w:t>
            </w:r>
          </w:p>
        </w:tc>
        <w:tc>
          <w:tcPr>
            <w:tcW w:w="1080"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(204,164)</w:t>
            </w:r>
          </w:p>
        </w:tc>
        <w:tc>
          <w:tcPr>
            <w:tcW w:w="1080"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(3,367)</w:t>
            </w:r>
          </w:p>
        </w:tc>
        <w:tc>
          <w:tcPr>
            <w:tcW w:w="1080"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(207,531)</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0"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Closing net book balance</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230,931</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9,447</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240,378</w:t>
            </w:r>
          </w:p>
        </w:tc>
      </w:tr>
    </w:tbl>
    <w:p w:rsidR="00185597" w:rsidRDefault="00F7655C" w:rsidP="007B1401">
      <w:pPr>
        <w:spacing w:after="0" w:line="240" w:lineRule="auto"/>
        <w:rPr>
          <w:rFonts w:ascii="Arial" w:eastAsia="Calibri" w:hAnsi="Arial" w:cs="Arial"/>
          <w:sz w:val="16"/>
          <w:szCs w:val="16"/>
          <w:bdr w:val="none" w:sz="0" w:space="0" w:color="auto" w:frame="1"/>
        </w:rPr>
      </w:pPr>
      <w:r w:rsidRPr="00185597">
        <w:rPr>
          <w:rFonts w:ascii="Arial" w:eastAsia="Calibri" w:hAnsi="Arial" w:cs="Arial"/>
          <w:sz w:val="16"/>
          <w:szCs w:val="16"/>
          <w:bdr w:val="none" w:sz="0" w:space="0" w:color="auto" w:frame="1"/>
        </w:rPr>
        <w:t>Prepared on Australian Accounting Standards basis.</w:t>
      </w:r>
    </w:p>
    <w:p w:rsidR="006E3EE3" w:rsidRPr="00185597" w:rsidRDefault="00F7655C" w:rsidP="00FD5429">
      <w:pPr>
        <w:pStyle w:val="ListParagraph"/>
        <w:keepLines/>
        <w:numPr>
          <w:ilvl w:val="0"/>
          <w:numId w:val="59"/>
        </w:numPr>
        <w:spacing w:after="0" w:line="240" w:lineRule="auto"/>
        <w:contextualSpacing w:val="0"/>
        <w:jc w:val="both"/>
        <w:rPr>
          <w:sz w:val="16"/>
          <w:szCs w:val="16"/>
          <w:bdr w:val="none" w:sz="0" w:space="0" w:color="auto" w:frame="1"/>
          <w:lang w:val="en-AU"/>
        </w:rPr>
      </w:pPr>
      <w:r>
        <w:rPr>
          <w:rFonts w:ascii="Arial" w:hAnsi="Arial"/>
          <w:sz w:val="16"/>
          <w:szCs w:val="16"/>
          <w:bdr w:val="none" w:sz="0" w:space="0" w:color="auto" w:frame="1"/>
          <w:lang w:val="en-AU"/>
        </w:rPr>
        <w:t>Purchase will be funded internally through departmental resources.</w:t>
      </w:r>
    </w:p>
    <w:p w:rsidR="00E34994" w:rsidRPr="00E34994" w:rsidRDefault="00E34994" w:rsidP="007B1401">
      <w:pPr>
        <w:keepLines w:val="0"/>
        <w:spacing w:after="0" w:line="240" w:lineRule="auto"/>
        <w:jc w:val="left"/>
        <w:rPr>
          <w:rFonts w:eastAsia="Calibri" w:cs="Arial"/>
          <w:sz w:val="16"/>
          <w:szCs w:val="16"/>
          <w:bdr w:val="none" w:sz="0" w:space="0" w:color="auto" w:frame="1"/>
        </w:rPr>
        <w:sectPr w:rsidR="00E34994" w:rsidRPr="00E34994" w:rsidSect="00C348AE">
          <w:headerReference w:type="even" r:id="rId242"/>
          <w:headerReference w:type="default" r:id="rId243"/>
          <w:footerReference w:type="even" r:id="rId244"/>
          <w:footerReference w:type="default" r:id="rId245"/>
          <w:headerReference w:type="first" r:id="rId246"/>
          <w:footerReference w:type="first" r:id="rId247"/>
          <w:type w:val="continuous"/>
          <w:pgSz w:w="11906" w:h="16838"/>
          <w:pgMar w:top="2466" w:right="2098" w:bottom="2466" w:left="2098" w:header="1899" w:footer="1899" w:gutter="0"/>
          <w:pgBorders>
            <w:top w:val="nil"/>
            <w:left w:val="nil"/>
            <w:bottom w:val="nil"/>
            <w:right w:val="nil"/>
          </w:pgBorders>
          <w:cols w:space="720"/>
          <w:docGrid w:linePitch="360"/>
        </w:sectPr>
      </w:pPr>
    </w:p>
    <w:p w:rsidR="00A225E3" w:rsidRDefault="00F7655C" w:rsidP="00475B21">
      <w:pPr>
        <w:keepLines w:val="0"/>
        <w:pageBreakBefore/>
        <w:rPr>
          <w:color w:val="FFFFFF"/>
        </w:rPr>
      </w:pPr>
      <w:bookmarkStart w:id="568" w:name="RG_MARKER_54278"/>
      <w:bookmarkStart w:id="569" w:name="RG_MARKER_54608"/>
      <w:bookmarkStart w:id="570" w:name="RG_MARKER_54630"/>
      <w:r w:rsidRPr="001E38A9">
        <w:rPr>
          <w:color w:val="FFFFFF"/>
        </w:rPr>
        <w:lastRenderedPageBreak/>
        <w:t>This page is intentionally blank</w:t>
      </w:r>
      <w:bookmarkEnd w:id="568"/>
      <w:bookmarkEnd w:id="569"/>
      <w:bookmarkEnd w:id="570"/>
    </w:p>
    <w:p w:rsidR="001E38A9" w:rsidRPr="001E38A9" w:rsidRDefault="001E38A9" w:rsidP="00475B21">
      <w:pPr>
        <w:keepLines w:val="0"/>
        <w:rPr>
          <w:color w:val="FFFFFF"/>
        </w:rPr>
        <w:sectPr w:rsidR="001E38A9" w:rsidRPr="001E38A9" w:rsidSect="00C348AE">
          <w:headerReference w:type="even" r:id="rId248"/>
          <w:headerReference w:type="default" r:id="rId249"/>
          <w:footerReference w:type="even" r:id="rId250"/>
          <w:footerReference w:type="default" r:id="rId251"/>
          <w:headerReference w:type="first" r:id="rId252"/>
          <w:footerReference w:type="first" r:id="rId253"/>
          <w:type w:val="continuous"/>
          <w:pgSz w:w="11906" w:h="16838"/>
          <w:pgMar w:top="2466" w:right="2098" w:bottom="2466" w:left="2098" w:header="1899" w:footer="1899" w:gutter="0"/>
          <w:pgBorders>
            <w:top w:val="nil"/>
            <w:left w:val="nil"/>
            <w:bottom w:val="nil"/>
            <w:right w:val="nil"/>
          </w:pgBorders>
          <w:pgNumType w:fmt="lowerRoman"/>
          <w:cols w:space="720"/>
          <w:docGrid w:linePitch="360"/>
        </w:sectPr>
      </w:pPr>
    </w:p>
    <w:p w:rsidR="00FA15D4" w:rsidRPr="00AC6E1A" w:rsidRDefault="00F7655C" w:rsidP="00C365B2">
      <w:pPr>
        <w:pStyle w:val="PartHeading"/>
        <w:pageBreakBefore/>
        <w:spacing w:before="3360"/>
        <w:rPr>
          <w:bCs/>
          <w:smallCaps w:val="0"/>
        </w:rPr>
      </w:pPr>
      <w:bookmarkStart w:id="571" w:name="RG_MARKER_54491"/>
      <w:r>
        <w:rPr>
          <w:bCs/>
          <w:smallCaps w:val="0"/>
        </w:rPr>
        <w:lastRenderedPageBreak/>
        <w:t>NDIS Quality and Safeguards Commission</w:t>
      </w:r>
      <w:bookmarkEnd w:id="571"/>
    </w:p>
    <w:p w:rsidR="00FA15D4" w:rsidRPr="00AC6E1A" w:rsidRDefault="00FA15D4" w:rsidP="00FA15D4">
      <w:pPr>
        <w:pStyle w:val="PartHeading"/>
        <w:rPr>
          <w:smallCaps w:val="0"/>
          <w:sz w:val="48"/>
          <w:szCs w:val="48"/>
        </w:rPr>
      </w:pPr>
    </w:p>
    <w:p w:rsidR="00FA15D4" w:rsidRPr="00AC6E1A" w:rsidRDefault="00FA15D4" w:rsidP="00FA15D4">
      <w:pPr>
        <w:pStyle w:val="PartHeading"/>
        <w:rPr>
          <w:bCs/>
          <w:smallCaps w:val="0"/>
          <w:sz w:val="48"/>
          <w:szCs w:val="48"/>
        </w:rPr>
      </w:pPr>
    </w:p>
    <w:p w:rsidR="00FA15D4" w:rsidRPr="00AC6E1A" w:rsidRDefault="00F7655C" w:rsidP="00FA15D4">
      <w:pPr>
        <w:pStyle w:val="PartHeading-TOC"/>
        <w:rPr>
          <w:smallCaps w:val="0"/>
        </w:rPr>
        <w:sectPr w:rsidR="00FA15D4" w:rsidRPr="00AC6E1A" w:rsidSect="00C365B2">
          <w:headerReference w:type="even" r:id="rId254"/>
          <w:headerReference w:type="default" r:id="rId255"/>
          <w:footerReference w:type="even" r:id="rId256"/>
          <w:footerReference w:type="default" r:id="rId257"/>
          <w:headerReference w:type="first" r:id="rId258"/>
          <w:footerReference w:type="first" r:id="rId259"/>
          <w:type w:val="continuous"/>
          <w:pgSz w:w="11906" w:h="16838"/>
          <w:pgMar w:top="2466" w:right="2098" w:bottom="2466" w:left="2098" w:header="1899" w:footer="1899" w:gutter="0"/>
          <w:pgBorders>
            <w:top w:val="nil"/>
            <w:left w:val="nil"/>
            <w:bottom w:val="nil"/>
            <w:right w:val="nil"/>
          </w:pgBorders>
          <w:cols w:space="720"/>
          <w:docGrid w:linePitch="360"/>
        </w:sectPr>
      </w:pPr>
      <w:bookmarkStart w:id="572" w:name="_Toc508032982_4"/>
      <w:r w:rsidRPr="00AC6E1A">
        <w:rPr>
          <w:bCs w:val="0"/>
          <w:smallCaps w:val="0"/>
        </w:rPr>
        <w:t>Entity resources and planned performance</w:t>
      </w:r>
      <w:bookmarkEnd w:id="572"/>
    </w:p>
    <w:p w:rsidR="00A225E3" w:rsidRDefault="00F7655C" w:rsidP="00475B21">
      <w:pPr>
        <w:keepLines w:val="0"/>
        <w:pageBreakBefore/>
        <w:rPr>
          <w:color w:val="FFFFFF"/>
        </w:rPr>
      </w:pPr>
      <w:bookmarkStart w:id="573" w:name="RG_MARKER_54624"/>
      <w:r w:rsidRPr="001E38A9">
        <w:rPr>
          <w:color w:val="FFFFFF"/>
        </w:rPr>
        <w:lastRenderedPageBreak/>
        <w:t>This page is intentionally blank</w:t>
      </w:r>
      <w:bookmarkEnd w:id="573"/>
    </w:p>
    <w:p w:rsidR="001E38A9" w:rsidRPr="001E38A9" w:rsidRDefault="001E38A9" w:rsidP="00475B21">
      <w:pPr>
        <w:keepLines w:val="0"/>
        <w:rPr>
          <w:color w:val="FFFFFF"/>
        </w:rPr>
        <w:sectPr w:rsidR="001E38A9" w:rsidRPr="001E38A9" w:rsidSect="00C348AE">
          <w:headerReference w:type="even" r:id="rId260"/>
          <w:headerReference w:type="default" r:id="rId261"/>
          <w:footerReference w:type="even" r:id="rId262"/>
          <w:footerReference w:type="default" r:id="rId263"/>
          <w:headerReference w:type="first" r:id="rId264"/>
          <w:footerReference w:type="first" r:id="rId265"/>
          <w:type w:val="continuous"/>
          <w:pgSz w:w="11906" w:h="16838"/>
          <w:pgMar w:top="2466" w:right="2098" w:bottom="2466" w:left="2098" w:header="1899" w:footer="1899" w:gutter="0"/>
          <w:pgBorders>
            <w:top w:val="nil"/>
            <w:left w:val="nil"/>
            <w:bottom w:val="nil"/>
            <w:right w:val="nil"/>
          </w:pgBorders>
          <w:pgNumType w:fmt="lowerRoman"/>
          <w:cols w:space="720"/>
          <w:docGrid w:linePitch="360"/>
        </w:sectPr>
      </w:pPr>
    </w:p>
    <w:p w:rsidR="004D0F5B" w:rsidRPr="0013615A" w:rsidRDefault="00F7655C" w:rsidP="000274EA">
      <w:pPr>
        <w:pStyle w:val="ContentsHeading"/>
        <w:pageBreakBefore/>
        <w:rPr>
          <w:smallCaps w:val="0"/>
        </w:rPr>
      </w:pPr>
      <w:bookmarkStart w:id="574" w:name="RG_MARKER_54326"/>
      <w:bookmarkStart w:id="575" w:name="RG_MARKER_54534"/>
      <w:r w:rsidRPr="0013615A">
        <w:rPr>
          <w:smallCaps w:val="0"/>
        </w:rPr>
        <w:lastRenderedPageBreak/>
        <w:t>NDIS Quality and Safeguards Commission</w:t>
      </w:r>
      <w:bookmarkEnd w:id="574"/>
      <w:bookmarkEnd w:id="575"/>
    </w:p>
    <w:p w:rsidR="004D0F5B" w:rsidRPr="0013615A" w:rsidRDefault="00F7655C" w:rsidP="00D4328F">
      <w:pPr>
        <w:pStyle w:val="TOC1"/>
        <w:rPr>
          <w:caps w:val="0"/>
        </w:rPr>
      </w:pPr>
      <w:r w:rsidRPr="0013615A">
        <w:rPr>
          <w:caps w:val="0"/>
        </w:rPr>
        <w:t xml:space="preserve">Section 1: Entity </w:t>
      </w:r>
      <w:r w:rsidR="00C348AE">
        <w:rPr>
          <w:caps w:val="0"/>
        </w:rPr>
        <w:t>overview and resources</w:t>
      </w:r>
      <w:r w:rsidR="00C348AE">
        <w:rPr>
          <w:caps w:val="0"/>
        </w:rPr>
        <w:tab/>
        <w:t>159</w:t>
      </w:r>
    </w:p>
    <w:p w:rsidR="004D0F5B" w:rsidRPr="0013615A" w:rsidRDefault="00F7655C" w:rsidP="000274EA">
      <w:pPr>
        <w:pStyle w:val="TOC2"/>
        <w:spacing w:before="80"/>
      </w:pPr>
      <w:r w:rsidRPr="0013615A">
        <w:t>1.1 S</w:t>
      </w:r>
      <w:r w:rsidR="00C348AE">
        <w:t>trategic direction statement</w:t>
      </w:r>
      <w:r w:rsidR="00C348AE">
        <w:tab/>
        <w:t>159</w:t>
      </w:r>
    </w:p>
    <w:p w:rsidR="004D0F5B" w:rsidRPr="0013615A" w:rsidRDefault="00F7655C" w:rsidP="000274EA">
      <w:pPr>
        <w:pStyle w:val="TOC2"/>
        <w:spacing w:before="80"/>
      </w:pPr>
      <w:r w:rsidRPr="0013615A">
        <w:t>1</w:t>
      </w:r>
      <w:r w:rsidR="00C348AE">
        <w:t>.2 Entity resource statement</w:t>
      </w:r>
      <w:r w:rsidR="00C348AE">
        <w:tab/>
        <w:t>160</w:t>
      </w:r>
    </w:p>
    <w:p w:rsidR="00716158" w:rsidRPr="0013615A" w:rsidRDefault="00C348AE" w:rsidP="00716158">
      <w:pPr>
        <w:pStyle w:val="TOC2"/>
        <w:spacing w:before="80"/>
      </w:pPr>
      <w:r>
        <w:t>1.3 Budget measures</w:t>
      </w:r>
      <w:r>
        <w:tab/>
        <w:t>162</w:t>
      </w:r>
    </w:p>
    <w:p w:rsidR="004D0F5B" w:rsidRPr="0013615A" w:rsidRDefault="00F7655C" w:rsidP="00D4328F">
      <w:pPr>
        <w:pStyle w:val="TOC1"/>
        <w:rPr>
          <w:caps w:val="0"/>
        </w:rPr>
      </w:pPr>
      <w:r w:rsidRPr="0013615A">
        <w:rPr>
          <w:caps w:val="0"/>
        </w:rPr>
        <w:t>Section 2: Outc</w:t>
      </w:r>
      <w:r w:rsidR="00C348AE">
        <w:rPr>
          <w:caps w:val="0"/>
        </w:rPr>
        <w:t>omes and planned performance</w:t>
      </w:r>
      <w:r w:rsidR="00C348AE">
        <w:rPr>
          <w:caps w:val="0"/>
        </w:rPr>
        <w:tab/>
        <w:t>163</w:t>
      </w:r>
    </w:p>
    <w:p w:rsidR="004D0F5B" w:rsidRPr="0013615A" w:rsidRDefault="00F7655C" w:rsidP="000274EA">
      <w:pPr>
        <w:pStyle w:val="TOC2"/>
        <w:spacing w:before="80"/>
      </w:pPr>
      <w:r w:rsidRPr="0013615A">
        <w:t>2.1 Budgeted expenses a</w:t>
      </w:r>
      <w:r w:rsidR="00C348AE">
        <w:t>nd performance for Outcome 1</w:t>
      </w:r>
      <w:r w:rsidR="00C348AE">
        <w:tab/>
        <w:t>164</w:t>
      </w:r>
    </w:p>
    <w:p w:rsidR="004D0F5B" w:rsidRPr="0013615A" w:rsidRDefault="00F7655C" w:rsidP="00D4328F">
      <w:pPr>
        <w:pStyle w:val="TOC1"/>
        <w:rPr>
          <w:caps w:val="0"/>
        </w:rPr>
      </w:pPr>
      <w:r w:rsidRPr="0013615A">
        <w:rPr>
          <w:caps w:val="0"/>
        </w:rPr>
        <w:t xml:space="preserve">Section 3: </w:t>
      </w:r>
      <w:r>
        <w:rPr>
          <w:caps w:val="0"/>
        </w:rPr>
        <w:t>B</w:t>
      </w:r>
      <w:r w:rsidRPr="0013615A">
        <w:rPr>
          <w:caps w:val="0"/>
        </w:rPr>
        <w:t>udgeted financial</w:t>
      </w:r>
      <w:r w:rsidR="00C348AE">
        <w:rPr>
          <w:caps w:val="0"/>
        </w:rPr>
        <w:t xml:space="preserve"> statements</w:t>
      </w:r>
      <w:r w:rsidR="00C348AE">
        <w:rPr>
          <w:caps w:val="0"/>
        </w:rPr>
        <w:tab/>
        <w:t>168</w:t>
      </w:r>
    </w:p>
    <w:p w:rsidR="004D0F5B" w:rsidRPr="0013615A" w:rsidRDefault="00F7655C" w:rsidP="000274EA">
      <w:pPr>
        <w:pStyle w:val="TOC2"/>
        <w:spacing w:before="80"/>
      </w:pPr>
      <w:r w:rsidRPr="0013615A">
        <w:t>3.1 B</w:t>
      </w:r>
      <w:r w:rsidR="00C348AE">
        <w:t>udgeted financial statements</w:t>
      </w:r>
      <w:r w:rsidR="00C348AE">
        <w:tab/>
        <w:t>168</w:t>
      </w:r>
    </w:p>
    <w:p w:rsidR="00D86095" w:rsidRDefault="00D86095">
      <w:pPr>
        <w:sectPr w:rsidR="00D86095" w:rsidSect="00C348AE">
          <w:headerReference w:type="even" r:id="rId266"/>
          <w:headerReference w:type="default" r:id="rId267"/>
          <w:footerReference w:type="even" r:id="rId268"/>
          <w:footerReference w:type="default" r:id="rId269"/>
          <w:headerReference w:type="first" r:id="rId270"/>
          <w:footerReference w:type="first" r:id="rId271"/>
          <w:type w:val="continuous"/>
          <w:pgSz w:w="11906" w:h="16838"/>
          <w:pgMar w:top="2466" w:right="2098" w:bottom="2466" w:left="2098" w:header="1899" w:footer="1899" w:gutter="0"/>
          <w:pgBorders>
            <w:top w:val="nil"/>
            <w:left w:val="nil"/>
            <w:bottom w:val="nil"/>
            <w:right w:val="nil"/>
          </w:pgBorders>
          <w:cols w:space="720"/>
          <w:docGrid w:linePitch="360"/>
        </w:sectPr>
      </w:pPr>
    </w:p>
    <w:p w:rsidR="00A225E3" w:rsidRDefault="00F7655C" w:rsidP="00475B21">
      <w:pPr>
        <w:keepLines w:val="0"/>
        <w:pageBreakBefore/>
        <w:rPr>
          <w:color w:val="FFFFFF"/>
        </w:rPr>
      </w:pPr>
      <w:bookmarkStart w:id="576" w:name="RG_MARKER_54324"/>
      <w:bookmarkStart w:id="577" w:name="RG_MARKER_54625"/>
      <w:r w:rsidRPr="001E38A9">
        <w:rPr>
          <w:color w:val="FFFFFF"/>
        </w:rPr>
        <w:lastRenderedPageBreak/>
        <w:t>This page is intentionally blank</w:t>
      </w:r>
      <w:bookmarkEnd w:id="576"/>
      <w:bookmarkEnd w:id="577"/>
    </w:p>
    <w:p w:rsidR="001E38A9" w:rsidRPr="001E38A9" w:rsidRDefault="001E38A9" w:rsidP="00475B21">
      <w:pPr>
        <w:keepLines w:val="0"/>
        <w:rPr>
          <w:color w:val="FFFFFF"/>
        </w:rPr>
        <w:sectPr w:rsidR="001E38A9" w:rsidRPr="001E38A9" w:rsidSect="00C348AE">
          <w:headerReference w:type="even" r:id="rId272"/>
          <w:headerReference w:type="default" r:id="rId273"/>
          <w:footerReference w:type="even" r:id="rId274"/>
          <w:footerReference w:type="default" r:id="rId275"/>
          <w:headerReference w:type="first" r:id="rId276"/>
          <w:footerReference w:type="first" r:id="rId277"/>
          <w:type w:val="continuous"/>
          <w:pgSz w:w="11906" w:h="16838"/>
          <w:pgMar w:top="2466" w:right="2098" w:bottom="2466" w:left="2098" w:header="1899" w:footer="1899" w:gutter="0"/>
          <w:pgBorders>
            <w:top w:val="nil"/>
            <w:left w:val="nil"/>
            <w:bottom w:val="nil"/>
            <w:right w:val="nil"/>
          </w:pgBorders>
          <w:pgNumType w:fmt="lowerRoman"/>
          <w:cols w:space="720"/>
          <w:docGrid w:linePitch="360"/>
        </w:sectPr>
      </w:pPr>
    </w:p>
    <w:p w:rsidR="00A85152" w:rsidRPr="001F21D8" w:rsidRDefault="00F7655C" w:rsidP="006200B7">
      <w:pPr>
        <w:pStyle w:val="Heading1"/>
        <w:pageBreakBefore/>
        <w:spacing w:after="360"/>
        <w:rPr>
          <w:smallCaps w:val="0"/>
          <w:sz w:val="36"/>
        </w:rPr>
      </w:pPr>
      <w:bookmarkStart w:id="578" w:name="RG_MARKER_54296"/>
      <w:bookmarkStart w:id="579" w:name="RG_MARKER_54299"/>
      <w:bookmarkStart w:id="580" w:name="RG_MARKER_54536"/>
      <w:r w:rsidRPr="001F21D8">
        <w:rPr>
          <w:smallCaps w:val="0"/>
          <w:sz w:val="36"/>
        </w:rPr>
        <w:lastRenderedPageBreak/>
        <w:t>NDIS Quality and Safeguards Commission</w:t>
      </w:r>
      <w:bookmarkEnd w:id="578"/>
      <w:bookmarkEnd w:id="579"/>
      <w:bookmarkEnd w:id="580"/>
    </w:p>
    <w:p w:rsidR="00A85152" w:rsidRPr="006200B7" w:rsidRDefault="00F7655C" w:rsidP="006200B7">
      <w:pPr>
        <w:pStyle w:val="Heading2"/>
        <w:spacing w:before="0" w:after="240"/>
        <w:rPr>
          <w:b/>
          <w:sz w:val="26"/>
          <w:szCs w:val="26"/>
        </w:rPr>
      </w:pPr>
      <w:r w:rsidRPr="006200B7">
        <w:rPr>
          <w:b/>
          <w:sz w:val="26"/>
          <w:szCs w:val="26"/>
        </w:rPr>
        <w:t>Section 1</w:t>
      </w:r>
      <w:bookmarkStart w:id="581" w:name="_Toc449255758_3"/>
      <w:bookmarkStart w:id="582" w:name="_Toc446237031_3"/>
      <w:r w:rsidRPr="006200B7">
        <w:rPr>
          <w:b/>
          <w:sz w:val="26"/>
          <w:szCs w:val="26"/>
        </w:rPr>
        <w:t>: Entity overview and resources</w:t>
      </w:r>
      <w:bookmarkEnd w:id="581"/>
      <w:bookmarkEnd w:id="582"/>
    </w:p>
    <w:p w:rsidR="00A85152" w:rsidRPr="006200B7" w:rsidRDefault="00F7655C" w:rsidP="00F35DD7">
      <w:pPr>
        <w:pStyle w:val="Heading3"/>
        <w:numPr>
          <w:ilvl w:val="1"/>
          <w:numId w:val="60"/>
        </w:numPr>
        <w:spacing w:before="0"/>
        <w:ind w:left="0" w:firstLine="0"/>
        <w:rPr>
          <w:smallCaps w:val="0"/>
          <w:sz w:val="22"/>
        </w:rPr>
      </w:pPr>
      <w:bookmarkStart w:id="583" w:name="_Toc210698428_3"/>
      <w:bookmarkStart w:id="584" w:name="_Toc210646449_3"/>
      <w:bookmarkStart w:id="585" w:name="_Toc210703209_3"/>
      <w:r w:rsidRPr="006200B7">
        <w:rPr>
          <w:smallCaps w:val="0"/>
          <w:sz w:val="22"/>
        </w:rPr>
        <w:t>Strategic direction</w:t>
      </w:r>
      <w:bookmarkEnd w:id="583"/>
      <w:bookmarkEnd w:id="584"/>
      <w:bookmarkEnd w:id="585"/>
      <w:r w:rsidRPr="006200B7">
        <w:rPr>
          <w:smallCaps w:val="0"/>
          <w:sz w:val="22"/>
        </w:rPr>
        <w:t xml:space="preserve"> statement</w:t>
      </w:r>
    </w:p>
    <w:p w:rsidR="00594C6A" w:rsidRPr="00594C6A" w:rsidRDefault="00F7655C" w:rsidP="001D58D6">
      <w:pPr>
        <w:pStyle w:val="BodyText"/>
        <w:spacing w:line="252" w:lineRule="auto"/>
        <w:ind w:right="28"/>
        <w:rPr>
          <w:sz w:val="19"/>
          <w:szCs w:val="19"/>
          <w:bdr w:val="none" w:sz="0" w:space="0" w:color="auto" w:frame="1"/>
        </w:rPr>
      </w:pPr>
      <w:r w:rsidRPr="00594C6A">
        <w:rPr>
          <w:sz w:val="19"/>
          <w:szCs w:val="19"/>
          <w:bdr w:val="none" w:sz="0" w:space="0" w:color="auto" w:frame="1"/>
        </w:rPr>
        <w:t xml:space="preserve">The NDIS Quality and Safeguards Commission (NDIS Commission) is an independent body that works with people with disability, providers and the community to deliver nationally consistent, responsive and effective regulation of NDIS providers. The NDIS Commission is a contemporary and purpose-led regulator that has the rights of people with disability at the centre of decision-making. </w:t>
      </w:r>
    </w:p>
    <w:p w:rsidR="00594C6A" w:rsidRPr="00594C6A" w:rsidRDefault="00F7655C" w:rsidP="001D58D6">
      <w:pPr>
        <w:pStyle w:val="BodyText"/>
        <w:spacing w:line="252" w:lineRule="auto"/>
        <w:ind w:right="28"/>
        <w:rPr>
          <w:sz w:val="19"/>
          <w:szCs w:val="19"/>
          <w:bdr w:val="none" w:sz="0" w:space="0" w:color="auto" w:frame="1"/>
        </w:rPr>
      </w:pPr>
      <w:r w:rsidRPr="00594C6A">
        <w:rPr>
          <w:sz w:val="19"/>
          <w:szCs w:val="19"/>
          <w:bdr w:val="none" w:sz="0" w:space="0" w:color="auto" w:frame="1"/>
        </w:rPr>
        <w:t xml:space="preserve">It was established by the </w:t>
      </w:r>
      <w:r w:rsidRPr="00594C6A">
        <w:rPr>
          <w:i/>
          <w:sz w:val="19"/>
          <w:szCs w:val="19"/>
          <w:bdr w:val="none" w:sz="0" w:space="0" w:color="auto" w:frame="1"/>
        </w:rPr>
        <w:t>National Disability Insurance Scheme Act 2013</w:t>
      </w:r>
      <w:r w:rsidRPr="00594C6A">
        <w:rPr>
          <w:sz w:val="19"/>
          <w:szCs w:val="19"/>
          <w:bdr w:val="none" w:sz="0" w:space="0" w:color="auto" w:frame="1"/>
        </w:rPr>
        <w:t xml:space="preserve"> (NDIS Act), as amended by the </w:t>
      </w:r>
      <w:r w:rsidRPr="00594C6A">
        <w:rPr>
          <w:i/>
          <w:color w:val="000000"/>
          <w:sz w:val="19"/>
          <w:szCs w:val="19"/>
          <w:bdr w:val="none" w:sz="0" w:space="0" w:color="auto" w:frame="1"/>
        </w:rPr>
        <w:t>National Disability Insurance Scheme Amendment (Quality and Safeguards Commission and Other Measures) Act 2017</w:t>
      </w:r>
      <w:r w:rsidRPr="00594C6A">
        <w:rPr>
          <w:sz w:val="19"/>
          <w:szCs w:val="19"/>
          <w:bdr w:val="none" w:sz="0" w:space="0" w:color="auto" w:frame="1"/>
        </w:rPr>
        <w:t xml:space="preserve"> and is a non-corporate Commonwealth entity subject to the PGPA Act.</w:t>
      </w:r>
    </w:p>
    <w:p w:rsidR="00594C6A" w:rsidRPr="00594C6A" w:rsidRDefault="00F7655C" w:rsidP="001D58D6">
      <w:pPr>
        <w:pStyle w:val="BodyText"/>
        <w:spacing w:line="252" w:lineRule="auto"/>
        <w:ind w:right="28"/>
        <w:rPr>
          <w:sz w:val="19"/>
          <w:szCs w:val="19"/>
          <w:bdr w:val="none" w:sz="0" w:space="0" w:color="auto" w:frame="1"/>
        </w:rPr>
      </w:pPr>
      <w:r w:rsidRPr="00594C6A">
        <w:rPr>
          <w:sz w:val="19"/>
          <w:szCs w:val="19"/>
          <w:bdr w:val="none" w:sz="0" w:space="0" w:color="auto" w:frame="1"/>
        </w:rPr>
        <w:t xml:space="preserve">The NDIS Commission develops policy and maintains a regulatory framework that strengthens the quality and safeguards of NDIS services and supports offered through the Scheme. The NDIS Commission manages compliance with the </w:t>
      </w:r>
      <w:hyperlink r:id="rId278" w:tooltip="NDIS Code of Conduct" w:history="1">
        <w:r w:rsidRPr="00594C6A">
          <w:rPr>
            <w:rStyle w:val="Hyperlink"/>
            <w:i/>
            <w:sz w:val="19"/>
            <w:szCs w:val="19"/>
            <w:bdr w:val="none" w:sz="0" w:space="0" w:color="auto" w:frame="1"/>
          </w:rPr>
          <w:t>NDIS Code of Conduct</w:t>
        </w:r>
      </w:hyperlink>
      <w:r w:rsidRPr="00594C6A">
        <w:rPr>
          <w:i/>
          <w:sz w:val="19"/>
          <w:szCs w:val="19"/>
          <w:bdr w:val="none" w:sz="0" w:space="0" w:color="auto" w:frame="1"/>
        </w:rPr>
        <w:t xml:space="preserve"> and </w:t>
      </w:r>
      <w:hyperlink r:id="rId279" w:tooltip="NDIS Practice Standards" w:history="1">
        <w:r w:rsidRPr="00594C6A">
          <w:rPr>
            <w:rStyle w:val="Hyperlink"/>
            <w:i/>
            <w:sz w:val="19"/>
            <w:szCs w:val="19"/>
            <w:bdr w:val="none" w:sz="0" w:space="0" w:color="auto" w:frame="1"/>
          </w:rPr>
          <w:t>NDIS Practice Standards</w:t>
        </w:r>
      </w:hyperlink>
      <w:r w:rsidRPr="00594C6A">
        <w:rPr>
          <w:sz w:val="19"/>
          <w:szCs w:val="19"/>
          <w:bdr w:val="none" w:sz="0" w:space="0" w:color="auto" w:frame="1"/>
        </w:rPr>
        <w:t xml:space="preserve"> and promotes continuous improvement through engagement, education and training.</w:t>
      </w:r>
    </w:p>
    <w:p w:rsidR="00594C6A" w:rsidRPr="00594C6A" w:rsidRDefault="00F7655C" w:rsidP="001D58D6">
      <w:pPr>
        <w:pStyle w:val="BodyText"/>
        <w:spacing w:line="252" w:lineRule="auto"/>
        <w:ind w:right="28"/>
        <w:rPr>
          <w:color w:val="FF0000"/>
          <w:sz w:val="19"/>
          <w:szCs w:val="19"/>
          <w:highlight w:val="yellow"/>
        </w:rPr>
      </w:pPr>
      <w:r w:rsidRPr="00594C6A">
        <w:rPr>
          <w:sz w:val="19"/>
          <w:szCs w:val="19"/>
        </w:rPr>
        <w:t>In addition to our enduring commitment to the Commissioner’s Core Functions, as outlined in the NDIS Act, our planned activities for the next 12 months p</w:t>
      </w:r>
      <w:r>
        <w:rPr>
          <w:sz w:val="19"/>
          <w:szCs w:val="19"/>
        </w:rPr>
        <w:t>ay particular attention to our three</w:t>
      </w:r>
      <w:r w:rsidRPr="00594C6A">
        <w:rPr>
          <w:sz w:val="19"/>
          <w:szCs w:val="19"/>
        </w:rPr>
        <w:t xml:space="preserve"> overarching impact areas:</w:t>
      </w:r>
    </w:p>
    <w:p w:rsidR="00594C6A" w:rsidRPr="00594C6A" w:rsidRDefault="00F7655C" w:rsidP="00594C6A">
      <w:pPr>
        <w:keepLines w:val="0"/>
        <w:numPr>
          <w:ilvl w:val="0"/>
          <w:numId w:val="61"/>
        </w:numPr>
        <w:autoSpaceDN w:val="0"/>
        <w:spacing w:before="120" w:after="120" w:line="240" w:lineRule="auto"/>
        <w:ind w:left="680" w:hanging="340"/>
        <w:rPr>
          <w:sz w:val="19"/>
          <w:szCs w:val="19"/>
        </w:rPr>
      </w:pPr>
      <w:r w:rsidRPr="00594C6A">
        <w:rPr>
          <w:sz w:val="19"/>
          <w:szCs w:val="19"/>
        </w:rPr>
        <w:t>Promote and amplify the rights of people with disability.</w:t>
      </w:r>
    </w:p>
    <w:p w:rsidR="00594C6A" w:rsidRPr="00594C6A" w:rsidRDefault="00F7655C" w:rsidP="00594C6A">
      <w:pPr>
        <w:keepLines w:val="0"/>
        <w:numPr>
          <w:ilvl w:val="0"/>
          <w:numId w:val="61"/>
        </w:numPr>
        <w:autoSpaceDN w:val="0"/>
        <w:spacing w:before="120" w:after="120" w:line="240" w:lineRule="auto"/>
        <w:ind w:left="680" w:hanging="340"/>
        <w:rPr>
          <w:sz w:val="19"/>
          <w:szCs w:val="19"/>
        </w:rPr>
      </w:pPr>
      <w:r w:rsidRPr="00594C6A">
        <w:rPr>
          <w:sz w:val="19"/>
          <w:szCs w:val="19"/>
        </w:rPr>
        <w:t>Ensure each NDIS participant has safeguards in place and access to high quality providers and workers.</w:t>
      </w:r>
    </w:p>
    <w:p w:rsidR="00594C6A" w:rsidRPr="00594C6A" w:rsidRDefault="00F7655C" w:rsidP="00594C6A">
      <w:pPr>
        <w:keepLines w:val="0"/>
        <w:numPr>
          <w:ilvl w:val="0"/>
          <w:numId w:val="61"/>
        </w:numPr>
        <w:autoSpaceDN w:val="0"/>
        <w:spacing w:before="120" w:after="120" w:line="240" w:lineRule="auto"/>
        <w:ind w:left="680" w:hanging="340"/>
        <w:rPr>
          <w:spacing w:val="-4"/>
          <w:sz w:val="19"/>
          <w:szCs w:val="19"/>
        </w:rPr>
      </w:pPr>
      <w:r w:rsidRPr="00594C6A">
        <w:rPr>
          <w:sz w:val="19"/>
          <w:szCs w:val="19"/>
        </w:rPr>
        <w:t xml:space="preserve">Support a thriving and diverse market with regulatory frameworks that promote, and remove barriers to, quality and </w:t>
      </w:r>
      <w:r w:rsidRPr="00594C6A">
        <w:rPr>
          <w:spacing w:val="-4"/>
          <w:sz w:val="19"/>
          <w:szCs w:val="19"/>
        </w:rPr>
        <w:t>safety.</w:t>
      </w:r>
    </w:p>
    <w:p w:rsidR="00594C6A" w:rsidRPr="00594C6A" w:rsidRDefault="00F7655C" w:rsidP="00594C6A">
      <w:pPr>
        <w:spacing w:before="120" w:after="120"/>
        <w:rPr>
          <w:spacing w:val="-4"/>
          <w:sz w:val="19"/>
          <w:szCs w:val="19"/>
        </w:rPr>
      </w:pPr>
      <w:r w:rsidRPr="00594C6A">
        <w:rPr>
          <w:sz w:val="19"/>
          <w:szCs w:val="19"/>
        </w:rPr>
        <w:t xml:space="preserve">These impact areas are defined in the NDIS Commission’s 5-year </w:t>
      </w:r>
      <w:hyperlink r:id="rId280" w:tooltip="Strategic Plan" w:history="1">
        <w:r w:rsidRPr="00594C6A">
          <w:rPr>
            <w:rStyle w:val="Hyperlink"/>
            <w:sz w:val="19"/>
            <w:szCs w:val="19"/>
          </w:rPr>
          <w:t>Strategic Plan</w:t>
        </w:r>
      </w:hyperlink>
      <w:r w:rsidRPr="00594C6A">
        <w:rPr>
          <w:sz w:val="19"/>
          <w:szCs w:val="19"/>
        </w:rPr>
        <w:t>, which covers the period 2022-2027. Performance outcomes in 2022-23 reflected an entity transitioning out of start-up and included benchmarking that, once established, will provide a longitudinal perspective on the entity’s performance.</w:t>
      </w:r>
    </w:p>
    <w:p w:rsidR="00F35DD7" w:rsidRPr="0072596F" w:rsidRDefault="00F35DD7" w:rsidP="00594C6A">
      <w:pPr>
        <w:pStyle w:val="Exampletext"/>
        <w:spacing w:line="240" w:lineRule="auto"/>
        <w:rPr>
          <w:rFonts w:eastAsia="Times New Roman" w:cs="Times New Roman"/>
          <w:vanish/>
          <w:sz w:val="19"/>
          <w:szCs w:val="19"/>
          <w:bdr w:val="none" w:sz="0" w:space="0" w:color="auto" w:frame="1"/>
          <w:lang w:eastAsia="en-AU"/>
        </w:rPr>
        <w:sectPr w:rsidR="00F35DD7" w:rsidRPr="0072596F" w:rsidSect="001D58D6">
          <w:headerReference w:type="even" r:id="rId281"/>
          <w:headerReference w:type="default" r:id="rId282"/>
          <w:footerReference w:type="even" r:id="rId283"/>
          <w:footerReference w:type="default" r:id="rId284"/>
          <w:headerReference w:type="first" r:id="rId285"/>
          <w:footerReference w:type="first" r:id="rId286"/>
          <w:type w:val="continuous"/>
          <w:pgSz w:w="11906" w:h="16838"/>
          <w:pgMar w:top="2466" w:right="2098" w:bottom="2466" w:left="2098" w:header="1899" w:footer="1899" w:gutter="0"/>
          <w:pgBorders>
            <w:top w:val="nil"/>
            <w:left w:val="nil"/>
            <w:bottom w:val="nil"/>
            <w:right w:val="nil"/>
          </w:pgBorders>
          <w:cols w:space="720"/>
          <w:docGrid w:linePitch="360"/>
        </w:sectPr>
      </w:pPr>
    </w:p>
    <w:p w:rsidR="00272005" w:rsidRPr="00272005" w:rsidRDefault="00F7655C" w:rsidP="00272005">
      <w:pPr>
        <w:pStyle w:val="Heading3"/>
        <w:pageBreakBefore/>
        <w:spacing w:before="0"/>
        <w:rPr>
          <w:smallCaps w:val="0"/>
          <w:sz w:val="22"/>
          <w:szCs w:val="22"/>
          <w:bdr w:val="none" w:sz="0" w:space="0" w:color="auto" w:frame="1"/>
        </w:rPr>
      </w:pPr>
      <w:bookmarkStart w:id="586" w:name="RG_MARKER_54303"/>
      <w:bookmarkStart w:id="587" w:name="RG_MARKER_54538"/>
      <w:r w:rsidRPr="00272005">
        <w:rPr>
          <w:rFonts w:cs="Arial"/>
          <w:smallCaps w:val="0"/>
          <w:sz w:val="22"/>
          <w:szCs w:val="22"/>
          <w:bdr w:val="none" w:sz="0" w:space="0" w:color="auto" w:frame="1"/>
        </w:rPr>
        <w:lastRenderedPageBreak/>
        <w:t>1.2</w:t>
      </w:r>
      <w:bookmarkEnd w:id="586"/>
      <w:bookmarkEnd w:id="587"/>
      <w:r w:rsidRPr="00272005">
        <w:rPr>
          <w:rFonts w:cs="Arial"/>
          <w:smallCaps w:val="0"/>
          <w:sz w:val="22"/>
          <w:szCs w:val="22"/>
          <w:bdr w:val="none" w:sz="0" w:space="0" w:color="auto" w:frame="1"/>
        </w:rPr>
        <w:tab/>
      </w:r>
      <w:r w:rsidRPr="00272005">
        <w:rPr>
          <w:smallCaps w:val="0"/>
          <w:sz w:val="22"/>
          <w:szCs w:val="22"/>
          <w:bdr w:val="none" w:sz="0" w:space="0" w:color="auto" w:frame="1"/>
        </w:rPr>
        <w:t>Entity resource statement</w:t>
      </w:r>
    </w:p>
    <w:p w:rsidR="004D0DC0" w:rsidRPr="00F271FA" w:rsidRDefault="00F7655C" w:rsidP="004D0DC0">
      <w:pPr>
        <w:rPr>
          <w:sz w:val="19"/>
          <w:szCs w:val="19"/>
        </w:rPr>
      </w:pPr>
      <w:bookmarkStart w:id="588" w:name="OLE_LINK12"/>
      <w:bookmarkStart w:id="589" w:name="OLE_LINK11"/>
      <w:r w:rsidRPr="00F271FA">
        <w:rPr>
          <w:sz w:val="19"/>
          <w:szCs w:val="19"/>
        </w:rPr>
        <w:t>Table 1.1 shows the total funding from all sources available to the entity for its operations and to deliver programs and services on behalf of the Government.</w:t>
      </w:r>
    </w:p>
    <w:p w:rsidR="004D0DC0" w:rsidRPr="00F271FA" w:rsidRDefault="00F7655C" w:rsidP="004D0DC0">
      <w:pPr>
        <w:rPr>
          <w:sz w:val="19"/>
          <w:szCs w:val="19"/>
        </w:rPr>
      </w:pPr>
      <w:r w:rsidRPr="00F271FA">
        <w:rPr>
          <w:sz w:val="19"/>
          <w:szCs w:val="19"/>
        </w:rPr>
        <w:t>The table summarises how resources will be applied by outcome (government strategic policy objectives) and by administered (on behalf of the Government or the public) and departmental (for the entity’s operations) classification.</w:t>
      </w:r>
    </w:p>
    <w:p w:rsidR="001F184E" w:rsidRPr="00F271FA" w:rsidRDefault="00F7655C" w:rsidP="001F184E">
      <w:pPr>
        <w:spacing w:line="242" w:lineRule="auto"/>
        <w:ind w:right="495"/>
        <w:rPr>
          <w:sz w:val="19"/>
          <w:szCs w:val="19"/>
        </w:rPr>
      </w:pPr>
      <w:r w:rsidRPr="00F271FA">
        <w:rPr>
          <w:sz w:val="19"/>
          <w:szCs w:val="19"/>
        </w:rPr>
        <w:t>For</w:t>
      </w:r>
      <w:r w:rsidRPr="00F271FA">
        <w:rPr>
          <w:spacing w:val="-4"/>
          <w:sz w:val="19"/>
          <w:szCs w:val="19"/>
        </w:rPr>
        <w:t xml:space="preserve"> </w:t>
      </w:r>
      <w:r w:rsidRPr="00F271FA">
        <w:rPr>
          <w:sz w:val="19"/>
          <w:szCs w:val="19"/>
        </w:rPr>
        <w:t>more</w:t>
      </w:r>
      <w:r w:rsidRPr="00F271FA">
        <w:rPr>
          <w:spacing w:val="-3"/>
          <w:sz w:val="19"/>
          <w:szCs w:val="19"/>
        </w:rPr>
        <w:t xml:space="preserve"> </w:t>
      </w:r>
      <w:r w:rsidRPr="00F271FA">
        <w:rPr>
          <w:sz w:val="19"/>
          <w:szCs w:val="19"/>
        </w:rPr>
        <w:t>detailed</w:t>
      </w:r>
      <w:r w:rsidRPr="00F271FA">
        <w:rPr>
          <w:spacing w:val="-4"/>
          <w:sz w:val="19"/>
          <w:szCs w:val="19"/>
        </w:rPr>
        <w:t xml:space="preserve"> </w:t>
      </w:r>
      <w:r w:rsidRPr="00F271FA">
        <w:rPr>
          <w:sz w:val="19"/>
          <w:szCs w:val="19"/>
        </w:rPr>
        <w:t>information</w:t>
      </w:r>
      <w:r w:rsidRPr="00F271FA">
        <w:rPr>
          <w:spacing w:val="-3"/>
          <w:sz w:val="19"/>
          <w:szCs w:val="19"/>
        </w:rPr>
        <w:t xml:space="preserve"> </w:t>
      </w:r>
      <w:r w:rsidRPr="00F271FA">
        <w:rPr>
          <w:sz w:val="19"/>
          <w:szCs w:val="19"/>
        </w:rPr>
        <w:t>on</w:t>
      </w:r>
      <w:r w:rsidRPr="00F271FA">
        <w:rPr>
          <w:spacing w:val="-3"/>
          <w:sz w:val="19"/>
          <w:szCs w:val="19"/>
        </w:rPr>
        <w:t xml:space="preserve"> </w:t>
      </w:r>
      <w:r w:rsidRPr="00F271FA">
        <w:rPr>
          <w:sz w:val="19"/>
          <w:szCs w:val="19"/>
        </w:rPr>
        <w:t>special</w:t>
      </w:r>
      <w:r w:rsidRPr="00F271FA">
        <w:rPr>
          <w:spacing w:val="-5"/>
          <w:sz w:val="19"/>
          <w:szCs w:val="19"/>
        </w:rPr>
        <w:t xml:space="preserve"> </w:t>
      </w:r>
      <w:r w:rsidRPr="00F271FA">
        <w:rPr>
          <w:sz w:val="19"/>
          <w:szCs w:val="19"/>
        </w:rPr>
        <w:t>accounts</w:t>
      </w:r>
      <w:r w:rsidRPr="00F271FA">
        <w:rPr>
          <w:spacing w:val="-4"/>
          <w:sz w:val="19"/>
          <w:szCs w:val="19"/>
        </w:rPr>
        <w:t xml:space="preserve"> </w:t>
      </w:r>
      <w:r w:rsidRPr="00F271FA">
        <w:rPr>
          <w:sz w:val="19"/>
          <w:szCs w:val="19"/>
        </w:rPr>
        <w:t>and</w:t>
      </w:r>
      <w:r w:rsidRPr="00F271FA">
        <w:rPr>
          <w:spacing w:val="-4"/>
          <w:sz w:val="19"/>
          <w:szCs w:val="19"/>
        </w:rPr>
        <w:t xml:space="preserve"> </w:t>
      </w:r>
      <w:r w:rsidRPr="00F271FA">
        <w:rPr>
          <w:sz w:val="19"/>
          <w:szCs w:val="19"/>
        </w:rPr>
        <w:t>special</w:t>
      </w:r>
      <w:r w:rsidRPr="00F271FA">
        <w:rPr>
          <w:spacing w:val="-3"/>
          <w:sz w:val="19"/>
          <w:szCs w:val="19"/>
        </w:rPr>
        <w:t xml:space="preserve"> </w:t>
      </w:r>
      <w:r w:rsidRPr="00F271FA">
        <w:rPr>
          <w:sz w:val="19"/>
          <w:szCs w:val="19"/>
        </w:rPr>
        <w:t>appropriations,</w:t>
      </w:r>
      <w:r w:rsidRPr="00F271FA">
        <w:rPr>
          <w:spacing w:val="-5"/>
          <w:sz w:val="19"/>
          <w:szCs w:val="19"/>
        </w:rPr>
        <w:t xml:space="preserve"> </w:t>
      </w:r>
      <w:r w:rsidRPr="00F271FA">
        <w:rPr>
          <w:sz w:val="19"/>
          <w:szCs w:val="19"/>
        </w:rPr>
        <w:t>please</w:t>
      </w:r>
      <w:r w:rsidRPr="00F271FA">
        <w:rPr>
          <w:spacing w:val="-3"/>
          <w:sz w:val="19"/>
          <w:szCs w:val="19"/>
        </w:rPr>
        <w:t xml:space="preserve"> </w:t>
      </w:r>
      <w:r w:rsidRPr="00F271FA">
        <w:rPr>
          <w:sz w:val="19"/>
          <w:szCs w:val="19"/>
        </w:rPr>
        <w:t xml:space="preserve">refer to the </w:t>
      </w:r>
      <w:r w:rsidRPr="00F271FA">
        <w:rPr>
          <w:i/>
          <w:sz w:val="19"/>
          <w:szCs w:val="19"/>
        </w:rPr>
        <w:t>Budget Paper No. 4 – Agency Resourcing</w:t>
      </w:r>
      <w:r w:rsidRPr="00F271FA">
        <w:rPr>
          <w:sz w:val="19"/>
          <w:szCs w:val="19"/>
        </w:rPr>
        <w:t>.</w:t>
      </w:r>
    </w:p>
    <w:p w:rsidR="004D0DC0" w:rsidRPr="00F271FA" w:rsidRDefault="00F7655C" w:rsidP="004D0DC0">
      <w:pPr>
        <w:rPr>
          <w:sz w:val="19"/>
          <w:szCs w:val="19"/>
        </w:rPr>
      </w:pPr>
      <w:r w:rsidRPr="00F271FA">
        <w:rPr>
          <w:sz w:val="19"/>
          <w:szCs w:val="19"/>
        </w:rPr>
        <w:t>Information in this table is presented on a resourcing (that is, appropriations/cash available) basis, whilst the ‘Budgeted expenses by Outcome 1’ tables in Section 2 and the financial statements in Section 3 are presented on an accrual basis.</w:t>
      </w:r>
      <w:bookmarkEnd w:id="588"/>
      <w:bookmarkEnd w:id="589"/>
    </w:p>
    <w:p w:rsidR="00286FD1" w:rsidRDefault="00F7655C" w:rsidP="00071F98">
      <w:pPr>
        <w:keepLines w:val="0"/>
        <w:spacing w:line="240" w:lineRule="auto"/>
      </w:pPr>
      <w:r>
        <w:br w:type="page"/>
      </w:r>
    </w:p>
    <w:p w:rsidR="00E24F80" w:rsidRDefault="00F7655C" w:rsidP="00272005">
      <w:pPr>
        <w:pStyle w:val="TableHeading"/>
        <w:keepLines/>
        <w:spacing w:before="0" w:after="0"/>
      </w:pPr>
      <w:r>
        <w:lastRenderedPageBreak/>
        <w:t xml:space="preserve">Table 1.1: </w:t>
      </w:r>
      <w:r>
        <w:rPr>
          <w:snapToGrid w:val="0"/>
        </w:rPr>
        <w:t>NDIS Quality and Safeguards Commission</w:t>
      </w:r>
      <w:r>
        <w:t xml:space="preserve"> resource statement – Budget estimates for 2023­24 as at Budget May 2023</w:t>
      </w:r>
    </w:p>
    <w:tbl>
      <w:tblPr>
        <w:tblStyle w:val="CDMRange1"/>
        <w:tblW w:w="7725" w:type="dxa"/>
        <w:tblLayout w:type="fixed"/>
        <w:tblCellMar>
          <w:top w:w="11" w:type="dxa"/>
          <w:bottom w:w="11" w:type="dxa"/>
        </w:tblCellMar>
        <w:tblLook w:val="0600" w:firstRow="0" w:lastRow="0" w:firstColumn="0" w:lastColumn="0" w:noHBand="1" w:noVBand="1"/>
        <w:tblCaption w:val="Table 1.1: NDIS Quality and Safeguards Commission resource statement – Budget estimates for 2023-­24 as at Budget May 2023"/>
        <w:tblDescription w:val="Table 1.1: NDIS Quality and Safeguards Commission resource statement – Budget estimates for 2023-­24 as at Budget May 2023"/>
      </w:tblPr>
      <w:tblGrid>
        <w:gridCol w:w="5415"/>
        <w:gridCol w:w="1155"/>
        <w:gridCol w:w="1155"/>
      </w:tblGrid>
      <w:tr w:rsidR="007A578C" w:rsidTr="007A4EEF">
        <w:trPr>
          <w:tblHeader/>
        </w:trPr>
        <w:tc>
          <w:tcPr>
            <w:tcW w:w="541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7A578C" w:rsidRDefault="007A578C">
            <w:pPr>
              <w:spacing w:after="0" w:line="240" w:lineRule="auto"/>
              <w:jc w:val="left"/>
              <w:rPr>
                <w:rFonts w:ascii="Arial" w:eastAsia="Arial" w:hAnsi="Arial" w:cs="Arial"/>
                <w:b/>
                <w:color w:val="000000"/>
                <w:sz w:val="16"/>
              </w:rPr>
            </w:pPr>
          </w:p>
        </w:tc>
        <w:tc>
          <w:tcPr>
            <w:tcW w:w="1155" w:type="dxa"/>
            <w:tcBorders>
              <w:top w:val="dotted" w:sz="2" w:space="0" w:color="000000"/>
              <w:left w:val="nil"/>
              <w:bottom w:val="nil"/>
              <w:right w:val="nil"/>
              <w:tl2br w:val="nil"/>
              <w:tr2bl w:val="nil"/>
            </w:tcBorders>
            <w:shd w:val="clear" w:color="FFFFFF" w:fill="FFFFFF"/>
            <w:tcMar>
              <w:left w:w="40" w:type="dxa"/>
              <w:right w:w="40" w:type="dxa"/>
            </w:tcMar>
            <w:vAlign w:val="center"/>
          </w:tcPr>
          <w:p w:rsidR="007A578C" w:rsidRDefault="00F7655C">
            <w:pPr>
              <w:spacing w:after="0" w:line="240" w:lineRule="auto"/>
              <w:jc w:val="right"/>
              <w:rPr>
                <w:rFonts w:ascii="Arial" w:eastAsia="Arial" w:hAnsi="Arial" w:cs="Arial"/>
                <w:i/>
                <w:color w:val="000000"/>
                <w:sz w:val="16"/>
              </w:rPr>
            </w:pPr>
            <w:r>
              <w:rPr>
                <w:rFonts w:ascii="Arial" w:eastAsia="Arial" w:hAnsi="Arial" w:cs="Arial"/>
                <w:i/>
                <w:color w:val="000000"/>
                <w:sz w:val="16"/>
              </w:rPr>
              <w:t>2022­23</w:t>
            </w:r>
          </w:p>
        </w:tc>
        <w:tc>
          <w:tcPr>
            <w:tcW w:w="1155" w:type="dxa"/>
            <w:tcBorders>
              <w:top w:val="dotted" w:sz="2" w:space="0" w:color="000000"/>
              <w:left w:val="nil"/>
              <w:bottom w:val="nil"/>
              <w:right w:val="nil"/>
              <w:tl2br w:val="nil"/>
              <w:tr2bl w:val="nil"/>
            </w:tcBorders>
            <w:shd w:val="clear" w:color="FFFFFF" w:fill="EAEAEA"/>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0" w:type="dxa"/>
              <w:right w:w="0" w:type="dxa"/>
            </w:tcMar>
            <w:vAlign w:val="center"/>
          </w:tcPr>
          <w:p w:rsidR="007A578C" w:rsidRDefault="007A578C">
            <w:pPr>
              <w:spacing w:after="0" w:line="240" w:lineRule="auto"/>
              <w:jc w:val="left"/>
              <w:rPr>
                <w:rFonts w:ascii="Arial" w:eastAsia="Arial" w:hAnsi="Arial" w:cs="Arial"/>
                <w:b/>
                <w:color w:val="000000"/>
                <w:sz w:val="16"/>
              </w:rPr>
            </w:pPr>
          </w:p>
        </w:tc>
        <w:tc>
          <w:tcPr>
            <w:tcW w:w="1155" w:type="dxa"/>
            <w:tcBorders>
              <w:top w:val="nil"/>
              <w:left w:val="nil"/>
              <w:bottom w:val="nil"/>
              <w:right w:val="nil"/>
              <w:tl2br w:val="nil"/>
              <w:tr2bl w:val="nil"/>
            </w:tcBorders>
            <w:shd w:val="clear" w:color="auto" w:fill="auto"/>
            <w:noWrap/>
            <w:tcMar>
              <w:left w:w="40" w:type="dxa"/>
              <w:right w:w="40" w:type="dxa"/>
            </w:tcMar>
            <w:vAlign w:val="center"/>
          </w:tcPr>
          <w:p w:rsidR="007A578C" w:rsidRDefault="00F7655C">
            <w:pPr>
              <w:spacing w:after="0" w:line="240" w:lineRule="auto"/>
              <w:jc w:val="right"/>
              <w:rPr>
                <w:rFonts w:ascii="Arial" w:eastAsia="Arial" w:hAnsi="Arial" w:cs="Arial"/>
                <w:i/>
                <w:color w:val="000000"/>
                <w:sz w:val="16"/>
              </w:rPr>
            </w:pPr>
            <w:r>
              <w:rPr>
                <w:rFonts w:ascii="Arial" w:eastAsia="Arial" w:hAnsi="Arial" w:cs="Arial"/>
                <w:i/>
                <w:color w:val="000000"/>
                <w:sz w:val="16"/>
              </w:rPr>
              <w:t>Estimated</w:t>
            </w:r>
          </w:p>
        </w:tc>
        <w:tc>
          <w:tcPr>
            <w:tcW w:w="1155" w:type="dxa"/>
            <w:tcBorders>
              <w:top w:val="nil"/>
              <w:left w:val="nil"/>
              <w:bottom w:val="nil"/>
              <w:right w:val="nil"/>
              <w:tl2br w:val="nil"/>
              <w:tr2bl w:val="nil"/>
            </w:tcBorders>
            <w:shd w:val="clear" w:color="FFFFFF" w:fill="EAEAEA"/>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0" w:type="dxa"/>
              <w:right w:w="0" w:type="dxa"/>
            </w:tcMar>
            <w:vAlign w:val="center"/>
          </w:tcPr>
          <w:p w:rsidR="007A578C" w:rsidRDefault="007A578C">
            <w:pPr>
              <w:spacing w:after="0" w:line="240" w:lineRule="auto"/>
              <w:jc w:val="left"/>
              <w:rPr>
                <w:rFonts w:ascii="Arial" w:eastAsia="Arial" w:hAnsi="Arial" w:cs="Arial"/>
                <w:b/>
                <w:color w:val="000000"/>
                <w:sz w:val="16"/>
              </w:rPr>
            </w:pPr>
          </w:p>
        </w:tc>
        <w:tc>
          <w:tcPr>
            <w:tcW w:w="1155" w:type="dxa"/>
            <w:tcBorders>
              <w:top w:val="nil"/>
              <w:left w:val="nil"/>
              <w:bottom w:val="nil"/>
              <w:right w:val="nil"/>
              <w:tl2br w:val="nil"/>
              <w:tr2bl w:val="nil"/>
            </w:tcBorders>
            <w:shd w:val="clear" w:color="auto" w:fill="auto"/>
            <w:noWrap/>
            <w:tcMar>
              <w:left w:w="40" w:type="dxa"/>
              <w:right w:w="40" w:type="dxa"/>
            </w:tcMar>
            <w:vAlign w:val="center"/>
          </w:tcPr>
          <w:p w:rsidR="007A578C" w:rsidRDefault="00F7655C">
            <w:pPr>
              <w:spacing w:after="0" w:line="240" w:lineRule="auto"/>
              <w:jc w:val="right"/>
              <w:rPr>
                <w:rFonts w:ascii="Arial" w:eastAsia="Arial" w:hAnsi="Arial" w:cs="Arial"/>
                <w:i/>
                <w:color w:val="000000"/>
                <w:sz w:val="16"/>
              </w:rPr>
            </w:pPr>
            <w:r>
              <w:rPr>
                <w:rFonts w:ascii="Arial" w:eastAsia="Arial" w:hAnsi="Arial" w:cs="Arial"/>
                <w:i/>
                <w:color w:val="000000"/>
                <w:sz w:val="16"/>
              </w:rPr>
              <w:t>actual</w:t>
            </w:r>
          </w:p>
        </w:tc>
        <w:tc>
          <w:tcPr>
            <w:tcW w:w="1155" w:type="dxa"/>
            <w:tcBorders>
              <w:top w:val="nil"/>
              <w:left w:val="nil"/>
              <w:bottom w:val="nil"/>
              <w:right w:val="nil"/>
              <w:tl2br w:val="nil"/>
              <w:tr2bl w:val="nil"/>
            </w:tcBorders>
            <w:shd w:val="clear" w:color="FFFFFF" w:fill="EAEAEA"/>
            <w:tcMar>
              <w:left w:w="0" w:type="dxa"/>
              <w:right w:w="0" w:type="dxa"/>
            </w:tcMar>
            <w:vAlign w:val="center"/>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0" w:type="dxa"/>
              <w:right w:w="0" w:type="dxa"/>
            </w:tcMar>
            <w:vAlign w:val="center"/>
          </w:tcPr>
          <w:p w:rsidR="007A578C" w:rsidRDefault="007A578C">
            <w:pPr>
              <w:spacing w:after="0" w:line="240" w:lineRule="auto"/>
              <w:jc w:val="left"/>
              <w:rPr>
                <w:rFonts w:ascii="Arial" w:eastAsia="Arial" w:hAnsi="Arial" w:cs="Arial"/>
                <w:b/>
                <w:color w:val="000000"/>
                <w:sz w:val="16"/>
              </w:rPr>
            </w:pPr>
          </w:p>
        </w:tc>
        <w:tc>
          <w:tcPr>
            <w:tcW w:w="115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7A578C" w:rsidRDefault="00F7655C">
            <w:pPr>
              <w:spacing w:after="0" w:line="240" w:lineRule="auto"/>
              <w:jc w:val="right"/>
              <w:rPr>
                <w:rFonts w:ascii="Arial" w:eastAsia="Arial" w:hAnsi="Arial" w:cs="Arial"/>
                <w:i/>
                <w:color w:val="000000"/>
                <w:sz w:val="16"/>
              </w:rPr>
            </w:pPr>
            <w:r>
              <w:rPr>
                <w:rFonts w:ascii="Arial" w:eastAsia="Arial" w:hAnsi="Arial" w:cs="Arial"/>
                <w:i/>
                <w:color w:val="000000"/>
                <w:sz w:val="16"/>
              </w:rPr>
              <w:t>$'000</w:t>
            </w:r>
          </w:p>
        </w:tc>
        <w:tc>
          <w:tcPr>
            <w:tcW w:w="1155" w:type="dxa"/>
            <w:tcBorders>
              <w:top w:val="nil"/>
              <w:left w:val="nil"/>
              <w:bottom w:val="dotted" w:sz="2" w:space="0" w:color="000000"/>
              <w:right w:val="nil"/>
              <w:tl2br w:val="nil"/>
              <w:tr2bl w:val="nil"/>
            </w:tcBorders>
            <w:shd w:val="clear" w:color="FFFFFF" w:fill="EAEAEA"/>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40" w:type="dxa"/>
              <w:right w:w="40"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Departmental</w:t>
            </w:r>
          </w:p>
        </w:tc>
        <w:tc>
          <w:tcPr>
            <w:tcW w:w="11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i/>
                <w:color w:val="000000"/>
                <w:sz w:val="16"/>
              </w:rPr>
            </w:pPr>
          </w:p>
        </w:tc>
        <w:tc>
          <w:tcPr>
            <w:tcW w:w="1155" w:type="dxa"/>
            <w:tcBorders>
              <w:top w:val="dotted" w:sz="2" w:space="0" w:color="000000"/>
              <w:left w:val="nil"/>
              <w:bottom w:val="nil"/>
              <w:right w:val="nil"/>
              <w:tl2br w:val="nil"/>
              <w:tr2bl w:val="nil"/>
            </w:tcBorders>
            <w:shd w:val="clear" w:color="FFFFFF" w:fill="EAEAEA"/>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4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Annual appropriations – ordinary annual services (a)</w:t>
            </w:r>
          </w:p>
        </w:tc>
        <w:tc>
          <w:tcPr>
            <w:tcW w:w="1155" w:type="dxa"/>
            <w:tcBorders>
              <w:top w:val="nil"/>
              <w:left w:val="nil"/>
              <w:bottom w:val="nil"/>
              <w:right w:val="nil"/>
              <w:tl2br w:val="nil"/>
              <w:tr2bl w:val="nil"/>
            </w:tcBorders>
            <w:shd w:val="clear" w:color="FFFFFF" w:fill="FFFFFF"/>
            <w:noWrap/>
            <w:tcMar>
              <w:left w:w="0" w:type="dxa"/>
              <w:right w:w="0" w:type="dxa"/>
            </w:tcMar>
            <w:vAlign w:val="bottom"/>
          </w:tcPr>
          <w:p w:rsidR="007A578C" w:rsidRDefault="007A578C">
            <w:pPr>
              <w:spacing w:after="0" w:line="240" w:lineRule="auto"/>
              <w:jc w:val="right"/>
              <w:rPr>
                <w:rFonts w:ascii="Arial" w:eastAsia="Arial" w:hAnsi="Arial" w:cs="Arial"/>
                <w:i/>
                <w:color w:val="000000"/>
                <w:sz w:val="16"/>
              </w:rPr>
            </w:pPr>
          </w:p>
        </w:tc>
        <w:tc>
          <w:tcPr>
            <w:tcW w:w="1155" w:type="dxa"/>
            <w:tcBorders>
              <w:top w:val="nil"/>
              <w:left w:val="nil"/>
              <w:bottom w:val="nil"/>
              <w:right w:val="nil"/>
              <w:tl2br w:val="nil"/>
              <w:tr2bl w:val="nil"/>
            </w:tcBorders>
            <w:shd w:val="clear" w:color="FFFFFF" w:fill="EAEAEA"/>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22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Prior year appropriations available (b)</w:t>
            </w:r>
          </w:p>
        </w:tc>
        <w:tc>
          <w:tcPr>
            <w:tcW w:w="1155" w:type="dxa"/>
            <w:tcBorders>
              <w:top w:val="nil"/>
              <w:left w:val="nil"/>
              <w:bottom w:val="nil"/>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i/>
                <w:color w:val="000000"/>
                <w:sz w:val="16"/>
              </w:rPr>
            </w:pPr>
            <w:r>
              <w:rPr>
                <w:rFonts w:ascii="Arial" w:eastAsia="Arial" w:hAnsi="Arial" w:cs="Arial"/>
                <w:i/>
                <w:color w:val="000000"/>
                <w:sz w:val="16"/>
              </w:rPr>
              <w:t>22,238</w:t>
            </w:r>
          </w:p>
        </w:tc>
        <w:tc>
          <w:tcPr>
            <w:tcW w:w="1155" w:type="dxa"/>
            <w:tcBorders>
              <w:top w:val="nil"/>
              <w:left w:val="nil"/>
              <w:bottom w:val="nil"/>
              <w:right w:val="nil"/>
              <w:tl2br w:val="nil"/>
              <w:tr2bl w:val="nil"/>
            </w:tcBorders>
            <w:shd w:val="clear" w:color="FFFFFF" w:fill="EAEAEA"/>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7,538</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22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Departmental appropriation (c)</w:t>
            </w:r>
          </w:p>
        </w:tc>
        <w:tc>
          <w:tcPr>
            <w:tcW w:w="1155" w:type="dxa"/>
            <w:tcBorders>
              <w:top w:val="nil"/>
              <w:left w:val="nil"/>
              <w:bottom w:val="nil"/>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i/>
                <w:color w:val="000000"/>
                <w:sz w:val="16"/>
              </w:rPr>
            </w:pPr>
            <w:r>
              <w:rPr>
                <w:rFonts w:ascii="Arial" w:eastAsia="Arial" w:hAnsi="Arial" w:cs="Arial"/>
                <w:i/>
                <w:color w:val="000000"/>
                <w:sz w:val="16"/>
              </w:rPr>
              <w:t>80,162</w:t>
            </w:r>
          </w:p>
        </w:tc>
        <w:tc>
          <w:tcPr>
            <w:tcW w:w="1155" w:type="dxa"/>
            <w:tcBorders>
              <w:top w:val="nil"/>
              <w:left w:val="nil"/>
              <w:bottom w:val="nil"/>
              <w:right w:val="nil"/>
              <w:tl2br w:val="nil"/>
              <w:tr2bl w:val="nil"/>
            </w:tcBorders>
            <w:shd w:val="clear" w:color="FFFFFF" w:fill="EAEAEA"/>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146,080</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22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s74 External Revenue (d) </w:t>
            </w:r>
          </w:p>
        </w:tc>
        <w:tc>
          <w:tcPr>
            <w:tcW w:w="1155" w:type="dxa"/>
            <w:tcBorders>
              <w:top w:val="nil"/>
              <w:left w:val="nil"/>
              <w:bottom w:val="nil"/>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i/>
                <w:color w:val="000000"/>
                <w:sz w:val="16"/>
              </w:rPr>
            </w:pPr>
            <w:r>
              <w:rPr>
                <w:rFonts w:ascii="Arial" w:eastAsia="Arial" w:hAnsi="Arial" w:cs="Arial"/>
                <w:i/>
                <w:color w:val="000000"/>
                <w:sz w:val="16"/>
              </w:rPr>
              <w:t>2,290</w:t>
            </w:r>
          </w:p>
        </w:tc>
        <w:tc>
          <w:tcPr>
            <w:tcW w:w="1155" w:type="dxa"/>
            <w:tcBorders>
              <w:top w:val="nil"/>
              <w:left w:val="nil"/>
              <w:bottom w:val="nil"/>
              <w:right w:val="nil"/>
              <w:tl2br w:val="nil"/>
              <w:tr2bl w:val="nil"/>
            </w:tcBorders>
            <w:shd w:val="clear" w:color="FFFFFF" w:fill="EAEAEA"/>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22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Departmental capital budget (e) </w:t>
            </w:r>
          </w:p>
        </w:tc>
        <w:tc>
          <w:tcPr>
            <w:tcW w:w="115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i/>
                <w:color w:val="000000"/>
                <w:sz w:val="16"/>
              </w:rPr>
            </w:pPr>
            <w:r>
              <w:rPr>
                <w:rFonts w:ascii="Arial" w:eastAsia="Arial" w:hAnsi="Arial" w:cs="Arial"/>
                <w:i/>
                <w:color w:val="000000"/>
                <w:sz w:val="16"/>
              </w:rPr>
              <w:t>1,841</w:t>
            </w:r>
          </w:p>
        </w:tc>
        <w:tc>
          <w:tcPr>
            <w:tcW w:w="1155" w:type="dxa"/>
            <w:tcBorders>
              <w:top w:val="nil"/>
              <w:left w:val="nil"/>
              <w:bottom w:val="dotted" w:sz="2" w:space="0" w:color="000000"/>
              <w:right w:val="nil"/>
              <w:tl2br w:val="nil"/>
              <w:tr2bl w:val="nil"/>
            </w:tcBorders>
            <w:shd w:val="clear" w:color="FFFFFF" w:fill="EAEAEA"/>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3,219</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4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Total departmental annual appropriations</w:t>
            </w:r>
          </w:p>
        </w:tc>
        <w:tc>
          <w:tcPr>
            <w:tcW w:w="115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i/>
                <w:color w:val="000000"/>
                <w:sz w:val="16"/>
              </w:rPr>
            </w:pPr>
            <w:r>
              <w:rPr>
                <w:rFonts w:ascii="Arial" w:eastAsia="Arial" w:hAnsi="Arial" w:cs="Arial"/>
                <w:i/>
                <w:color w:val="000000"/>
                <w:sz w:val="16"/>
              </w:rPr>
              <w:t>106,531</w:t>
            </w:r>
          </w:p>
        </w:tc>
        <w:tc>
          <w:tcPr>
            <w:tcW w:w="115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156,837</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40" w:type="dxa"/>
              <w:right w:w="40" w:type="dxa"/>
            </w:tcMar>
            <w:vAlign w:val="bottom"/>
          </w:tcPr>
          <w:p w:rsidR="007A578C" w:rsidRDefault="00F7655C">
            <w:pPr>
              <w:spacing w:after="0" w:line="240" w:lineRule="auto"/>
              <w:jc w:val="left"/>
              <w:rPr>
                <w:rFonts w:ascii="Arial" w:eastAsia="Arial" w:hAnsi="Arial" w:cs="Arial"/>
                <w:b/>
                <w:i/>
                <w:color w:val="000000"/>
                <w:sz w:val="16"/>
              </w:rPr>
            </w:pPr>
            <w:r>
              <w:rPr>
                <w:rFonts w:ascii="Arial" w:eastAsia="Arial" w:hAnsi="Arial" w:cs="Arial"/>
                <w:b/>
                <w:i/>
                <w:color w:val="000000"/>
                <w:sz w:val="16"/>
              </w:rPr>
              <w:t>Total departmental resourcing</w:t>
            </w:r>
          </w:p>
        </w:tc>
        <w:tc>
          <w:tcPr>
            <w:tcW w:w="115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106,531</w:t>
            </w:r>
          </w:p>
        </w:tc>
        <w:tc>
          <w:tcPr>
            <w:tcW w:w="115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156,837</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40" w:type="dxa"/>
              <w:right w:w="40"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Administered</w:t>
            </w:r>
          </w:p>
        </w:tc>
        <w:tc>
          <w:tcPr>
            <w:tcW w:w="115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7A578C" w:rsidRDefault="007A578C">
            <w:pPr>
              <w:spacing w:after="0" w:line="240" w:lineRule="auto"/>
              <w:jc w:val="right"/>
              <w:rPr>
                <w:rFonts w:ascii="Arial" w:eastAsia="Arial" w:hAnsi="Arial" w:cs="Arial"/>
                <w:i/>
                <w:color w:val="000000"/>
                <w:sz w:val="16"/>
              </w:rPr>
            </w:pPr>
          </w:p>
        </w:tc>
        <w:tc>
          <w:tcPr>
            <w:tcW w:w="1155" w:type="dxa"/>
            <w:tcBorders>
              <w:top w:val="dotted" w:sz="2" w:space="0" w:color="000000"/>
              <w:left w:val="nil"/>
              <w:bottom w:val="nil"/>
              <w:right w:val="nil"/>
              <w:tl2br w:val="nil"/>
              <w:tr2bl w:val="nil"/>
            </w:tcBorders>
            <w:shd w:val="clear" w:color="FFFFFF" w:fill="EAEAEA"/>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4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Annual appropriations – ordinary annual services (a)</w:t>
            </w:r>
          </w:p>
        </w:tc>
        <w:tc>
          <w:tcPr>
            <w:tcW w:w="1155" w:type="dxa"/>
            <w:tcBorders>
              <w:top w:val="nil"/>
              <w:left w:val="nil"/>
              <w:bottom w:val="nil"/>
              <w:right w:val="nil"/>
              <w:tl2br w:val="nil"/>
              <w:tr2bl w:val="nil"/>
            </w:tcBorders>
            <w:shd w:val="clear" w:color="FFFFFF" w:fill="FFFFFF"/>
            <w:noWrap/>
            <w:tcMar>
              <w:left w:w="0" w:type="dxa"/>
              <w:right w:w="0" w:type="dxa"/>
            </w:tcMar>
            <w:vAlign w:val="bottom"/>
          </w:tcPr>
          <w:p w:rsidR="007A578C" w:rsidRDefault="007A578C">
            <w:pPr>
              <w:spacing w:after="0" w:line="240" w:lineRule="auto"/>
              <w:jc w:val="right"/>
              <w:rPr>
                <w:rFonts w:ascii="Arial" w:eastAsia="Arial" w:hAnsi="Arial" w:cs="Arial"/>
                <w:i/>
                <w:color w:val="000000"/>
                <w:sz w:val="16"/>
              </w:rPr>
            </w:pPr>
          </w:p>
        </w:tc>
        <w:tc>
          <w:tcPr>
            <w:tcW w:w="1155" w:type="dxa"/>
            <w:tcBorders>
              <w:top w:val="nil"/>
              <w:left w:val="nil"/>
              <w:bottom w:val="nil"/>
              <w:right w:val="nil"/>
              <w:tl2br w:val="nil"/>
              <w:tr2bl w:val="nil"/>
            </w:tcBorders>
            <w:shd w:val="clear" w:color="FFFFFF" w:fill="EAEAEA"/>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22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Prior year appropriations available (b)</w:t>
            </w:r>
          </w:p>
        </w:tc>
        <w:tc>
          <w:tcPr>
            <w:tcW w:w="1155" w:type="dxa"/>
            <w:tcBorders>
              <w:top w:val="nil"/>
              <w:left w:val="nil"/>
              <w:bottom w:val="nil"/>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i/>
                <w:color w:val="000000"/>
                <w:sz w:val="16"/>
              </w:rPr>
            </w:pPr>
            <w:r>
              <w:rPr>
                <w:rFonts w:ascii="Arial" w:eastAsia="Arial" w:hAnsi="Arial" w:cs="Arial"/>
                <w:i/>
                <w:color w:val="000000"/>
                <w:sz w:val="16"/>
              </w:rPr>
              <w:t>1,644</w:t>
            </w:r>
          </w:p>
        </w:tc>
        <w:tc>
          <w:tcPr>
            <w:tcW w:w="1155" w:type="dxa"/>
            <w:tcBorders>
              <w:top w:val="nil"/>
              <w:left w:val="nil"/>
              <w:bottom w:val="nil"/>
              <w:right w:val="nil"/>
              <w:tl2br w:val="nil"/>
              <w:tr2bl w:val="nil"/>
            </w:tcBorders>
            <w:shd w:val="clear" w:color="FFFFFF" w:fill="EAEAEA"/>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846</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22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Outcome 1</w:t>
            </w:r>
          </w:p>
        </w:tc>
        <w:tc>
          <w:tcPr>
            <w:tcW w:w="1155" w:type="dxa"/>
            <w:tcBorders>
              <w:top w:val="nil"/>
              <w:left w:val="nil"/>
              <w:bottom w:val="nil"/>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i/>
                <w:color w:val="000000"/>
                <w:sz w:val="16"/>
              </w:rPr>
            </w:pPr>
            <w:r>
              <w:rPr>
                <w:rFonts w:ascii="Arial" w:eastAsia="Arial" w:hAnsi="Arial" w:cs="Arial"/>
                <w:i/>
                <w:color w:val="000000"/>
                <w:sz w:val="16"/>
              </w:rPr>
              <w:t>4,589</w:t>
            </w:r>
          </w:p>
        </w:tc>
        <w:tc>
          <w:tcPr>
            <w:tcW w:w="1155" w:type="dxa"/>
            <w:tcBorders>
              <w:top w:val="nil"/>
              <w:left w:val="nil"/>
              <w:bottom w:val="nil"/>
              <w:right w:val="nil"/>
              <w:tl2br w:val="nil"/>
              <w:tr2bl w:val="nil"/>
            </w:tcBorders>
            <w:shd w:val="clear" w:color="FFFFFF" w:fill="EAEAEA"/>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4,804</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4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Total administered annual appropriations</w:t>
            </w:r>
          </w:p>
        </w:tc>
        <w:tc>
          <w:tcPr>
            <w:tcW w:w="115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i/>
                <w:color w:val="000000"/>
                <w:sz w:val="16"/>
              </w:rPr>
            </w:pPr>
            <w:r>
              <w:rPr>
                <w:rFonts w:ascii="Arial" w:eastAsia="Arial" w:hAnsi="Arial" w:cs="Arial"/>
                <w:i/>
                <w:color w:val="000000"/>
                <w:sz w:val="16"/>
              </w:rPr>
              <w:t>6,233</w:t>
            </w:r>
          </w:p>
        </w:tc>
        <w:tc>
          <w:tcPr>
            <w:tcW w:w="1155" w:type="dxa"/>
            <w:tcBorders>
              <w:top w:val="nil"/>
              <w:left w:val="nil"/>
              <w:bottom w:val="dotted" w:sz="2" w:space="0" w:color="000000"/>
              <w:right w:val="nil"/>
              <w:tl2br w:val="nil"/>
              <w:tr2bl w:val="nil"/>
            </w:tcBorders>
            <w:shd w:val="clear" w:color="FFFFFF" w:fill="EAEAEA"/>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5,650</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40" w:type="dxa"/>
              <w:right w:w="40" w:type="dxa"/>
            </w:tcMar>
            <w:vAlign w:val="bottom"/>
          </w:tcPr>
          <w:p w:rsidR="007A578C" w:rsidRDefault="00F7655C">
            <w:pPr>
              <w:spacing w:after="0" w:line="240" w:lineRule="auto"/>
              <w:jc w:val="left"/>
              <w:rPr>
                <w:rFonts w:ascii="Arial" w:eastAsia="Arial" w:hAnsi="Arial" w:cs="Arial"/>
                <w:b/>
                <w:i/>
                <w:color w:val="000000"/>
                <w:sz w:val="16"/>
              </w:rPr>
            </w:pPr>
            <w:r>
              <w:rPr>
                <w:rFonts w:ascii="Arial" w:eastAsia="Arial" w:hAnsi="Arial" w:cs="Arial"/>
                <w:b/>
                <w:i/>
                <w:color w:val="000000"/>
                <w:sz w:val="16"/>
              </w:rPr>
              <w:t>Total administered resourcing</w:t>
            </w:r>
          </w:p>
        </w:tc>
        <w:tc>
          <w:tcPr>
            <w:tcW w:w="115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6,233</w:t>
            </w:r>
          </w:p>
        </w:tc>
        <w:tc>
          <w:tcPr>
            <w:tcW w:w="115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5,650</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dotted" w:sz="2" w:space="0" w:color="000000"/>
              <w:right w:val="nil"/>
              <w:tl2br w:val="nil"/>
              <w:tr2bl w:val="nil"/>
            </w:tcBorders>
            <w:shd w:val="clear" w:color="FFFFFF" w:fill="FFFFFF"/>
            <w:tcMar>
              <w:left w:w="40" w:type="dxa"/>
              <w:right w:w="40"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Total resourcing for NDIS Quality and Safeguards Commission</w:t>
            </w:r>
          </w:p>
        </w:tc>
        <w:tc>
          <w:tcPr>
            <w:tcW w:w="115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112,764</w:t>
            </w:r>
          </w:p>
        </w:tc>
        <w:tc>
          <w:tcPr>
            <w:tcW w:w="115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162,487</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dotted" w:sz="2" w:space="0" w:color="000000"/>
              <w:left w:val="nil"/>
              <w:bottom w:val="dotted" w:sz="2" w:space="0" w:color="000000"/>
              <w:right w:val="nil"/>
              <w:tl2br w:val="nil"/>
              <w:tr2bl w:val="nil"/>
            </w:tcBorders>
            <w:shd w:val="clear" w:color="FFFFFF" w:fill="FFFFFF"/>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c>
          <w:tcPr>
            <w:tcW w:w="1155" w:type="dxa"/>
            <w:tcBorders>
              <w:top w:val="dotted" w:sz="2" w:space="0" w:color="000000"/>
              <w:left w:val="nil"/>
              <w:bottom w:val="dotted" w:sz="2" w:space="0" w:color="000000"/>
              <w:right w:val="nil"/>
              <w:tl2br w:val="nil"/>
              <w:tr2bl w:val="nil"/>
            </w:tcBorders>
            <w:shd w:val="clear" w:color="FFFFFF" w:fill="FFFFFF"/>
            <w:tcMar>
              <w:left w:w="0" w:type="dxa"/>
              <w:right w:w="0" w:type="dxa"/>
            </w:tcMar>
            <w:vAlign w:val="bottom"/>
          </w:tcPr>
          <w:p w:rsidR="007A578C" w:rsidRDefault="007A578C">
            <w:pPr>
              <w:spacing w:after="0" w:line="240" w:lineRule="auto"/>
              <w:jc w:val="right"/>
              <w:rPr>
                <w:rFonts w:ascii="Arial" w:eastAsia="Arial" w:hAnsi="Arial" w:cs="Arial"/>
                <w:i/>
                <w:color w:val="000000"/>
                <w:sz w:val="16"/>
              </w:rPr>
            </w:pPr>
          </w:p>
        </w:tc>
        <w:tc>
          <w:tcPr>
            <w:tcW w:w="1155" w:type="dxa"/>
            <w:tcBorders>
              <w:top w:val="dotted" w:sz="2" w:space="0" w:color="000000"/>
              <w:left w:val="nil"/>
              <w:bottom w:val="dotted" w:sz="2" w:space="0" w:color="000000"/>
              <w:right w:val="nil"/>
              <w:tl2br w:val="nil"/>
              <w:tr2bl w:val="nil"/>
            </w:tcBorders>
            <w:shd w:val="clear" w:color="FFFFFF" w:fill="FFFFFF"/>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dotted" w:sz="2" w:space="0" w:color="000000"/>
              <w:left w:val="nil"/>
              <w:bottom w:val="nil"/>
              <w:right w:val="nil"/>
              <w:tl2br w:val="nil"/>
              <w:tr2bl w:val="nil"/>
            </w:tcBorders>
            <w:shd w:val="clear" w:color="FFFFFF" w:fill="FFFFFF"/>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c>
          <w:tcPr>
            <w:tcW w:w="1155" w:type="dxa"/>
            <w:tcBorders>
              <w:top w:val="dotted" w:sz="2" w:space="0" w:color="000000"/>
              <w:left w:val="nil"/>
              <w:bottom w:val="dotted" w:sz="2" w:space="0" w:color="000000"/>
              <w:right w:val="nil"/>
              <w:tl2br w:val="nil"/>
              <w:tr2bl w:val="nil"/>
            </w:tcBorders>
            <w:shd w:val="clear" w:color="FFFFFF" w:fill="FFFFFF"/>
            <w:tcMar>
              <w:left w:w="40" w:type="dxa"/>
              <w:right w:w="40" w:type="dxa"/>
            </w:tcMar>
            <w:vAlign w:val="bottom"/>
          </w:tcPr>
          <w:p w:rsidR="007A578C" w:rsidRDefault="00F7655C">
            <w:pPr>
              <w:spacing w:after="0" w:line="240" w:lineRule="auto"/>
              <w:jc w:val="right"/>
              <w:rPr>
                <w:rFonts w:ascii="Arial" w:eastAsia="Arial" w:hAnsi="Arial" w:cs="Arial"/>
                <w:i/>
                <w:color w:val="000000"/>
                <w:sz w:val="16"/>
              </w:rPr>
            </w:pPr>
            <w:r>
              <w:rPr>
                <w:rFonts w:ascii="Arial" w:eastAsia="Arial" w:hAnsi="Arial" w:cs="Arial"/>
                <w:i/>
                <w:color w:val="000000"/>
                <w:sz w:val="16"/>
              </w:rPr>
              <w:t>2022-23</w:t>
            </w:r>
          </w:p>
        </w:tc>
        <w:tc>
          <w:tcPr>
            <w:tcW w:w="1155" w:type="dxa"/>
            <w:tcBorders>
              <w:top w:val="dotted" w:sz="2" w:space="0" w:color="000000"/>
              <w:left w:val="nil"/>
              <w:bottom w:val="dotted" w:sz="2" w:space="0" w:color="000000"/>
              <w:right w:val="nil"/>
              <w:tl2br w:val="nil"/>
              <w:tr2bl w:val="nil"/>
            </w:tcBorders>
            <w:shd w:val="clear" w:color="FFFFFF" w:fill="EAEAEA"/>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dotted" w:sz="2" w:space="0" w:color="000000"/>
              <w:right w:val="nil"/>
              <w:tl2br w:val="nil"/>
              <w:tr2bl w:val="nil"/>
            </w:tcBorders>
            <w:shd w:val="clear" w:color="FFFFFF" w:fill="FFFFFF"/>
            <w:tcMar>
              <w:left w:w="40" w:type="dxa"/>
              <w:right w:w="40"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Average staffing level (number)</w:t>
            </w:r>
          </w:p>
        </w:tc>
        <w:tc>
          <w:tcPr>
            <w:tcW w:w="115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i/>
                <w:color w:val="000000"/>
                <w:sz w:val="16"/>
              </w:rPr>
            </w:pPr>
            <w:r>
              <w:rPr>
                <w:rFonts w:ascii="Arial" w:eastAsia="Arial" w:hAnsi="Arial" w:cs="Arial"/>
                <w:i/>
                <w:color w:val="000000"/>
                <w:sz w:val="16"/>
              </w:rPr>
              <w:t>431</w:t>
            </w:r>
          </w:p>
        </w:tc>
        <w:tc>
          <w:tcPr>
            <w:tcW w:w="115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683</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dotted" w:sz="2" w:space="0" w:color="000000"/>
              <w:left w:val="nil"/>
              <w:bottom w:val="nil"/>
              <w:right w:val="nil"/>
              <w:tl2br w:val="nil"/>
              <w:tr2bl w:val="nil"/>
            </w:tcBorders>
            <w:shd w:val="clear" w:color="FFFFFF" w:fill="FFFFFF"/>
            <w:tcMar>
              <w:left w:w="0" w:type="dxa"/>
              <w:right w:w="0" w:type="dxa"/>
            </w:tcMar>
            <w:vAlign w:val="bottom"/>
          </w:tcPr>
          <w:p w:rsidR="007A578C" w:rsidRDefault="007A578C">
            <w:pPr>
              <w:spacing w:after="0" w:line="240" w:lineRule="auto"/>
              <w:jc w:val="left"/>
              <w:rPr>
                <w:rFonts w:ascii="Arial" w:eastAsia="Arial" w:hAnsi="Arial" w:cs="Arial"/>
                <w:b/>
                <w:color w:val="000000"/>
                <w:sz w:val="16"/>
              </w:rPr>
            </w:pPr>
          </w:p>
        </w:tc>
        <w:tc>
          <w:tcPr>
            <w:tcW w:w="115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7A578C" w:rsidRDefault="007A578C">
            <w:pPr>
              <w:spacing w:after="0" w:line="240" w:lineRule="auto"/>
              <w:jc w:val="right"/>
              <w:rPr>
                <w:rFonts w:ascii="Arial" w:eastAsia="Arial" w:hAnsi="Arial" w:cs="Arial"/>
                <w:i/>
                <w:color w:val="000000"/>
                <w:sz w:val="16"/>
              </w:rPr>
            </w:pPr>
          </w:p>
        </w:tc>
        <w:tc>
          <w:tcPr>
            <w:tcW w:w="11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dotted" w:sz="2" w:space="0" w:color="000000"/>
              <w:right w:val="nil"/>
              <w:tl2br w:val="nil"/>
              <w:tr2bl w:val="nil"/>
            </w:tcBorders>
            <w:shd w:val="clear" w:color="FFFFFF" w:fill="FFFFFF"/>
            <w:tcMar>
              <w:left w:w="40" w:type="dxa"/>
              <w:right w:w="40"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Third party payments from and on behalf of other entities</w:t>
            </w:r>
          </w:p>
        </w:tc>
        <w:tc>
          <w:tcPr>
            <w:tcW w:w="1155" w:type="dxa"/>
            <w:tcBorders>
              <w:top w:val="nil"/>
              <w:left w:val="nil"/>
              <w:bottom w:val="dotted" w:sz="2" w:space="0" w:color="000000"/>
              <w:right w:val="nil"/>
              <w:tl2br w:val="nil"/>
              <w:tr2bl w:val="nil"/>
            </w:tcBorders>
            <w:shd w:val="clear" w:color="FFFFFF" w:fill="FFFFFF"/>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c>
          <w:tcPr>
            <w:tcW w:w="1155" w:type="dxa"/>
            <w:tcBorders>
              <w:top w:val="nil"/>
              <w:left w:val="nil"/>
              <w:bottom w:val="dotted" w:sz="2" w:space="0" w:color="000000"/>
              <w:right w:val="nil"/>
              <w:tl2br w:val="nil"/>
              <w:tr2bl w:val="nil"/>
            </w:tcBorders>
            <w:shd w:val="clear" w:color="FFFFFF" w:fill="FFFFFF"/>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7A578C" w:rsidRDefault="007A578C">
            <w:pPr>
              <w:spacing w:after="0" w:line="240" w:lineRule="auto"/>
              <w:jc w:val="left"/>
              <w:rPr>
                <w:rFonts w:ascii="Arial" w:eastAsia="Arial" w:hAnsi="Arial" w:cs="Arial"/>
                <w:b/>
                <w:color w:val="000000"/>
                <w:sz w:val="16"/>
              </w:rPr>
            </w:pPr>
          </w:p>
        </w:tc>
        <w:tc>
          <w:tcPr>
            <w:tcW w:w="1155" w:type="dxa"/>
            <w:tcBorders>
              <w:top w:val="dotted" w:sz="2" w:space="0" w:color="000000"/>
              <w:left w:val="nil"/>
              <w:bottom w:val="nil"/>
              <w:right w:val="nil"/>
              <w:tl2br w:val="nil"/>
              <w:tr2bl w:val="nil"/>
            </w:tcBorders>
            <w:shd w:val="clear" w:color="FFFFFF" w:fill="FFFFFF"/>
            <w:tcMar>
              <w:left w:w="40" w:type="dxa"/>
              <w:right w:w="40" w:type="dxa"/>
            </w:tcMar>
            <w:vAlign w:val="center"/>
          </w:tcPr>
          <w:p w:rsidR="007A578C" w:rsidRDefault="00F7655C">
            <w:pPr>
              <w:spacing w:after="0" w:line="240" w:lineRule="auto"/>
              <w:jc w:val="right"/>
              <w:rPr>
                <w:rFonts w:ascii="Arial" w:eastAsia="Arial" w:hAnsi="Arial" w:cs="Arial"/>
                <w:i/>
                <w:color w:val="000000"/>
                <w:sz w:val="16"/>
              </w:rPr>
            </w:pPr>
            <w:r>
              <w:rPr>
                <w:rFonts w:ascii="Arial" w:eastAsia="Arial" w:hAnsi="Arial" w:cs="Arial"/>
                <w:i/>
                <w:color w:val="000000"/>
                <w:sz w:val="16"/>
              </w:rPr>
              <w:t>2022­23</w:t>
            </w:r>
          </w:p>
        </w:tc>
        <w:tc>
          <w:tcPr>
            <w:tcW w:w="1155" w:type="dxa"/>
            <w:tcBorders>
              <w:top w:val="dotted" w:sz="2" w:space="0" w:color="000000"/>
              <w:left w:val="nil"/>
              <w:bottom w:val="nil"/>
              <w:right w:val="nil"/>
              <w:tl2br w:val="nil"/>
              <w:tr2bl w:val="nil"/>
            </w:tcBorders>
            <w:shd w:val="clear" w:color="FFFFFF" w:fill="EAEAEA"/>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0" w:type="dxa"/>
              <w:right w:w="0" w:type="dxa"/>
            </w:tcMar>
            <w:vAlign w:val="center"/>
          </w:tcPr>
          <w:p w:rsidR="007A578C" w:rsidRDefault="007A578C">
            <w:pPr>
              <w:spacing w:after="0" w:line="240" w:lineRule="auto"/>
              <w:jc w:val="left"/>
              <w:rPr>
                <w:rFonts w:ascii="Arial" w:eastAsia="Arial" w:hAnsi="Arial" w:cs="Arial"/>
                <w:b/>
                <w:color w:val="000000"/>
                <w:sz w:val="16"/>
              </w:rPr>
            </w:pPr>
          </w:p>
        </w:tc>
        <w:tc>
          <w:tcPr>
            <w:tcW w:w="1155" w:type="dxa"/>
            <w:tcBorders>
              <w:top w:val="nil"/>
              <w:left w:val="nil"/>
              <w:bottom w:val="nil"/>
              <w:right w:val="nil"/>
              <w:tl2br w:val="nil"/>
              <w:tr2bl w:val="nil"/>
            </w:tcBorders>
            <w:shd w:val="clear" w:color="auto" w:fill="auto"/>
            <w:noWrap/>
            <w:tcMar>
              <w:left w:w="40" w:type="dxa"/>
              <w:right w:w="40" w:type="dxa"/>
            </w:tcMar>
            <w:vAlign w:val="center"/>
          </w:tcPr>
          <w:p w:rsidR="007A578C" w:rsidRDefault="00F7655C">
            <w:pPr>
              <w:spacing w:after="0" w:line="240" w:lineRule="auto"/>
              <w:jc w:val="right"/>
              <w:rPr>
                <w:rFonts w:ascii="Arial" w:eastAsia="Arial" w:hAnsi="Arial" w:cs="Arial"/>
                <w:i/>
                <w:color w:val="000000"/>
                <w:sz w:val="16"/>
              </w:rPr>
            </w:pPr>
            <w:r>
              <w:rPr>
                <w:rFonts w:ascii="Arial" w:eastAsia="Arial" w:hAnsi="Arial" w:cs="Arial"/>
                <w:i/>
                <w:color w:val="000000"/>
                <w:sz w:val="16"/>
              </w:rPr>
              <w:t>Estimated</w:t>
            </w:r>
          </w:p>
        </w:tc>
        <w:tc>
          <w:tcPr>
            <w:tcW w:w="1155" w:type="dxa"/>
            <w:tcBorders>
              <w:top w:val="nil"/>
              <w:left w:val="nil"/>
              <w:bottom w:val="nil"/>
              <w:right w:val="nil"/>
              <w:tl2br w:val="nil"/>
              <w:tr2bl w:val="nil"/>
            </w:tcBorders>
            <w:shd w:val="clear" w:color="FFFFFF" w:fill="EAEAEA"/>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0" w:type="dxa"/>
              <w:right w:w="0" w:type="dxa"/>
            </w:tcMar>
            <w:vAlign w:val="center"/>
          </w:tcPr>
          <w:p w:rsidR="007A578C" w:rsidRDefault="007A578C">
            <w:pPr>
              <w:spacing w:after="0" w:line="240" w:lineRule="auto"/>
              <w:jc w:val="left"/>
              <w:rPr>
                <w:rFonts w:ascii="Arial" w:eastAsia="Arial" w:hAnsi="Arial" w:cs="Arial"/>
                <w:b/>
                <w:color w:val="000000"/>
                <w:sz w:val="16"/>
              </w:rPr>
            </w:pPr>
          </w:p>
        </w:tc>
        <w:tc>
          <w:tcPr>
            <w:tcW w:w="1155" w:type="dxa"/>
            <w:tcBorders>
              <w:top w:val="nil"/>
              <w:left w:val="nil"/>
              <w:bottom w:val="nil"/>
              <w:right w:val="nil"/>
              <w:tl2br w:val="nil"/>
              <w:tr2bl w:val="nil"/>
            </w:tcBorders>
            <w:shd w:val="clear" w:color="auto" w:fill="auto"/>
            <w:noWrap/>
            <w:tcMar>
              <w:left w:w="40" w:type="dxa"/>
              <w:right w:w="40" w:type="dxa"/>
            </w:tcMar>
            <w:vAlign w:val="center"/>
          </w:tcPr>
          <w:p w:rsidR="007A578C" w:rsidRDefault="00F7655C">
            <w:pPr>
              <w:spacing w:after="0" w:line="240" w:lineRule="auto"/>
              <w:jc w:val="right"/>
              <w:rPr>
                <w:rFonts w:ascii="Arial" w:eastAsia="Arial" w:hAnsi="Arial" w:cs="Arial"/>
                <w:i/>
                <w:color w:val="000000"/>
                <w:sz w:val="16"/>
              </w:rPr>
            </w:pPr>
            <w:r>
              <w:rPr>
                <w:rFonts w:ascii="Arial" w:eastAsia="Arial" w:hAnsi="Arial" w:cs="Arial"/>
                <w:i/>
                <w:color w:val="000000"/>
                <w:sz w:val="16"/>
              </w:rPr>
              <w:t>actual</w:t>
            </w:r>
          </w:p>
        </w:tc>
        <w:tc>
          <w:tcPr>
            <w:tcW w:w="1155" w:type="dxa"/>
            <w:tcBorders>
              <w:top w:val="nil"/>
              <w:left w:val="nil"/>
              <w:bottom w:val="nil"/>
              <w:right w:val="nil"/>
              <w:tl2br w:val="nil"/>
              <w:tr2bl w:val="nil"/>
            </w:tcBorders>
            <w:shd w:val="clear" w:color="FFFFFF" w:fill="EAEAEA"/>
            <w:tcMar>
              <w:left w:w="0" w:type="dxa"/>
              <w:right w:w="0" w:type="dxa"/>
            </w:tcMar>
            <w:vAlign w:val="center"/>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0" w:type="dxa"/>
              <w:right w:w="0" w:type="dxa"/>
            </w:tcMar>
            <w:vAlign w:val="center"/>
          </w:tcPr>
          <w:p w:rsidR="007A578C" w:rsidRDefault="007A578C">
            <w:pPr>
              <w:spacing w:after="0" w:line="240" w:lineRule="auto"/>
              <w:jc w:val="left"/>
              <w:rPr>
                <w:rFonts w:ascii="Arial" w:eastAsia="Arial" w:hAnsi="Arial" w:cs="Arial"/>
                <w:b/>
                <w:color w:val="000000"/>
                <w:sz w:val="16"/>
              </w:rPr>
            </w:pPr>
          </w:p>
        </w:tc>
        <w:tc>
          <w:tcPr>
            <w:tcW w:w="115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7A578C" w:rsidRDefault="00F7655C">
            <w:pPr>
              <w:spacing w:after="0" w:line="240" w:lineRule="auto"/>
              <w:jc w:val="right"/>
              <w:rPr>
                <w:rFonts w:ascii="Arial" w:eastAsia="Arial" w:hAnsi="Arial" w:cs="Arial"/>
                <w:i/>
                <w:color w:val="000000"/>
                <w:sz w:val="16"/>
              </w:rPr>
            </w:pPr>
            <w:r>
              <w:rPr>
                <w:rFonts w:ascii="Arial" w:eastAsia="Arial" w:hAnsi="Arial" w:cs="Arial"/>
                <w:i/>
                <w:color w:val="000000"/>
                <w:sz w:val="16"/>
              </w:rPr>
              <w:t>$'000</w:t>
            </w:r>
          </w:p>
        </w:tc>
        <w:tc>
          <w:tcPr>
            <w:tcW w:w="1155" w:type="dxa"/>
            <w:tcBorders>
              <w:top w:val="nil"/>
              <w:left w:val="nil"/>
              <w:bottom w:val="dotted" w:sz="2" w:space="0" w:color="000000"/>
              <w:right w:val="nil"/>
              <w:tl2br w:val="nil"/>
              <w:tr2bl w:val="nil"/>
            </w:tcBorders>
            <w:shd w:val="clear" w:color="FFFFFF" w:fill="EAEAEA"/>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40" w:type="dxa"/>
              <w:right w:w="40" w:type="dxa"/>
            </w:tcMa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Payments made to other entities for the provision of services </w:t>
            </w:r>
          </w:p>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(disclosed above)</w:t>
            </w:r>
          </w:p>
        </w:tc>
        <w:tc>
          <w:tcPr>
            <w:tcW w:w="1155" w:type="dxa"/>
            <w:tcBorders>
              <w:top w:val="dotted" w:sz="2" w:space="0" w:color="000000"/>
              <w:left w:val="nil"/>
              <w:bottom w:val="nil"/>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i/>
                <w:color w:val="000000"/>
                <w:sz w:val="16"/>
              </w:rPr>
            </w:pPr>
            <w:r>
              <w:rPr>
                <w:rFonts w:ascii="Arial" w:eastAsia="Arial" w:hAnsi="Arial" w:cs="Arial"/>
                <w:i/>
                <w:color w:val="000000"/>
                <w:sz w:val="16"/>
              </w:rPr>
              <w:t>6,587</w:t>
            </w:r>
          </w:p>
        </w:tc>
        <w:tc>
          <w:tcPr>
            <w:tcW w:w="1155" w:type="dxa"/>
            <w:tcBorders>
              <w:top w:val="dotted" w:sz="2" w:space="0" w:color="000000"/>
              <w:left w:val="nil"/>
              <w:bottom w:val="nil"/>
              <w:right w:val="nil"/>
              <w:tl2br w:val="nil"/>
              <w:tr2bl w:val="nil"/>
            </w:tcBorders>
            <w:shd w:val="clear" w:color="FFFFFF" w:fill="EAEAEA"/>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5,459</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4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Payments made to corporate entities within the Portfolio:</w:t>
            </w:r>
          </w:p>
        </w:tc>
        <w:tc>
          <w:tcPr>
            <w:tcW w:w="1155" w:type="dxa"/>
            <w:tcBorders>
              <w:top w:val="nil"/>
              <w:left w:val="nil"/>
              <w:bottom w:val="nil"/>
              <w:right w:val="nil"/>
              <w:tl2br w:val="nil"/>
              <w:tr2bl w:val="nil"/>
            </w:tcBorders>
            <w:shd w:val="clear" w:color="FFFFFF" w:fill="FFFFFF"/>
            <w:noWrap/>
            <w:tcMar>
              <w:left w:w="0" w:type="dxa"/>
              <w:right w:w="0" w:type="dxa"/>
            </w:tcMar>
            <w:vAlign w:val="bottom"/>
          </w:tcPr>
          <w:p w:rsidR="007A578C" w:rsidRDefault="007A578C">
            <w:pPr>
              <w:spacing w:after="0" w:line="240" w:lineRule="auto"/>
              <w:jc w:val="right"/>
              <w:rPr>
                <w:rFonts w:ascii="Arial" w:eastAsia="Arial" w:hAnsi="Arial" w:cs="Arial"/>
                <w:i/>
                <w:color w:val="000000"/>
                <w:sz w:val="16"/>
              </w:rPr>
            </w:pPr>
          </w:p>
        </w:tc>
        <w:tc>
          <w:tcPr>
            <w:tcW w:w="1155" w:type="dxa"/>
            <w:tcBorders>
              <w:top w:val="nil"/>
              <w:left w:val="nil"/>
              <w:bottom w:val="nil"/>
              <w:right w:val="nil"/>
              <w:tl2br w:val="nil"/>
              <w:tr2bl w:val="nil"/>
            </w:tcBorders>
            <w:shd w:val="clear" w:color="FFFFFF" w:fill="EAEAEA"/>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22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Department of Social Services</w:t>
            </w:r>
          </w:p>
        </w:tc>
        <w:tc>
          <w:tcPr>
            <w:tcW w:w="1155" w:type="dxa"/>
            <w:tcBorders>
              <w:top w:val="nil"/>
              <w:left w:val="nil"/>
              <w:bottom w:val="nil"/>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i/>
                <w:color w:val="000000"/>
                <w:sz w:val="16"/>
              </w:rPr>
            </w:pPr>
            <w:r>
              <w:rPr>
                <w:rFonts w:ascii="Arial" w:eastAsia="Arial" w:hAnsi="Arial" w:cs="Arial"/>
                <w:i/>
                <w:color w:val="000000"/>
                <w:sz w:val="16"/>
              </w:rPr>
              <w:t>638</w:t>
            </w:r>
          </w:p>
        </w:tc>
        <w:tc>
          <w:tcPr>
            <w:tcW w:w="1155" w:type="dxa"/>
            <w:tcBorders>
              <w:top w:val="nil"/>
              <w:left w:val="nil"/>
              <w:bottom w:val="nil"/>
              <w:right w:val="nil"/>
              <w:tl2br w:val="nil"/>
              <w:tr2bl w:val="nil"/>
            </w:tcBorders>
            <w:shd w:val="clear" w:color="FFFFFF" w:fill="EAEAEA"/>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1,001</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dotted" w:sz="2" w:space="0" w:color="000000"/>
              <w:right w:val="nil"/>
              <w:tl2br w:val="nil"/>
              <w:tr2bl w:val="nil"/>
            </w:tcBorders>
            <w:shd w:val="clear" w:color="FFFFFF" w:fill="FFFFFF"/>
            <w:tcMar>
              <w:left w:w="4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    Services Australia</w:t>
            </w:r>
          </w:p>
        </w:tc>
        <w:tc>
          <w:tcPr>
            <w:tcW w:w="115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i/>
                <w:color w:val="000000"/>
                <w:sz w:val="16"/>
              </w:rPr>
            </w:pPr>
            <w:r>
              <w:rPr>
                <w:rFonts w:ascii="Arial" w:eastAsia="Arial" w:hAnsi="Arial" w:cs="Arial"/>
                <w:i/>
                <w:color w:val="000000"/>
                <w:sz w:val="16"/>
              </w:rPr>
              <w:t>5,949</w:t>
            </w:r>
          </w:p>
        </w:tc>
        <w:tc>
          <w:tcPr>
            <w:tcW w:w="1155" w:type="dxa"/>
            <w:tcBorders>
              <w:top w:val="nil"/>
              <w:left w:val="nil"/>
              <w:bottom w:val="dotted" w:sz="2" w:space="0" w:color="000000"/>
              <w:right w:val="nil"/>
              <w:tl2br w:val="nil"/>
              <w:tr2bl w:val="nil"/>
            </w:tcBorders>
            <w:shd w:val="clear" w:color="FFFFFF" w:fill="EAEAEA"/>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4,458</w:t>
            </w:r>
          </w:p>
        </w:tc>
      </w:tr>
    </w:tbl>
    <w:p w:rsidR="00482D4C" w:rsidRDefault="00F7655C" w:rsidP="00071F98">
      <w:pPr>
        <w:tabs>
          <w:tab w:val="left" w:pos="142"/>
        </w:tabs>
        <w:spacing w:after="0" w:line="240" w:lineRule="auto"/>
        <w:contextualSpacing/>
        <w:rPr>
          <w:rFonts w:ascii="Arial" w:eastAsia="Calibri" w:hAnsi="Arial" w:cs="Arial"/>
          <w:sz w:val="16"/>
          <w:szCs w:val="16"/>
          <w:bdr w:val="none" w:sz="0" w:space="0" w:color="auto" w:frame="1"/>
        </w:rPr>
      </w:pPr>
      <w:r w:rsidRPr="00482D4C">
        <w:rPr>
          <w:rFonts w:ascii="Arial" w:eastAsia="Calibri" w:hAnsi="Arial" w:cs="Arial"/>
          <w:sz w:val="16"/>
          <w:szCs w:val="16"/>
          <w:bdr w:val="none" w:sz="0" w:space="0" w:color="auto" w:frame="1"/>
        </w:rPr>
        <w:t>All figures shown above are GST exclusive – these may not match figures in the cash flow statement.</w:t>
      </w:r>
    </w:p>
    <w:p w:rsidR="006E254A" w:rsidRPr="00482D4C" w:rsidRDefault="00F7655C" w:rsidP="00071F98">
      <w:pPr>
        <w:tabs>
          <w:tab w:val="left" w:pos="142"/>
        </w:tabs>
        <w:spacing w:after="0" w:line="240" w:lineRule="auto"/>
        <w:contextualSpacing/>
        <w:rPr>
          <w:rFonts w:ascii="Arial" w:eastAsia="Calibri" w:hAnsi="Arial" w:cs="Arial"/>
          <w:sz w:val="16"/>
          <w:szCs w:val="16"/>
          <w:bdr w:val="none" w:sz="0" w:space="0" w:color="auto" w:frame="1"/>
        </w:rPr>
      </w:pPr>
      <w:r w:rsidRPr="00482D4C">
        <w:rPr>
          <w:rFonts w:ascii="Arial" w:eastAsia="Calibri" w:hAnsi="Arial" w:cs="Arial"/>
          <w:sz w:val="16"/>
          <w:szCs w:val="16"/>
          <w:bdr w:val="none" w:sz="0" w:space="0" w:color="auto" w:frame="1"/>
        </w:rPr>
        <w:t>Prepared on a resourcing (</w:t>
      </w:r>
      <w:r>
        <w:rPr>
          <w:rFonts w:ascii="Arial" w:eastAsia="Calibri" w:hAnsi="Arial" w:cs="Arial"/>
          <w:sz w:val="16"/>
          <w:szCs w:val="16"/>
          <w:bdr w:val="none" w:sz="0" w:space="0" w:color="auto" w:frame="1"/>
        </w:rPr>
        <w:t>that is,</w:t>
      </w:r>
      <w:r w:rsidRPr="00482D4C">
        <w:rPr>
          <w:rFonts w:ascii="Arial" w:eastAsia="Calibri" w:hAnsi="Arial" w:cs="Arial"/>
          <w:sz w:val="16"/>
          <w:szCs w:val="16"/>
          <w:bdr w:val="none" w:sz="0" w:space="0" w:color="auto" w:frame="1"/>
        </w:rPr>
        <w:t xml:space="preserve"> appropriations available) basis.</w:t>
      </w:r>
    </w:p>
    <w:p w:rsidR="001A21CE" w:rsidRDefault="00F7655C" w:rsidP="003E54A2">
      <w:pPr>
        <w:numPr>
          <w:ilvl w:val="0"/>
          <w:numId w:val="62"/>
        </w:numPr>
        <w:tabs>
          <w:tab w:val="left" w:pos="142"/>
        </w:tabs>
        <w:spacing w:after="0" w:line="240" w:lineRule="auto"/>
        <w:contextualSpacing/>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Appropriation Bill (No. 1) 2023-24.</w:t>
      </w:r>
    </w:p>
    <w:p w:rsidR="006E254A" w:rsidRDefault="00F7655C" w:rsidP="00071F98">
      <w:pPr>
        <w:numPr>
          <w:ilvl w:val="0"/>
          <w:numId w:val="62"/>
        </w:numPr>
        <w:tabs>
          <w:tab w:val="left" w:pos="142"/>
        </w:tabs>
        <w:spacing w:after="0" w:line="240" w:lineRule="auto"/>
        <w:contextualSpacing/>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 xml:space="preserve">Excludes $4.3 </w:t>
      </w:r>
      <w:r w:rsidRPr="006E254A">
        <w:rPr>
          <w:rFonts w:ascii="Arial" w:eastAsia="Calibri" w:hAnsi="Arial" w:cs="Arial"/>
          <w:sz w:val="16"/>
          <w:szCs w:val="16"/>
          <w:bdr w:val="none" w:sz="0" w:space="0" w:color="auto" w:frame="1"/>
        </w:rPr>
        <w:t>m</w:t>
      </w:r>
      <w:r>
        <w:rPr>
          <w:rFonts w:ascii="Arial" w:eastAsia="Calibri" w:hAnsi="Arial" w:cs="Arial"/>
          <w:sz w:val="16"/>
          <w:szCs w:val="16"/>
          <w:bdr w:val="none" w:sz="0" w:space="0" w:color="auto" w:frame="1"/>
        </w:rPr>
        <w:t>illion</w:t>
      </w:r>
      <w:r w:rsidRPr="006E254A">
        <w:rPr>
          <w:rFonts w:ascii="Arial" w:eastAsia="Calibri" w:hAnsi="Arial" w:cs="Arial"/>
          <w:sz w:val="16"/>
          <w:szCs w:val="16"/>
          <w:bdr w:val="none" w:sz="0" w:space="0" w:color="auto" w:frame="1"/>
        </w:rPr>
        <w:t xml:space="preserve"> subject to administrative quarantine by</w:t>
      </w:r>
      <w:r>
        <w:rPr>
          <w:rFonts w:ascii="Arial" w:eastAsia="Calibri" w:hAnsi="Arial" w:cs="Arial"/>
          <w:sz w:val="16"/>
          <w:szCs w:val="16"/>
          <w:bdr w:val="none" w:sz="0" w:space="0" w:color="auto" w:frame="1"/>
        </w:rPr>
        <w:t xml:space="preserve"> the Department of</w:t>
      </w:r>
      <w:r w:rsidRPr="006E254A">
        <w:rPr>
          <w:rFonts w:ascii="Arial" w:eastAsia="Calibri" w:hAnsi="Arial" w:cs="Arial"/>
          <w:sz w:val="16"/>
          <w:szCs w:val="16"/>
          <w:bdr w:val="none" w:sz="0" w:space="0" w:color="auto" w:frame="1"/>
        </w:rPr>
        <w:t xml:space="preserve"> Finance or withheld under section 51 of the </w:t>
      </w:r>
      <w:r w:rsidRPr="006E254A">
        <w:rPr>
          <w:rFonts w:ascii="Arial" w:eastAsia="Calibri" w:hAnsi="Arial" w:cs="Arial"/>
          <w:i/>
          <w:sz w:val="16"/>
          <w:szCs w:val="16"/>
          <w:bdr w:val="none" w:sz="0" w:space="0" w:color="auto" w:frame="1"/>
        </w:rPr>
        <w:t>Public Governance, Performance and Accountability Act 2013 (PGPA Act)</w:t>
      </w:r>
      <w:r w:rsidRPr="006E254A">
        <w:rPr>
          <w:rFonts w:ascii="Arial" w:eastAsia="Calibri" w:hAnsi="Arial" w:cs="Arial"/>
          <w:sz w:val="16"/>
          <w:szCs w:val="16"/>
          <w:bdr w:val="none" w:sz="0" w:space="0" w:color="auto" w:frame="1"/>
        </w:rPr>
        <w:t>.</w:t>
      </w:r>
    </w:p>
    <w:p w:rsidR="00482D4C" w:rsidRPr="007B085D" w:rsidRDefault="00F7655C" w:rsidP="00071F98">
      <w:pPr>
        <w:numPr>
          <w:ilvl w:val="0"/>
          <w:numId w:val="62"/>
        </w:numPr>
        <w:tabs>
          <w:tab w:val="left" w:pos="142"/>
        </w:tabs>
        <w:spacing w:after="0" w:line="240" w:lineRule="auto"/>
        <w:contextualSpacing/>
        <w:rPr>
          <w:rFonts w:ascii="Arial" w:eastAsia="Calibri" w:hAnsi="Arial" w:cs="Arial"/>
          <w:sz w:val="16"/>
          <w:szCs w:val="16"/>
          <w:bdr w:val="none" w:sz="0" w:space="0" w:color="auto" w:frame="1"/>
        </w:rPr>
      </w:pPr>
      <w:r w:rsidRPr="007B085D">
        <w:rPr>
          <w:rFonts w:ascii="Arial" w:eastAsia="Calibri" w:hAnsi="Arial" w:cs="Arial"/>
          <w:sz w:val="16"/>
          <w:szCs w:val="16"/>
          <w:bdr w:val="none" w:sz="0" w:space="0" w:color="auto" w:frame="1"/>
        </w:rPr>
        <w:t>Excludes dep</w:t>
      </w:r>
      <w:r w:rsidR="007B085D" w:rsidRPr="007B085D">
        <w:rPr>
          <w:rFonts w:ascii="Arial" w:eastAsia="Calibri" w:hAnsi="Arial" w:cs="Arial"/>
          <w:sz w:val="16"/>
          <w:szCs w:val="16"/>
          <w:bdr w:val="none" w:sz="0" w:space="0" w:color="auto" w:frame="1"/>
        </w:rPr>
        <w:t>artmental capital budget</w:t>
      </w:r>
      <w:r>
        <w:rPr>
          <w:rFonts w:ascii="Arial" w:eastAsia="Calibri" w:hAnsi="Arial" w:cs="Arial"/>
          <w:sz w:val="16"/>
          <w:szCs w:val="16"/>
          <w:bdr w:val="none" w:sz="0" w:space="0" w:color="auto" w:frame="1"/>
        </w:rPr>
        <w:t xml:space="preserve"> (DCB)</w:t>
      </w:r>
      <w:r w:rsidR="007B085D" w:rsidRPr="007B085D">
        <w:rPr>
          <w:rFonts w:ascii="Arial" w:eastAsia="Calibri" w:hAnsi="Arial" w:cs="Arial"/>
          <w:sz w:val="16"/>
          <w:szCs w:val="16"/>
          <w:bdr w:val="none" w:sz="0" w:space="0" w:color="auto" w:frame="1"/>
        </w:rPr>
        <w:t>.</w:t>
      </w:r>
    </w:p>
    <w:p w:rsidR="00482D4C" w:rsidRPr="007B085D" w:rsidRDefault="00F7655C" w:rsidP="00071F98">
      <w:pPr>
        <w:numPr>
          <w:ilvl w:val="0"/>
          <w:numId w:val="62"/>
        </w:numPr>
        <w:tabs>
          <w:tab w:val="left" w:pos="142"/>
        </w:tabs>
        <w:spacing w:after="0" w:line="240" w:lineRule="auto"/>
        <w:contextualSpacing/>
        <w:rPr>
          <w:rFonts w:ascii="Arial" w:eastAsia="Calibri" w:hAnsi="Arial" w:cs="Arial"/>
          <w:sz w:val="16"/>
          <w:szCs w:val="16"/>
          <w:bdr w:val="none" w:sz="0" w:space="0" w:color="auto" w:frame="1"/>
        </w:rPr>
      </w:pPr>
      <w:r w:rsidRPr="007B085D">
        <w:rPr>
          <w:rFonts w:ascii="Arial" w:eastAsia="Calibri" w:hAnsi="Arial" w:cs="Arial"/>
          <w:sz w:val="16"/>
          <w:szCs w:val="16"/>
          <w:bdr w:val="none" w:sz="0" w:space="0" w:color="auto" w:frame="1"/>
        </w:rPr>
        <w:t>Estimated External Revenue receipts under section 74 of the PGPA Act.</w:t>
      </w:r>
    </w:p>
    <w:p w:rsidR="00482D4C" w:rsidRPr="007B085D" w:rsidRDefault="00F7655C" w:rsidP="00071F98">
      <w:pPr>
        <w:numPr>
          <w:ilvl w:val="0"/>
          <w:numId w:val="62"/>
        </w:numPr>
        <w:tabs>
          <w:tab w:val="left" w:pos="142"/>
        </w:tabs>
        <w:spacing w:after="0" w:line="240" w:lineRule="auto"/>
        <w:contextualSpacing/>
        <w:rPr>
          <w:rFonts w:ascii="Arial" w:eastAsia="Calibri" w:hAnsi="Arial" w:cs="Arial"/>
          <w:sz w:val="16"/>
          <w:szCs w:val="16"/>
          <w:bdr w:val="none" w:sz="0" w:space="0" w:color="auto" w:frame="1"/>
        </w:rPr>
      </w:pPr>
      <w:r w:rsidRPr="007B085D">
        <w:rPr>
          <w:rFonts w:ascii="Arial" w:eastAsia="Calibri" w:hAnsi="Arial" w:cs="Arial"/>
          <w:sz w:val="16"/>
          <w:szCs w:val="16"/>
          <w:bdr w:val="none" w:sz="0" w:space="0" w:color="auto" w:frame="1"/>
        </w:rPr>
        <w:t>Departmental capital budgets are not separately identified in Appropriation Bill (No. 1) and form part of ordinary annual services items. Please refer to Table 3.5 for further details. For accounting purposes, this amount has been designated as a 'contribution by owner'.</w:t>
      </w:r>
    </w:p>
    <w:p w:rsidR="0056655F" w:rsidRPr="007C3C4D" w:rsidRDefault="0056655F" w:rsidP="00773C9F">
      <w:pPr>
        <w:tabs>
          <w:tab w:val="left" w:pos="142"/>
        </w:tabs>
        <w:spacing w:after="40" w:line="240" w:lineRule="auto"/>
        <w:rPr>
          <w:rFonts w:ascii="Arial" w:eastAsia="Calibri" w:hAnsi="Arial" w:cs="Arial"/>
          <w:vanish/>
          <w:sz w:val="16"/>
          <w:szCs w:val="16"/>
          <w:bdr w:val="none" w:sz="0" w:space="0" w:color="auto" w:frame="1"/>
        </w:rPr>
      </w:pPr>
    </w:p>
    <w:p w:rsidR="003E027B" w:rsidRPr="001A108A" w:rsidRDefault="00F7655C" w:rsidP="001A108A">
      <w:pPr>
        <w:pStyle w:val="Heading3"/>
        <w:pageBreakBefore/>
        <w:spacing w:before="0"/>
        <w:rPr>
          <w:smallCaps w:val="0"/>
          <w:sz w:val="22"/>
        </w:rPr>
      </w:pPr>
      <w:bookmarkStart w:id="590" w:name="RG_MARKER_54301"/>
      <w:bookmarkStart w:id="591" w:name="RG_MARKER_54578"/>
      <w:r w:rsidRPr="001A108A">
        <w:rPr>
          <w:smallCaps w:val="0"/>
          <w:sz w:val="22"/>
        </w:rPr>
        <w:lastRenderedPageBreak/>
        <w:t>1.3</w:t>
      </w:r>
      <w:bookmarkEnd w:id="590"/>
      <w:bookmarkEnd w:id="591"/>
      <w:r w:rsidRPr="001A108A">
        <w:rPr>
          <w:smallCaps w:val="0"/>
          <w:sz w:val="22"/>
        </w:rPr>
        <w:tab/>
        <w:t>Budget measures</w:t>
      </w:r>
    </w:p>
    <w:p w:rsidR="0080347F" w:rsidRDefault="00F7655C" w:rsidP="001A108A">
      <w:pPr>
        <w:spacing w:line="240" w:lineRule="auto"/>
      </w:pPr>
      <w:r>
        <w:t xml:space="preserve">Budget measures relating to the NDIS Quality and Safeguards Commission are detailed in the </w:t>
      </w:r>
      <w:r w:rsidRPr="00B47517">
        <w:rPr>
          <w:i/>
        </w:rPr>
        <w:t>Budget Paper No. 2</w:t>
      </w:r>
      <w:r>
        <w:t xml:space="preserve"> and are summarised below. </w:t>
      </w:r>
    </w:p>
    <w:p w:rsidR="00A431E4" w:rsidRDefault="00F7655C" w:rsidP="00FB4CA5">
      <w:pPr>
        <w:pStyle w:val="TableHeading"/>
        <w:keepLines/>
        <w:spacing w:before="0" w:after="0"/>
      </w:pPr>
      <w:r>
        <w:t xml:space="preserve">Table 1.2: </w:t>
      </w:r>
      <w:r>
        <w:rPr>
          <w:snapToGrid w:val="0"/>
        </w:rPr>
        <w:t>NDIS Quality and Safeguards Commission</w:t>
      </w:r>
      <w:r>
        <w:t xml:space="preserve"> 2023­24 Budget measures</w:t>
      </w:r>
    </w:p>
    <w:p w:rsidR="00A431E4" w:rsidRPr="001A108A" w:rsidRDefault="00F7655C" w:rsidP="00FB4CA5">
      <w:pPr>
        <w:pStyle w:val="TableHeading"/>
        <w:keepLines/>
        <w:spacing w:before="0" w:after="0"/>
        <w:rPr>
          <w:rFonts w:cs="Arial"/>
        </w:rPr>
      </w:pPr>
      <w:r w:rsidRPr="001A108A">
        <w:rPr>
          <w:rFonts w:cs="Arial"/>
        </w:rPr>
        <w:t>Meas</w:t>
      </w:r>
      <w:r>
        <w:rPr>
          <w:rFonts w:cs="Arial"/>
        </w:rPr>
        <w:t>ures announced since the 2022-23 October Budget</w:t>
      </w:r>
    </w:p>
    <w:tbl>
      <w:tblPr>
        <w:tblStyle w:val="CDMRange1"/>
        <w:tblW w:w="8025" w:type="dxa"/>
        <w:tblLayout w:type="fixed"/>
        <w:tblCellMar>
          <w:top w:w="11" w:type="dxa"/>
          <w:bottom w:w="11" w:type="dxa"/>
        </w:tblCellMar>
        <w:tblLook w:val="0600" w:firstRow="0" w:lastRow="0" w:firstColumn="0" w:lastColumn="0" w:noHBand="1" w:noVBand="1"/>
        <w:tblCaption w:val="Table 1.2: NDIS Quality and Safeguards Commission 2023-­24 Budget measures"/>
        <w:tblDescription w:val="Table 1.2: NDIS Quality and Safeguards Commission 2023-­24 Budget measures"/>
      </w:tblPr>
      <w:tblGrid>
        <w:gridCol w:w="3150"/>
        <w:gridCol w:w="750"/>
        <w:gridCol w:w="825"/>
        <w:gridCol w:w="825"/>
        <w:gridCol w:w="825"/>
        <w:gridCol w:w="825"/>
        <w:gridCol w:w="825"/>
      </w:tblGrid>
      <w:tr w:rsidR="007A578C" w:rsidTr="007A4EEF">
        <w:trPr>
          <w:tblHeader/>
        </w:trPr>
        <w:tc>
          <w:tcPr>
            <w:tcW w:w="315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c>
          <w:tcPr>
            <w:tcW w:w="750" w:type="dxa"/>
            <w:tcBorders>
              <w:top w:val="dotted" w:sz="2" w:space="0" w:color="000000"/>
              <w:left w:val="nil"/>
              <w:bottom w:val="nil"/>
              <w:right w:val="nil"/>
              <w:tl2br w:val="nil"/>
              <w:tr2bl w:val="nil"/>
            </w:tcBorders>
            <w:shd w:val="clear" w:color="auto" w:fill="auto"/>
            <w:noWrap/>
            <w:tcMar>
              <w:left w:w="40" w:type="dxa"/>
              <w:right w:w="40" w:type="dxa"/>
            </w:tcMar>
            <w:vAlign w:val="center"/>
          </w:tcPr>
          <w:p w:rsidR="007A578C" w:rsidRDefault="00F7655C">
            <w:pPr>
              <w:spacing w:after="0" w:line="240" w:lineRule="auto"/>
              <w:jc w:val="center"/>
              <w:rPr>
                <w:rFonts w:ascii="Arial" w:eastAsia="Arial" w:hAnsi="Arial" w:cs="Arial"/>
                <w:color w:val="000000"/>
                <w:sz w:val="16"/>
              </w:rPr>
            </w:pPr>
            <w:r>
              <w:rPr>
                <w:rFonts w:ascii="Arial" w:eastAsia="Arial" w:hAnsi="Arial" w:cs="Arial"/>
                <w:color w:val="000000"/>
                <w:sz w:val="16"/>
              </w:rPr>
              <w:t>Program</w:t>
            </w:r>
          </w:p>
        </w:tc>
        <w:tc>
          <w:tcPr>
            <w:tcW w:w="825" w:type="dxa"/>
            <w:tcBorders>
              <w:top w:val="dotted" w:sz="2" w:space="0" w:color="000000"/>
              <w:left w:val="nil"/>
              <w:bottom w:val="nil"/>
              <w:right w:val="nil"/>
              <w:tl2br w:val="nil"/>
              <w:tr2bl w:val="nil"/>
            </w:tcBorders>
            <w:shd w:val="clear" w:color="FFFFFF" w:fill="EBEBEB"/>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825" w:type="dxa"/>
            <w:tcBorders>
              <w:top w:val="dotted" w:sz="2" w:space="0" w:color="000000"/>
              <w:left w:val="nil"/>
              <w:bottom w:val="nil"/>
              <w:right w:val="nil"/>
              <w:tl2br w:val="nil"/>
              <w:tr2bl w:val="nil"/>
            </w:tcBorders>
            <w:shd w:val="clear" w:color="auto" w:fill="auto"/>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825" w:type="dxa"/>
            <w:tcBorders>
              <w:top w:val="dotted" w:sz="2" w:space="0" w:color="000000"/>
              <w:left w:val="nil"/>
              <w:bottom w:val="nil"/>
              <w:right w:val="nil"/>
              <w:tl2br w:val="nil"/>
              <w:tr2bl w:val="nil"/>
            </w:tcBorders>
            <w:shd w:val="clear" w:color="FFFFFF" w:fill="EBEBEB"/>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825" w:type="dxa"/>
            <w:tcBorders>
              <w:top w:val="dotted" w:sz="2" w:space="0" w:color="000000"/>
              <w:left w:val="nil"/>
              <w:bottom w:val="nil"/>
              <w:right w:val="nil"/>
              <w:tl2br w:val="nil"/>
              <w:tr2bl w:val="nil"/>
            </w:tcBorders>
            <w:shd w:val="clear" w:color="auto" w:fill="auto"/>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825" w:type="dxa"/>
            <w:tcBorders>
              <w:top w:val="dotted" w:sz="2" w:space="0" w:color="000000"/>
              <w:left w:val="nil"/>
              <w:bottom w:val="nil"/>
              <w:right w:val="nil"/>
              <w:tl2br w:val="nil"/>
              <w:tr2bl w:val="nil"/>
            </w:tcBorders>
            <w:shd w:val="clear" w:color="FFFFFF" w:fill="EBEBEB"/>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0"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c>
          <w:tcPr>
            <w:tcW w:w="750" w:type="dxa"/>
            <w:tcBorders>
              <w:top w:val="nil"/>
              <w:left w:val="nil"/>
              <w:bottom w:val="dotted" w:sz="2" w:space="0" w:color="000000"/>
              <w:right w:val="nil"/>
              <w:tl2br w:val="nil"/>
              <w:tr2bl w:val="nil"/>
            </w:tcBorders>
            <w:shd w:val="clear" w:color="auto" w:fill="auto"/>
            <w:noWrap/>
            <w:tcMar>
              <w:left w:w="0" w:type="dxa"/>
              <w:right w:w="0" w:type="dxa"/>
            </w:tcMar>
            <w:vAlign w:val="center"/>
          </w:tcPr>
          <w:p w:rsidR="007A578C" w:rsidRDefault="007A578C">
            <w:pPr>
              <w:spacing w:after="0" w:line="240" w:lineRule="auto"/>
              <w:jc w:val="left"/>
              <w:rPr>
                <w:rFonts w:ascii="Arial" w:eastAsia="Arial" w:hAnsi="Arial" w:cs="Arial"/>
                <w:color w:val="000000"/>
                <w:sz w:val="16"/>
              </w:rPr>
            </w:pPr>
          </w:p>
        </w:tc>
        <w:tc>
          <w:tcPr>
            <w:tcW w:w="825" w:type="dxa"/>
            <w:tcBorders>
              <w:top w:val="nil"/>
              <w:left w:val="nil"/>
              <w:bottom w:val="dotted" w:sz="2" w:space="0" w:color="000000"/>
              <w:right w:val="nil"/>
              <w:tl2br w:val="nil"/>
              <w:tr2bl w:val="nil"/>
            </w:tcBorders>
            <w:shd w:val="clear" w:color="FFFFFF" w:fill="EBEBEB"/>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25" w:type="dxa"/>
            <w:tcBorders>
              <w:top w:val="nil"/>
              <w:left w:val="nil"/>
              <w:bottom w:val="dotted" w:sz="2" w:space="0" w:color="000000"/>
              <w:right w:val="nil"/>
              <w:tl2br w:val="nil"/>
              <w:tr2bl w:val="nil"/>
            </w:tcBorders>
            <w:shd w:val="clear" w:color="auto" w:fill="auto"/>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25" w:type="dxa"/>
            <w:tcBorders>
              <w:top w:val="nil"/>
              <w:left w:val="nil"/>
              <w:bottom w:val="dotted" w:sz="2" w:space="0" w:color="000000"/>
              <w:right w:val="nil"/>
              <w:tl2br w:val="nil"/>
              <w:tr2bl w:val="nil"/>
            </w:tcBorders>
            <w:shd w:val="clear" w:color="FFFFFF" w:fill="EBEBEB"/>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25" w:type="dxa"/>
            <w:tcBorders>
              <w:top w:val="nil"/>
              <w:left w:val="nil"/>
              <w:bottom w:val="dotted" w:sz="2" w:space="0" w:color="000000"/>
              <w:right w:val="nil"/>
              <w:tl2br w:val="nil"/>
              <w:tr2bl w:val="nil"/>
            </w:tcBorders>
            <w:shd w:val="clear" w:color="auto" w:fill="auto"/>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25" w:type="dxa"/>
            <w:tcBorders>
              <w:top w:val="nil"/>
              <w:left w:val="nil"/>
              <w:bottom w:val="dotted" w:sz="2" w:space="0" w:color="000000"/>
              <w:right w:val="nil"/>
              <w:tl2br w:val="nil"/>
              <w:tr2bl w:val="nil"/>
            </w:tcBorders>
            <w:shd w:val="clear" w:color="FFFFFF" w:fill="EBEBEB"/>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0" w:type="dxa"/>
            <w:tcBorders>
              <w:top w:val="nil"/>
              <w:left w:val="nil"/>
              <w:bottom w:val="nil"/>
              <w:right w:val="nil"/>
              <w:tl2br w:val="nil"/>
              <w:tr2bl w:val="nil"/>
            </w:tcBorders>
            <w:shd w:val="clear" w:color="auto" w:fill="auto"/>
            <w:tcMar>
              <w:left w:w="40" w:type="dxa"/>
              <w:right w:w="40"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Payment measures</w:t>
            </w:r>
          </w:p>
        </w:tc>
        <w:tc>
          <w:tcPr>
            <w:tcW w:w="75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c>
          <w:tcPr>
            <w:tcW w:w="825"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c>
          <w:tcPr>
            <w:tcW w:w="825"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825"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0" w:type="dxa"/>
            <w:tcBorders>
              <w:top w:val="nil"/>
              <w:left w:val="nil"/>
              <w:bottom w:val="nil"/>
              <w:right w:val="nil"/>
              <w:tl2br w:val="nil"/>
              <w:tr2bl w:val="nil"/>
            </w:tcBorders>
            <w:shd w:val="clear" w:color="auto" w:fill="auto"/>
            <w:tcMar>
              <w:left w:w="4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Investing in Market Quality and Safeguards for People with Disability (a)</w:t>
            </w:r>
          </w:p>
        </w:tc>
        <w:tc>
          <w:tcPr>
            <w:tcW w:w="750" w:type="dxa"/>
            <w:tcBorders>
              <w:top w:val="nil"/>
              <w:left w:val="nil"/>
              <w:bottom w:val="nil"/>
              <w:right w:val="nil"/>
              <w:tl2br w:val="nil"/>
              <w:tr2bl w:val="nil"/>
            </w:tcBorders>
            <w:shd w:val="clear" w:color="auto" w:fill="auto"/>
            <w:noWrap/>
            <w:tcMar>
              <w:left w:w="40" w:type="dxa"/>
              <w:right w:w="40" w:type="dxa"/>
            </w:tcMar>
            <w:vAlign w:val="bottom"/>
          </w:tcPr>
          <w:p w:rsidR="007A578C" w:rsidRDefault="00F7655C">
            <w:pPr>
              <w:spacing w:after="0" w:line="240" w:lineRule="auto"/>
              <w:jc w:val="center"/>
              <w:rPr>
                <w:rFonts w:ascii="Arial" w:eastAsia="Arial" w:hAnsi="Arial" w:cs="Arial"/>
                <w:color w:val="000000"/>
                <w:sz w:val="16"/>
              </w:rPr>
            </w:pPr>
            <w:r>
              <w:rPr>
                <w:rFonts w:ascii="Arial" w:eastAsia="Arial" w:hAnsi="Arial" w:cs="Arial"/>
                <w:color w:val="000000"/>
                <w:sz w:val="16"/>
              </w:rPr>
              <w:t>1.2</w:t>
            </w: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0" w:type="dxa"/>
            <w:tcBorders>
              <w:top w:val="nil"/>
              <w:left w:val="nil"/>
              <w:bottom w:val="nil"/>
              <w:right w:val="nil"/>
              <w:tl2br w:val="nil"/>
              <w:tr2bl w:val="nil"/>
            </w:tcBorders>
            <w:shd w:val="clear" w:color="auto" w:fill="auto"/>
            <w:noWrap/>
            <w:tcMar>
              <w:left w:w="22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50"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center"/>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0" w:type="dxa"/>
            <w:tcBorders>
              <w:top w:val="nil"/>
              <w:left w:val="nil"/>
              <w:bottom w:val="nil"/>
              <w:right w:val="nil"/>
              <w:tl2br w:val="nil"/>
              <w:tr2bl w:val="nil"/>
            </w:tcBorders>
            <w:shd w:val="clear" w:color="auto" w:fill="auto"/>
            <w:noWrap/>
            <w:tcMar>
              <w:left w:w="22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50"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center"/>
              <w:rPr>
                <w:rFonts w:ascii="Arial" w:eastAsia="Arial" w:hAnsi="Arial" w:cs="Arial"/>
                <w:color w:val="000000"/>
                <w:sz w:val="16"/>
              </w:rPr>
            </w:pPr>
          </w:p>
        </w:tc>
        <w:tc>
          <w:tcPr>
            <w:tcW w:w="825"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71,191</w:t>
            </w:r>
          </w:p>
        </w:tc>
        <w:tc>
          <w:tcPr>
            <w:tcW w:w="825"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71,448</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0" w:type="dxa"/>
            <w:tcBorders>
              <w:top w:val="nil"/>
              <w:left w:val="nil"/>
              <w:bottom w:val="nil"/>
              <w:right w:val="nil"/>
              <w:tl2br w:val="nil"/>
              <w:tr2bl w:val="nil"/>
            </w:tcBorders>
            <w:shd w:val="clear" w:color="auto" w:fill="auto"/>
            <w:noWrap/>
            <w:tcMar>
              <w:left w:w="40" w:type="dxa"/>
              <w:right w:w="40"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750"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center"/>
              <w:rPr>
                <w:rFonts w:ascii="Arial" w:eastAsia="Arial" w:hAnsi="Arial" w:cs="Arial"/>
                <w:color w:val="000000"/>
                <w:sz w:val="16"/>
              </w:rPr>
            </w:pPr>
          </w:p>
        </w:tc>
        <w:tc>
          <w:tcPr>
            <w:tcW w:w="825"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71,191</w:t>
            </w:r>
          </w:p>
        </w:tc>
        <w:tc>
          <w:tcPr>
            <w:tcW w:w="825"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71,448</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25"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0" w:type="dxa"/>
            <w:tcBorders>
              <w:top w:val="nil"/>
              <w:left w:val="nil"/>
              <w:bottom w:val="nil"/>
              <w:right w:val="nil"/>
              <w:tl2br w:val="nil"/>
              <w:tr2bl w:val="nil"/>
            </w:tcBorders>
            <w:shd w:val="clear" w:color="auto" w:fill="auto"/>
            <w:noWrap/>
            <w:tcMar>
              <w:left w:w="40" w:type="dxa"/>
              <w:right w:w="40"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Total payment measures</w:t>
            </w:r>
          </w:p>
        </w:tc>
        <w:tc>
          <w:tcPr>
            <w:tcW w:w="750"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center"/>
              <w:rPr>
                <w:rFonts w:ascii="Arial" w:eastAsia="Arial" w:hAnsi="Arial" w:cs="Arial"/>
                <w:color w:val="000000"/>
                <w:sz w:val="16"/>
              </w:rPr>
            </w:pPr>
          </w:p>
        </w:tc>
        <w:tc>
          <w:tcPr>
            <w:tcW w:w="825"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825"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825"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0" w:type="dxa"/>
            <w:tcBorders>
              <w:top w:val="nil"/>
              <w:left w:val="nil"/>
              <w:bottom w:val="nil"/>
              <w:right w:val="nil"/>
              <w:tl2br w:val="nil"/>
              <w:tr2bl w:val="nil"/>
            </w:tcBorders>
            <w:shd w:val="clear" w:color="auto" w:fill="auto"/>
            <w:noWrap/>
            <w:tcMar>
              <w:left w:w="22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Administered</w:t>
            </w:r>
          </w:p>
        </w:tc>
        <w:tc>
          <w:tcPr>
            <w:tcW w:w="750"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center"/>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0" w:type="dxa"/>
            <w:tcBorders>
              <w:top w:val="nil"/>
              <w:left w:val="nil"/>
              <w:bottom w:val="nil"/>
              <w:right w:val="nil"/>
              <w:tl2br w:val="nil"/>
              <w:tr2bl w:val="nil"/>
            </w:tcBorders>
            <w:shd w:val="clear" w:color="auto" w:fill="auto"/>
            <w:noWrap/>
            <w:tcMar>
              <w:left w:w="22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Departmental</w:t>
            </w:r>
          </w:p>
        </w:tc>
        <w:tc>
          <w:tcPr>
            <w:tcW w:w="750"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center"/>
              <w:rPr>
                <w:rFonts w:ascii="Arial" w:eastAsia="Arial" w:hAnsi="Arial" w:cs="Arial"/>
                <w:color w:val="000000"/>
                <w:sz w:val="16"/>
              </w:rPr>
            </w:pPr>
          </w:p>
        </w:tc>
        <w:tc>
          <w:tcPr>
            <w:tcW w:w="825"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71,191</w:t>
            </w:r>
          </w:p>
        </w:tc>
        <w:tc>
          <w:tcPr>
            <w:tcW w:w="825"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71,448</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0"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750" w:type="dxa"/>
            <w:tcBorders>
              <w:top w:val="nil"/>
              <w:left w:val="nil"/>
              <w:bottom w:val="dotted" w:sz="2" w:space="0" w:color="000000"/>
              <w:right w:val="nil"/>
              <w:tl2br w:val="nil"/>
              <w:tr2bl w:val="nil"/>
            </w:tcBorders>
            <w:shd w:val="clear" w:color="auto" w:fill="auto"/>
            <w:noWrap/>
            <w:tcMar>
              <w:left w:w="0" w:type="dxa"/>
              <w:right w:w="0" w:type="dxa"/>
            </w:tcMar>
            <w:vAlign w:val="bottom"/>
          </w:tcPr>
          <w:p w:rsidR="007A578C" w:rsidRDefault="007A578C">
            <w:pPr>
              <w:spacing w:after="0" w:line="240" w:lineRule="auto"/>
              <w:jc w:val="center"/>
              <w:rPr>
                <w:rFonts w:ascii="Arial" w:eastAsia="Arial" w:hAnsi="Arial" w:cs="Arial"/>
                <w:color w:val="000000"/>
                <w:sz w:val="16"/>
              </w:rPr>
            </w:pPr>
          </w:p>
        </w:tc>
        <w:tc>
          <w:tcPr>
            <w:tcW w:w="825"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71,191</w:t>
            </w:r>
          </w:p>
        </w:tc>
        <w:tc>
          <w:tcPr>
            <w:tcW w:w="825"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71,448</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25"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bl>
    <w:p w:rsidR="00276DA8" w:rsidRDefault="00F7655C" w:rsidP="00C11597">
      <w:pPr>
        <w:spacing w:after="0" w:line="240" w:lineRule="auto"/>
        <w:rPr>
          <w:rFonts w:ascii="Arial" w:hAnsi="Arial" w:cs="Arial"/>
          <w:sz w:val="16"/>
          <w:szCs w:val="16"/>
        </w:rPr>
      </w:pPr>
      <w:r w:rsidRPr="007030AA">
        <w:rPr>
          <w:rFonts w:ascii="Arial" w:hAnsi="Arial" w:cs="Arial"/>
          <w:sz w:val="16"/>
          <w:szCs w:val="16"/>
        </w:rPr>
        <w:t>Prepared on a Government Finance Statistics (Underlying Cash) basis. Figures displayed as a negative (-) represent a decrease in funds and a positive (+) represent an increase in funds.</w:t>
      </w:r>
    </w:p>
    <w:p w:rsidR="00E108A8" w:rsidRPr="00E108A8" w:rsidRDefault="00F7655C" w:rsidP="00E108A8">
      <w:pPr>
        <w:pStyle w:val="ListParagraph"/>
        <w:keepLines/>
        <w:numPr>
          <w:ilvl w:val="0"/>
          <w:numId w:val="63"/>
        </w:numPr>
        <w:spacing w:after="0" w:line="240" w:lineRule="auto"/>
        <w:rPr>
          <w:rFonts w:eastAsia="Times New Roman"/>
          <w:sz w:val="16"/>
          <w:szCs w:val="16"/>
          <w:lang w:val="en-AU"/>
        </w:rPr>
      </w:pPr>
      <w:r>
        <w:rPr>
          <w:rFonts w:ascii="Arial" w:eastAsia="Times New Roman" w:hAnsi="Arial"/>
          <w:sz w:val="16"/>
          <w:szCs w:val="16"/>
          <w:lang w:val="en-AU"/>
        </w:rPr>
        <w:t xml:space="preserve">The full measure description and package details appear in the </w:t>
      </w:r>
      <w:r>
        <w:rPr>
          <w:rFonts w:ascii="Arial" w:eastAsia="Times New Roman" w:hAnsi="Arial"/>
          <w:i/>
          <w:sz w:val="16"/>
          <w:szCs w:val="16"/>
          <w:lang w:val="en-AU"/>
        </w:rPr>
        <w:t xml:space="preserve">Budget Paper No. 2 </w:t>
      </w:r>
      <w:r>
        <w:rPr>
          <w:rFonts w:ascii="Arial" w:eastAsia="Times New Roman" w:hAnsi="Arial"/>
          <w:sz w:val="16"/>
          <w:szCs w:val="16"/>
          <w:lang w:val="en-AU"/>
        </w:rPr>
        <w:t>under the Social Services Portfolio</w:t>
      </w:r>
    </w:p>
    <w:p w:rsidR="00610917" w:rsidRPr="00231989" w:rsidRDefault="00F7655C" w:rsidP="00231989">
      <w:pPr>
        <w:pStyle w:val="Heading2"/>
        <w:pageBreakBefore/>
        <w:spacing w:before="0" w:after="240"/>
        <w:rPr>
          <w:b/>
          <w:sz w:val="26"/>
          <w:szCs w:val="26"/>
        </w:rPr>
      </w:pPr>
      <w:bookmarkStart w:id="592" w:name="RG_MARKER_54305"/>
      <w:bookmarkStart w:id="593" w:name="RG_MARKER_54306"/>
      <w:bookmarkStart w:id="594" w:name="RG_MARKER_54539"/>
      <w:r w:rsidRPr="00231989">
        <w:rPr>
          <w:b/>
          <w:sz w:val="26"/>
          <w:szCs w:val="26"/>
        </w:rPr>
        <w:lastRenderedPageBreak/>
        <w:t>Section 2: Outcomes and planned performance</w:t>
      </w:r>
      <w:bookmarkEnd w:id="592"/>
      <w:bookmarkEnd w:id="593"/>
      <w:bookmarkEnd w:id="594"/>
    </w:p>
    <w:p w:rsidR="006C4E03" w:rsidRDefault="00F7655C" w:rsidP="00EE4891">
      <w:pPr>
        <w:spacing w:line="240" w:lineRule="auto"/>
      </w:pPr>
      <w:r>
        <w:t>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which contribute to government outcomes over the Budget and forward years.</w:t>
      </w:r>
    </w:p>
    <w:p w:rsidR="006C4E03" w:rsidRDefault="00F7655C" w:rsidP="00EE4891">
      <w:pPr>
        <w:spacing w:line="240" w:lineRule="auto"/>
      </w:pPr>
      <w:r>
        <w:t>Each outcome is described below together with its related programs. The following provides detailed information on expenses for each outcome and program, further broken down by funding source.</w:t>
      </w:r>
    </w:p>
    <w:p w:rsidR="00080152" w:rsidRDefault="00F7655C" w:rsidP="00080152">
      <w:pPr>
        <w:pBdr>
          <w:top w:val="single" w:sz="2" w:space="6" w:color="auto"/>
          <w:left w:val="single" w:sz="2" w:space="4" w:color="auto"/>
          <w:bottom w:val="single" w:sz="2" w:space="3" w:color="auto"/>
          <w:right w:val="single" w:sz="2" w:space="4" w:color="auto"/>
        </w:pBdr>
        <w:spacing w:after="120" w:line="240" w:lineRule="auto"/>
        <w:rPr>
          <w:b/>
        </w:rPr>
      </w:pPr>
      <w:r>
        <w:rPr>
          <w:b/>
        </w:rPr>
        <w:t>Note:</w:t>
      </w:r>
    </w:p>
    <w:p w:rsidR="00080152" w:rsidRDefault="00F7655C" w:rsidP="00EE4891">
      <w:pPr>
        <w:pBdr>
          <w:top w:val="single" w:sz="2" w:space="6" w:color="auto"/>
          <w:left w:val="single" w:sz="2" w:space="4" w:color="auto"/>
          <w:bottom w:val="single" w:sz="2" w:space="3" w:color="auto"/>
          <w:right w:val="single" w:sz="2" w:space="4" w:color="auto"/>
        </w:pBdr>
        <w:spacing w:line="240" w:lineRule="auto"/>
      </w:pPr>
      <w:r>
        <w:t>Performance reporting requirements in the Portfolio Budget Statements are part of the Commonwealth performance framework established by the PGPA Act. It is anticipated that the performance measures described in Portfolio Budget Statements will be read with broader information provided in an entity’s corporate plans and annual performance statements – included in Annual Reports – to provide a complete picture of an entity’s planned and actual performance.</w:t>
      </w:r>
    </w:p>
    <w:p w:rsidR="001B2A98" w:rsidRPr="001B2A98" w:rsidRDefault="00F7655C" w:rsidP="001B2A98">
      <w:pPr>
        <w:pBdr>
          <w:top w:val="single" w:sz="2" w:space="6" w:color="auto"/>
          <w:left w:val="single" w:sz="2" w:space="4" w:color="auto"/>
          <w:bottom w:val="single" w:sz="2" w:space="3" w:color="auto"/>
          <w:right w:val="single" w:sz="2" w:space="4" w:color="auto"/>
        </w:pBdr>
        <w:spacing w:line="240" w:lineRule="auto"/>
      </w:pPr>
      <w:r w:rsidRPr="001B2A98">
        <w:t xml:space="preserve">The most recent corporate plan </w:t>
      </w:r>
      <w:r>
        <w:t xml:space="preserve">and annual performance statement </w:t>
      </w:r>
      <w:r w:rsidRPr="001B2A98">
        <w:t xml:space="preserve">for </w:t>
      </w:r>
      <w:r>
        <w:t xml:space="preserve">the </w:t>
      </w:r>
      <w:r w:rsidRPr="00080152">
        <w:t>NDIS Commission</w:t>
      </w:r>
      <w:r>
        <w:t xml:space="preserve"> </w:t>
      </w:r>
      <w:r w:rsidRPr="001B2A98">
        <w:t xml:space="preserve">can be found at: </w:t>
      </w:r>
      <w:hyperlink r:id="rId287" w:history="1">
        <w:r w:rsidRPr="001B2A98">
          <w:rPr>
            <w:rStyle w:val="Hyperlink"/>
            <w:u w:val="single"/>
          </w:rPr>
          <w:t>www.ndiscommission.gov.au</w:t>
        </w:r>
      </w:hyperlink>
      <w:r>
        <w:rPr>
          <w:u w:val="single"/>
        </w:rPr>
        <w:t>.</w:t>
      </w:r>
    </w:p>
    <w:p w:rsidR="006C4E03" w:rsidRPr="006C4E03" w:rsidRDefault="006C4E03" w:rsidP="006C4E03">
      <w:pPr>
        <w:rPr>
          <w:vanish/>
        </w:rPr>
      </w:pPr>
    </w:p>
    <w:p w:rsidR="0061625A" w:rsidRPr="00347702" w:rsidRDefault="00F7655C" w:rsidP="007B71AA">
      <w:pPr>
        <w:pStyle w:val="Heading3"/>
        <w:pageBreakBefore/>
        <w:spacing w:before="0"/>
        <w:rPr>
          <w:smallCaps w:val="0"/>
          <w:sz w:val="22"/>
          <w:szCs w:val="22"/>
        </w:rPr>
      </w:pPr>
      <w:bookmarkStart w:id="595" w:name="RG_MARKER_54302"/>
      <w:bookmarkStart w:id="596" w:name="RG_MARKER_54579"/>
      <w:r w:rsidRPr="00347702">
        <w:rPr>
          <w:smallCaps w:val="0"/>
          <w:sz w:val="22"/>
          <w:szCs w:val="22"/>
        </w:rPr>
        <w:lastRenderedPageBreak/>
        <w:t>2.1</w:t>
      </w:r>
      <w:bookmarkEnd w:id="595"/>
      <w:bookmarkEnd w:id="596"/>
      <w:r w:rsidRPr="00347702">
        <w:rPr>
          <w:smallCaps w:val="0"/>
          <w:sz w:val="22"/>
          <w:szCs w:val="22"/>
        </w:rPr>
        <w:tab/>
        <w:t>Budgete</w:t>
      </w:r>
      <w:r w:rsidR="00347702">
        <w:rPr>
          <w:smallCaps w:val="0"/>
          <w:sz w:val="22"/>
          <w:szCs w:val="22"/>
        </w:rPr>
        <w:t>d expenses and performance for O</w:t>
      </w:r>
      <w:r w:rsidRPr="00347702">
        <w:rPr>
          <w:smallCaps w:val="0"/>
          <w:sz w:val="22"/>
          <w:szCs w:val="22"/>
        </w:rPr>
        <w:t>utcome 1</w:t>
      </w:r>
    </w:p>
    <w:tbl>
      <w:tblPr>
        <w:tblStyle w:val="TableGrid"/>
        <w:tblW w:w="7711" w:type="dxa"/>
        <w:shd w:val="clear" w:color="auto" w:fill="EAEAEA"/>
        <w:tblCellMar>
          <w:top w:w="11" w:type="dxa"/>
          <w:bottom w:w="11" w:type="dxa"/>
        </w:tblCellMar>
        <w:tblLook w:val="04A0" w:firstRow="1" w:lastRow="0" w:firstColumn="1" w:lastColumn="0" w:noHBand="0" w:noVBand="1"/>
        <w:tblCaption w:val="Outcome 1"/>
        <w:tblDescription w:val="To implement a National Disability Insurance Scheme that provides individual control and choice in the delivery of reasonable and necessary care and supports to improve the independence, social and economic participation of eligible people with disability, their families and carers, and associated referral services and activities."/>
      </w:tblPr>
      <w:tblGrid>
        <w:gridCol w:w="7711"/>
      </w:tblGrid>
      <w:tr w:rsidR="007A578C" w:rsidTr="00BF3E66">
        <w:trPr>
          <w:tblHeader/>
        </w:trPr>
        <w:tc>
          <w:tcPr>
            <w:tcW w:w="7711" w:type="dxa"/>
            <w:shd w:val="clear" w:color="auto" w:fill="EAEAEA"/>
            <w:hideMark/>
          </w:tcPr>
          <w:p w:rsidR="0061625A" w:rsidRPr="00045FC2" w:rsidRDefault="00F7655C" w:rsidP="007B71AA">
            <w:pPr>
              <w:pStyle w:val="Outcomeheading"/>
              <w:outlineLvl w:val="2"/>
              <w:rPr>
                <w:sz w:val="20"/>
              </w:rPr>
            </w:pPr>
            <w:r w:rsidRPr="00045FC2">
              <w:rPr>
                <w:sz w:val="20"/>
              </w:rPr>
              <w:t>Outcome 1</w:t>
            </w:r>
            <w:r w:rsidR="00045FC2">
              <w:rPr>
                <w:sz w:val="20"/>
              </w:rPr>
              <w:t>:</w:t>
            </w:r>
          </w:p>
          <w:p w:rsidR="0061625A" w:rsidRPr="00C70312" w:rsidRDefault="00F7655C" w:rsidP="007B71AA">
            <w:pPr>
              <w:pStyle w:val="NormalOutcome"/>
              <w:spacing w:line="240" w:lineRule="auto"/>
            </w:pPr>
            <w:r w:rsidRPr="00045FC2">
              <w:t>Promote the delivery of quality supports and services to people with disability under the National Disability Insurance Scheme and other prescribed supports and services, including through nationally consistent and responsive regulation, policy development, advice and education.</w:t>
            </w:r>
          </w:p>
        </w:tc>
      </w:tr>
    </w:tbl>
    <w:p w:rsidR="00C70312" w:rsidRPr="004033FA" w:rsidRDefault="00F7655C" w:rsidP="007B71AA">
      <w:pPr>
        <w:pStyle w:val="Heading4"/>
        <w:spacing w:before="240" w:after="0"/>
        <w:ind w:right="28"/>
        <w:rPr>
          <w:color w:val="000000"/>
          <w:bdr w:val="none" w:sz="0" w:space="0" w:color="auto" w:frame="1"/>
        </w:rPr>
      </w:pPr>
      <w:r w:rsidRPr="004033FA">
        <w:rPr>
          <w:bdr w:val="none" w:sz="0" w:space="0" w:color="auto" w:frame="1"/>
        </w:rPr>
        <w:t xml:space="preserve">Linked </w:t>
      </w:r>
      <w:r w:rsidRPr="004033FA">
        <w:rPr>
          <w:color w:val="000000"/>
          <w:bdr w:val="none" w:sz="0" w:space="0" w:color="auto" w:frame="1"/>
        </w:rPr>
        <w:t>programs</w:t>
      </w:r>
    </w:p>
    <w:tbl>
      <w:tblPr>
        <w:tblW w:w="7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Caption w:val="Linked programs"/>
        <w:tblDescription w:val="Contirbution to Outcome 1 made by linked programs"/>
      </w:tblPr>
      <w:tblGrid>
        <w:gridCol w:w="7711"/>
      </w:tblGrid>
      <w:tr w:rsidR="007A578C" w:rsidTr="00BF3E66">
        <w:trPr>
          <w:tblHeader/>
        </w:trPr>
        <w:tc>
          <w:tcPr>
            <w:tcW w:w="7711" w:type="dxa"/>
            <w:tcBorders>
              <w:top w:val="single" w:sz="4" w:space="0" w:color="auto"/>
              <w:left w:val="single" w:sz="4" w:space="0" w:color="auto"/>
              <w:bottom w:val="dotted" w:sz="4" w:space="0" w:color="000000" w:themeColor="text1"/>
              <w:right w:val="single" w:sz="4" w:space="0" w:color="auto"/>
            </w:tcBorders>
            <w:hideMark/>
          </w:tcPr>
          <w:p w:rsidR="0061625A" w:rsidRPr="0061625A" w:rsidRDefault="00F7655C" w:rsidP="007347D2">
            <w:pPr>
              <w:pStyle w:val="ExampleText0"/>
              <w:spacing w:before="60" w:after="60" w:line="240" w:lineRule="auto"/>
              <w:rPr>
                <w:color w:val="000000"/>
              </w:rPr>
            </w:pPr>
            <w:r>
              <w:rPr>
                <w:rStyle w:val="ExampletextCharChar"/>
                <w:b/>
                <w:color w:val="000000"/>
              </w:rPr>
              <w:t>National Disability Insurance Agency</w:t>
            </w:r>
          </w:p>
        </w:tc>
      </w:tr>
      <w:tr w:rsidR="007A578C" w:rsidTr="00BF3E66">
        <w:tc>
          <w:tcPr>
            <w:tcW w:w="7711" w:type="dxa"/>
            <w:tcBorders>
              <w:top w:val="dotted" w:sz="4" w:space="0" w:color="000000" w:themeColor="text1"/>
              <w:left w:val="single" w:sz="4" w:space="0" w:color="auto"/>
              <w:bottom w:val="single" w:sz="4" w:space="0" w:color="auto"/>
              <w:right w:val="single" w:sz="4" w:space="0" w:color="auto"/>
            </w:tcBorders>
            <w:hideMark/>
          </w:tcPr>
          <w:p w:rsidR="0061625A" w:rsidRDefault="00F7655C">
            <w:pPr>
              <w:spacing w:before="60" w:after="60" w:line="240" w:lineRule="auto"/>
              <w:rPr>
                <w:rStyle w:val="ExampletextCharChar"/>
                <w:b/>
                <w:i w:val="0"/>
                <w:color w:val="000000"/>
              </w:rPr>
            </w:pPr>
            <w:r>
              <w:rPr>
                <w:rStyle w:val="ExampletextCharChar"/>
                <w:b/>
                <w:i w:val="0"/>
                <w:color w:val="000000"/>
              </w:rPr>
              <w:t>Program</w:t>
            </w:r>
          </w:p>
          <w:p w:rsidR="002267A6" w:rsidRPr="00140FA8" w:rsidRDefault="00F7655C" w:rsidP="003D3DE6">
            <w:pPr>
              <w:keepLines w:val="0"/>
              <w:numPr>
                <w:ilvl w:val="0"/>
                <w:numId w:val="64"/>
              </w:numPr>
              <w:spacing w:before="60" w:after="60" w:line="240" w:lineRule="auto"/>
              <w:rPr>
                <w:rStyle w:val="ExampletextCharChar"/>
                <w:color w:val="000000"/>
              </w:rPr>
            </w:pPr>
            <w:r>
              <w:rPr>
                <w:rStyle w:val="ExampletextCharChar"/>
                <w:i w:val="0"/>
                <w:color w:val="000000"/>
              </w:rPr>
              <w:t>Program 1.1 – Reasonable and necessary support</w:t>
            </w:r>
            <w:r w:rsidR="003D3DE6">
              <w:rPr>
                <w:rStyle w:val="ExampletextCharChar"/>
                <w:i w:val="0"/>
                <w:color w:val="000000"/>
              </w:rPr>
              <w:t>s</w:t>
            </w:r>
            <w:r>
              <w:rPr>
                <w:rStyle w:val="ExampletextCharChar"/>
                <w:i w:val="0"/>
                <w:color w:val="000000"/>
              </w:rPr>
              <w:t xml:space="preserve"> </w:t>
            </w:r>
            <w:r w:rsidR="003D3DE6">
              <w:rPr>
                <w:rStyle w:val="ExampletextCharChar"/>
                <w:i w:val="0"/>
                <w:color w:val="000000"/>
              </w:rPr>
              <w:t>for</w:t>
            </w:r>
            <w:r>
              <w:rPr>
                <w:rStyle w:val="ExampletextCharChar"/>
                <w:i w:val="0"/>
                <w:color w:val="000000"/>
              </w:rPr>
              <w:t xml:space="preserve"> participants</w:t>
            </w:r>
          </w:p>
        </w:tc>
      </w:tr>
      <w:tr w:rsidR="007A578C" w:rsidTr="00BF3E66">
        <w:tc>
          <w:tcPr>
            <w:tcW w:w="7711" w:type="dxa"/>
            <w:tcBorders>
              <w:top w:val="single" w:sz="4" w:space="0" w:color="auto"/>
              <w:left w:val="single" w:sz="4" w:space="0" w:color="auto"/>
              <w:bottom w:val="dotted" w:sz="4" w:space="0" w:color="000000" w:themeColor="text1"/>
              <w:right w:val="single" w:sz="4" w:space="0" w:color="auto"/>
            </w:tcBorders>
          </w:tcPr>
          <w:p w:rsidR="002267A6" w:rsidRPr="002267A6" w:rsidRDefault="00F7655C">
            <w:pPr>
              <w:spacing w:before="60" w:after="60" w:line="240" w:lineRule="auto"/>
              <w:rPr>
                <w:rStyle w:val="ExampletextCharChar"/>
                <w:b/>
                <w:i w:val="0"/>
                <w:color w:val="000000"/>
              </w:rPr>
            </w:pPr>
            <w:r>
              <w:rPr>
                <w:rStyle w:val="ExampletextCharChar"/>
                <w:b/>
                <w:i w:val="0"/>
                <w:color w:val="000000"/>
              </w:rPr>
              <w:t>Department of Social Services</w:t>
            </w:r>
          </w:p>
        </w:tc>
      </w:tr>
      <w:tr w:rsidR="007A578C" w:rsidTr="00BF3E66">
        <w:tc>
          <w:tcPr>
            <w:tcW w:w="7711" w:type="dxa"/>
            <w:tcBorders>
              <w:top w:val="dotted" w:sz="4" w:space="0" w:color="000000" w:themeColor="text1"/>
              <w:left w:val="single" w:sz="4" w:space="0" w:color="auto"/>
              <w:bottom w:val="single" w:sz="4" w:space="0" w:color="auto"/>
              <w:right w:val="single" w:sz="4" w:space="0" w:color="auto"/>
            </w:tcBorders>
          </w:tcPr>
          <w:p w:rsidR="000859ED" w:rsidRDefault="00F7655C" w:rsidP="000859ED">
            <w:pPr>
              <w:spacing w:before="60" w:after="60" w:line="240" w:lineRule="auto"/>
              <w:rPr>
                <w:rStyle w:val="ExampletextCharChar"/>
                <w:b/>
                <w:i w:val="0"/>
                <w:color w:val="000000"/>
              </w:rPr>
            </w:pPr>
            <w:r>
              <w:rPr>
                <w:rStyle w:val="ExampletextCharChar"/>
                <w:b/>
                <w:i w:val="0"/>
                <w:color w:val="000000"/>
              </w:rPr>
              <w:t>Program</w:t>
            </w:r>
          </w:p>
          <w:p w:rsidR="002267A6" w:rsidRPr="002267A6" w:rsidRDefault="00F7655C" w:rsidP="002267A6">
            <w:pPr>
              <w:pStyle w:val="ListParagraph"/>
              <w:keepLines/>
              <w:numPr>
                <w:ilvl w:val="0"/>
                <w:numId w:val="65"/>
              </w:numPr>
              <w:spacing w:before="60" w:after="60" w:line="240" w:lineRule="auto"/>
              <w:contextualSpacing w:val="0"/>
              <w:rPr>
                <w:rStyle w:val="ExampletextCharChar"/>
                <w:rFonts w:eastAsia="Times New Roman" w:cs="Times New Roman"/>
                <w:b/>
                <w:i w:val="0"/>
                <w:color w:val="000000"/>
                <w:sz w:val="20"/>
                <w:szCs w:val="20"/>
                <w:lang w:val="en-AU" w:eastAsia="en-AU"/>
              </w:rPr>
            </w:pPr>
            <w:r w:rsidRPr="002267A6">
              <w:rPr>
                <w:rFonts w:eastAsia="Times New Roman" w:cs="Times New Roman"/>
                <w:sz w:val="20"/>
                <w:szCs w:val="20"/>
              </w:rPr>
              <w:t>Program 3.2 – National Disability Insurance Scheme</w:t>
            </w:r>
          </w:p>
        </w:tc>
      </w:tr>
      <w:tr w:rsidR="007A578C" w:rsidTr="00BF3E66">
        <w:tc>
          <w:tcPr>
            <w:tcW w:w="7711" w:type="dxa"/>
            <w:tcBorders>
              <w:top w:val="single" w:sz="4" w:space="0" w:color="auto"/>
              <w:left w:val="single" w:sz="4" w:space="0" w:color="auto"/>
              <w:bottom w:val="single" w:sz="4" w:space="0" w:color="auto"/>
              <w:right w:val="single" w:sz="4" w:space="0" w:color="auto"/>
            </w:tcBorders>
            <w:hideMark/>
          </w:tcPr>
          <w:p w:rsidR="0061625A" w:rsidRPr="0061625A" w:rsidRDefault="00F7655C">
            <w:pPr>
              <w:spacing w:before="60" w:after="60" w:line="240" w:lineRule="auto"/>
              <w:rPr>
                <w:rStyle w:val="ExampletextCharChar"/>
                <w:b/>
                <w:i w:val="0"/>
                <w:color w:val="000000"/>
              </w:rPr>
            </w:pPr>
            <w:r w:rsidRPr="0061625A">
              <w:rPr>
                <w:rStyle w:val="ExampletextCharChar"/>
                <w:b/>
                <w:i w:val="0"/>
                <w:color w:val="000000"/>
              </w:rPr>
              <w:t xml:space="preserve">Contribution to Outcome 1 made by linked </w:t>
            </w:r>
            <w:r>
              <w:rPr>
                <w:rStyle w:val="ExampletextCharChar"/>
                <w:b/>
                <w:i w:val="0"/>
                <w:color w:val="000000"/>
              </w:rPr>
              <w:t>programs</w:t>
            </w:r>
          </w:p>
          <w:p w:rsidR="0061625A" w:rsidRPr="0061625A" w:rsidRDefault="00F7655C" w:rsidP="00BC4CDF">
            <w:pPr>
              <w:spacing w:before="60" w:after="60" w:line="240" w:lineRule="auto"/>
              <w:rPr>
                <w:rStyle w:val="ExampletextCharChar"/>
                <w:i w:val="0"/>
                <w:color w:val="000000"/>
              </w:rPr>
            </w:pPr>
            <w:r>
              <w:rPr>
                <w:color w:val="000000"/>
                <w:lang w:val="en-US"/>
              </w:rPr>
              <w:t xml:space="preserve">The linked programs provide for the delivery of the </w:t>
            </w:r>
            <w:r w:rsidR="00BC4CDF">
              <w:rPr>
                <w:color w:val="000000"/>
                <w:lang w:val="en-US"/>
              </w:rPr>
              <w:t>NDIS.</w:t>
            </w:r>
          </w:p>
        </w:tc>
      </w:tr>
    </w:tbl>
    <w:p w:rsidR="00FD48C1" w:rsidRDefault="00FD48C1" w:rsidP="005448E9">
      <w:pPr>
        <w:rPr>
          <w:rFonts w:ascii="Arial" w:hAnsi="Arial"/>
          <w:sz w:val="22"/>
        </w:rPr>
      </w:pPr>
    </w:p>
    <w:p w:rsidR="00FD48C1" w:rsidRDefault="00F7655C" w:rsidP="00FD48C1">
      <w:r>
        <w:br w:type="page"/>
      </w:r>
    </w:p>
    <w:p w:rsidR="00FD48C1" w:rsidRPr="006A60AE" w:rsidRDefault="00F7655C" w:rsidP="007B71AA">
      <w:pPr>
        <w:pStyle w:val="Heading5"/>
        <w:pageBreakBefore/>
        <w:spacing w:after="240" w:line="240" w:lineRule="auto"/>
        <w:rPr>
          <w:rFonts w:cs="Arial"/>
          <w:bCs w:val="0"/>
          <w:bdr w:val="none" w:sz="0" w:space="0" w:color="auto" w:frame="1"/>
        </w:rPr>
      </w:pPr>
      <w:r w:rsidRPr="006A60AE">
        <w:rPr>
          <w:rFonts w:cs="Arial"/>
          <w:bCs w:val="0"/>
          <w:bdr w:val="none" w:sz="0" w:space="0" w:color="auto" w:frame="1"/>
        </w:rPr>
        <w:lastRenderedPageBreak/>
        <w:t>Budgeted expenses for Outcome 1</w:t>
      </w:r>
    </w:p>
    <w:p w:rsidR="00FD48C1" w:rsidRDefault="00F7655C" w:rsidP="006A60AE">
      <w:pPr>
        <w:spacing w:line="240" w:lineRule="auto"/>
        <w:rPr>
          <w:bdr w:val="none" w:sz="0" w:space="0" w:color="auto" w:frame="1"/>
        </w:rPr>
      </w:pPr>
      <w:r>
        <w:rPr>
          <w:bdr w:val="none" w:sz="0" w:space="0" w:color="auto" w:frame="1"/>
        </w:rPr>
        <w:t>This table shows how much the entity intends to spend (on an accrual basis) on achieving the outcome, broken down by program, as well as by Administered and Departmental funding sources.</w:t>
      </w:r>
    </w:p>
    <w:p w:rsidR="00FD48C1" w:rsidRDefault="00F7655C" w:rsidP="00FD48C1">
      <w:pPr>
        <w:pStyle w:val="TableHeading"/>
        <w:keepLines/>
        <w:spacing w:before="0" w:after="0"/>
        <w:rPr>
          <w:bdr w:val="none" w:sz="0" w:space="0" w:color="auto" w:frame="1"/>
        </w:rPr>
      </w:pPr>
      <w:r>
        <w:rPr>
          <w:bdr w:val="none" w:sz="0" w:space="0" w:color="auto" w:frame="1"/>
        </w:rPr>
        <w:t>Table 2.1.1: Budgeted expenses for Outcome 1</w:t>
      </w:r>
    </w:p>
    <w:tbl>
      <w:tblPr>
        <w:tblStyle w:val="CDMRange1"/>
        <w:tblW w:w="7725" w:type="dxa"/>
        <w:tblLayout w:type="fixed"/>
        <w:tblCellMar>
          <w:top w:w="11" w:type="dxa"/>
          <w:bottom w:w="11" w:type="dxa"/>
        </w:tblCellMar>
        <w:tblLook w:val="0600" w:firstRow="0" w:lastRow="0" w:firstColumn="0" w:lastColumn="0" w:noHBand="1" w:noVBand="1"/>
        <w:tblCaption w:val="Table 2.1.1: Budgeted expenses for Outcome 1"/>
        <w:tblDescription w:val="Table 2.1.1: Budgeted expenses for Outcome 1"/>
      </w:tblPr>
      <w:tblGrid>
        <w:gridCol w:w="2850"/>
        <w:gridCol w:w="975"/>
        <w:gridCol w:w="975"/>
        <w:gridCol w:w="975"/>
        <w:gridCol w:w="975"/>
        <w:gridCol w:w="975"/>
      </w:tblGrid>
      <w:tr w:rsidR="007A578C" w:rsidTr="007A4EEF">
        <w:trPr>
          <w:tblHeader/>
        </w:trPr>
        <w:tc>
          <w:tcPr>
            <w:tcW w:w="2850" w:type="dxa"/>
            <w:tcBorders>
              <w:top w:val="dotted" w:sz="2" w:space="0" w:color="000000"/>
              <w:left w:val="nil"/>
              <w:bottom w:val="nil"/>
              <w:right w:val="nil"/>
              <w:tl2br w:val="nil"/>
              <w:tr2bl w:val="nil"/>
            </w:tcBorders>
            <w:shd w:val="clear" w:color="auto" w:fill="auto"/>
            <w:tcMar>
              <w:left w:w="0" w:type="dxa"/>
              <w:right w:w="0" w:type="dxa"/>
            </w:tcMar>
            <w:vAlign w:val="center"/>
          </w:tcPr>
          <w:p w:rsidR="007A578C" w:rsidRDefault="007A578C">
            <w:pPr>
              <w:spacing w:after="0" w:line="240" w:lineRule="auto"/>
              <w:jc w:val="lef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FFFFFF" w:fill="FFFFFF"/>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75" w:type="dxa"/>
            <w:tcBorders>
              <w:top w:val="dotted" w:sz="2" w:space="0" w:color="000000"/>
              <w:left w:val="nil"/>
              <w:bottom w:val="nil"/>
              <w:right w:val="nil"/>
              <w:tl2br w:val="nil"/>
              <w:tr2bl w:val="nil"/>
            </w:tcBorders>
            <w:shd w:val="clear" w:color="FFFFFF" w:fill="EAEAEA"/>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75"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75"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975"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0" w:type="dxa"/>
              <w:right w:w="0" w:type="dxa"/>
            </w:tcMar>
            <w:vAlign w:val="center"/>
          </w:tcPr>
          <w:p w:rsidR="007A578C" w:rsidRDefault="007A578C">
            <w:pPr>
              <w:spacing w:after="0" w:line="240" w:lineRule="auto"/>
              <w:jc w:val="left"/>
              <w:rPr>
                <w:rFonts w:ascii="Arial" w:eastAsia="Arial" w:hAnsi="Arial" w:cs="Arial"/>
                <w:b/>
                <w:color w:val="000000"/>
                <w:sz w:val="16"/>
              </w:rPr>
            </w:pPr>
          </w:p>
        </w:tc>
        <w:tc>
          <w:tcPr>
            <w:tcW w:w="975" w:type="dxa"/>
            <w:tcBorders>
              <w:top w:val="nil"/>
              <w:left w:val="nil"/>
              <w:bottom w:val="nil"/>
              <w:right w:val="nil"/>
              <w:tl2br w:val="nil"/>
              <w:tr2bl w:val="nil"/>
            </w:tcBorders>
            <w:shd w:val="clear" w:color="FFFFFF" w:fill="FFFFFF"/>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75" w:type="dxa"/>
            <w:tcBorders>
              <w:top w:val="nil"/>
              <w:left w:val="nil"/>
              <w:bottom w:val="nil"/>
              <w:right w:val="nil"/>
              <w:tl2br w:val="nil"/>
              <w:tr2bl w:val="nil"/>
            </w:tcBorders>
            <w:shd w:val="clear" w:color="FFFFFF" w:fill="EAEAEA"/>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 xml:space="preserve">Budget </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0" w:type="dxa"/>
              <w:right w:w="0" w:type="dxa"/>
            </w:tcMar>
            <w:vAlign w:val="center"/>
          </w:tcPr>
          <w:p w:rsidR="007A578C" w:rsidRDefault="007A578C">
            <w:pPr>
              <w:spacing w:after="0" w:line="240" w:lineRule="auto"/>
              <w:jc w:val="left"/>
              <w:rPr>
                <w:rFonts w:ascii="Arial" w:eastAsia="Arial" w:hAnsi="Arial" w:cs="Arial"/>
                <w:b/>
                <w:color w:val="000000"/>
                <w:sz w:val="16"/>
              </w:rPr>
            </w:pPr>
          </w:p>
        </w:tc>
        <w:tc>
          <w:tcPr>
            <w:tcW w:w="975" w:type="dxa"/>
            <w:tcBorders>
              <w:top w:val="nil"/>
              <w:left w:val="nil"/>
              <w:bottom w:val="nil"/>
              <w:right w:val="nil"/>
              <w:tl2br w:val="nil"/>
              <w:tr2bl w:val="nil"/>
            </w:tcBorders>
            <w:shd w:val="clear" w:color="FFFFFF" w:fill="FFFFFF"/>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75" w:type="dxa"/>
            <w:tcBorders>
              <w:top w:val="nil"/>
              <w:left w:val="nil"/>
              <w:bottom w:val="nil"/>
              <w:right w:val="nil"/>
              <w:tl2br w:val="nil"/>
              <w:tr2bl w:val="nil"/>
            </w:tcBorders>
            <w:shd w:val="clear" w:color="FFFFFF" w:fill="EAEAEA"/>
            <w:tcMar>
              <w:left w:w="0" w:type="dxa"/>
              <w:right w:w="0" w:type="dxa"/>
            </w:tcMar>
            <w:vAlign w:val="center"/>
          </w:tcPr>
          <w:p w:rsidR="007A578C" w:rsidRDefault="007A578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dotted" w:sz="2" w:space="0" w:color="000000"/>
              <w:right w:val="nil"/>
              <w:tl2br w:val="nil"/>
              <w:tr2bl w:val="nil"/>
            </w:tcBorders>
            <w:shd w:val="clear" w:color="auto" w:fill="auto"/>
            <w:tcMar>
              <w:left w:w="0" w:type="dxa"/>
              <w:right w:w="0" w:type="dxa"/>
            </w:tcMar>
            <w:vAlign w:val="center"/>
          </w:tcPr>
          <w:p w:rsidR="007A578C" w:rsidRDefault="007A578C">
            <w:pPr>
              <w:spacing w:after="0" w:line="240" w:lineRule="auto"/>
              <w:jc w:val="left"/>
              <w:rPr>
                <w:rFonts w:ascii="Arial" w:eastAsia="Arial" w:hAnsi="Arial" w:cs="Arial"/>
                <w:b/>
                <w:color w:val="000000"/>
                <w:sz w:val="16"/>
              </w:rPr>
            </w:pPr>
          </w:p>
        </w:tc>
        <w:tc>
          <w:tcPr>
            <w:tcW w:w="975" w:type="dxa"/>
            <w:tcBorders>
              <w:top w:val="nil"/>
              <w:left w:val="nil"/>
              <w:bottom w:val="dotted" w:sz="2" w:space="0" w:color="000000"/>
              <w:right w:val="nil"/>
              <w:tl2br w:val="nil"/>
              <w:tr2bl w:val="nil"/>
            </w:tcBorders>
            <w:shd w:val="clear" w:color="FFFFFF" w:fill="FFFFFF"/>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EAEAEA"/>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25" w:type="dxa"/>
            <w:gridSpan w:val="6"/>
            <w:tcBorders>
              <w:top w:val="dotted" w:sz="2" w:space="0" w:color="000000"/>
              <w:left w:val="nil"/>
              <w:bottom w:val="dotted" w:sz="2" w:space="0" w:color="000000"/>
              <w:right w:val="nil"/>
              <w:tl2br w:val="nil"/>
              <w:tr2bl w:val="nil"/>
            </w:tcBorders>
            <w:shd w:val="clear" w:color="FFFFFF" w:fill="EAEAEA"/>
            <w:tcMar>
              <w:left w:w="40" w:type="dxa"/>
              <w:right w:w="40" w:type="dxa"/>
            </w:tcMar>
            <w:vAlign w:val="center"/>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Program 1.1 – Support for National Disability Insurance Scheme providers in relation to registration</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dotted" w:sz="2" w:space="0" w:color="000000"/>
              <w:left w:val="nil"/>
              <w:bottom w:val="nil"/>
              <w:right w:val="nil"/>
              <w:tl2br w:val="nil"/>
              <w:tr2bl w:val="nil"/>
            </w:tcBorders>
            <w:shd w:val="clear" w:color="auto" w:fill="auto"/>
            <w:tcMar>
              <w:left w:w="4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975" w:type="dxa"/>
            <w:tcBorders>
              <w:top w:val="dotted" w:sz="2" w:space="0" w:color="000000"/>
              <w:left w:val="nil"/>
              <w:bottom w:val="nil"/>
              <w:right w:val="nil"/>
              <w:tl2br w:val="nil"/>
              <w:tr2bl w:val="nil"/>
            </w:tcBorders>
            <w:shd w:val="clear" w:color="auto" w:fill="auto"/>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2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Ordinary annual services </w:t>
            </w:r>
          </w:p>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Bill No. 1)</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4,589</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4,804</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4,977</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5,097</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5,210</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40" w:type="dxa"/>
              <w:right w:w="40" w:type="dxa"/>
            </w:tcMar>
            <w:vAlign w:val="center"/>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Administered Total</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4,589</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4,804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4,977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5,097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5,210</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dotted" w:sz="2" w:space="0" w:color="000000"/>
              <w:right w:val="nil"/>
              <w:tl2br w:val="nil"/>
              <w:tr2bl w:val="nil"/>
            </w:tcBorders>
            <w:shd w:val="clear" w:color="auto" w:fill="auto"/>
            <w:tcMar>
              <w:left w:w="40" w:type="dxa"/>
              <w:right w:w="40" w:type="dxa"/>
            </w:tcMar>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Program 1.1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4,589</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4,804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4,977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5,097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5,210</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25" w:type="dxa"/>
            <w:gridSpan w:val="6"/>
            <w:tcBorders>
              <w:top w:val="dotted" w:sz="2" w:space="0" w:color="000000"/>
              <w:left w:val="nil"/>
              <w:bottom w:val="dotted" w:sz="2" w:space="0" w:color="000000"/>
              <w:right w:val="nil"/>
              <w:tl2br w:val="nil"/>
              <w:tr2bl w:val="nil"/>
            </w:tcBorders>
            <w:shd w:val="clear" w:color="FFFFFF" w:fill="EAEAEA"/>
            <w:tcMar>
              <w:left w:w="40" w:type="dxa"/>
              <w:right w:w="40" w:type="dxa"/>
            </w:tcMar>
            <w:vAlign w:val="center"/>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Program 1.2 – Program support for NDIS Quality and Safeguards Commission</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dotted" w:sz="2" w:space="0" w:color="000000"/>
              <w:left w:val="nil"/>
              <w:bottom w:val="nil"/>
              <w:right w:val="nil"/>
              <w:tl2br w:val="nil"/>
              <w:tr2bl w:val="nil"/>
            </w:tcBorders>
            <w:shd w:val="clear" w:color="auto" w:fill="auto"/>
            <w:tcMar>
              <w:left w:w="4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Departmental expenses</w:t>
            </w:r>
          </w:p>
        </w:tc>
        <w:tc>
          <w:tcPr>
            <w:tcW w:w="975" w:type="dxa"/>
            <w:tcBorders>
              <w:top w:val="dotted" w:sz="2" w:space="0" w:color="000000"/>
              <w:left w:val="nil"/>
              <w:bottom w:val="nil"/>
              <w:right w:val="nil"/>
              <w:tl2br w:val="nil"/>
              <w:tr2bl w:val="nil"/>
            </w:tcBorders>
            <w:shd w:val="clear" w:color="auto" w:fill="auto"/>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2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Departmental appropriation</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94,862</w:t>
            </w:r>
          </w:p>
        </w:tc>
        <w:tc>
          <w:tcPr>
            <w:tcW w:w="975" w:type="dxa"/>
            <w:tcBorders>
              <w:top w:val="nil"/>
              <w:left w:val="nil"/>
              <w:bottom w:val="nil"/>
              <w:right w:val="nil"/>
              <w:tl2br w:val="nil"/>
              <w:tr2bl w:val="nil"/>
            </w:tcBorders>
            <w:shd w:val="clear" w:color="FFFFFF" w:fill="E6E6E6"/>
            <w:noWrap/>
            <w:tcMar>
              <w:left w:w="40" w:type="dxa"/>
              <w:right w:w="10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146,080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149,131</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78,114</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73,380</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2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s74 External Revenue (a)</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2,290</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2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Expenses not requiring </w:t>
            </w:r>
          </w:p>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in the Budget </w:t>
            </w:r>
          </w:p>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  year (b)</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2,671</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2,264</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2,078</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1,933</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2,081</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40" w:type="dxa"/>
              <w:right w:w="4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Departmental Total</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99,823</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148,344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151,209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80,047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75,461</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dotted" w:sz="2" w:space="0" w:color="000000"/>
              <w:right w:val="nil"/>
              <w:tl2br w:val="nil"/>
              <w:tr2bl w:val="nil"/>
            </w:tcBorders>
            <w:shd w:val="clear" w:color="auto" w:fill="auto"/>
            <w:tcMar>
              <w:left w:w="40" w:type="dxa"/>
              <w:right w:w="40" w:type="dxa"/>
            </w:tcMar>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Program 1.2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99,823</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148,344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151,209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80,047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75,461</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25" w:type="dxa"/>
            <w:gridSpan w:val="6"/>
            <w:tcBorders>
              <w:top w:val="dotted" w:sz="2" w:space="0" w:color="000000"/>
              <w:left w:val="nil"/>
              <w:bottom w:val="dotted" w:sz="2" w:space="0" w:color="000000"/>
              <w:right w:val="nil"/>
              <w:tl2br w:val="nil"/>
              <w:tr2bl w:val="nil"/>
            </w:tcBorders>
            <w:shd w:val="clear" w:color="FFFFFF" w:fill="EAEAEA"/>
            <w:tcMar>
              <w:left w:w="40" w:type="dxa"/>
              <w:right w:w="40" w:type="dxa"/>
            </w:tcMar>
            <w:vAlign w:val="center"/>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Outcome 1 Totals by appropriation type</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dotted" w:sz="2" w:space="0" w:color="000000"/>
              <w:left w:val="nil"/>
              <w:bottom w:val="nil"/>
              <w:right w:val="nil"/>
              <w:tl2br w:val="nil"/>
              <w:tr2bl w:val="nil"/>
            </w:tcBorders>
            <w:shd w:val="clear" w:color="auto" w:fill="auto"/>
            <w:tcMar>
              <w:left w:w="4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Administered expenses </w:t>
            </w:r>
          </w:p>
        </w:tc>
        <w:tc>
          <w:tcPr>
            <w:tcW w:w="975" w:type="dxa"/>
            <w:tcBorders>
              <w:top w:val="dotted" w:sz="2" w:space="0" w:color="000000"/>
              <w:left w:val="nil"/>
              <w:bottom w:val="nil"/>
              <w:right w:val="nil"/>
              <w:tl2br w:val="nil"/>
              <w:tr2bl w:val="nil"/>
            </w:tcBorders>
            <w:shd w:val="clear" w:color="auto" w:fill="auto"/>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2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Ordinary annual services </w:t>
            </w:r>
          </w:p>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Bill No. 1)</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4,589</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4,804</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4,977</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5,097</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5,210</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40" w:type="dxa"/>
              <w:right w:w="4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Administered Total</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4,589</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4,804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4,977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5,097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5,210</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4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Departmental expenses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2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Departmental appropriation</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94,862</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146,080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149,131</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78,114</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73,380</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2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s74 External Revenue (a)</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2,290</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2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Expenses not requiring </w:t>
            </w:r>
          </w:p>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in the Budget </w:t>
            </w:r>
          </w:p>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  year (b)</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2,671</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2,264</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2,078</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1,933</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2,081</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40" w:type="dxa"/>
              <w:right w:w="4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Departmental Total</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99,823</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148,344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151,209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80,047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75,461</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dotted" w:sz="2" w:space="0" w:color="000000"/>
              <w:right w:val="nil"/>
              <w:tl2br w:val="nil"/>
              <w:tr2bl w:val="nil"/>
            </w:tcBorders>
            <w:shd w:val="clear" w:color="auto" w:fill="auto"/>
            <w:tcMar>
              <w:left w:w="40" w:type="dxa"/>
              <w:right w:w="40" w:type="dxa"/>
            </w:tcMar>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Outcome 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104,412</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153,148</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156,186</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85,144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80,671</w:t>
            </w:r>
          </w:p>
        </w:tc>
      </w:tr>
    </w:tbl>
    <w:p w:rsidR="00773596" w:rsidRPr="008F2C6E" w:rsidRDefault="00F7655C" w:rsidP="001D746D">
      <w:pPr>
        <w:spacing w:after="0" w:line="240" w:lineRule="auto"/>
        <w:rPr>
          <w:rFonts w:ascii="Arial" w:eastAsia="Calibri" w:hAnsi="Arial" w:cs="Arial"/>
          <w:sz w:val="16"/>
          <w:szCs w:val="16"/>
          <w:bdr w:val="none" w:sz="0" w:space="0" w:color="auto" w:frame="1"/>
        </w:rPr>
      </w:pPr>
      <w:r w:rsidRPr="008F2C6E">
        <w:rPr>
          <w:rFonts w:ascii="Arial" w:eastAsia="Calibri" w:hAnsi="Arial" w:cs="Arial"/>
          <w:sz w:val="16"/>
          <w:szCs w:val="16"/>
          <w:bdr w:val="none" w:sz="0" w:space="0" w:color="auto" w:frame="1"/>
        </w:rPr>
        <w:t>Note: Departmental appropriation splits and totals are indicative estimates and may change in the course of the Budget year as Government priorities change.</w:t>
      </w:r>
    </w:p>
    <w:p w:rsidR="00056462" w:rsidRPr="009933BB" w:rsidRDefault="00F7655C" w:rsidP="009933BB">
      <w:pPr>
        <w:pStyle w:val="ListParagraph"/>
        <w:keepLines/>
        <w:numPr>
          <w:ilvl w:val="0"/>
          <w:numId w:val="66"/>
        </w:numPr>
        <w:spacing w:after="0" w:line="240" w:lineRule="auto"/>
        <w:ind w:left="284" w:hanging="284"/>
        <w:rPr>
          <w:sz w:val="16"/>
          <w:szCs w:val="16"/>
          <w:bdr w:val="none" w:sz="0" w:space="0" w:color="auto" w:frame="1"/>
          <w:lang w:val="en-AU"/>
        </w:rPr>
      </w:pPr>
      <w:r w:rsidRPr="009933BB">
        <w:rPr>
          <w:rFonts w:ascii="Arial" w:hAnsi="Arial"/>
          <w:sz w:val="16"/>
          <w:szCs w:val="16"/>
          <w:bdr w:val="none" w:sz="0" w:space="0" w:color="auto" w:frame="1"/>
          <w:lang w:val="en-AU"/>
        </w:rPr>
        <w:t xml:space="preserve">Estimated expenses incurred in relation to receipts retained under section 74 of the </w:t>
      </w:r>
      <w:r w:rsidRPr="00AD6F72">
        <w:rPr>
          <w:rFonts w:ascii="Arial" w:hAnsi="Arial"/>
          <w:i/>
          <w:iCs/>
          <w:sz w:val="16"/>
          <w:szCs w:val="16"/>
          <w:bdr w:val="none" w:sz="0" w:space="0" w:color="auto" w:frame="1"/>
          <w:lang w:val="en-AU"/>
        </w:rPr>
        <w:t>PGPA Act 2013</w:t>
      </w:r>
      <w:r w:rsidRPr="009933BB">
        <w:rPr>
          <w:rFonts w:ascii="Arial" w:hAnsi="Arial"/>
          <w:i/>
          <w:iCs/>
          <w:sz w:val="16"/>
          <w:szCs w:val="16"/>
          <w:bdr w:val="none" w:sz="0" w:space="0" w:color="auto" w:frame="1"/>
          <w:lang w:val="en-AU"/>
        </w:rPr>
        <w:t>.</w:t>
      </w:r>
    </w:p>
    <w:p w:rsidR="009933BB" w:rsidRPr="00402508" w:rsidRDefault="00F7655C" w:rsidP="00B810BB">
      <w:pPr>
        <w:pStyle w:val="ListParagraph"/>
        <w:keepLines/>
        <w:numPr>
          <w:ilvl w:val="0"/>
          <w:numId w:val="66"/>
        </w:numPr>
        <w:spacing w:after="0" w:line="240" w:lineRule="auto"/>
        <w:ind w:left="284" w:hanging="284"/>
        <w:contextualSpacing w:val="0"/>
        <w:jc w:val="both"/>
        <w:rPr>
          <w:sz w:val="16"/>
          <w:szCs w:val="16"/>
          <w:bdr w:val="none" w:sz="0" w:space="0" w:color="auto" w:frame="1"/>
          <w:lang w:val="en-AU"/>
        </w:rPr>
      </w:pPr>
      <w:r w:rsidRPr="0097122C">
        <w:rPr>
          <w:rFonts w:ascii="Arial" w:hAnsi="Arial"/>
          <w:sz w:val="16"/>
          <w:szCs w:val="16"/>
          <w:bdr w:val="none" w:sz="0" w:space="0" w:color="auto" w:frame="1"/>
          <w:lang w:val="en-AU"/>
        </w:rPr>
        <w:t>‘Expenses not requiring appropriation in the Budget year’ is made up of depreciation expenses, amortisation expenses, make good expenses.</w:t>
      </w:r>
    </w:p>
    <w:p w:rsidR="00BB6204" w:rsidRPr="0043305F" w:rsidRDefault="00F7655C" w:rsidP="001C27CA">
      <w:pPr>
        <w:pStyle w:val="Heeading4"/>
        <w:pageBreakBefore/>
        <w:spacing w:before="0" w:after="240"/>
      </w:pPr>
      <w:bookmarkStart w:id="597" w:name="RG_MARKER_54598"/>
      <w:r>
        <w:lastRenderedPageBreak/>
        <w:t>T</w:t>
      </w:r>
      <w:bookmarkEnd w:id="597"/>
      <w:r w:rsidRPr="0043305F">
        <w:t>able 2.1.</w:t>
      </w:r>
      <w:r>
        <w:t>2</w:t>
      </w:r>
      <w:r w:rsidRPr="0043305F">
        <w:t xml:space="preserve">: Performance </w:t>
      </w:r>
      <w:r>
        <w:t xml:space="preserve">measures </w:t>
      </w:r>
      <w:r w:rsidRPr="0043305F">
        <w:t>for Outcome 1</w:t>
      </w:r>
    </w:p>
    <w:p w:rsidR="00142414" w:rsidRPr="00142414" w:rsidRDefault="00F7655C" w:rsidP="00142414">
      <w:pPr>
        <w:keepLines w:val="0"/>
        <w:spacing w:line="240" w:lineRule="auto"/>
        <w:rPr>
          <w:rFonts w:eastAsia="Calibri" w:cs="Arial"/>
          <w:lang w:eastAsia="en-US"/>
        </w:rPr>
      </w:pPr>
      <w:r w:rsidRPr="00716C90">
        <w:rPr>
          <w:rFonts w:eastAsia="Calibri" w:cs="Arial"/>
          <w:lang w:eastAsia="en-US"/>
        </w:rPr>
        <w:t xml:space="preserve">Table 2.1.2 details the performance measures for each program associated with Outcome 1. It also provides the related key activities as expressed in the current corporate plan where further detail is provided about the delivery of the activities related to the program, the context in which these activities are delivered and how the performance of these activities will be measured. </w:t>
      </w:r>
    </w:p>
    <w:tbl>
      <w:tblP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Caption w:val="Performance criteria for Outcome 1"/>
        <w:tblDescription w:val="Program 1.1 - Reasonable and necessary care and support for participants"/>
      </w:tblPr>
      <w:tblGrid>
        <w:gridCol w:w="1713"/>
        <w:gridCol w:w="2999"/>
        <w:gridCol w:w="3080"/>
      </w:tblGrid>
      <w:tr w:rsidR="007A578C" w:rsidTr="00BF3E66">
        <w:trPr>
          <w:tblHeader/>
        </w:trPr>
        <w:tc>
          <w:tcPr>
            <w:tcW w:w="7792" w:type="dxa"/>
            <w:gridSpan w:val="3"/>
            <w:tcBorders>
              <w:top w:val="single" w:sz="4" w:space="0" w:color="auto"/>
              <w:left w:val="single" w:sz="4" w:space="0" w:color="auto"/>
              <w:bottom w:val="single" w:sz="4" w:space="0" w:color="auto"/>
              <w:right w:val="single" w:sz="4" w:space="0" w:color="auto"/>
            </w:tcBorders>
            <w:shd w:val="clear" w:color="auto" w:fill="EBEBEB"/>
            <w:hideMark/>
          </w:tcPr>
          <w:p w:rsidR="00BB6204" w:rsidRPr="0043305F" w:rsidRDefault="00F7655C" w:rsidP="00B05721">
            <w:pPr>
              <w:pStyle w:val="TableColumnHeadingLeft"/>
            </w:pPr>
            <w:r w:rsidRPr="0043305F">
              <w:rPr>
                <w:rFonts w:cs="Arial"/>
              </w:rPr>
              <w:t xml:space="preserve">Outcome 1 </w:t>
            </w:r>
            <w:r w:rsidRPr="00B05721">
              <w:rPr>
                <w:rFonts w:cs="Arial"/>
                <w:b w:val="0"/>
              </w:rPr>
              <w:t>– Promote the delivery of quality supports and services to people with disability under the National Disability Insurance Scheme and other prescribed supports and services, including through nationally consistent and responsive regulation, policy development, advice and education.</w:t>
            </w:r>
          </w:p>
        </w:tc>
      </w:tr>
      <w:tr w:rsidR="007A578C" w:rsidTr="00BF3E66">
        <w:tc>
          <w:tcPr>
            <w:tcW w:w="7792" w:type="dxa"/>
            <w:gridSpan w:val="3"/>
            <w:tcBorders>
              <w:top w:val="single" w:sz="4" w:space="0" w:color="auto"/>
              <w:left w:val="single" w:sz="4" w:space="0" w:color="auto"/>
              <w:bottom w:val="single" w:sz="4" w:space="0" w:color="auto"/>
              <w:right w:val="single" w:sz="4" w:space="0" w:color="auto"/>
            </w:tcBorders>
            <w:shd w:val="clear" w:color="auto" w:fill="EBEBEB"/>
            <w:hideMark/>
          </w:tcPr>
          <w:p w:rsidR="00BB6204" w:rsidRPr="00C224B4" w:rsidRDefault="00F7655C" w:rsidP="001C27CA">
            <w:pPr>
              <w:keepLines w:val="0"/>
              <w:spacing w:before="60" w:after="60" w:line="240" w:lineRule="auto"/>
              <w:jc w:val="left"/>
              <w:rPr>
                <w:rFonts w:ascii="Arial" w:eastAsia="Calibri" w:hAnsi="Arial" w:cs="Arial"/>
                <w:b/>
                <w:sz w:val="16"/>
                <w:szCs w:val="16"/>
                <w:lang w:eastAsia="en-US"/>
              </w:rPr>
            </w:pPr>
            <w:r w:rsidRPr="0043305F">
              <w:rPr>
                <w:rFonts w:ascii="Arial" w:eastAsia="Calibri" w:hAnsi="Arial" w:cs="Arial"/>
                <w:b/>
                <w:sz w:val="16"/>
                <w:szCs w:val="16"/>
                <w:lang w:eastAsia="en-US"/>
              </w:rPr>
              <w:t>Program 1.1</w:t>
            </w:r>
            <w:r w:rsidRPr="0043305F">
              <w:rPr>
                <w:rFonts w:ascii="Arial" w:eastAsia="Calibri" w:hAnsi="Arial" w:cs="Arial"/>
                <w:sz w:val="16"/>
                <w:szCs w:val="16"/>
                <w:lang w:eastAsia="en-US"/>
              </w:rPr>
              <w:t xml:space="preserve"> </w:t>
            </w:r>
            <w:r w:rsidRPr="006E43B9">
              <w:rPr>
                <w:rFonts w:ascii="Arial" w:eastAsia="Calibri" w:hAnsi="Arial" w:cs="Arial"/>
                <w:b/>
                <w:sz w:val="16"/>
                <w:szCs w:val="16"/>
                <w:lang w:eastAsia="en-US"/>
              </w:rPr>
              <w:t>–</w:t>
            </w:r>
            <w:r>
              <w:rPr>
                <w:rFonts w:ascii="Arial" w:eastAsia="Calibri" w:hAnsi="Arial" w:cs="Arial"/>
                <w:b/>
                <w:sz w:val="16"/>
                <w:szCs w:val="16"/>
                <w:lang w:eastAsia="en-US"/>
              </w:rPr>
              <w:t xml:space="preserve"> Support for National Disability Insurance Scheme providers in relation to</w:t>
            </w:r>
            <w:r>
              <w:rPr>
                <w:rFonts w:ascii="Arial" w:eastAsia="Calibri" w:hAnsi="Arial" w:cs="Arial"/>
                <w:b/>
                <w:sz w:val="16"/>
                <w:szCs w:val="16"/>
                <w:lang w:eastAsia="en-US"/>
              </w:rPr>
              <w:br/>
              <w:t>registration</w:t>
            </w:r>
            <w:r w:rsidRPr="00803C7E">
              <w:rPr>
                <w:rFonts w:ascii="Arial" w:eastAsia="Calibri" w:hAnsi="Arial" w:cs="Arial"/>
                <w:sz w:val="16"/>
                <w:szCs w:val="16"/>
                <w:lang w:eastAsia="en-US"/>
              </w:rPr>
              <w:t xml:space="preserve"> –</w:t>
            </w:r>
            <w:r>
              <w:rPr>
                <w:rFonts w:ascii="Arial" w:eastAsia="Calibri" w:hAnsi="Arial" w:cs="Arial"/>
                <w:sz w:val="16"/>
                <w:szCs w:val="16"/>
                <w:lang w:eastAsia="en-US"/>
              </w:rPr>
              <w:t xml:space="preserve"> </w:t>
            </w:r>
            <w:r w:rsidRPr="004777AA">
              <w:rPr>
                <w:rFonts w:ascii="Arial" w:eastAsia="Calibri" w:hAnsi="Arial" w:cs="Arial"/>
                <w:sz w:val="16"/>
                <w:szCs w:val="16"/>
                <w:lang w:val="en-US" w:eastAsia="en-US"/>
              </w:rPr>
              <w:t>Support for NDIS providers with the costs of obtaining registration to support service providers with cost of obtaining NDIS registration and to support the provision of education and training for providers, workers and auditors</w:t>
            </w:r>
            <w:r>
              <w:rPr>
                <w:rFonts w:ascii="Arial" w:eastAsia="Calibri" w:hAnsi="Arial" w:cs="Arial"/>
                <w:b/>
                <w:sz w:val="16"/>
                <w:szCs w:val="16"/>
                <w:lang w:val="en-US" w:eastAsia="en-US"/>
              </w:rPr>
              <w:t>.</w:t>
            </w:r>
          </w:p>
        </w:tc>
      </w:tr>
      <w:tr w:rsidR="007A578C" w:rsidTr="00BF3E66">
        <w:tc>
          <w:tcPr>
            <w:tcW w:w="1713" w:type="dxa"/>
            <w:tcBorders>
              <w:top w:val="single" w:sz="4" w:space="0" w:color="auto"/>
              <w:left w:val="single" w:sz="4" w:space="0" w:color="auto"/>
              <w:bottom w:val="double" w:sz="4" w:space="0" w:color="auto"/>
              <w:right w:val="single" w:sz="4" w:space="0" w:color="auto"/>
            </w:tcBorders>
            <w:hideMark/>
          </w:tcPr>
          <w:p w:rsidR="00BB6204" w:rsidRPr="0043305F" w:rsidRDefault="00F7655C" w:rsidP="001C27CA">
            <w:pPr>
              <w:pStyle w:val="NoSpacing99"/>
              <w:spacing w:before="60" w:after="60"/>
              <w:rPr>
                <w:rFonts w:ascii="Arial" w:hAnsi="Arial" w:cs="Arial"/>
                <w:b/>
                <w:sz w:val="16"/>
                <w:szCs w:val="16"/>
              </w:rPr>
            </w:pPr>
            <w:r>
              <w:rPr>
                <w:rFonts w:ascii="Arial" w:hAnsi="Arial" w:cs="Arial"/>
                <w:b/>
                <w:sz w:val="16"/>
                <w:szCs w:val="16"/>
                <w:lang w:eastAsia="en-US"/>
              </w:rPr>
              <w:t>Key Activities</w:t>
            </w:r>
          </w:p>
        </w:tc>
        <w:tc>
          <w:tcPr>
            <w:tcW w:w="6079" w:type="dxa"/>
            <w:gridSpan w:val="2"/>
            <w:tcBorders>
              <w:top w:val="single" w:sz="4" w:space="0" w:color="auto"/>
              <w:left w:val="single" w:sz="4" w:space="0" w:color="auto"/>
              <w:bottom w:val="double" w:sz="4" w:space="0" w:color="auto"/>
              <w:right w:val="single" w:sz="4" w:space="0" w:color="auto"/>
            </w:tcBorders>
            <w:hideMark/>
          </w:tcPr>
          <w:p w:rsidR="00BB6204" w:rsidRPr="00434896" w:rsidRDefault="00F7655C" w:rsidP="001C27CA">
            <w:pPr>
              <w:keepLines w:val="0"/>
              <w:spacing w:before="60" w:after="60" w:line="240" w:lineRule="auto"/>
              <w:jc w:val="left"/>
              <w:rPr>
                <w:rFonts w:ascii="Arial" w:eastAsia="Calibri" w:hAnsi="Arial" w:cs="Arial"/>
                <w:b/>
                <w:sz w:val="16"/>
                <w:szCs w:val="16"/>
                <w:lang w:eastAsia="en-US"/>
              </w:rPr>
            </w:pPr>
            <w:r w:rsidRPr="00434896">
              <w:rPr>
                <w:rFonts w:ascii="Arial" w:eastAsia="Calibri" w:hAnsi="Arial" w:cs="Arial"/>
                <w:b/>
                <w:sz w:val="16"/>
                <w:szCs w:val="16"/>
                <w:lang w:eastAsia="en-US"/>
              </w:rPr>
              <w:t>Provide support to providers, workers and auditors in relation to the registration process, via administration of the NDIS Commission grants program and management of its deliverables.</w:t>
            </w:r>
          </w:p>
        </w:tc>
      </w:tr>
      <w:tr w:rsidR="007A578C" w:rsidTr="00BF3E66">
        <w:tc>
          <w:tcPr>
            <w:tcW w:w="1713" w:type="dxa"/>
            <w:tcBorders>
              <w:top w:val="double" w:sz="4" w:space="0" w:color="auto"/>
              <w:left w:val="single" w:sz="4" w:space="0" w:color="auto"/>
              <w:bottom w:val="single" w:sz="4" w:space="0" w:color="auto"/>
              <w:right w:val="single" w:sz="4" w:space="0" w:color="auto"/>
            </w:tcBorders>
            <w:hideMark/>
          </w:tcPr>
          <w:p w:rsidR="00F3769F" w:rsidRPr="0043305F" w:rsidRDefault="00F7655C" w:rsidP="001C27CA">
            <w:pPr>
              <w:keepLines w:val="0"/>
              <w:spacing w:before="60" w:after="60" w:line="240" w:lineRule="auto"/>
              <w:rPr>
                <w:rFonts w:ascii="Arial" w:eastAsia="Calibri" w:hAnsi="Arial" w:cs="Arial"/>
                <w:b/>
                <w:sz w:val="16"/>
                <w:szCs w:val="16"/>
                <w:lang w:eastAsia="en-US"/>
              </w:rPr>
            </w:pPr>
            <w:r w:rsidRPr="0043305F">
              <w:rPr>
                <w:rFonts w:ascii="Arial" w:eastAsia="Calibri" w:hAnsi="Arial" w:cs="Arial"/>
                <w:b/>
                <w:sz w:val="16"/>
                <w:szCs w:val="16"/>
                <w:lang w:eastAsia="en-US"/>
              </w:rPr>
              <w:t>Year</w:t>
            </w:r>
          </w:p>
        </w:tc>
        <w:tc>
          <w:tcPr>
            <w:tcW w:w="2999" w:type="dxa"/>
            <w:tcBorders>
              <w:top w:val="double" w:sz="4" w:space="0" w:color="auto"/>
              <w:left w:val="single" w:sz="4" w:space="0" w:color="auto"/>
              <w:bottom w:val="single" w:sz="4" w:space="0" w:color="auto"/>
              <w:right w:val="single" w:sz="4" w:space="0" w:color="auto"/>
            </w:tcBorders>
            <w:hideMark/>
          </w:tcPr>
          <w:p w:rsidR="00F3769F" w:rsidRPr="0043305F" w:rsidRDefault="00F7655C" w:rsidP="004C5212">
            <w:pPr>
              <w:keepLines w:val="0"/>
              <w:spacing w:before="60" w:after="60" w:line="240" w:lineRule="auto"/>
              <w:rPr>
                <w:rFonts w:ascii="Arial" w:eastAsia="Calibri" w:hAnsi="Arial" w:cs="Arial"/>
                <w:b/>
                <w:sz w:val="16"/>
                <w:szCs w:val="16"/>
                <w:lang w:eastAsia="en-US"/>
              </w:rPr>
            </w:pPr>
            <w:r w:rsidRPr="0043305F">
              <w:rPr>
                <w:rFonts w:ascii="Arial" w:eastAsia="Calibri" w:hAnsi="Arial" w:cs="Arial"/>
                <w:b/>
                <w:sz w:val="16"/>
                <w:szCs w:val="16"/>
                <w:lang w:eastAsia="en-US"/>
              </w:rPr>
              <w:t xml:space="preserve">Performance </w:t>
            </w:r>
            <w:r w:rsidR="004C5212">
              <w:rPr>
                <w:rFonts w:ascii="Arial" w:eastAsia="Calibri" w:hAnsi="Arial" w:cs="Arial"/>
                <w:b/>
                <w:sz w:val="16"/>
                <w:szCs w:val="16"/>
                <w:lang w:eastAsia="en-US"/>
              </w:rPr>
              <w:t>measure</w:t>
            </w:r>
            <w:r w:rsidR="005912E0">
              <w:rPr>
                <w:rFonts w:ascii="Arial" w:eastAsia="Calibri" w:hAnsi="Arial" w:cs="Arial"/>
                <w:b/>
                <w:sz w:val="16"/>
                <w:szCs w:val="16"/>
                <w:lang w:eastAsia="en-US"/>
              </w:rPr>
              <w:t>s</w:t>
            </w:r>
          </w:p>
        </w:tc>
        <w:tc>
          <w:tcPr>
            <w:tcW w:w="3080" w:type="dxa"/>
            <w:tcBorders>
              <w:top w:val="double" w:sz="4" w:space="0" w:color="auto"/>
              <w:left w:val="single" w:sz="4" w:space="0" w:color="auto"/>
              <w:bottom w:val="single" w:sz="4" w:space="0" w:color="auto"/>
              <w:right w:val="single" w:sz="4" w:space="0" w:color="auto"/>
            </w:tcBorders>
            <w:hideMark/>
          </w:tcPr>
          <w:p w:rsidR="00F3769F" w:rsidRPr="00094013" w:rsidRDefault="00F7655C" w:rsidP="001C27CA">
            <w:pPr>
              <w:keepLines w:val="0"/>
              <w:spacing w:before="60" w:after="60" w:line="240" w:lineRule="auto"/>
              <w:jc w:val="left"/>
              <w:rPr>
                <w:rFonts w:ascii="Arial" w:eastAsia="Calibri" w:hAnsi="Arial" w:cs="Arial"/>
                <w:b/>
                <w:sz w:val="16"/>
                <w:szCs w:val="16"/>
                <w:vertAlign w:val="superscript"/>
                <w:lang w:eastAsia="en-US"/>
              </w:rPr>
            </w:pPr>
            <w:r>
              <w:rPr>
                <w:rFonts w:ascii="Arial" w:eastAsia="Calibri" w:hAnsi="Arial" w:cs="Arial"/>
                <w:b/>
                <w:sz w:val="16"/>
                <w:szCs w:val="16"/>
                <w:lang w:eastAsia="en-US"/>
              </w:rPr>
              <w:t>Expected/Planned performance results</w:t>
            </w:r>
          </w:p>
        </w:tc>
      </w:tr>
      <w:tr w:rsidR="007A578C" w:rsidTr="00BF3E66">
        <w:tc>
          <w:tcPr>
            <w:tcW w:w="1713" w:type="dxa"/>
            <w:tcBorders>
              <w:top w:val="single" w:sz="4" w:space="0" w:color="auto"/>
              <w:left w:val="single" w:sz="4" w:space="0" w:color="auto"/>
              <w:bottom w:val="dotted" w:sz="4" w:space="0" w:color="auto"/>
              <w:right w:val="single" w:sz="4" w:space="0" w:color="auto"/>
            </w:tcBorders>
            <w:hideMark/>
          </w:tcPr>
          <w:p w:rsidR="009A68A2" w:rsidRDefault="00F7655C" w:rsidP="009A68A2">
            <w:pPr>
              <w:pStyle w:val="PBSTabletext"/>
              <w:keepLines w:val="0"/>
              <w:rPr>
                <w:rFonts w:eastAsia="Calibri"/>
                <w:bdr w:val="none" w:sz="0" w:space="0" w:color="auto" w:frame="1"/>
              </w:rPr>
            </w:pPr>
            <w:r>
              <w:rPr>
                <w:rFonts w:eastAsia="Calibri"/>
                <w:bdr w:val="none" w:sz="0" w:space="0" w:color="auto" w:frame="1"/>
              </w:rPr>
              <w:t>Prior year</w:t>
            </w:r>
          </w:p>
          <w:p w:rsidR="009A68A2" w:rsidRPr="00F33ED7" w:rsidRDefault="00F7655C" w:rsidP="009A68A2">
            <w:pPr>
              <w:pStyle w:val="PBSTabletext"/>
              <w:keepLines w:val="0"/>
              <w:rPr>
                <w:rFonts w:eastAsia="Calibri"/>
                <w:bdr w:val="none" w:sz="0" w:space="0" w:color="auto" w:frame="1"/>
              </w:rPr>
            </w:pPr>
            <w:r w:rsidRPr="00F33ED7">
              <w:rPr>
                <w:rFonts w:eastAsia="Calibri"/>
                <w:bdr w:val="none" w:sz="0" w:space="0" w:color="auto" w:frame="1"/>
              </w:rPr>
              <w:t>2022­23</w:t>
            </w:r>
          </w:p>
        </w:tc>
        <w:tc>
          <w:tcPr>
            <w:tcW w:w="2999" w:type="dxa"/>
            <w:tcBorders>
              <w:top w:val="single" w:sz="4" w:space="0" w:color="auto"/>
              <w:left w:val="single" w:sz="4" w:space="0" w:color="auto"/>
              <w:bottom w:val="dotted" w:sz="4" w:space="0" w:color="auto"/>
              <w:right w:val="single" w:sz="4" w:space="0" w:color="auto"/>
            </w:tcBorders>
            <w:hideMark/>
          </w:tcPr>
          <w:p w:rsidR="009A68A2" w:rsidRDefault="00F7655C" w:rsidP="009A68A2">
            <w:pPr>
              <w:pStyle w:val="TableParagraph"/>
              <w:spacing w:before="20"/>
              <w:ind w:left="107" w:hanging="1"/>
              <w:rPr>
                <w:sz w:val="16"/>
              </w:rPr>
            </w:pPr>
            <w:r>
              <w:rPr>
                <w:sz w:val="16"/>
              </w:rPr>
              <w:t>Provide guidance and support to service providers, workers and auditors.</w:t>
            </w:r>
          </w:p>
        </w:tc>
        <w:tc>
          <w:tcPr>
            <w:tcW w:w="3080" w:type="dxa"/>
            <w:tcBorders>
              <w:top w:val="single" w:sz="4" w:space="0" w:color="auto"/>
              <w:left w:val="single" w:sz="4" w:space="0" w:color="auto"/>
              <w:bottom w:val="dotted" w:sz="4" w:space="0" w:color="auto"/>
              <w:right w:val="single" w:sz="4" w:space="0" w:color="auto"/>
            </w:tcBorders>
            <w:hideMark/>
          </w:tcPr>
          <w:p w:rsidR="009A68A2" w:rsidRDefault="00F7655C" w:rsidP="009A68A2">
            <w:pPr>
              <w:pStyle w:val="TableParagraph"/>
              <w:spacing w:before="20"/>
              <w:ind w:left="107" w:right="309"/>
              <w:rPr>
                <w:sz w:val="16"/>
              </w:rPr>
            </w:pPr>
            <w:r>
              <w:rPr>
                <w:sz w:val="16"/>
              </w:rPr>
              <w:t xml:space="preserve">The program supports provision of guidance, education and training for providers, workers and auditors. </w:t>
            </w:r>
          </w:p>
        </w:tc>
      </w:tr>
      <w:tr w:rsidR="007A578C" w:rsidTr="00BF3E66">
        <w:tc>
          <w:tcPr>
            <w:tcW w:w="1713" w:type="dxa"/>
            <w:tcBorders>
              <w:top w:val="dotted" w:sz="4" w:space="0" w:color="auto"/>
              <w:left w:val="single" w:sz="4" w:space="0" w:color="auto"/>
              <w:bottom w:val="dotted" w:sz="4" w:space="0" w:color="auto"/>
              <w:right w:val="single" w:sz="4" w:space="0" w:color="auto"/>
            </w:tcBorders>
            <w:hideMark/>
          </w:tcPr>
          <w:p w:rsidR="009A68A2" w:rsidRDefault="00F7655C" w:rsidP="009A68A2">
            <w:pPr>
              <w:pStyle w:val="PBSTabletext"/>
              <w:keepLines w:val="0"/>
              <w:rPr>
                <w:rFonts w:eastAsia="Calibri"/>
                <w:bdr w:val="none" w:sz="0" w:space="0" w:color="auto" w:frame="1"/>
              </w:rPr>
            </w:pPr>
            <w:r>
              <w:rPr>
                <w:rFonts w:eastAsia="Calibri"/>
                <w:bdr w:val="none" w:sz="0" w:space="0" w:color="auto" w:frame="1"/>
              </w:rPr>
              <w:t>Budget Year</w:t>
            </w:r>
          </w:p>
          <w:p w:rsidR="009A68A2" w:rsidRPr="00F33ED7" w:rsidRDefault="00F7655C" w:rsidP="009A68A2">
            <w:pPr>
              <w:pStyle w:val="PBSTabletext"/>
              <w:keepLines w:val="0"/>
              <w:rPr>
                <w:rFonts w:eastAsia="Calibri"/>
                <w:bdr w:val="none" w:sz="0" w:space="0" w:color="auto" w:frame="1"/>
              </w:rPr>
            </w:pPr>
            <w:r w:rsidRPr="00F33ED7">
              <w:rPr>
                <w:rFonts w:eastAsia="Calibri"/>
                <w:bdr w:val="none" w:sz="0" w:space="0" w:color="auto" w:frame="1"/>
              </w:rPr>
              <w:t>2023­24</w:t>
            </w:r>
          </w:p>
        </w:tc>
        <w:tc>
          <w:tcPr>
            <w:tcW w:w="2999" w:type="dxa"/>
            <w:tcBorders>
              <w:top w:val="dotted" w:sz="4" w:space="0" w:color="auto"/>
              <w:left w:val="single" w:sz="4" w:space="0" w:color="auto"/>
              <w:bottom w:val="dotted" w:sz="4" w:space="0" w:color="auto"/>
              <w:right w:val="single" w:sz="4" w:space="0" w:color="auto"/>
            </w:tcBorders>
            <w:hideMark/>
          </w:tcPr>
          <w:p w:rsidR="009A68A2" w:rsidRDefault="00F7655C" w:rsidP="009A68A2">
            <w:pPr>
              <w:pStyle w:val="TableParagraph"/>
              <w:spacing w:before="4" w:line="200" w:lineRule="atLeast"/>
              <w:ind w:left="107" w:right="194"/>
              <w:rPr>
                <w:sz w:val="16"/>
              </w:rPr>
            </w:pPr>
            <w:r>
              <w:rPr>
                <w:sz w:val="16"/>
              </w:rPr>
              <w:t>The NDIS Commission Grants Program creates resources and opportunities that enhance providers’, workers’ and auditors’ registration and training capability.</w:t>
            </w:r>
          </w:p>
        </w:tc>
        <w:tc>
          <w:tcPr>
            <w:tcW w:w="3080" w:type="dxa"/>
            <w:tcBorders>
              <w:top w:val="dotted" w:sz="4" w:space="0" w:color="auto"/>
              <w:left w:val="single" w:sz="4" w:space="0" w:color="auto"/>
              <w:bottom w:val="dotted" w:sz="4" w:space="0" w:color="auto"/>
              <w:right w:val="single" w:sz="4" w:space="0" w:color="auto"/>
            </w:tcBorders>
            <w:hideMark/>
          </w:tcPr>
          <w:p w:rsidR="009A68A2" w:rsidRDefault="00F7655C" w:rsidP="009A68A2">
            <w:pPr>
              <w:pStyle w:val="TableParagraph"/>
              <w:spacing w:before="20"/>
              <w:ind w:left="107" w:right="309"/>
              <w:rPr>
                <w:sz w:val="16"/>
              </w:rPr>
            </w:pPr>
            <w:r>
              <w:rPr>
                <w:sz w:val="16"/>
              </w:rPr>
              <w:t>The program creates resources and opportunities that enhance providers’, workers’ and auditors’ registration and training capability.</w:t>
            </w:r>
          </w:p>
        </w:tc>
      </w:tr>
      <w:tr w:rsidR="007A578C" w:rsidTr="00BF3E66">
        <w:tc>
          <w:tcPr>
            <w:tcW w:w="1713" w:type="dxa"/>
            <w:tcBorders>
              <w:top w:val="dotted" w:sz="4" w:space="0" w:color="auto"/>
              <w:left w:val="single" w:sz="4" w:space="0" w:color="auto"/>
              <w:bottom w:val="dotted" w:sz="4" w:space="0" w:color="auto"/>
              <w:right w:val="single" w:sz="4" w:space="0" w:color="auto"/>
            </w:tcBorders>
            <w:hideMark/>
          </w:tcPr>
          <w:p w:rsidR="007D700B" w:rsidRDefault="00F7655C" w:rsidP="001E5041">
            <w:pPr>
              <w:pStyle w:val="PBSTabletext"/>
              <w:keepLines w:val="0"/>
              <w:rPr>
                <w:rFonts w:eastAsia="Calibri"/>
                <w:bdr w:val="none" w:sz="0" w:space="0" w:color="auto" w:frame="1"/>
              </w:rPr>
            </w:pPr>
            <w:r>
              <w:rPr>
                <w:rFonts w:eastAsia="Calibri"/>
                <w:bdr w:val="none" w:sz="0" w:space="0" w:color="auto" w:frame="1"/>
              </w:rPr>
              <w:t>Forward Estimates</w:t>
            </w:r>
          </w:p>
          <w:p w:rsidR="002A302B" w:rsidRPr="00F33ED7" w:rsidRDefault="00F7655C" w:rsidP="007D700B">
            <w:pPr>
              <w:pStyle w:val="PBSTabletext"/>
              <w:keepLines w:val="0"/>
              <w:rPr>
                <w:rFonts w:eastAsia="Calibri"/>
                <w:bdr w:val="none" w:sz="0" w:space="0" w:color="auto" w:frame="1"/>
              </w:rPr>
            </w:pPr>
            <w:r w:rsidRPr="00F33ED7">
              <w:rPr>
                <w:rFonts w:eastAsia="Calibri"/>
                <w:bdr w:val="none" w:sz="0" w:space="0" w:color="auto" w:frame="1"/>
              </w:rPr>
              <w:t xml:space="preserve">2024­25 </w:t>
            </w:r>
            <w:r>
              <w:rPr>
                <w:rFonts w:eastAsia="Calibri"/>
                <w:bdr w:val="none" w:sz="0" w:space="0" w:color="auto" w:frame="1"/>
              </w:rPr>
              <w:t>to 2026­27</w:t>
            </w:r>
          </w:p>
        </w:tc>
        <w:tc>
          <w:tcPr>
            <w:tcW w:w="2999" w:type="dxa"/>
            <w:tcBorders>
              <w:top w:val="dotted" w:sz="4" w:space="0" w:color="auto"/>
              <w:left w:val="single" w:sz="4" w:space="0" w:color="auto"/>
              <w:bottom w:val="dotted" w:sz="4" w:space="0" w:color="auto"/>
              <w:right w:val="single" w:sz="4" w:space="0" w:color="auto"/>
            </w:tcBorders>
            <w:hideMark/>
          </w:tcPr>
          <w:p w:rsidR="002A302B" w:rsidRPr="00F33ED7" w:rsidRDefault="00F7655C" w:rsidP="00F33ED7">
            <w:pPr>
              <w:pStyle w:val="PBSTabletext"/>
              <w:keepLines w:val="0"/>
              <w:rPr>
                <w:rFonts w:eastAsia="Calibri"/>
                <w:bdr w:val="none" w:sz="0" w:space="0" w:color="auto" w:frame="1"/>
              </w:rPr>
            </w:pPr>
            <w:r w:rsidRPr="00F33ED7">
              <w:rPr>
                <w:rFonts w:eastAsia="Calibri"/>
                <w:bdr w:val="none" w:sz="0" w:space="0" w:color="auto" w:frame="1"/>
              </w:rPr>
              <w:t>As per 2023­24</w:t>
            </w:r>
          </w:p>
        </w:tc>
        <w:tc>
          <w:tcPr>
            <w:tcW w:w="3080" w:type="dxa"/>
            <w:tcBorders>
              <w:top w:val="dotted" w:sz="4" w:space="0" w:color="auto"/>
              <w:left w:val="single" w:sz="4" w:space="0" w:color="auto"/>
              <w:bottom w:val="dotted" w:sz="4" w:space="0" w:color="auto"/>
              <w:right w:val="single" w:sz="4" w:space="0" w:color="auto"/>
            </w:tcBorders>
            <w:hideMark/>
          </w:tcPr>
          <w:p w:rsidR="002A302B" w:rsidRPr="00F33ED7" w:rsidRDefault="00F7655C" w:rsidP="00F33ED7">
            <w:pPr>
              <w:pStyle w:val="PBSTabletext"/>
              <w:keepLines w:val="0"/>
              <w:rPr>
                <w:rFonts w:eastAsia="Calibri"/>
                <w:bdr w:val="none" w:sz="0" w:space="0" w:color="auto" w:frame="1"/>
              </w:rPr>
            </w:pPr>
            <w:r w:rsidRPr="00F33ED7">
              <w:rPr>
                <w:rFonts w:eastAsia="Calibri"/>
                <w:bdr w:val="none" w:sz="0" w:space="0" w:color="auto" w:frame="1"/>
              </w:rPr>
              <w:t>As per 2023­24</w:t>
            </w:r>
          </w:p>
        </w:tc>
      </w:tr>
      <w:tr w:rsidR="007A578C" w:rsidTr="00BF3E66">
        <w:tc>
          <w:tcPr>
            <w:tcW w:w="7792" w:type="dxa"/>
            <w:gridSpan w:val="3"/>
            <w:tcBorders>
              <w:top w:val="single" w:sz="4" w:space="0" w:color="auto"/>
              <w:left w:val="single" w:sz="4" w:space="0" w:color="auto"/>
              <w:bottom w:val="single" w:sz="4" w:space="0" w:color="auto"/>
              <w:right w:val="single" w:sz="4" w:space="0" w:color="auto"/>
            </w:tcBorders>
            <w:hideMark/>
          </w:tcPr>
          <w:p w:rsidR="00B24EE1" w:rsidRPr="0043305F" w:rsidRDefault="00F7655C" w:rsidP="001C27CA">
            <w:pPr>
              <w:keepLines w:val="0"/>
              <w:spacing w:before="60" w:after="60" w:line="240" w:lineRule="auto"/>
              <w:rPr>
                <w:rFonts w:ascii="Arial" w:eastAsia="Calibri" w:hAnsi="Arial" w:cs="Arial"/>
                <w:b/>
                <w:color w:val="000000"/>
                <w:sz w:val="16"/>
                <w:szCs w:val="16"/>
                <w:lang w:eastAsia="en-US"/>
              </w:rPr>
            </w:pPr>
            <w:r w:rsidRPr="0043305F">
              <w:rPr>
                <w:rFonts w:ascii="Arial" w:eastAsia="Calibri" w:hAnsi="Arial" w:cs="Arial"/>
                <w:b/>
                <w:color w:val="000000"/>
                <w:sz w:val="16"/>
                <w:szCs w:val="16"/>
                <w:lang w:eastAsia="en-US"/>
              </w:rPr>
              <w:t>Material changes to Program 1.1</w:t>
            </w:r>
            <w:r w:rsidR="007413DD">
              <w:rPr>
                <w:rFonts w:ascii="Arial" w:eastAsia="Calibri" w:hAnsi="Arial" w:cs="Arial"/>
                <w:b/>
                <w:color w:val="000000"/>
                <w:sz w:val="16"/>
                <w:szCs w:val="16"/>
                <w:lang w:eastAsia="en-US"/>
              </w:rPr>
              <w:t xml:space="preserve"> </w:t>
            </w:r>
            <w:r w:rsidR="00360C3E" w:rsidRPr="001E5041">
              <w:rPr>
                <w:rFonts w:ascii="Arial" w:eastAsia="Calibri" w:hAnsi="Arial" w:cs="Arial"/>
                <w:b/>
                <w:color w:val="000000"/>
                <w:sz w:val="16"/>
                <w:szCs w:val="16"/>
                <w:lang w:eastAsia="en-US"/>
              </w:rPr>
              <w:t>resulting from</w:t>
            </w:r>
            <w:r>
              <w:rPr>
                <w:rFonts w:ascii="Arial" w:eastAsia="Calibri" w:hAnsi="Arial" w:cs="Arial"/>
                <w:b/>
                <w:color w:val="000000"/>
                <w:sz w:val="16"/>
                <w:szCs w:val="16"/>
                <w:lang w:eastAsia="en-US"/>
              </w:rPr>
              <w:t xml:space="preserve"> October</w:t>
            </w:r>
            <w:r w:rsidR="00360C3E" w:rsidRPr="001E5041">
              <w:rPr>
                <w:rFonts w:ascii="Arial" w:eastAsia="Calibri" w:hAnsi="Arial" w:cs="Arial"/>
                <w:b/>
                <w:color w:val="000000"/>
                <w:sz w:val="16"/>
                <w:szCs w:val="16"/>
                <w:lang w:eastAsia="en-US"/>
              </w:rPr>
              <w:t xml:space="preserve"> 2022-23</w:t>
            </w:r>
            <w:r w:rsidR="007413DD" w:rsidRPr="001E5041">
              <w:rPr>
                <w:rFonts w:ascii="Arial" w:eastAsia="Calibri" w:hAnsi="Arial" w:cs="Arial"/>
                <w:b/>
                <w:color w:val="000000"/>
                <w:sz w:val="16"/>
                <w:szCs w:val="16"/>
                <w:lang w:eastAsia="en-US"/>
              </w:rPr>
              <w:t xml:space="preserve"> Budget measures</w:t>
            </w:r>
            <w:r>
              <w:rPr>
                <w:rFonts w:ascii="Arial" w:eastAsia="Calibri" w:hAnsi="Arial" w:cs="Arial"/>
                <w:b/>
                <w:color w:val="000000"/>
                <w:sz w:val="16"/>
                <w:szCs w:val="16"/>
                <w:lang w:eastAsia="en-US"/>
              </w:rPr>
              <w:t xml:space="preserve">: </w:t>
            </w:r>
            <w:r w:rsidRPr="00274353">
              <w:rPr>
                <w:rFonts w:ascii="Arial" w:eastAsia="Calibri" w:hAnsi="Arial" w:cs="Arial"/>
                <w:color w:val="000000"/>
                <w:sz w:val="16"/>
                <w:szCs w:val="16"/>
                <w:lang w:eastAsia="en-US"/>
              </w:rPr>
              <w:t>Nil</w:t>
            </w:r>
            <w:r w:rsidR="00186789" w:rsidRPr="00274353">
              <w:rPr>
                <w:rFonts w:ascii="Arial" w:eastAsia="Calibri" w:hAnsi="Arial" w:cs="Arial"/>
                <w:color w:val="000000"/>
                <w:sz w:val="16"/>
                <w:szCs w:val="16"/>
                <w:lang w:eastAsia="en-US"/>
              </w:rPr>
              <w:t>.</w:t>
            </w:r>
          </w:p>
        </w:tc>
      </w:tr>
    </w:tbl>
    <w:p w:rsidR="00F01607" w:rsidRDefault="00F01607" w:rsidP="00AD0662">
      <w:pPr>
        <w:pStyle w:val="Heeading4"/>
        <w:spacing w:before="0" w:after="0"/>
        <w:rPr>
          <w:b w:val="0"/>
          <w:sz w:val="16"/>
          <w:szCs w:val="16"/>
        </w:rPr>
      </w:pPr>
    </w:p>
    <w:p w:rsidR="00284BCB" w:rsidRDefault="00F7655C">
      <w:pPr>
        <w:keepLines w:val="0"/>
        <w:spacing w:after="200" w:line="276" w:lineRule="auto"/>
        <w:jc w:val="left"/>
        <w:rPr>
          <w:rFonts w:ascii="Arial" w:eastAsia="Calibri" w:hAnsi="Arial" w:cs="Arial"/>
          <w:b/>
          <w:color w:val="000000"/>
          <w:lang w:eastAsia="en-US"/>
        </w:rPr>
      </w:pPr>
      <w:r>
        <w:rPr>
          <w:rFonts w:eastAsia="Calibri" w:cs="Arial"/>
          <w:lang w:eastAsia="en-US"/>
        </w:rPr>
        <w:br w:type="page"/>
      </w:r>
    </w:p>
    <w:p w:rsidR="0099760D" w:rsidRDefault="00F7655C" w:rsidP="00AD0662">
      <w:pPr>
        <w:pStyle w:val="Heeading4"/>
        <w:spacing w:before="0" w:after="0"/>
      </w:pPr>
      <w:r w:rsidRPr="0043305F">
        <w:lastRenderedPageBreak/>
        <w:t xml:space="preserve">Table 2.1.2: Performance </w:t>
      </w:r>
      <w:r>
        <w:t xml:space="preserve">measures </w:t>
      </w:r>
      <w:r w:rsidRPr="0043305F">
        <w:t>for Outcome 1</w:t>
      </w:r>
      <w:r>
        <w:t xml:space="preserve"> (continued)</w:t>
      </w:r>
    </w:p>
    <w:tbl>
      <w:tblP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Caption w:val="Performance criteria for Outcome 1"/>
        <w:tblDescription w:val="Program 1.2 - Community inclusion and capacity development grants"/>
      </w:tblPr>
      <w:tblGrid>
        <w:gridCol w:w="1713"/>
        <w:gridCol w:w="2999"/>
        <w:gridCol w:w="3080"/>
      </w:tblGrid>
      <w:tr w:rsidR="007A578C" w:rsidTr="00BF3E66">
        <w:tc>
          <w:tcPr>
            <w:tcW w:w="7792" w:type="dxa"/>
            <w:gridSpan w:val="3"/>
            <w:tcBorders>
              <w:top w:val="single" w:sz="4" w:space="0" w:color="auto"/>
              <w:left w:val="single" w:sz="4" w:space="0" w:color="auto"/>
              <w:bottom w:val="single" w:sz="4" w:space="0" w:color="auto"/>
              <w:right w:val="single" w:sz="4" w:space="0" w:color="auto"/>
            </w:tcBorders>
            <w:shd w:val="clear" w:color="auto" w:fill="EBEBEB"/>
            <w:hideMark/>
          </w:tcPr>
          <w:p w:rsidR="00F3769F" w:rsidRPr="002A302B" w:rsidRDefault="00F7655C" w:rsidP="001C27CA">
            <w:pPr>
              <w:keepLines w:val="0"/>
              <w:spacing w:before="60" w:after="60" w:line="240" w:lineRule="auto"/>
              <w:jc w:val="left"/>
              <w:rPr>
                <w:rFonts w:ascii="Arial" w:eastAsia="Calibri" w:hAnsi="Arial" w:cs="Arial"/>
                <w:i/>
                <w:color w:val="FF0000"/>
                <w:sz w:val="16"/>
                <w:szCs w:val="16"/>
                <w:lang w:eastAsia="en-US"/>
              </w:rPr>
            </w:pPr>
            <w:r w:rsidRPr="0043305F">
              <w:rPr>
                <w:rFonts w:ascii="Arial" w:eastAsia="Calibri" w:hAnsi="Arial" w:cs="Arial"/>
                <w:b/>
                <w:color w:val="000000"/>
                <w:sz w:val="16"/>
                <w:szCs w:val="16"/>
                <w:lang w:eastAsia="en-US"/>
              </w:rPr>
              <w:t>Program 1.2</w:t>
            </w:r>
            <w:r w:rsidRPr="006E43B9">
              <w:rPr>
                <w:rFonts w:ascii="Arial" w:eastAsia="Calibri" w:hAnsi="Arial" w:cs="Arial"/>
                <w:b/>
                <w:color w:val="000000"/>
                <w:sz w:val="16"/>
                <w:szCs w:val="16"/>
                <w:lang w:eastAsia="en-US"/>
              </w:rPr>
              <w:t xml:space="preserve"> – </w:t>
            </w:r>
            <w:r w:rsidRPr="000157AF">
              <w:rPr>
                <w:rFonts w:ascii="Arial" w:eastAsia="Calibri" w:hAnsi="Arial" w:cs="Arial"/>
                <w:b/>
                <w:sz w:val="16"/>
                <w:szCs w:val="16"/>
                <w:lang w:eastAsia="en-US"/>
              </w:rPr>
              <w:t>Program Support for the NDIS Quality and Safeguards Commission</w:t>
            </w:r>
            <w:r>
              <w:rPr>
                <w:rFonts w:ascii="Arial" w:eastAsia="Calibri" w:hAnsi="Arial" w:cs="Arial"/>
                <w:b/>
                <w:sz w:val="16"/>
                <w:szCs w:val="16"/>
                <w:lang w:eastAsia="en-US"/>
              </w:rPr>
              <w:t xml:space="preserve"> </w:t>
            </w:r>
            <w:r w:rsidRPr="000F7CB3">
              <w:rPr>
                <w:rFonts w:ascii="Arial" w:eastAsia="Calibri" w:hAnsi="Arial" w:cs="Arial"/>
                <w:sz w:val="16"/>
                <w:szCs w:val="16"/>
                <w:lang w:eastAsia="en-US"/>
              </w:rPr>
              <w:t xml:space="preserve">– </w:t>
            </w:r>
            <w:r>
              <w:rPr>
                <w:rFonts w:ascii="Arial" w:eastAsia="Calibri" w:hAnsi="Arial" w:cs="Arial"/>
                <w:sz w:val="16"/>
                <w:szCs w:val="16"/>
                <w:lang w:eastAsia="en-US"/>
              </w:rPr>
              <w:t>T</w:t>
            </w:r>
            <w:r w:rsidRPr="002A302B">
              <w:rPr>
                <w:rFonts w:ascii="Arial" w:eastAsia="Calibri" w:hAnsi="Arial" w:cs="Arial"/>
                <w:sz w:val="16"/>
                <w:szCs w:val="16"/>
                <w:lang w:eastAsia="en-US"/>
              </w:rPr>
              <w:t>o provide departmental funding for the</w:t>
            </w:r>
            <w:r>
              <w:rPr>
                <w:rFonts w:ascii="Arial" w:eastAsia="Calibri" w:hAnsi="Arial" w:cs="Arial"/>
                <w:sz w:val="16"/>
                <w:szCs w:val="16"/>
                <w:lang w:eastAsia="en-US"/>
              </w:rPr>
              <w:t xml:space="preserve"> annual</w:t>
            </w:r>
            <w:r w:rsidRPr="002A302B">
              <w:rPr>
                <w:rFonts w:ascii="Arial" w:eastAsia="Calibri" w:hAnsi="Arial" w:cs="Arial"/>
                <w:sz w:val="16"/>
                <w:szCs w:val="16"/>
                <w:lang w:eastAsia="en-US"/>
              </w:rPr>
              <w:t xml:space="preserve"> operating costs of the</w:t>
            </w:r>
            <w:r>
              <w:rPr>
                <w:rFonts w:ascii="Arial" w:eastAsia="Calibri" w:hAnsi="Arial" w:cs="Arial"/>
                <w:sz w:val="16"/>
                <w:szCs w:val="16"/>
                <w:lang w:eastAsia="en-US"/>
              </w:rPr>
              <w:t xml:space="preserve"> </w:t>
            </w:r>
            <w:r w:rsidRPr="00BA0F50">
              <w:rPr>
                <w:rFonts w:ascii="Arial" w:eastAsia="Calibri" w:hAnsi="Arial" w:cs="Arial"/>
                <w:sz w:val="16"/>
                <w:szCs w:val="16"/>
                <w:lang w:eastAsia="en-US"/>
              </w:rPr>
              <w:t>NDIS Commission</w:t>
            </w:r>
            <w:r w:rsidRPr="002A302B">
              <w:rPr>
                <w:rFonts w:ascii="Arial" w:eastAsia="Calibri" w:hAnsi="Arial" w:cs="Arial"/>
                <w:sz w:val="16"/>
                <w:szCs w:val="16"/>
                <w:lang w:eastAsia="en-US"/>
              </w:rPr>
              <w:t xml:space="preserve"> to enable the</w:t>
            </w:r>
            <w:r>
              <w:rPr>
                <w:rFonts w:ascii="Arial" w:eastAsia="Calibri" w:hAnsi="Arial" w:cs="Arial"/>
                <w:sz w:val="16"/>
                <w:szCs w:val="16"/>
                <w:lang w:eastAsia="en-US"/>
              </w:rPr>
              <w:t xml:space="preserve"> </w:t>
            </w:r>
            <w:r w:rsidRPr="00BA0F50">
              <w:rPr>
                <w:rFonts w:ascii="Arial" w:eastAsia="Calibri" w:hAnsi="Arial" w:cs="Arial"/>
                <w:sz w:val="16"/>
                <w:szCs w:val="16"/>
                <w:lang w:eastAsia="en-US"/>
              </w:rPr>
              <w:t>NDIS Commission</w:t>
            </w:r>
            <w:r w:rsidRPr="002A302B">
              <w:rPr>
                <w:rFonts w:ascii="Arial" w:eastAsia="Calibri" w:hAnsi="Arial" w:cs="Arial"/>
                <w:sz w:val="16"/>
                <w:szCs w:val="16"/>
                <w:lang w:eastAsia="en-US"/>
              </w:rPr>
              <w:t xml:space="preserve"> to achieve its outcomes</w:t>
            </w:r>
            <w:r>
              <w:rPr>
                <w:rFonts w:ascii="Arial" w:eastAsia="Calibri" w:hAnsi="Arial" w:cs="Arial"/>
                <w:color w:val="FF0000"/>
                <w:sz w:val="16"/>
                <w:szCs w:val="16"/>
                <w:lang w:eastAsia="en-US"/>
              </w:rPr>
              <w:t>.</w:t>
            </w:r>
          </w:p>
        </w:tc>
      </w:tr>
      <w:tr w:rsidR="007A578C" w:rsidTr="00BF3E66">
        <w:tc>
          <w:tcPr>
            <w:tcW w:w="1713" w:type="dxa"/>
            <w:tcBorders>
              <w:top w:val="single" w:sz="4" w:space="0" w:color="auto"/>
              <w:left w:val="single" w:sz="4" w:space="0" w:color="auto"/>
              <w:bottom w:val="double" w:sz="4" w:space="0" w:color="auto"/>
              <w:right w:val="single" w:sz="4" w:space="0" w:color="auto"/>
            </w:tcBorders>
          </w:tcPr>
          <w:p w:rsidR="009D2ED5" w:rsidRDefault="00F7655C" w:rsidP="009A68A2">
            <w:pPr>
              <w:keepLines w:val="0"/>
              <w:spacing w:before="60" w:after="60" w:line="240" w:lineRule="auto"/>
              <w:jc w:val="left"/>
              <w:rPr>
                <w:rFonts w:ascii="Arial" w:eastAsia="Calibri" w:hAnsi="Arial" w:cs="Arial"/>
                <w:b/>
                <w:color w:val="000000"/>
                <w:sz w:val="16"/>
                <w:szCs w:val="16"/>
                <w:lang w:eastAsia="en-US"/>
              </w:rPr>
            </w:pPr>
            <w:r>
              <w:rPr>
                <w:rFonts w:ascii="Arial" w:eastAsia="Calibri" w:hAnsi="Arial" w:cs="Arial"/>
                <w:b/>
                <w:color w:val="000000"/>
                <w:sz w:val="16"/>
                <w:szCs w:val="16"/>
                <w:lang w:eastAsia="en-US"/>
              </w:rPr>
              <w:t>Key Activity</w:t>
            </w:r>
          </w:p>
        </w:tc>
        <w:tc>
          <w:tcPr>
            <w:tcW w:w="6079" w:type="dxa"/>
            <w:gridSpan w:val="2"/>
            <w:tcBorders>
              <w:top w:val="single" w:sz="4" w:space="0" w:color="auto"/>
              <w:left w:val="single" w:sz="4" w:space="0" w:color="auto"/>
              <w:bottom w:val="double" w:sz="4" w:space="0" w:color="auto"/>
              <w:right w:val="single" w:sz="4" w:space="0" w:color="auto"/>
            </w:tcBorders>
          </w:tcPr>
          <w:p w:rsidR="009D2ED5" w:rsidRDefault="00F7655C" w:rsidP="009D2ED5">
            <w:pPr>
              <w:keepLines w:val="0"/>
              <w:spacing w:before="60" w:after="60" w:line="240" w:lineRule="auto"/>
              <w:jc w:val="left"/>
              <w:rPr>
                <w:rFonts w:ascii="Arial" w:eastAsia="Calibri" w:hAnsi="Arial" w:cs="Arial"/>
                <w:b/>
                <w:color w:val="000000"/>
                <w:sz w:val="16"/>
                <w:szCs w:val="16"/>
                <w:lang w:eastAsia="en-US"/>
              </w:rPr>
            </w:pPr>
            <w:r>
              <w:rPr>
                <w:rFonts w:ascii="Arial" w:eastAsia="Calibri" w:hAnsi="Arial" w:cs="Arial"/>
                <w:b/>
                <w:color w:val="000000"/>
                <w:sz w:val="16"/>
                <w:szCs w:val="16"/>
                <w:lang w:eastAsia="en-US"/>
              </w:rPr>
              <w:t>Complaints and reportable incidents management, communications and engagement with stakeholders, behaviour support leadership, registration of NDIS service providers, management of worker screening processes, compliance operations, intra-agency operational, legal, policy and administrative support.</w:t>
            </w:r>
          </w:p>
        </w:tc>
      </w:tr>
      <w:tr w:rsidR="007A578C" w:rsidTr="00BF3E66">
        <w:tc>
          <w:tcPr>
            <w:tcW w:w="1713" w:type="dxa"/>
            <w:tcBorders>
              <w:top w:val="double" w:sz="4" w:space="0" w:color="auto"/>
              <w:left w:val="single" w:sz="4" w:space="0" w:color="auto"/>
              <w:bottom w:val="single" w:sz="4" w:space="0" w:color="auto"/>
              <w:right w:val="single" w:sz="4" w:space="0" w:color="auto"/>
            </w:tcBorders>
            <w:hideMark/>
          </w:tcPr>
          <w:p w:rsidR="009D2ED5" w:rsidRPr="0043305F" w:rsidRDefault="00F7655C" w:rsidP="009D2ED5">
            <w:pPr>
              <w:keepLines w:val="0"/>
              <w:spacing w:before="60" w:after="60" w:line="240" w:lineRule="auto"/>
              <w:rPr>
                <w:rFonts w:ascii="Arial" w:eastAsia="Calibri" w:hAnsi="Arial" w:cs="Arial"/>
                <w:b/>
                <w:color w:val="000000"/>
                <w:sz w:val="16"/>
                <w:szCs w:val="16"/>
                <w:lang w:eastAsia="en-US"/>
              </w:rPr>
            </w:pPr>
            <w:r w:rsidRPr="0043305F">
              <w:rPr>
                <w:rFonts w:ascii="Arial" w:eastAsia="Calibri" w:hAnsi="Arial" w:cs="Arial"/>
                <w:b/>
                <w:color w:val="000000"/>
                <w:sz w:val="16"/>
                <w:szCs w:val="16"/>
                <w:lang w:eastAsia="en-US"/>
              </w:rPr>
              <w:t>Year</w:t>
            </w:r>
          </w:p>
        </w:tc>
        <w:tc>
          <w:tcPr>
            <w:tcW w:w="2999" w:type="dxa"/>
            <w:tcBorders>
              <w:top w:val="double" w:sz="4" w:space="0" w:color="auto"/>
              <w:left w:val="single" w:sz="4" w:space="0" w:color="auto"/>
              <w:bottom w:val="single" w:sz="4" w:space="0" w:color="auto"/>
              <w:right w:val="single" w:sz="4" w:space="0" w:color="auto"/>
            </w:tcBorders>
            <w:hideMark/>
          </w:tcPr>
          <w:p w:rsidR="009D2ED5" w:rsidRPr="000E699E" w:rsidRDefault="00F7655C" w:rsidP="009D2ED5">
            <w:pPr>
              <w:keepLines w:val="0"/>
              <w:spacing w:before="60" w:after="60" w:line="240" w:lineRule="auto"/>
              <w:rPr>
                <w:rFonts w:ascii="Arial" w:eastAsia="Calibri" w:hAnsi="Arial" w:cs="Arial"/>
                <w:b/>
                <w:color w:val="000000"/>
                <w:sz w:val="16"/>
                <w:szCs w:val="16"/>
                <w:vertAlign w:val="superscript"/>
                <w:lang w:eastAsia="en-US"/>
              </w:rPr>
            </w:pPr>
            <w:r w:rsidRPr="0043305F">
              <w:rPr>
                <w:rFonts w:ascii="Arial" w:eastAsia="Calibri" w:hAnsi="Arial" w:cs="Arial"/>
                <w:b/>
                <w:color w:val="000000"/>
                <w:sz w:val="16"/>
                <w:szCs w:val="16"/>
                <w:lang w:eastAsia="en-US"/>
              </w:rPr>
              <w:t xml:space="preserve">Performance </w:t>
            </w:r>
            <w:r>
              <w:rPr>
                <w:rFonts w:ascii="Arial" w:eastAsia="Calibri" w:hAnsi="Arial" w:cs="Arial"/>
                <w:b/>
                <w:color w:val="000000"/>
                <w:sz w:val="16"/>
                <w:szCs w:val="16"/>
                <w:lang w:eastAsia="en-US"/>
              </w:rPr>
              <w:t>measures</w:t>
            </w:r>
          </w:p>
        </w:tc>
        <w:tc>
          <w:tcPr>
            <w:tcW w:w="3080" w:type="dxa"/>
            <w:tcBorders>
              <w:top w:val="double" w:sz="4" w:space="0" w:color="auto"/>
              <w:left w:val="single" w:sz="4" w:space="0" w:color="auto"/>
              <w:bottom w:val="single" w:sz="4" w:space="0" w:color="auto"/>
              <w:right w:val="single" w:sz="4" w:space="0" w:color="auto"/>
            </w:tcBorders>
            <w:hideMark/>
          </w:tcPr>
          <w:p w:rsidR="009D2ED5" w:rsidRPr="0043305F" w:rsidRDefault="00F7655C" w:rsidP="009A68A2">
            <w:pPr>
              <w:keepLines w:val="0"/>
              <w:spacing w:before="60" w:after="60" w:line="240" w:lineRule="auto"/>
              <w:jc w:val="left"/>
              <w:rPr>
                <w:rFonts w:ascii="Arial" w:eastAsia="Calibri" w:hAnsi="Arial" w:cs="Arial"/>
                <w:b/>
                <w:color w:val="000000"/>
                <w:sz w:val="16"/>
                <w:szCs w:val="16"/>
                <w:lang w:eastAsia="en-US"/>
              </w:rPr>
            </w:pPr>
            <w:r>
              <w:rPr>
                <w:rFonts w:ascii="Arial" w:eastAsia="Calibri" w:hAnsi="Arial" w:cs="Arial"/>
                <w:b/>
                <w:sz w:val="16"/>
                <w:szCs w:val="16"/>
                <w:lang w:eastAsia="en-US"/>
              </w:rPr>
              <w:t>Expected Performance Results</w:t>
            </w:r>
          </w:p>
        </w:tc>
      </w:tr>
      <w:tr w:rsidR="007A578C" w:rsidTr="00BF3E66">
        <w:tc>
          <w:tcPr>
            <w:tcW w:w="1713" w:type="dxa"/>
            <w:tcBorders>
              <w:top w:val="single" w:sz="4" w:space="0" w:color="auto"/>
              <w:left w:val="single" w:sz="4" w:space="0" w:color="auto"/>
              <w:bottom w:val="single" w:sz="4" w:space="0" w:color="auto"/>
              <w:right w:val="single" w:sz="4" w:space="0" w:color="auto"/>
            </w:tcBorders>
          </w:tcPr>
          <w:p w:rsidR="009A68A2" w:rsidRPr="009D2ED5" w:rsidRDefault="00F7655C" w:rsidP="009A68A2">
            <w:pPr>
              <w:keepLines w:val="0"/>
              <w:spacing w:before="60" w:after="60" w:line="240" w:lineRule="auto"/>
              <w:rPr>
                <w:rFonts w:ascii="Arial" w:eastAsia="Calibri" w:hAnsi="Arial" w:cs="Arial"/>
                <w:color w:val="000000"/>
                <w:sz w:val="16"/>
                <w:szCs w:val="16"/>
                <w:lang w:eastAsia="en-US"/>
              </w:rPr>
            </w:pPr>
            <w:r w:rsidRPr="009D2ED5">
              <w:rPr>
                <w:rFonts w:ascii="Arial" w:eastAsia="Calibri" w:hAnsi="Arial" w:cs="Arial"/>
                <w:color w:val="000000"/>
                <w:sz w:val="16"/>
                <w:szCs w:val="16"/>
                <w:lang w:eastAsia="en-US"/>
              </w:rPr>
              <w:t>Prior year</w:t>
            </w:r>
          </w:p>
          <w:p w:rsidR="009A68A2" w:rsidRPr="0043305F" w:rsidRDefault="00F7655C" w:rsidP="009A68A2">
            <w:pPr>
              <w:keepLines w:val="0"/>
              <w:spacing w:before="60" w:after="60" w:line="240" w:lineRule="auto"/>
              <w:rPr>
                <w:rFonts w:ascii="Arial" w:eastAsia="Calibri" w:hAnsi="Arial" w:cs="Arial"/>
                <w:b/>
                <w:color w:val="000000"/>
                <w:sz w:val="16"/>
                <w:szCs w:val="16"/>
                <w:lang w:eastAsia="en-US"/>
              </w:rPr>
            </w:pPr>
            <w:r w:rsidRPr="009D2ED5">
              <w:rPr>
                <w:rFonts w:ascii="Arial" w:eastAsia="Calibri" w:hAnsi="Arial" w:cs="Arial"/>
                <w:color w:val="000000"/>
                <w:sz w:val="16"/>
                <w:szCs w:val="16"/>
                <w:lang w:eastAsia="en-US"/>
              </w:rPr>
              <w:t>2022­23</w:t>
            </w:r>
          </w:p>
        </w:tc>
        <w:tc>
          <w:tcPr>
            <w:tcW w:w="2999" w:type="dxa"/>
            <w:tcBorders>
              <w:top w:val="single" w:sz="4" w:space="0" w:color="auto"/>
              <w:left w:val="single" w:sz="4" w:space="0" w:color="auto"/>
              <w:bottom w:val="single" w:sz="4" w:space="0" w:color="auto"/>
              <w:right w:val="single" w:sz="4" w:space="0" w:color="auto"/>
            </w:tcBorders>
          </w:tcPr>
          <w:p w:rsidR="009A68A2" w:rsidRDefault="00F7655C" w:rsidP="009A68A2">
            <w:pPr>
              <w:pStyle w:val="TableParagraph"/>
              <w:numPr>
                <w:ilvl w:val="0"/>
                <w:numId w:val="67"/>
              </w:numPr>
              <w:spacing w:before="20"/>
              <w:ind w:left="466" w:hanging="353"/>
              <w:rPr>
                <w:sz w:val="16"/>
              </w:rPr>
            </w:pPr>
            <w:r>
              <w:rPr>
                <w:sz w:val="16"/>
              </w:rPr>
              <w:t>Manage complaints about the quality and safety of NDIS services.</w:t>
            </w:r>
          </w:p>
          <w:p w:rsidR="009A68A2" w:rsidRDefault="00F7655C" w:rsidP="009A68A2">
            <w:pPr>
              <w:pStyle w:val="TableParagraph"/>
              <w:numPr>
                <w:ilvl w:val="0"/>
                <w:numId w:val="67"/>
              </w:numPr>
              <w:spacing w:before="20"/>
              <w:ind w:left="466" w:hanging="353"/>
              <w:rPr>
                <w:i/>
                <w:sz w:val="16"/>
              </w:rPr>
            </w:pPr>
            <w:r>
              <w:rPr>
                <w:sz w:val="16"/>
              </w:rPr>
              <w:t>Manage reportable incidents with respect to NDIS services.</w:t>
            </w:r>
          </w:p>
          <w:p w:rsidR="009A68A2" w:rsidRDefault="00F7655C" w:rsidP="009A68A2">
            <w:pPr>
              <w:pStyle w:val="TableParagraph"/>
              <w:numPr>
                <w:ilvl w:val="0"/>
                <w:numId w:val="67"/>
              </w:numPr>
              <w:spacing w:before="20"/>
              <w:ind w:left="466" w:hanging="353"/>
              <w:rPr>
                <w:i/>
                <w:sz w:val="16"/>
              </w:rPr>
            </w:pPr>
            <w:r>
              <w:rPr>
                <w:sz w:val="16"/>
              </w:rPr>
              <w:t>Increase capability and capacity of behaviour support practitioners through leadership and guidance on education.</w:t>
            </w:r>
          </w:p>
          <w:p w:rsidR="009A68A2" w:rsidRDefault="00F7655C" w:rsidP="009A68A2">
            <w:pPr>
              <w:pStyle w:val="TableParagraph"/>
              <w:numPr>
                <w:ilvl w:val="0"/>
                <w:numId w:val="67"/>
              </w:numPr>
              <w:spacing w:before="20"/>
              <w:ind w:left="466" w:hanging="353"/>
              <w:rPr>
                <w:i/>
                <w:sz w:val="16"/>
              </w:rPr>
            </w:pPr>
            <w:r>
              <w:rPr>
                <w:sz w:val="16"/>
              </w:rPr>
              <w:t>Manage the registration of NDIS service providers and nationally consistent NDIS worker screening processes.</w:t>
            </w:r>
          </w:p>
        </w:tc>
        <w:tc>
          <w:tcPr>
            <w:tcW w:w="3080" w:type="dxa"/>
            <w:tcBorders>
              <w:top w:val="single" w:sz="4" w:space="0" w:color="auto"/>
              <w:left w:val="single" w:sz="4" w:space="0" w:color="auto"/>
              <w:bottom w:val="single" w:sz="4" w:space="0" w:color="auto"/>
              <w:right w:val="single" w:sz="4" w:space="0" w:color="auto"/>
            </w:tcBorders>
          </w:tcPr>
          <w:p w:rsidR="009A68A2" w:rsidRDefault="00F7655C" w:rsidP="009A68A2">
            <w:pPr>
              <w:pStyle w:val="TableParagraph"/>
              <w:numPr>
                <w:ilvl w:val="0"/>
                <w:numId w:val="67"/>
              </w:numPr>
              <w:spacing w:before="20"/>
              <w:ind w:left="466" w:right="309" w:hanging="353"/>
              <w:rPr>
                <w:i/>
                <w:sz w:val="16"/>
              </w:rPr>
            </w:pPr>
            <w:r>
              <w:rPr>
                <w:sz w:val="16"/>
              </w:rPr>
              <w:t>Complaints about the quality and safety of NDIS services managed across Australia.</w:t>
            </w:r>
          </w:p>
          <w:p w:rsidR="009A68A2" w:rsidRDefault="00F7655C" w:rsidP="009A68A2">
            <w:pPr>
              <w:pStyle w:val="TableParagraph"/>
              <w:numPr>
                <w:ilvl w:val="0"/>
                <w:numId w:val="67"/>
              </w:numPr>
              <w:spacing w:before="20"/>
              <w:ind w:left="466" w:right="309" w:hanging="353"/>
              <w:rPr>
                <w:i/>
                <w:sz w:val="16"/>
              </w:rPr>
            </w:pPr>
            <w:r>
              <w:rPr>
                <w:sz w:val="16"/>
              </w:rPr>
              <w:t>Reportable incidents are effectively managed across Australia.</w:t>
            </w:r>
          </w:p>
          <w:p w:rsidR="009A68A2" w:rsidRDefault="00F7655C" w:rsidP="009A68A2">
            <w:pPr>
              <w:pStyle w:val="TableParagraph"/>
              <w:numPr>
                <w:ilvl w:val="0"/>
                <w:numId w:val="67"/>
              </w:numPr>
              <w:spacing w:before="20"/>
              <w:ind w:left="466" w:right="309" w:hanging="353"/>
              <w:rPr>
                <w:i/>
                <w:sz w:val="16"/>
              </w:rPr>
            </w:pPr>
            <w:r>
              <w:rPr>
                <w:sz w:val="16"/>
              </w:rPr>
              <w:t>Leadership and guidance on behaviour support is provided across Australia.</w:t>
            </w:r>
          </w:p>
          <w:p w:rsidR="009A68A2" w:rsidRDefault="00F7655C" w:rsidP="009A68A2">
            <w:pPr>
              <w:pStyle w:val="TableParagraph"/>
              <w:numPr>
                <w:ilvl w:val="0"/>
                <w:numId w:val="67"/>
              </w:numPr>
              <w:spacing w:before="20"/>
              <w:ind w:left="466" w:right="309" w:hanging="353"/>
              <w:rPr>
                <w:i/>
                <w:sz w:val="16"/>
              </w:rPr>
            </w:pPr>
            <w:r>
              <w:rPr>
                <w:sz w:val="16"/>
              </w:rPr>
              <w:t>Service provider registration and nationally consistent worker screening processes are managed across Australia.</w:t>
            </w:r>
          </w:p>
          <w:p w:rsidR="009A68A2" w:rsidRDefault="009A68A2" w:rsidP="009A68A2">
            <w:pPr>
              <w:pStyle w:val="TableParagraph"/>
              <w:spacing w:before="20"/>
              <w:ind w:left="466" w:right="309"/>
              <w:rPr>
                <w:i/>
                <w:sz w:val="16"/>
              </w:rPr>
            </w:pPr>
          </w:p>
        </w:tc>
      </w:tr>
      <w:tr w:rsidR="007A578C" w:rsidTr="00BF3E66">
        <w:tc>
          <w:tcPr>
            <w:tcW w:w="1713" w:type="dxa"/>
            <w:tcBorders>
              <w:top w:val="single" w:sz="4" w:space="0" w:color="auto"/>
              <w:left w:val="single" w:sz="4" w:space="0" w:color="auto"/>
              <w:bottom w:val="single" w:sz="4" w:space="0" w:color="auto"/>
              <w:right w:val="single" w:sz="4" w:space="0" w:color="auto"/>
            </w:tcBorders>
          </w:tcPr>
          <w:p w:rsidR="009A68A2" w:rsidRDefault="00F7655C" w:rsidP="009A68A2">
            <w:pPr>
              <w:pStyle w:val="PBSTabletext"/>
              <w:keepLines w:val="0"/>
              <w:rPr>
                <w:rFonts w:eastAsia="Calibri"/>
                <w:bdr w:val="none" w:sz="0" w:space="0" w:color="auto" w:frame="1"/>
              </w:rPr>
            </w:pPr>
            <w:r>
              <w:rPr>
                <w:rFonts w:eastAsia="Calibri"/>
                <w:bdr w:val="none" w:sz="0" w:space="0" w:color="auto" w:frame="1"/>
              </w:rPr>
              <w:t>Budget Year</w:t>
            </w:r>
          </w:p>
          <w:p w:rsidR="009A68A2" w:rsidRPr="00F33ED7" w:rsidRDefault="00F7655C" w:rsidP="009A68A2">
            <w:pPr>
              <w:pStyle w:val="PBSTabletext"/>
              <w:keepLines w:val="0"/>
              <w:rPr>
                <w:rFonts w:eastAsia="Calibri"/>
                <w:bdr w:val="none" w:sz="0" w:space="0" w:color="auto" w:frame="1"/>
              </w:rPr>
            </w:pPr>
            <w:r w:rsidRPr="00F33ED7">
              <w:rPr>
                <w:rFonts w:eastAsia="Calibri"/>
                <w:bdr w:val="none" w:sz="0" w:space="0" w:color="auto" w:frame="1"/>
              </w:rPr>
              <w:t>2023­24</w:t>
            </w:r>
          </w:p>
        </w:tc>
        <w:tc>
          <w:tcPr>
            <w:tcW w:w="2999" w:type="dxa"/>
            <w:tcBorders>
              <w:top w:val="single" w:sz="4" w:space="0" w:color="auto"/>
              <w:left w:val="single" w:sz="4" w:space="0" w:color="auto"/>
              <w:bottom w:val="single" w:sz="4" w:space="0" w:color="auto"/>
              <w:right w:val="single" w:sz="4" w:space="0" w:color="auto"/>
            </w:tcBorders>
          </w:tcPr>
          <w:p w:rsidR="009A68A2" w:rsidRDefault="00F7655C" w:rsidP="009A68A2">
            <w:pPr>
              <w:pStyle w:val="TableParagraph"/>
              <w:numPr>
                <w:ilvl w:val="0"/>
                <w:numId w:val="67"/>
              </w:numPr>
              <w:spacing w:before="20"/>
              <w:ind w:left="466" w:hanging="353"/>
              <w:rPr>
                <w:sz w:val="16"/>
              </w:rPr>
            </w:pPr>
            <w:r>
              <w:rPr>
                <w:sz w:val="16"/>
              </w:rPr>
              <w:t>People with disability know their rights and trust us to support them and their carers and advocates to make complaints, and report violence, abuse, neglect and risk of harm.</w:t>
            </w:r>
          </w:p>
          <w:p w:rsidR="009A68A2" w:rsidRDefault="00F7655C" w:rsidP="009A68A2">
            <w:pPr>
              <w:pStyle w:val="TableParagraph"/>
              <w:numPr>
                <w:ilvl w:val="0"/>
                <w:numId w:val="67"/>
              </w:numPr>
              <w:spacing w:before="20"/>
              <w:ind w:left="466" w:hanging="353"/>
              <w:rPr>
                <w:sz w:val="16"/>
              </w:rPr>
            </w:pPr>
            <w:r>
              <w:rPr>
                <w:sz w:val="16"/>
              </w:rPr>
              <w:t>Providers and workers have an increased understanding of what quality and safety means to NDIS participants, and understand the rights of people with disability as consumers.</w:t>
            </w:r>
          </w:p>
          <w:p w:rsidR="009A68A2" w:rsidRDefault="00F7655C" w:rsidP="009A68A2">
            <w:pPr>
              <w:pStyle w:val="TableParagraph"/>
              <w:numPr>
                <w:ilvl w:val="0"/>
                <w:numId w:val="67"/>
              </w:numPr>
              <w:spacing w:before="20"/>
              <w:ind w:left="466" w:hanging="353"/>
              <w:rPr>
                <w:sz w:val="16"/>
              </w:rPr>
            </w:pPr>
            <w:r>
              <w:rPr>
                <w:sz w:val="16"/>
              </w:rPr>
              <w:t>The quality of NDIS provider and worker provision increases over time, with systemic issues related to poor quality and safety reduced or eliminated.</w:t>
            </w:r>
          </w:p>
          <w:p w:rsidR="009A68A2" w:rsidRDefault="009A68A2" w:rsidP="009A68A2">
            <w:pPr>
              <w:pStyle w:val="TableParagraph"/>
              <w:spacing w:before="20"/>
              <w:rPr>
                <w:sz w:val="16"/>
              </w:rPr>
            </w:pPr>
          </w:p>
        </w:tc>
        <w:tc>
          <w:tcPr>
            <w:tcW w:w="3080" w:type="dxa"/>
            <w:tcBorders>
              <w:top w:val="single" w:sz="4" w:space="0" w:color="auto"/>
              <w:left w:val="single" w:sz="4" w:space="0" w:color="auto"/>
              <w:bottom w:val="single" w:sz="4" w:space="0" w:color="auto"/>
              <w:right w:val="single" w:sz="4" w:space="0" w:color="auto"/>
            </w:tcBorders>
          </w:tcPr>
          <w:p w:rsidR="009A68A2" w:rsidRDefault="00F7655C" w:rsidP="009A68A2">
            <w:pPr>
              <w:pStyle w:val="TableParagraph"/>
              <w:numPr>
                <w:ilvl w:val="0"/>
                <w:numId w:val="67"/>
              </w:numPr>
              <w:spacing w:before="20"/>
              <w:ind w:left="466" w:right="309" w:hanging="353"/>
              <w:rPr>
                <w:sz w:val="16"/>
              </w:rPr>
            </w:pPr>
            <w:r>
              <w:rPr>
                <w:sz w:val="16"/>
              </w:rPr>
              <w:t>83% of respondents say they trust the NDIS Commission.</w:t>
            </w:r>
          </w:p>
          <w:p w:rsidR="009A68A2" w:rsidRDefault="00F7655C" w:rsidP="009A68A2">
            <w:pPr>
              <w:pStyle w:val="TableParagraph"/>
              <w:numPr>
                <w:ilvl w:val="0"/>
                <w:numId w:val="67"/>
              </w:numPr>
              <w:spacing w:before="20"/>
              <w:ind w:left="466" w:right="309" w:hanging="353"/>
              <w:rPr>
                <w:sz w:val="16"/>
              </w:rPr>
            </w:pPr>
            <w:r>
              <w:rPr>
                <w:sz w:val="16"/>
              </w:rPr>
              <w:t>94% of providers surveyed say training had increased their understanding of what quality and safety means for NDIS participants.</w:t>
            </w:r>
          </w:p>
          <w:p w:rsidR="009A68A2" w:rsidRPr="00B87FBC" w:rsidRDefault="00F7655C" w:rsidP="009A68A2">
            <w:pPr>
              <w:pStyle w:val="TableParagraph"/>
              <w:numPr>
                <w:ilvl w:val="0"/>
                <w:numId w:val="67"/>
              </w:numPr>
              <w:spacing w:before="20"/>
              <w:ind w:left="466" w:right="309" w:hanging="353"/>
              <w:rPr>
                <w:sz w:val="16"/>
              </w:rPr>
            </w:pPr>
            <w:r>
              <w:rPr>
                <w:sz w:val="16"/>
              </w:rPr>
              <w:t xml:space="preserve">Systemic issues are </w:t>
            </w:r>
            <w:r w:rsidRPr="00B87FBC">
              <w:rPr>
                <w:sz w:val="16"/>
              </w:rPr>
              <w:t>identified and responded to, which increases provider and worker quality.</w:t>
            </w:r>
          </w:p>
        </w:tc>
      </w:tr>
      <w:tr w:rsidR="007A578C" w:rsidTr="00BF3E66">
        <w:tc>
          <w:tcPr>
            <w:tcW w:w="1713" w:type="dxa"/>
            <w:tcBorders>
              <w:top w:val="single" w:sz="4" w:space="0" w:color="auto"/>
              <w:left w:val="single" w:sz="4" w:space="0" w:color="auto"/>
              <w:bottom w:val="single" w:sz="4" w:space="0" w:color="auto"/>
              <w:right w:val="single" w:sz="4" w:space="0" w:color="auto"/>
            </w:tcBorders>
          </w:tcPr>
          <w:p w:rsidR="009A68A2" w:rsidRDefault="00F7655C" w:rsidP="009A68A2">
            <w:pPr>
              <w:pStyle w:val="PBSTabletext"/>
              <w:keepLines w:val="0"/>
              <w:rPr>
                <w:rFonts w:eastAsia="Calibri"/>
                <w:bdr w:val="none" w:sz="0" w:space="0" w:color="auto" w:frame="1"/>
              </w:rPr>
            </w:pPr>
            <w:r>
              <w:rPr>
                <w:rFonts w:eastAsia="Calibri"/>
                <w:bdr w:val="none" w:sz="0" w:space="0" w:color="auto" w:frame="1"/>
              </w:rPr>
              <w:t>Forward Estimates</w:t>
            </w:r>
          </w:p>
          <w:p w:rsidR="009A68A2" w:rsidRPr="00F33ED7" w:rsidRDefault="00F7655C" w:rsidP="009A68A2">
            <w:pPr>
              <w:pStyle w:val="PBSTabletext"/>
              <w:keepLines w:val="0"/>
              <w:rPr>
                <w:rFonts w:eastAsia="Calibri"/>
                <w:bdr w:val="none" w:sz="0" w:space="0" w:color="auto" w:frame="1"/>
              </w:rPr>
            </w:pPr>
            <w:r w:rsidRPr="00F33ED7">
              <w:rPr>
                <w:rFonts w:eastAsia="Calibri"/>
                <w:bdr w:val="none" w:sz="0" w:space="0" w:color="auto" w:frame="1"/>
              </w:rPr>
              <w:t xml:space="preserve">2024­25 </w:t>
            </w:r>
            <w:r>
              <w:rPr>
                <w:rFonts w:eastAsia="Calibri"/>
                <w:bdr w:val="none" w:sz="0" w:space="0" w:color="auto" w:frame="1"/>
              </w:rPr>
              <w:t>to 2026­27</w:t>
            </w:r>
          </w:p>
        </w:tc>
        <w:tc>
          <w:tcPr>
            <w:tcW w:w="2999" w:type="dxa"/>
            <w:tcBorders>
              <w:top w:val="single" w:sz="4" w:space="0" w:color="auto"/>
              <w:left w:val="single" w:sz="4" w:space="0" w:color="auto"/>
              <w:bottom w:val="single" w:sz="4" w:space="0" w:color="auto"/>
              <w:right w:val="single" w:sz="4" w:space="0" w:color="auto"/>
            </w:tcBorders>
          </w:tcPr>
          <w:p w:rsidR="009A68A2" w:rsidRDefault="00F7655C" w:rsidP="009A68A2">
            <w:pPr>
              <w:pStyle w:val="TableParagraph"/>
              <w:spacing w:before="20"/>
              <w:ind w:left="107" w:right="309"/>
              <w:rPr>
                <w:sz w:val="16"/>
              </w:rPr>
            </w:pPr>
            <w:r>
              <w:rPr>
                <w:sz w:val="16"/>
              </w:rPr>
              <w:t xml:space="preserve">As per 2023–24 </w:t>
            </w:r>
          </w:p>
          <w:p w:rsidR="009A68A2" w:rsidRDefault="009A68A2" w:rsidP="009A68A2">
            <w:pPr>
              <w:pStyle w:val="TableParagraph"/>
              <w:spacing w:before="20" w:line="180" w:lineRule="atLeast"/>
              <w:ind w:left="107" w:right="676"/>
              <w:rPr>
                <w:i/>
                <w:sz w:val="16"/>
              </w:rPr>
            </w:pPr>
          </w:p>
        </w:tc>
        <w:tc>
          <w:tcPr>
            <w:tcW w:w="3080" w:type="dxa"/>
            <w:tcBorders>
              <w:top w:val="single" w:sz="4" w:space="0" w:color="auto"/>
              <w:left w:val="single" w:sz="4" w:space="0" w:color="auto"/>
              <w:bottom w:val="single" w:sz="4" w:space="0" w:color="auto"/>
              <w:right w:val="single" w:sz="4" w:space="0" w:color="auto"/>
            </w:tcBorders>
          </w:tcPr>
          <w:p w:rsidR="009A68A2" w:rsidRDefault="00F7655C" w:rsidP="009A68A2">
            <w:pPr>
              <w:pStyle w:val="TableParagraph"/>
              <w:spacing w:before="20"/>
              <w:ind w:left="107" w:right="309"/>
              <w:rPr>
                <w:sz w:val="16"/>
              </w:rPr>
            </w:pPr>
            <w:r>
              <w:rPr>
                <w:sz w:val="16"/>
              </w:rPr>
              <w:t xml:space="preserve">As per 2023–24 </w:t>
            </w:r>
          </w:p>
          <w:p w:rsidR="009A68A2" w:rsidRDefault="009A68A2" w:rsidP="009A68A2">
            <w:pPr>
              <w:pStyle w:val="TableParagraph"/>
              <w:spacing w:before="20"/>
              <w:ind w:left="107" w:right="309"/>
              <w:rPr>
                <w:i/>
                <w:sz w:val="16"/>
              </w:rPr>
            </w:pPr>
          </w:p>
        </w:tc>
      </w:tr>
      <w:tr w:rsidR="007A578C" w:rsidTr="00BF3E66">
        <w:tc>
          <w:tcPr>
            <w:tcW w:w="7792" w:type="dxa"/>
            <w:gridSpan w:val="3"/>
            <w:tcBorders>
              <w:top w:val="single" w:sz="4" w:space="0" w:color="auto"/>
              <w:left w:val="single" w:sz="4" w:space="0" w:color="auto"/>
              <w:bottom w:val="single" w:sz="4" w:space="0" w:color="auto"/>
              <w:right w:val="single" w:sz="4" w:space="0" w:color="auto"/>
            </w:tcBorders>
          </w:tcPr>
          <w:p w:rsidR="009A68A2" w:rsidRDefault="00F7655C" w:rsidP="009A68A2">
            <w:pPr>
              <w:pStyle w:val="TableParagraph"/>
              <w:spacing w:before="20"/>
              <w:ind w:left="107" w:right="309"/>
              <w:rPr>
                <w:sz w:val="16"/>
              </w:rPr>
            </w:pPr>
            <w:r>
              <w:rPr>
                <w:b/>
                <w:sz w:val="16"/>
                <w:lang w:val="en-AU"/>
              </w:rPr>
              <w:t>Material</w:t>
            </w:r>
            <w:r>
              <w:rPr>
                <w:b/>
                <w:spacing w:val="-7"/>
                <w:sz w:val="16"/>
                <w:lang w:val="en-AU"/>
              </w:rPr>
              <w:t xml:space="preserve"> </w:t>
            </w:r>
            <w:r>
              <w:rPr>
                <w:b/>
                <w:sz w:val="16"/>
                <w:lang w:val="en-AU"/>
              </w:rPr>
              <w:t>changes</w:t>
            </w:r>
            <w:r>
              <w:rPr>
                <w:b/>
                <w:spacing w:val="-5"/>
                <w:sz w:val="16"/>
                <w:lang w:val="en-AU"/>
              </w:rPr>
              <w:t xml:space="preserve"> </w:t>
            </w:r>
            <w:r>
              <w:rPr>
                <w:b/>
                <w:sz w:val="16"/>
                <w:lang w:val="en-AU"/>
              </w:rPr>
              <w:t>to</w:t>
            </w:r>
            <w:r>
              <w:rPr>
                <w:b/>
                <w:spacing w:val="-5"/>
                <w:sz w:val="16"/>
                <w:lang w:val="en-AU"/>
              </w:rPr>
              <w:t xml:space="preserve"> </w:t>
            </w:r>
            <w:r>
              <w:rPr>
                <w:b/>
                <w:sz w:val="16"/>
                <w:lang w:val="en-AU"/>
              </w:rPr>
              <w:t>Program</w:t>
            </w:r>
            <w:r>
              <w:rPr>
                <w:b/>
                <w:spacing w:val="-3"/>
                <w:sz w:val="16"/>
                <w:lang w:val="en-AU"/>
              </w:rPr>
              <w:t xml:space="preserve"> </w:t>
            </w:r>
            <w:r>
              <w:rPr>
                <w:b/>
                <w:sz w:val="16"/>
                <w:lang w:val="en-AU"/>
              </w:rPr>
              <w:t>1.2</w:t>
            </w:r>
            <w:r>
              <w:rPr>
                <w:b/>
                <w:spacing w:val="-5"/>
                <w:sz w:val="16"/>
                <w:lang w:val="en-AU"/>
              </w:rPr>
              <w:t xml:space="preserve"> </w:t>
            </w:r>
            <w:r>
              <w:rPr>
                <w:b/>
                <w:sz w:val="16"/>
                <w:lang w:val="en-AU"/>
              </w:rPr>
              <w:t>resulting</w:t>
            </w:r>
            <w:r>
              <w:rPr>
                <w:b/>
                <w:spacing w:val="-5"/>
                <w:sz w:val="16"/>
                <w:lang w:val="en-AU"/>
              </w:rPr>
              <w:t xml:space="preserve"> </w:t>
            </w:r>
            <w:r>
              <w:rPr>
                <w:b/>
                <w:sz w:val="16"/>
                <w:lang w:val="en-AU"/>
              </w:rPr>
              <w:t>from</w:t>
            </w:r>
            <w:r>
              <w:rPr>
                <w:b/>
                <w:spacing w:val="-5"/>
                <w:sz w:val="16"/>
                <w:lang w:val="en-AU"/>
              </w:rPr>
              <w:t xml:space="preserve"> </w:t>
            </w:r>
            <w:r>
              <w:rPr>
                <w:b/>
                <w:sz w:val="16"/>
                <w:lang w:val="en-AU"/>
              </w:rPr>
              <w:t>2023-24</w:t>
            </w:r>
            <w:r>
              <w:rPr>
                <w:b/>
                <w:spacing w:val="-4"/>
                <w:sz w:val="16"/>
                <w:lang w:val="en-AU"/>
              </w:rPr>
              <w:t xml:space="preserve"> </w:t>
            </w:r>
            <w:r>
              <w:rPr>
                <w:b/>
                <w:sz w:val="16"/>
                <w:lang w:val="en-AU"/>
              </w:rPr>
              <w:t>Budget</w:t>
            </w:r>
            <w:r>
              <w:rPr>
                <w:b/>
                <w:spacing w:val="-4"/>
                <w:sz w:val="16"/>
                <w:lang w:val="en-AU"/>
              </w:rPr>
              <w:t xml:space="preserve"> </w:t>
            </w:r>
            <w:r>
              <w:rPr>
                <w:b/>
                <w:spacing w:val="-2"/>
                <w:sz w:val="16"/>
                <w:lang w:val="en-AU"/>
              </w:rPr>
              <w:t>Measures</w:t>
            </w:r>
            <w:r>
              <w:rPr>
                <w:spacing w:val="-2"/>
                <w:sz w:val="16"/>
                <w:lang w:val="en-AU"/>
              </w:rPr>
              <w:t>: Nil.</w:t>
            </w:r>
          </w:p>
        </w:tc>
      </w:tr>
    </w:tbl>
    <w:p w:rsidR="00E35BA8" w:rsidRDefault="00E35BA8" w:rsidP="007F4D7B">
      <w:pPr>
        <w:pStyle w:val="Heeading4"/>
        <w:spacing w:before="0" w:after="0"/>
      </w:pPr>
    </w:p>
    <w:p w:rsidR="00E35BA8" w:rsidRDefault="00E35BA8" w:rsidP="00E35BA8">
      <w:pPr>
        <w:keepLines w:val="0"/>
        <w:spacing w:after="200" w:line="276" w:lineRule="auto"/>
        <w:jc w:val="left"/>
        <w:rPr>
          <w:rFonts w:ascii="Arial" w:eastAsia="Calibri" w:hAnsi="Arial" w:cs="Arial"/>
          <w:color w:val="000000"/>
          <w:lang w:eastAsia="en-US"/>
        </w:rPr>
      </w:pPr>
    </w:p>
    <w:p w:rsidR="005B2053" w:rsidRPr="00AE6C3C" w:rsidRDefault="00F7655C" w:rsidP="00AE6C3C">
      <w:pPr>
        <w:pStyle w:val="Heading2"/>
        <w:pageBreakBefore/>
        <w:spacing w:before="0" w:after="240"/>
        <w:rPr>
          <w:b/>
          <w:sz w:val="26"/>
          <w:szCs w:val="26"/>
        </w:rPr>
      </w:pPr>
      <w:bookmarkStart w:id="598" w:name="RG_MARKER_54298"/>
      <w:bookmarkStart w:id="599" w:name="RG_MARKER_54300"/>
      <w:bookmarkStart w:id="600" w:name="RG_MARKER_54580"/>
      <w:r w:rsidRPr="00AE6C3C">
        <w:rPr>
          <w:b/>
          <w:sz w:val="26"/>
          <w:szCs w:val="26"/>
        </w:rPr>
        <w:lastRenderedPageBreak/>
        <w:t>Section 3</w:t>
      </w:r>
      <w:bookmarkStart w:id="601" w:name="_Toc449255782_3"/>
      <w:bookmarkStart w:id="602" w:name="_Toc446237038_3"/>
      <w:bookmarkStart w:id="603" w:name="_Toc436625460_3"/>
      <w:bookmarkStart w:id="604" w:name="_Toc436624159_3"/>
      <w:bookmarkEnd w:id="598"/>
      <w:bookmarkEnd w:id="599"/>
      <w:bookmarkEnd w:id="600"/>
      <w:r w:rsidRPr="00AE6C3C">
        <w:rPr>
          <w:b/>
          <w:sz w:val="26"/>
          <w:szCs w:val="26"/>
        </w:rPr>
        <w:t xml:space="preserve">: </w:t>
      </w:r>
      <w:bookmarkEnd w:id="601"/>
      <w:bookmarkEnd w:id="602"/>
      <w:bookmarkEnd w:id="603"/>
      <w:bookmarkEnd w:id="604"/>
      <w:r w:rsidRPr="00AE6C3C">
        <w:rPr>
          <w:b/>
          <w:sz w:val="26"/>
          <w:szCs w:val="26"/>
        </w:rPr>
        <w:t>Budgeted financial statements</w:t>
      </w:r>
    </w:p>
    <w:p w:rsidR="00866D28" w:rsidRDefault="00F7655C" w:rsidP="00866D28">
      <w:r w:rsidRPr="00DA2961">
        <w:t>Section 3 presents budgeted financial statements which provide a comprehensive snapshot of entity finances for the 2023-24 budget year, including the impact of budget measures and resourcing on financial statements.</w:t>
      </w:r>
    </w:p>
    <w:p w:rsidR="00866D28" w:rsidRDefault="00F7655C" w:rsidP="00866D28">
      <w:pPr>
        <w:pStyle w:val="Heading4"/>
      </w:pPr>
      <w:bookmarkStart w:id="605" w:name="_Toc65243512"/>
      <w:bookmarkStart w:id="606" w:name="_Toc444523517"/>
      <w:bookmarkStart w:id="607" w:name="_Toc190682317"/>
      <w:r>
        <w:t>3.1</w:t>
      </w:r>
      <w:r>
        <w:tab/>
        <w:t>Budgeted financial statements</w:t>
      </w:r>
      <w:bookmarkEnd w:id="605"/>
      <w:bookmarkEnd w:id="606"/>
      <w:bookmarkEnd w:id="607"/>
    </w:p>
    <w:p w:rsidR="00866D28" w:rsidRPr="00866D28" w:rsidRDefault="00F7655C" w:rsidP="00866D28">
      <w:pPr>
        <w:pStyle w:val="Heading4"/>
        <w:rPr>
          <w:sz w:val="20"/>
        </w:rPr>
      </w:pPr>
      <w:r w:rsidRPr="00866D28">
        <w:rPr>
          <w:sz w:val="20"/>
        </w:rPr>
        <w:t>3.1.1</w:t>
      </w:r>
      <w:r w:rsidRPr="00866D28">
        <w:rPr>
          <w:sz w:val="20"/>
        </w:rPr>
        <w:tab/>
        <w:t>Explanatory notes and analysis of budgeted financial statements</w:t>
      </w:r>
    </w:p>
    <w:p w:rsidR="00866D28" w:rsidRDefault="00F7655C" w:rsidP="00767681">
      <w:pPr>
        <w:spacing w:before="240" w:line="240" w:lineRule="auto"/>
        <w:rPr>
          <w:rFonts w:ascii="Arial" w:hAnsi="Arial"/>
          <w:b/>
          <w:bCs/>
          <w:bdr w:val="none" w:sz="0" w:space="0" w:color="auto" w:frame="1"/>
        </w:rPr>
      </w:pPr>
      <w:r>
        <w:rPr>
          <w:rFonts w:ascii="Arial" w:hAnsi="Arial"/>
          <w:b/>
          <w:bCs/>
          <w:bdr w:val="none" w:sz="0" w:space="0" w:color="auto" w:frame="1"/>
        </w:rPr>
        <w:t>Departmental</w:t>
      </w:r>
    </w:p>
    <w:p w:rsidR="002F3D31" w:rsidRPr="00070038" w:rsidRDefault="00F7655C" w:rsidP="002F3D31">
      <w:pPr>
        <w:spacing w:after="120"/>
        <w:rPr>
          <w:rFonts w:ascii="Arial" w:eastAsia="Book Antiqua" w:hAnsi="Arial" w:cs="Arial"/>
        </w:rPr>
      </w:pPr>
      <w:r w:rsidRPr="00070038">
        <w:rPr>
          <w:rFonts w:ascii="Arial" w:eastAsia="Book Antiqua" w:hAnsi="Arial" w:cs="Arial"/>
        </w:rPr>
        <w:t xml:space="preserve">Comprehensive income statement </w:t>
      </w:r>
    </w:p>
    <w:p w:rsidR="002F3D31" w:rsidRPr="002F3D31" w:rsidRDefault="00F7655C" w:rsidP="002F3D31">
      <w:pPr>
        <w:spacing w:after="120"/>
      </w:pPr>
      <w:r w:rsidRPr="002F3D31">
        <w:t>Revenue from Government</w:t>
      </w:r>
      <w:r>
        <w:t xml:space="preserve"> in 2023-24 has increased by $67</w:t>
      </w:r>
      <w:r w:rsidRPr="002F3D31">
        <w:t>.5 million to $146.1 million</w:t>
      </w:r>
      <w:r>
        <w:t xml:space="preserve"> since the 2022-23 October Budget</w:t>
      </w:r>
      <w:r w:rsidRPr="002F3D31">
        <w:t>. The increase will resource the NDIS Commission to meet expected workloads, to support market quality and safeguards for people with disability. This will include work across the developmental, preventative and corrective regulatory domains.</w:t>
      </w:r>
    </w:p>
    <w:p w:rsidR="002F3D31" w:rsidRPr="00070038" w:rsidRDefault="00F7655C" w:rsidP="002F3D31">
      <w:pPr>
        <w:spacing w:after="120"/>
        <w:rPr>
          <w:rFonts w:ascii="Arial" w:hAnsi="Arial" w:cs="Arial"/>
        </w:rPr>
      </w:pPr>
      <w:r w:rsidRPr="00070038">
        <w:rPr>
          <w:rFonts w:ascii="Arial" w:hAnsi="Arial" w:cs="Arial"/>
        </w:rPr>
        <w:t xml:space="preserve">Balance sheet </w:t>
      </w:r>
    </w:p>
    <w:p w:rsidR="002F3D31" w:rsidRPr="002F3D31" w:rsidRDefault="00F7655C" w:rsidP="002F3D31">
      <w:pPr>
        <w:spacing w:after="120"/>
      </w:pPr>
      <w:r w:rsidRPr="002F3D31">
        <w:t>Total assets are budgeted to be $38.1 million in 2023-24 compared to $40.9 million in 2022-23. This largely relates to the decrease in value of the right of use assets (ROUA). The decrease in value of the ROUAs has been partially offset in 2023-24 by a capital injection of $2.7 million under the</w:t>
      </w:r>
      <w:r w:rsidRPr="002F3D31">
        <w:rPr>
          <w:i/>
        </w:rPr>
        <w:t xml:space="preserve"> Investing in market Quality and Safeguards for People with Disability </w:t>
      </w:r>
      <w:r w:rsidRPr="002F3D31">
        <w:t>budget measure. This capital injection will provide an upgrade to the Commission’s telephony system, improving the accessibility and quality of service.</w:t>
      </w:r>
    </w:p>
    <w:p w:rsidR="002F3D31" w:rsidRPr="002F3D31" w:rsidRDefault="00F7655C" w:rsidP="002F3D31">
      <w:pPr>
        <w:spacing w:after="120"/>
      </w:pPr>
      <w:r w:rsidRPr="002F3D31">
        <w:t>Total liabilities for 2023-24 are budgeted to be $27.1 million compared to $30.9 million in 2022-23 caused by a decrease in lease liabilities, as a result of principal repayments.</w:t>
      </w:r>
    </w:p>
    <w:p w:rsidR="002F3D31" w:rsidRPr="00070038" w:rsidRDefault="00F7655C" w:rsidP="002F3D31">
      <w:pPr>
        <w:spacing w:after="120"/>
        <w:rPr>
          <w:rFonts w:ascii="Arial" w:hAnsi="Arial" w:cs="Arial"/>
        </w:rPr>
      </w:pPr>
      <w:r w:rsidRPr="00070038">
        <w:rPr>
          <w:rFonts w:ascii="Arial" w:hAnsi="Arial" w:cs="Arial"/>
        </w:rPr>
        <w:t xml:space="preserve">Statement of changes in equity </w:t>
      </w:r>
    </w:p>
    <w:p w:rsidR="002F3D31" w:rsidRPr="002F3D31" w:rsidRDefault="00F7655C" w:rsidP="002F3D31">
      <w:pPr>
        <w:spacing w:after="120"/>
      </w:pPr>
      <w:r w:rsidRPr="002F3D31">
        <w:t>Movements in equity since the 2022-23</w:t>
      </w:r>
      <w:r>
        <w:t xml:space="preserve"> October</w:t>
      </w:r>
      <w:r w:rsidRPr="002F3D31">
        <w:t xml:space="preserve"> Budget statements mainly relate to investment in capital through a contributed equity increase for the Budget measure as outlined in the Balance sheet notes above.</w:t>
      </w:r>
    </w:p>
    <w:p w:rsidR="002F3D31" w:rsidRPr="002F3D31" w:rsidRDefault="00F7655C" w:rsidP="002F3D31">
      <w:pPr>
        <w:spacing w:after="120"/>
        <w:rPr>
          <w:b/>
        </w:rPr>
      </w:pPr>
      <w:r w:rsidRPr="002F3D31">
        <w:rPr>
          <w:b/>
        </w:rPr>
        <w:t xml:space="preserve">Administered </w:t>
      </w:r>
    </w:p>
    <w:p w:rsidR="002F3D31" w:rsidRPr="00070038" w:rsidRDefault="00F7655C" w:rsidP="00527397">
      <w:pPr>
        <w:spacing w:after="120"/>
        <w:rPr>
          <w:rFonts w:ascii="Arial" w:hAnsi="Arial" w:cs="Arial"/>
        </w:rPr>
      </w:pPr>
      <w:r w:rsidRPr="00070038">
        <w:rPr>
          <w:rFonts w:ascii="Arial" w:hAnsi="Arial" w:cs="Arial"/>
        </w:rPr>
        <w:t xml:space="preserve">Income and expenses </w:t>
      </w:r>
    </w:p>
    <w:p w:rsidR="002F3D31" w:rsidRPr="002F3D31" w:rsidRDefault="00F7655C" w:rsidP="00527397">
      <w:pPr>
        <w:spacing w:after="120"/>
      </w:pPr>
      <w:r w:rsidRPr="002F3D31">
        <w:t>The NDIS Commission is expecting to administer a grants program totalling $4.8</w:t>
      </w:r>
      <w:r>
        <w:t> million in 2023-24 compared to $4.6</w:t>
      </w:r>
      <w:r w:rsidRPr="002F3D31">
        <w:t xml:space="preserve"> million in 2022-23.</w:t>
      </w:r>
    </w:p>
    <w:p w:rsidR="002F3D31" w:rsidRPr="00070038" w:rsidRDefault="00F7655C" w:rsidP="00527397">
      <w:pPr>
        <w:spacing w:after="120"/>
        <w:rPr>
          <w:rFonts w:ascii="Arial" w:hAnsi="Arial" w:cs="Arial"/>
        </w:rPr>
      </w:pPr>
      <w:r w:rsidRPr="00070038">
        <w:rPr>
          <w:rFonts w:ascii="Arial" w:hAnsi="Arial" w:cs="Arial"/>
        </w:rPr>
        <w:t xml:space="preserve">Balance sheet </w:t>
      </w:r>
    </w:p>
    <w:p w:rsidR="00555B7F" w:rsidRPr="002F3D31" w:rsidRDefault="00F7655C" w:rsidP="00527397">
      <w:r w:rsidRPr="002F3D31">
        <w:t>Total assets and total liabilities administered on behalf of government for 2023-24 are expected to remain consistent with 2022-23.</w:t>
      </w:r>
    </w:p>
    <w:p w:rsidR="006B6EF0" w:rsidRPr="00846B2C" w:rsidRDefault="00F7655C" w:rsidP="00FD22D0">
      <w:pPr>
        <w:pStyle w:val="Heading3"/>
        <w:pageBreakBefore/>
        <w:spacing w:before="0"/>
        <w:rPr>
          <w:smallCaps w:val="0"/>
          <w:sz w:val="22"/>
          <w:szCs w:val="22"/>
        </w:rPr>
      </w:pPr>
      <w:bookmarkStart w:id="608" w:name="RG_MARKER_54304"/>
      <w:bookmarkStart w:id="609" w:name="RG_MARKER_54575"/>
      <w:r w:rsidRPr="00846B2C">
        <w:rPr>
          <w:smallCaps w:val="0"/>
          <w:sz w:val="22"/>
          <w:szCs w:val="22"/>
        </w:rPr>
        <w:lastRenderedPageBreak/>
        <w:t>3.2</w:t>
      </w:r>
      <w:bookmarkEnd w:id="608"/>
      <w:bookmarkEnd w:id="609"/>
      <w:r w:rsidRPr="00846B2C">
        <w:rPr>
          <w:smallCaps w:val="0"/>
          <w:sz w:val="22"/>
          <w:szCs w:val="22"/>
        </w:rPr>
        <w:tab/>
        <w:t>Budgeted financial statements tables</w:t>
      </w:r>
    </w:p>
    <w:p w:rsidR="005E7F55" w:rsidRDefault="00F7655C" w:rsidP="008334A7">
      <w:pPr>
        <w:pStyle w:val="TableHeading"/>
        <w:keepLines/>
        <w:spacing w:before="0" w:after="0"/>
      </w:pPr>
      <w:r>
        <w:t>Table 3.1: Comprehensive income statement (showing net cost of services) for the period ended 30 June</w:t>
      </w:r>
    </w:p>
    <w:tbl>
      <w:tblPr>
        <w:tblStyle w:val="CDMRange1"/>
        <w:tblW w:w="7725" w:type="dxa"/>
        <w:tblLayout w:type="fixed"/>
        <w:tblCellMar>
          <w:top w:w="11" w:type="dxa"/>
          <w:bottom w:w="11" w:type="dxa"/>
        </w:tblCellMar>
        <w:tblLook w:val="0600" w:firstRow="0" w:lastRow="0" w:firstColumn="0" w:lastColumn="0" w:noHBand="1" w:noVBand="1"/>
        <w:tblCaption w:val="Table 3.1: Comprehensive income statement (showing net cost of services) for the period ended 30 June"/>
        <w:tblDescription w:val="Table 3.1: Comprehensive income statement (showing net cost of services) for the period ended 30 June"/>
      </w:tblPr>
      <w:tblGrid>
        <w:gridCol w:w="2850"/>
        <w:gridCol w:w="975"/>
        <w:gridCol w:w="975"/>
        <w:gridCol w:w="975"/>
        <w:gridCol w:w="975"/>
        <w:gridCol w:w="975"/>
      </w:tblGrid>
      <w:tr w:rsidR="007A578C" w:rsidTr="007A4EEF">
        <w:trPr>
          <w:tblHeader/>
        </w:trPr>
        <w:tc>
          <w:tcPr>
            <w:tcW w:w="285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7A578C" w:rsidRDefault="007A578C">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75" w:type="dxa"/>
            <w:tcBorders>
              <w:top w:val="dotted" w:sz="2" w:space="0" w:color="000000"/>
              <w:left w:val="nil"/>
              <w:bottom w:val="nil"/>
              <w:right w:val="nil"/>
              <w:tl2br w:val="nil"/>
              <w:tr2bl w:val="nil"/>
            </w:tcBorders>
            <w:shd w:val="clear" w:color="FFFFFF" w:fill="E6E6E6"/>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75"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75"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975"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0" w:type="dxa"/>
              <w:right w:w="0" w:type="dxa"/>
            </w:tcMar>
            <w:vAlign w:val="center"/>
          </w:tcPr>
          <w:p w:rsidR="007A578C" w:rsidRDefault="007A578C">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75" w:type="dxa"/>
            <w:tcBorders>
              <w:top w:val="nil"/>
              <w:left w:val="nil"/>
              <w:bottom w:val="nil"/>
              <w:right w:val="nil"/>
              <w:tl2br w:val="nil"/>
              <w:tr2bl w:val="nil"/>
            </w:tcBorders>
            <w:shd w:val="clear" w:color="FFFFFF" w:fill="E6E6E6"/>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0" w:type="dxa"/>
              <w:right w:w="0" w:type="dxa"/>
            </w:tcMar>
            <w:vAlign w:val="center"/>
          </w:tcPr>
          <w:p w:rsidR="007A578C" w:rsidRDefault="007A578C">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75" w:type="dxa"/>
            <w:tcBorders>
              <w:top w:val="nil"/>
              <w:left w:val="nil"/>
              <w:bottom w:val="nil"/>
              <w:right w:val="nil"/>
              <w:tl2br w:val="nil"/>
              <w:tr2bl w:val="nil"/>
            </w:tcBorders>
            <w:shd w:val="clear" w:color="FFFFFF" w:fill="E6E6E6"/>
            <w:noWrap/>
            <w:tcMar>
              <w:left w:w="0" w:type="dxa"/>
              <w:right w:w="0" w:type="dxa"/>
            </w:tcMar>
            <w:vAlign w:val="center"/>
          </w:tcPr>
          <w:p w:rsidR="007A578C" w:rsidRDefault="007A578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0" w:type="dxa"/>
              <w:right w:w="0" w:type="dxa"/>
            </w:tcMar>
            <w:vAlign w:val="center"/>
          </w:tcPr>
          <w:p w:rsidR="007A578C" w:rsidRDefault="007A578C">
            <w:pPr>
              <w:spacing w:after="0" w:line="240" w:lineRule="auto"/>
              <w:jc w:val="left"/>
              <w:rPr>
                <w:rFonts w:ascii="Arial" w:eastAsia="Arial" w:hAnsi="Arial" w:cs="Arial"/>
                <w:b/>
                <w:color w:val="000000"/>
                <w:sz w:val="16"/>
              </w:rPr>
            </w:pP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E6E6E6"/>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40" w:type="dxa"/>
              <w:right w:w="40"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EXPENSES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7A578C" w:rsidRDefault="007A578C">
            <w:pPr>
              <w:spacing w:after="0" w:line="240" w:lineRule="auto"/>
              <w:jc w:val="lef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lef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lef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left"/>
              <w:rPr>
                <w:rFonts w:ascii="Arial" w:eastAsia="Arial" w:hAnsi="Arial" w:cs="Arial"/>
                <w:b/>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2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Employee benefits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61,717</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78,397</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86,417</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51,119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47,564</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2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29,388</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63,775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58,649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23,049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23,725</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2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Depreciation and amortisation (a)</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6,278</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6,054</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6,057</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5,828</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4,144</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22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Finance costs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150</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118</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86</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51</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28</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40" w:type="dxa"/>
              <w:right w:w="40"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Total expenses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97,533</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148,344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151,209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80,047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75,461</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LESS: </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7A578C" w:rsidRDefault="007A578C">
            <w:pPr>
              <w:spacing w:after="0" w:line="240" w:lineRule="auto"/>
              <w:jc w:val="righ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b/>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40" w:type="dxa"/>
              <w:right w:w="40"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Net (cost of)/contribution by</w:t>
            </w:r>
          </w:p>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services</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(97,533)</w:t>
            </w:r>
          </w:p>
        </w:tc>
        <w:tc>
          <w:tcPr>
            <w:tcW w:w="975" w:type="dxa"/>
            <w:tcBorders>
              <w:top w:val="nil"/>
              <w:left w:val="nil"/>
              <w:bottom w:val="dotted" w:sz="2" w:space="0" w:color="000000"/>
              <w:right w:val="nil"/>
              <w:tl2br w:val="nil"/>
              <w:tr2bl w:val="nil"/>
            </w:tcBorders>
            <w:shd w:val="clear" w:color="FFFFFF" w:fill="E6E6E6"/>
            <w:noWrap/>
            <w:tcMar>
              <w:left w:w="40" w:type="dxa"/>
              <w:right w:w="4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(148,344)</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(151,209)</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(80,047)</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(75,461)</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22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Revenue from Government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80,162</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146,080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149,131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78,114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73,380</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40" w:type="dxa"/>
              <w:right w:w="40"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Surplus/(deficit) attributable to </w:t>
            </w:r>
          </w:p>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the Australian Government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(17,371)</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(2,264)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(2,078)</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(1,933)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(2,081)</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Total comprehensive income/(loss)</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(17,371)</w:t>
            </w:r>
          </w:p>
        </w:tc>
        <w:tc>
          <w:tcPr>
            <w:tcW w:w="975" w:type="dxa"/>
            <w:tcBorders>
              <w:top w:val="nil"/>
              <w:left w:val="nil"/>
              <w:bottom w:val="dotted" w:sz="2" w:space="0" w:color="000000"/>
              <w:right w:val="nil"/>
              <w:tl2br w:val="nil"/>
              <w:tr2bl w:val="nil"/>
            </w:tcBorders>
            <w:shd w:val="clear" w:color="FFFFFF" w:fill="E6E6E6"/>
            <w:noWrap/>
            <w:tcMar>
              <w:left w:w="40" w:type="dxa"/>
              <w:right w:w="4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(2,264)</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(2,078)</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(1,933)</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(2,081)</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dotted" w:sz="2" w:space="0" w:color="000000"/>
              <w:right w:val="nil"/>
              <w:tl2br w:val="nil"/>
              <w:tr2bl w:val="nil"/>
            </w:tcBorders>
            <w:shd w:val="clear" w:color="auto" w:fill="auto"/>
            <w:tcMar>
              <w:left w:w="40" w:type="dxa"/>
              <w:right w:w="40"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comprehensive </w:t>
            </w:r>
          </w:p>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income/(loss) attributable to </w:t>
            </w:r>
          </w:p>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the Australian Government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(17,371)</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(2,264)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(2,078)</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(1,933)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(2,081)</w:t>
            </w:r>
          </w:p>
        </w:tc>
      </w:tr>
    </w:tbl>
    <w:p w:rsidR="005B55F5" w:rsidRDefault="005B55F5" w:rsidP="005E7F55">
      <w:pPr>
        <w:spacing w:before="20" w:after="60" w:line="240" w:lineRule="auto"/>
        <w:ind w:left="142" w:hanging="142"/>
        <w:rPr>
          <w:rFonts w:ascii="Arial" w:eastAsia="Calibri" w:hAnsi="Arial" w:cs="Arial"/>
          <w:sz w:val="16"/>
          <w:szCs w:val="16"/>
          <w:bdr w:val="none" w:sz="0" w:space="0" w:color="auto" w:frame="1"/>
        </w:rPr>
      </w:pPr>
    </w:p>
    <w:p w:rsidR="005E7F55" w:rsidRDefault="00F7655C">
      <w:pPr>
        <w:keepLines w:val="0"/>
        <w:spacing w:after="200" w:line="276" w:lineRule="auto"/>
        <w:jc w:val="left"/>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br w:type="page"/>
      </w:r>
    </w:p>
    <w:p w:rsidR="004E77A9" w:rsidRDefault="00F7655C" w:rsidP="008334A7">
      <w:pPr>
        <w:pStyle w:val="TableHeading"/>
        <w:keepLines/>
        <w:spacing w:before="0" w:after="0"/>
      </w:pPr>
      <w:r>
        <w:lastRenderedPageBreak/>
        <w:t>Table 3.1: Comprehensive income statement (showing net cost of services) for the period ended 30 June (continued)</w:t>
      </w:r>
    </w:p>
    <w:tbl>
      <w:tblPr>
        <w:tblStyle w:val="CDMRange2"/>
        <w:tblW w:w="7725" w:type="dxa"/>
        <w:tblLayout w:type="fixed"/>
        <w:tblCellMar>
          <w:top w:w="11" w:type="dxa"/>
          <w:bottom w:w="11" w:type="dxa"/>
        </w:tblCellMar>
        <w:tblLook w:val="0600" w:firstRow="0" w:lastRow="0" w:firstColumn="0" w:lastColumn="0" w:noHBand="1" w:noVBand="1"/>
        <w:tblCaption w:val="Table 3.1: Comprehensive income statement (showing net cost of services) for the period ended 30 June (continued)"/>
        <w:tblDescription w:val="Table 3.1: Comprehensive income statement (showing net cost of services) for the period ended 30 June (continued)"/>
      </w:tblPr>
      <w:tblGrid>
        <w:gridCol w:w="2850"/>
        <w:gridCol w:w="975"/>
        <w:gridCol w:w="975"/>
        <w:gridCol w:w="975"/>
        <w:gridCol w:w="975"/>
        <w:gridCol w:w="975"/>
      </w:tblGrid>
      <w:tr w:rsidR="007A578C" w:rsidTr="007A4EEF">
        <w:trPr>
          <w:tblHeader/>
        </w:trPr>
        <w:tc>
          <w:tcPr>
            <w:tcW w:w="7725" w:type="dxa"/>
            <w:gridSpan w:val="6"/>
            <w:tcBorders>
              <w:top w:val="dotted" w:sz="2" w:space="0" w:color="000000"/>
              <w:left w:val="nil"/>
              <w:bottom w:val="dotted" w:sz="2" w:space="0" w:color="000000"/>
              <w:right w:val="nil"/>
              <w:tl2br w:val="nil"/>
              <w:tr2bl w:val="nil"/>
            </w:tcBorders>
            <w:shd w:val="clear" w:color="auto" w:fill="auto"/>
            <w:tcMar>
              <w:left w:w="40" w:type="dxa"/>
              <w:right w:w="40" w:type="dxa"/>
            </w:tcMar>
            <w:vAlign w:val="center"/>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Note: Impact of net cash appropriation arrangements</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7A578C" w:rsidRDefault="007A578C">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75" w:type="dxa"/>
            <w:tcBorders>
              <w:top w:val="dotted" w:sz="2" w:space="0" w:color="000000"/>
              <w:left w:val="nil"/>
              <w:bottom w:val="nil"/>
              <w:right w:val="nil"/>
              <w:tl2br w:val="nil"/>
              <w:tr2bl w:val="nil"/>
            </w:tcBorders>
            <w:shd w:val="clear" w:color="FFFFFF" w:fill="E6E6E6"/>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75"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75"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975"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0" w:type="dxa"/>
              <w:right w:w="0" w:type="dxa"/>
            </w:tcMar>
            <w:vAlign w:val="center"/>
          </w:tcPr>
          <w:p w:rsidR="007A578C" w:rsidRDefault="007A578C">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75" w:type="dxa"/>
            <w:tcBorders>
              <w:top w:val="nil"/>
              <w:left w:val="nil"/>
              <w:bottom w:val="nil"/>
              <w:right w:val="nil"/>
              <w:tl2br w:val="nil"/>
              <w:tr2bl w:val="nil"/>
            </w:tcBorders>
            <w:shd w:val="clear" w:color="FFFFFF" w:fill="E6E6E6"/>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0" w:type="dxa"/>
              <w:right w:w="0" w:type="dxa"/>
            </w:tcMar>
            <w:vAlign w:val="center"/>
          </w:tcPr>
          <w:p w:rsidR="007A578C" w:rsidRDefault="007A578C">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75" w:type="dxa"/>
            <w:tcBorders>
              <w:top w:val="nil"/>
              <w:left w:val="nil"/>
              <w:bottom w:val="nil"/>
              <w:right w:val="nil"/>
              <w:tl2br w:val="nil"/>
              <w:tr2bl w:val="nil"/>
            </w:tcBorders>
            <w:shd w:val="clear" w:color="FFFFFF" w:fill="E6E6E6"/>
            <w:noWrap/>
            <w:tcMar>
              <w:left w:w="0" w:type="dxa"/>
              <w:right w:w="0" w:type="dxa"/>
            </w:tcMar>
            <w:vAlign w:val="center"/>
          </w:tcPr>
          <w:p w:rsidR="007A578C" w:rsidRDefault="007A578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0" w:type="dxa"/>
              <w:right w:w="0" w:type="dxa"/>
            </w:tcMar>
            <w:vAlign w:val="center"/>
          </w:tcPr>
          <w:p w:rsidR="007A578C" w:rsidRDefault="007A578C">
            <w:pPr>
              <w:spacing w:after="0" w:line="240" w:lineRule="auto"/>
              <w:jc w:val="left"/>
              <w:rPr>
                <w:rFonts w:ascii="Arial" w:eastAsia="Arial" w:hAnsi="Arial" w:cs="Arial"/>
                <w:b/>
                <w:color w:val="000000"/>
                <w:sz w:val="16"/>
              </w:rPr>
            </w:pP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E6E6E6"/>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40" w:type="dxa"/>
              <w:right w:w="40"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comprehensive </w:t>
            </w:r>
          </w:p>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income/(loss) – as per the </w:t>
            </w:r>
          </w:p>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statement of comprehensive </w:t>
            </w:r>
          </w:p>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income</w:t>
            </w:r>
          </w:p>
        </w:tc>
        <w:tc>
          <w:tcPr>
            <w:tcW w:w="975" w:type="dxa"/>
            <w:tcBorders>
              <w:top w:val="dotted" w:sz="2" w:space="0" w:color="000000"/>
              <w:left w:val="nil"/>
              <w:bottom w:val="nil"/>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(17,371)</w:t>
            </w:r>
          </w:p>
        </w:tc>
        <w:tc>
          <w:tcPr>
            <w:tcW w:w="975" w:type="dxa"/>
            <w:tcBorders>
              <w:top w:val="dotted" w:sz="2" w:space="0" w:color="000000"/>
              <w:left w:val="nil"/>
              <w:bottom w:val="nil"/>
              <w:right w:val="nil"/>
              <w:tl2br w:val="nil"/>
              <w:tr2bl w:val="nil"/>
            </w:tcBorders>
            <w:shd w:val="clear" w:color="FFFFFF" w:fill="E6E6E6"/>
            <w:noWrap/>
            <w:tcMar>
              <w:left w:w="40" w:type="dxa"/>
              <w:right w:w="4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(2,264)</w:t>
            </w:r>
          </w:p>
        </w:tc>
        <w:tc>
          <w:tcPr>
            <w:tcW w:w="975" w:type="dxa"/>
            <w:tcBorders>
              <w:top w:val="dotted" w:sz="2" w:space="0" w:color="000000"/>
              <w:left w:val="nil"/>
              <w:bottom w:val="nil"/>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(2,078)</w:t>
            </w:r>
          </w:p>
        </w:tc>
        <w:tc>
          <w:tcPr>
            <w:tcW w:w="975" w:type="dxa"/>
            <w:tcBorders>
              <w:top w:val="dotted" w:sz="2" w:space="0" w:color="000000"/>
              <w:left w:val="nil"/>
              <w:bottom w:val="nil"/>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(1,933)</w:t>
            </w:r>
          </w:p>
        </w:tc>
        <w:tc>
          <w:tcPr>
            <w:tcW w:w="975" w:type="dxa"/>
            <w:tcBorders>
              <w:top w:val="dotted" w:sz="2" w:space="0" w:color="000000"/>
              <w:left w:val="nil"/>
              <w:bottom w:val="nil"/>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(2,081)</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2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plus: depreciation/amortisation of </w:t>
            </w:r>
          </w:p>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  assets funded through </w:t>
            </w:r>
          </w:p>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appropriations (DCB) (a)</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2,849</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2,625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2,628</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2,632</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2,627</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2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plus: depreciation/amortisation</w:t>
            </w:r>
          </w:p>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  expenses for ROU assets (b)</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3,429</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3,429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3,429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3,196</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1,517</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2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less: lease principal </w:t>
            </w:r>
          </w:p>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  repayments (b)</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3,607</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3,790</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3,979</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3,895</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2,063</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dotted" w:sz="2" w:space="0" w:color="000000"/>
              <w:right w:val="nil"/>
              <w:tl2br w:val="nil"/>
              <w:tr2bl w:val="nil"/>
            </w:tcBorders>
            <w:shd w:val="clear" w:color="auto" w:fill="auto"/>
            <w:tcMar>
              <w:left w:w="40" w:type="dxa"/>
              <w:right w:w="40"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Net cash operating surplus/(deficit)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(14,700)</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bl>
    <w:p w:rsidR="00E019E7" w:rsidRPr="000672C2" w:rsidRDefault="00F7655C" w:rsidP="00DE08F8">
      <w:pPr>
        <w:spacing w:after="0" w:line="240" w:lineRule="auto"/>
        <w:rPr>
          <w:rFonts w:ascii="Arial" w:eastAsia="Calibri" w:hAnsi="Arial" w:cs="Arial"/>
          <w:sz w:val="16"/>
          <w:szCs w:val="16"/>
          <w:bdr w:val="none" w:sz="0" w:space="0" w:color="auto" w:frame="1"/>
        </w:rPr>
      </w:pPr>
      <w:r w:rsidRPr="000672C2">
        <w:rPr>
          <w:rFonts w:ascii="Arial" w:eastAsia="Calibri" w:hAnsi="Arial" w:cs="Arial"/>
          <w:sz w:val="16"/>
          <w:szCs w:val="16"/>
          <w:bdr w:val="none" w:sz="0" w:space="0" w:color="auto" w:frame="1"/>
        </w:rPr>
        <w:t>Prepared on Australian Accounting Standards basis.</w:t>
      </w:r>
    </w:p>
    <w:p w:rsidR="009133C1" w:rsidRPr="009133C1" w:rsidRDefault="00F7655C" w:rsidP="00DE08F8">
      <w:pPr>
        <w:pStyle w:val="ListParagraph"/>
        <w:keepLines/>
        <w:numPr>
          <w:ilvl w:val="0"/>
          <w:numId w:val="68"/>
        </w:numPr>
        <w:spacing w:after="0" w:line="240" w:lineRule="auto"/>
        <w:jc w:val="both"/>
        <w:rPr>
          <w:rFonts w:eastAsia="Times New Roman"/>
          <w:color w:val="000000"/>
          <w:sz w:val="16"/>
          <w:szCs w:val="16"/>
          <w:lang w:val="en-AU"/>
        </w:rPr>
      </w:pPr>
      <w:r w:rsidRPr="009133C1">
        <w:rPr>
          <w:rFonts w:ascii="Arial" w:eastAsia="Times New Roman" w:hAnsi="Arial"/>
          <w:color w:val="000000"/>
          <w:sz w:val="16"/>
          <w:szCs w:val="16"/>
          <w:lang w:val="en-AU"/>
        </w:rPr>
        <w:t xml:space="preserve">From 2010-11, the Government introduced net cash appropriation arrangements where Appropriation Bill (No. 1) revenue appropriations for the depreciation/amortisation expenses of non-corporate Commonwealth entities (and select corporate Commonwealth entities) were replaced with </w:t>
      </w:r>
      <w:r>
        <w:rPr>
          <w:rFonts w:ascii="Arial" w:eastAsia="Times New Roman" w:hAnsi="Arial"/>
          <w:color w:val="000000"/>
          <w:sz w:val="16"/>
          <w:szCs w:val="16"/>
          <w:lang w:val="en-AU"/>
        </w:rPr>
        <w:t>a separate capital budget (the departmental capital b</w:t>
      </w:r>
      <w:r w:rsidRPr="009133C1">
        <w:rPr>
          <w:rFonts w:ascii="Arial" w:eastAsia="Times New Roman" w:hAnsi="Arial"/>
          <w:color w:val="000000"/>
          <w:sz w:val="16"/>
          <w:szCs w:val="16"/>
          <w:lang w:val="en-AU"/>
        </w:rPr>
        <w:t xml:space="preserve">udget, or DCB) provided through Appropriation Bill (No. 1) equity appropriations. For information regarding DCBs, please refer to Table 3.5 Departmental Capital Budget Statement. </w:t>
      </w:r>
    </w:p>
    <w:p w:rsidR="00551361" w:rsidRPr="000672C2" w:rsidRDefault="00F7655C" w:rsidP="00DE08F8">
      <w:pPr>
        <w:pStyle w:val="ChartandTableFootnoteAlpha"/>
        <w:numPr>
          <w:ilvl w:val="0"/>
          <w:numId w:val="68"/>
        </w:numPr>
        <w:ind w:left="284" w:hanging="284"/>
        <w:rPr>
          <w:rFonts w:cs="Arial"/>
          <w:szCs w:val="16"/>
        </w:rPr>
      </w:pPr>
      <w:r>
        <w:rPr>
          <w:rFonts w:cs="Arial"/>
          <w:szCs w:val="16"/>
        </w:rPr>
        <w:t xml:space="preserve">  </w:t>
      </w:r>
      <w:r w:rsidR="0042179A" w:rsidRPr="000672C2">
        <w:rPr>
          <w:rFonts w:cs="Arial"/>
          <w:szCs w:val="16"/>
        </w:rPr>
        <w:t>Applies leases under AASB 16 Leases.</w:t>
      </w:r>
    </w:p>
    <w:p w:rsidR="00E019E7" w:rsidRDefault="00E019E7" w:rsidP="004E77A9">
      <w:pPr>
        <w:keepLines w:val="0"/>
        <w:spacing w:after="200" w:line="276" w:lineRule="auto"/>
        <w:jc w:val="left"/>
        <w:rPr>
          <w:rFonts w:ascii="Arial" w:hAnsi="Arial"/>
          <w:b/>
        </w:rPr>
      </w:pPr>
    </w:p>
    <w:p w:rsidR="004E77A9" w:rsidRDefault="00F7655C">
      <w:pPr>
        <w:keepLines w:val="0"/>
        <w:spacing w:after="200" w:line="276" w:lineRule="auto"/>
        <w:jc w:val="left"/>
        <w:rPr>
          <w:rFonts w:ascii="Arial" w:hAnsi="Arial"/>
          <w:b/>
          <w:bdr w:val="none" w:sz="0" w:space="0" w:color="auto" w:frame="1"/>
        </w:rPr>
      </w:pPr>
      <w:r>
        <w:rPr>
          <w:bdr w:val="none" w:sz="0" w:space="0" w:color="auto" w:frame="1"/>
        </w:rPr>
        <w:br w:type="page"/>
      </w:r>
    </w:p>
    <w:p w:rsidR="005E7F55" w:rsidRDefault="00F7655C" w:rsidP="008334A7">
      <w:pPr>
        <w:pStyle w:val="TableHeading"/>
        <w:keepLines/>
        <w:pageBreakBefore/>
        <w:spacing w:before="0" w:after="0"/>
        <w:rPr>
          <w:rStyle w:val="BookTitle"/>
          <w:i w:val="0"/>
          <w:iCs/>
          <w:spacing w:val="0"/>
          <w:bdr w:val="none" w:sz="0" w:space="0" w:color="auto" w:frame="1"/>
        </w:rPr>
      </w:pPr>
      <w:r>
        <w:rPr>
          <w:bdr w:val="none" w:sz="0" w:space="0" w:color="auto" w:frame="1"/>
        </w:rPr>
        <w:lastRenderedPageBreak/>
        <w:t xml:space="preserve">Table 3.2: Budgeted departmental balance sheet (as at </w:t>
      </w:r>
      <w:r>
        <w:t>30 June)</w:t>
      </w:r>
    </w:p>
    <w:tbl>
      <w:tblPr>
        <w:tblStyle w:val="CDMRange1"/>
        <w:tblW w:w="7800" w:type="dxa"/>
        <w:tblLayout w:type="fixed"/>
        <w:tblCellMar>
          <w:top w:w="11" w:type="dxa"/>
          <w:bottom w:w="11" w:type="dxa"/>
        </w:tblCellMar>
        <w:tblLook w:val="0600" w:firstRow="0" w:lastRow="0" w:firstColumn="0" w:lastColumn="0" w:noHBand="1" w:noVBand="1"/>
        <w:tblCaption w:val="Table 3.2: Budgeted departmental balance sheet (as at 30 June)"/>
        <w:tblDescription w:val="Table 3.2: Budgeted departmental balance sheet (as at 30 June)"/>
      </w:tblPr>
      <w:tblGrid>
        <w:gridCol w:w="2925"/>
        <w:gridCol w:w="975"/>
        <w:gridCol w:w="975"/>
        <w:gridCol w:w="975"/>
        <w:gridCol w:w="975"/>
        <w:gridCol w:w="975"/>
      </w:tblGrid>
      <w:tr w:rsidR="007A578C" w:rsidTr="007A4EEF">
        <w:trPr>
          <w:tblHeader/>
        </w:trPr>
        <w:tc>
          <w:tcPr>
            <w:tcW w:w="292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7A578C" w:rsidRDefault="007A578C">
            <w:pPr>
              <w:spacing w:after="0" w:line="240" w:lineRule="auto"/>
              <w:jc w:val="lef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75" w:type="dxa"/>
            <w:tcBorders>
              <w:top w:val="dotted" w:sz="2" w:space="0" w:color="000000"/>
              <w:left w:val="nil"/>
              <w:bottom w:val="nil"/>
              <w:right w:val="nil"/>
              <w:tl2br w:val="nil"/>
              <w:tr2bl w:val="nil"/>
            </w:tcBorders>
            <w:shd w:val="clear" w:color="FFFFFF" w:fill="E6E6E6"/>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75"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75"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975"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noWrap/>
            <w:tcMar>
              <w:left w:w="0" w:type="dxa"/>
              <w:right w:w="0" w:type="dxa"/>
            </w:tcMar>
            <w:vAlign w:val="center"/>
          </w:tcPr>
          <w:p w:rsidR="007A578C" w:rsidRDefault="007A578C">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75" w:type="dxa"/>
            <w:tcBorders>
              <w:top w:val="nil"/>
              <w:left w:val="nil"/>
              <w:bottom w:val="nil"/>
              <w:right w:val="nil"/>
              <w:tl2br w:val="nil"/>
              <w:tr2bl w:val="nil"/>
            </w:tcBorders>
            <w:shd w:val="clear" w:color="FFFFFF" w:fill="E6E6E6"/>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noWrap/>
            <w:tcMar>
              <w:left w:w="0" w:type="dxa"/>
              <w:right w:w="0" w:type="dxa"/>
            </w:tcMar>
            <w:vAlign w:val="center"/>
          </w:tcPr>
          <w:p w:rsidR="007A578C" w:rsidRDefault="007A578C">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75" w:type="dxa"/>
            <w:tcBorders>
              <w:top w:val="nil"/>
              <w:left w:val="nil"/>
              <w:bottom w:val="nil"/>
              <w:right w:val="nil"/>
              <w:tl2br w:val="nil"/>
              <w:tr2bl w:val="nil"/>
            </w:tcBorders>
            <w:shd w:val="clear" w:color="FFFFFF" w:fill="E6E6E6"/>
            <w:noWrap/>
            <w:tcMar>
              <w:left w:w="0" w:type="dxa"/>
              <w:right w:w="0" w:type="dxa"/>
            </w:tcMar>
            <w:vAlign w:val="center"/>
          </w:tcPr>
          <w:p w:rsidR="007A578C" w:rsidRDefault="007A578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noWrap/>
            <w:tcMar>
              <w:left w:w="0" w:type="dxa"/>
              <w:right w:w="0" w:type="dxa"/>
            </w:tcMar>
            <w:vAlign w:val="center"/>
          </w:tcPr>
          <w:p w:rsidR="007A578C" w:rsidRDefault="007A578C">
            <w:pPr>
              <w:spacing w:after="0" w:line="240" w:lineRule="auto"/>
              <w:jc w:val="left"/>
              <w:rPr>
                <w:rFonts w:ascii="Arial" w:eastAsia="Arial" w:hAnsi="Arial" w:cs="Arial"/>
                <w:color w:val="000000"/>
                <w:sz w:val="16"/>
              </w:rPr>
            </w:pP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E6E6E6"/>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noWrap/>
            <w:tcMar>
              <w:left w:w="40" w:type="dxa"/>
              <w:right w:w="40" w:type="dxa"/>
            </w:tcMar>
            <w:vAlign w:val="center"/>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ASSETS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noWrap/>
            <w:tcMar>
              <w:left w:w="40" w:type="dxa"/>
              <w:right w:w="40" w:type="dxa"/>
            </w:tcMar>
            <w:vAlign w:val="center"/>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Financial assets</w:t>
            </w: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6E6E6"/>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noWrap/>
            <w:tcMar>
              <w:left w:w="220" w:type="dxa"/>
              <w:right w:w="40" w:type="dxa"/>
            </w:tcMar>
            <w:vAlign w:val="cente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Cash and cash equivalents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1,002</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1,002</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1,002</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1,002</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1,002</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noWrap/>
            <w:tcMar>
              <w:left w:w="220" w:type="dxa"/>
              <w:right w:w="40" w:type="dxa"/>
            </w:tcMar>
            <w:vAlign w:val="cente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Trade and other receivables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11,775</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11,775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11,775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11,775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11,775</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noWrap/>
            <w:tcMar>
              <w:left w:w="40" w:type="dxa"/>
              <w:right w:w="40" w:type="dxa"/>
            </w:tcMar>
            <w:vAlign w:val="center"/>
          </w:tcPr>
          <w:p w:rsidR="007A578C" w:rsidRDefault="00F7655C">
            <w:pPr>
              <w:spacing w:after="0" w:line="240" w:lineRule="auto"/>
              <w:jc w:val="left"/>
              <w:rPr>
                <w:rFonts w:ascii="Arial" w:eastAsia="Arial" w:hAnsi="Arial" w:cs="Arial"/>
                <w:b/>
                <w:i/>
                <w:color w:val="000000"/>
                <w:sz w:val="16"/>
              </w:rPr>
            </w:pPr>
            <w:r>
              <w:rPr>
                <w:rFonts w:ascii="Arial" w:eastAsia="Arial" w:hAnsi="Arial" w:cs="Arial"/>
                <w:b/>
                <w:i/>
                <w:color w:val="000000"/>
                <w:sz w:val="16"/>
              </w:rPr>
              <w:t>Total financial assets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12,777</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12,777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12,777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12,777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12,777</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noWrap/>
            <w:tcMar>
              <w:left w:w="40" w:type="dxa"/>
              <w:right w:w="40" w:type="dxa"/>
            </w:tcMar>
            <w:vAlign w:val="center"/>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Non-financial assets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7A578C" w:rsidRDefault="007A578C">
            <w:pPr>
              <w:spacing w:after="0" w:line="240" w:lineRule="auto"/>
              <w:jc w:val="righ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b/>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noWrap/>
            <w:tcMar>
              <w:left w:w="220" w:type="dxa"/>
              <w:right w:w="40" w:type="dxa"/>
            </w:tcMar>
            <w:vAlign w:val="cente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Land and buildings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26,653</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21,104</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16,005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11,139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7,960</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noWrap/>
            <w:tcMar>
              <w:left w:w="220" w:type="dxa"/>
              <w:right w:w="40" w:type="dxa"/>
            </w:tcMar>
            <w:vAlign w:val="cente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Property, plant and equipment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1,498</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4,212</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3,792</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3,375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2,961</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noWrap/>
            <w:tcMar>
              <w:left w:w="40" w:type="dxa"/>
              <w:right w:w="40" w:type="dxa"/>
            </w:tcMar>
            <w:vAlign w:val="center"/>
          </w:tcPr>
          <w:p w:rsidR="007A578C" w:rsidRDefault="00F7655C">
            <w:pPr>
              <w:spacing w:after="0" w:line="240" w:lineRule="auto"/>
              <w:jc w:val="left"/>
              <w:rPr>
                <w:rFonts w:ascii="Arial" w:eastAsia="Arial" w:hAnsi="Arial" w:cs="Arial"/>
                <w:b/>
                <w:i/>
                <w:color w:val="000000"/>
                <w:sz w:val="16"/>
              </w:rPr>
            </w:pPr>
            <w:r>
              <w:rPr>
                <w:rFonts w:ascii="Arial" w:eastAsia="Arial" w:hAnsi="Arial" w:cs="Arial"/>
                <w:b/>
                <w:i/>
                <w:color w:val="000000"/>
                <w:sz w:val="16"/>
              </w:rPr>
              <w:t>Total non-financial assets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28,151</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25,316</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19,797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14,514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10,921</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noWrap/>
            <w:tcMar>
              <w:left w:w="40" w:type="dxa"/>
              <w:right w:w="40" w:type="dxa"/>
            </w:tcMar>
            <w:vAlign w:val="center"/>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Total assets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40,928</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38,093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32,574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27,291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23,698</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noWrap/>
            <w:tcMar>
              <w:left w:w="40" w:type="dxa"/>
              <w:right w:w="40" w:type="dxa"/>
            </w:tcMar>
            <w:vAlign w:val="center"/>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LIABILITIES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noWrap/>
            <w:tcMar>
              <w:left w:w="40" w:type="dxa"/>
              <w:right w:w="40" w:type="dxa"/>
            </w:tcMar>
            <w:vAlign w:val="center"/>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Payables</w:t>
            </w: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6E6E6"/>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noWrap/>
            <w:tcMar>
              <w:left w:w="220" w:type="dxa"/>
              <w:right w:w="40" w:type="dxa"/>
            </w:tcMar>
            <w:vAlign w:val="cente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5,498</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5,498</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5,498</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5,498</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5,498</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noWrap/>
            <w:tcMar>
              <w:left w:w="220" w:type="dxa"/>
              <w:right w:w="40" w:type="dxa"/>
            </w:tcMar>
            <w:vAlign w:val="cente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Other payables</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929</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929</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929</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929</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929</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noWrap/>
            <w:tcMar>
              <w:left w:w="40" w:type="dxa"/>
              <w:right w:w="40" w:type="dxa"/>
            </w:tcMar>
            <w:vAlign w:val="center"/>
          </w:tcPr>
          <w:p w:rsidR="007A578C" w:rsidRDefault="00F7655C">
            <w:pPr>
              <w:spacing w:after="0" w:line="240" w:lineRule="auto"/>
              <w:jc w:val="left"/>
              <w:rPr>
                <w:rFonts w:ascii="Arial" w:eastAsia="Arial" w:hAnsi="Arial" w:cs="Arial"/>
                <w:b/>
                <w:i/>
                <w:color w:val="000000"/>
                <w:sz w:val="16"/>
              </w:rPr>
            </w:pPr>
            <w:r>
              <w:rPr>
                <w:rFonts w:ascii="Arial" w:eastAsia="Arial" w:hAnsi="Arial" w:cs="Arial"/>
                <w:b/>
                <w:i/>
                <w:color w:val="000000"/>
                <w:sz w:val="16"/>
              </w:rPr>
              <w:t>Total payables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6,427</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6,427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6,427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6,427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6,427</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noWrap/>
            <w:tcMar>
              <w:left w:w="40" w:type="dxa"/>
              <w:right w:w="40" w:type="dxa"/>
            </w:tcMar>
            <w:vAlign w:val="center"/>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Interest bearing liabilities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noWrap/>
            <w:tcMar>
              <w:left w:w="220" w:type="dxa"/>
              <w:right w:w="40" w:type="dxa"/>
            </w:tcMar>
            <w:vAlign w:val="cente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Leases</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16,190</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12,400</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8,421</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4,526</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2,463</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noWrap/>
            <w:tcMar>
              <w:left w:w="40" w:type="dxa"/>
              <w:right w:w="40" w:type="dxa"/>
            </w:tcMar>
            <w:vAlign w:val="center"/>
          </w:tcPr>
          <w:p w:rsidR="007A578C" w:rsidRDefault="00F7655C">
            <w:pPr>
              <w:spacing w:after="0" w:line="240" w:lineRule="auto"/>
              <w:jc w:val="left"/>
              <w:rPr>
                <w:rFonts w:ascii="Arial" w:eastAsia="Arial" w:hAnsi="Arial" w:cs="Arial"/>
                <w:b/>
                <w:i/>
                <w:color w:val="000000"/>
                <w:sz w:val="16"/>
              </w:rPr>
            </w:pPr>
            <w:r>
              <w:rPr>
                <w:rFonts w:ascii="Arial" w:eastAsia="Arial" w:hAnsi="Arial" w:cs="Arial"/>
                <w:b/>
                <w:i/>
                <w:color w:val="000000"/>
                <w:sz w:val="16"/>
              </w:rPr>
              <w:t>Total interest bearing liabilities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16,190</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12,400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8,421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4,526</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2,463</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noWrap/>
            <w:tcMar>
              <w:left w:w="40" w:type="dxa"/>
              <w:right w:w="40" w:type="dxa"/>
            </w:tcMar>
            <w:vAlign w:val="center"/>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Provisions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noWrap/>
            <w:tcMar>
              <w:left w:w="220" w:type="dxa"/>
              <w:right w:w="40" w:type="dxa"/>
            </w:tcMar>
            <w:vAlign w:val="cente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Employee provisions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7,072</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7,072</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7,072</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7,072</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7,072</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noWrap/>
            <w:tcMar>
              <w:left w:w="220" w:type="dxa"/>
              <w:right w:w="40" w:type="dxa"/>
            </w:tcMar>
            <w:vAlign w:val="cente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Other provisions</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1,245</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1,245</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1,245</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1,245</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1,245</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noWrap/>
            <w:tcMar>
              <w:left w:w="40" w:type="dxa"/>
              <w:right w:w="40" w:type="dxa"/>
            </w:tcMar>
            <w:vAlign w:val="center"/>
          </w:tcPr>
          <w:p w:rsidR="007A578C" w:rsidRDefault="00F7655C">
            <w:pPr>
              <w:spacing w:after="0" w:line="240" w:lineRule="auto"/>
              <w:jc w:val="left"/>
              <w:rPr>
                <w:rFonts w:ascii="Arial" w:eastAsia="Arial" w:hAnsi="Arial" w:cs="Arial"/>
                <w:b/>
                <w:i/>
                <w:color w:val="000000"/>
                <w:sz w:val="16"/>
              </w:rPr>
            </w:pPr>
            <w:r>
              <w:rPr>
                <w:rFonts w:ascii="Arial" w:eastAsia="Arial" w:hAnsi="Arial" w:cs="Arial"/>
                <w:b/>
                <w:i/>
                <w:color w:val="000000"/>
                <w:sz w:val="16"/>
              </w:rPr>
              <w:t>Total provisions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8,317</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8,317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8,317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8,317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8,317</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noWrap/>
            <w:tcMar>
              <w:left w:w="40" w:type="dxa"/>
              <w:right w:w="40" w:type="dxa"/>
            </w:tcMar>
            <w:vAlign w:val="center"/>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Total liabilities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30,934</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27,144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23,165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19,270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17,207</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noWrap/>
            <w:tcMar>
              <w:left w:w="40" w:type="dxa"/>
              <w:right w:w="40" w:type="dxa"/>
            </w:tcMar>
            <w:vAlign w:val="center"/>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Net assets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9,994</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10,949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9,409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8,021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6,491</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noWrap/>
            <w:tcMar>
              <w:left w:w="40" w:type="dxa"/>
              <w:right w:w="40" w:type="dxa"/>
            </w:tcMar>
            <w:vAlign w:val="center"/>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EQUITY*</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noWrap/>
            <w:tcMar>
              <w:left w:w="40" w:type="dxa"/>
              <w:right w:w="40" w:type="dxa"/>
            </w:tcMar>
            <w:vAlign w:val="center"/>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Parent entity interest</w:t>
            </w: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6E6E6"/>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220" w:type="dxa"/>
              <w:right w:w="40" w:type="dxa"/>
            </w:tcMar>
            <w:vAlign w:val="cente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Contributed equity</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18,404</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21,623</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22,161</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22,706</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23,257</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220" w:type="dxa"/>
              <w:right w:w="40" w:type="dxa"/>
            </w:tcMar>
            <w:vAlign w:val="cente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Asset revaluation reserve</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1,676</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1,676</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1,676</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1,676</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1,676</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noWrap/>
            <w:tcMar>
              <w:left w:w="220" w:type="dxa"/>
              <w:right w:w="40" w:type="dxa"/>
            </w:tcMar>
            <w:vAlign w:val="cente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Retained surplus (accumulated</w:t>
            </w:r>
          </w:p>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  deficit)</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(10,086)</w:t>
            </w:r>
          </w:p>
        </w:tc>
        <w:tc>
          <w:tcPr>
            <w:tcW w:w="975" w:type="dxa"/>
            <w:tcBorders>
              <w:top w:val="nil"/>
              <w:left w:val="nil"/>
              <w:bottom w:val="dotted" w:sz="2" w:space="0" w:color="000000"/>
              <w:right w:val="nil"/>
              <w:tl2br w:val="nil"/>
              <w:tr2bl w:val="nil"/>
            </w:tcBorders>
            <w:shd w:val="clear" w:color="FFFFFF" w:fill="E6E6E6"/>
            <w:noWrap/>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(12,350)</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(14,428)</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(16,361)</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(18,442)</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noWrap/>
            <w:tcMar>
              <w:left w:w="40" w:type="dxa"/>
              <w:right w:w="40" w:type="dxa"/>
            </w:tcMar>
            <w:vAlign w:val="center"/>
          </w:tcPr>
          <w:p w:rsidR="007A578C" w:rsidRDefault="00F7655C">
            <w:pPr>
              <w:spacing w:after="0" w:line="240" w:lineRule="auto"/>
              <w:jc w:val="left"/>
              <w:rPr>
                <w:rFonts w:ascii="Arial" w:eastAsia="Arial" w:hAnsi="Arial" w:cs="Arial"/>
                <w:b/>
                <w:i/>
                <w:color w:val="000000"/>
                <w:sz w:val="16"/>
              </w:rPr>
            </w:pPr>
            <w:r>
              <w:rPr>
                <w:rFonts w:ascii="Arial" w:eastAsia="Arial" w:hAnsi="Arial" w:cs="Arial"/>
                <w:b/>
                <w:i/>
                <w:color w:val="000000"/>
                <w:sz w:val="16"/>
              </w:rPr>
              <w:t>Total parent entity interest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9,994</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10,949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9,409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8,021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6,491</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Total equity</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9,994</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10,949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9,409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8,021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6,491</w:t>
            </w:r>
          </w:p>
        </w:tc>
      </w:tr>
    </w:tbl>
    <w:p w:rsidR="005E7F55" w:rsidRDefault="00F7655C" w:rsidP="008334A7">
      <w:pPr>
        <w:spacing w:after="0" w:line="240" w:lineRule="auto"/>
        <w:ind w:left="142" w:hanging="142"/>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p>
    <w:p w:rsidR="0019670E" w:rsidRPr="007A0020" w:rsidRDefault="00F7655C" w:rsidP="008334A7">
      <w:pPr>
        <w:spacing w:after="0" w:line="240" w:lineRule="auto"/>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*Equity</w:t>
      </w:r>
      <w:r w:rsidRPr="007A0020">
        <w:rPr>
          <w:rFonts w:ascii="Arial" w:eastAsia="Calibri" w:hAnsi="Arial" w:cs="Arial"/>
          <w:sz w:val="16"/>
          <w:szCs w:val="16"/>
          <w:bdr w:val="none" w:sz="0" w:space="0" w:color="auto" w:frame="1"/>
        </w:rPr>
        <w:t xml:space="preserve"> is the residual interest in assets after deduction of liabilities.</w:t>
      </w:r>
    </w:p>
    <w:p w:rsidR="005E7F55" w:rsidRDefault="00F7655C" w:rsidP="008334A7">
      <w:pPr>
        <w:keepLines w:val="0"/>
        <w:spacing w:after="0" w:line="240" w:lineRule="auto"/>
        <w:jc w:val="left"/>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br w:type="page"/>
      </w:r>
    </w:p>
    <w:p w:rsidR="005E7F55" w:rsidRDefault="00F7655C" w:rsidP="008334A7">
      <w:pPr>
        <w:pStyle w:val="TableHeading"/>
        <w:keepLines/>
        <w:spacing w:before="0" w:after="0"/>
        <w:rPr>
          <w:rStyle w:val="BookTitle"/>
          <w:i w:val="0"/>
          <w:iCs/>
        </w:rPr>
      </w:pPr>
      <w:r>
        <w:lastRenderedPageBreak/>
        <w:t>Table 3.3: Departmental statement of changes in equity – summary of movement (Budget Year 2023­24)</w:t>
      </w:r>
    </w:p>
    <w:tbl>
      <w:tblPr>
        <w:tblStyle w:val="CDMRange2"/>
        <w:tblW w:w="7950" w:type="dxa"/>
        <w:tblLayout w:type="fixed"/>
        <w:tblCellMar>
          <w:top w:w="11" w:type="dxa"/>
          <w:bottom w:w="11" w:type="dxa"/>
        </w:tblCellMar>
        <w:tblLook w:val="0600" w:firstRow="0" w:lastRow="0" w:firstColumn="0" w:lastColumn="0" w:noHBand="1" w:noVBand="1"/>
        <w:tblCaption w:val="Table 3.3: Departmental statement of changes in equity – summary of movement (Budget Year 2023-­24)"/>
        <w:tblDescription w:val="Table 3.3: Departmental statement of changes in equity – summary of movement (Budget Year 2023-­24)"/>
      </w:tblPr>
      <w:tblGrid>
        <w:gridCol w:w="3870"/>
        <w:gridCol w:w="1020"/>
        <w:gridCol w:w="1020"/>
        <w:gridCol w:w="1020"/>
        <w:gridCol w:w="1020"/>
      </w:tblGrid>
      <w:tr w:rsidR="007A578C" w:rsidTr="007A4EEF">
        <w:trPr>
          <w:tblHeader/>
        </w:trPr>
        <w:tc>
          <w:tcPr>
            <w:tcW w:w="387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7A578C" w:rsidRDefault="007A578C">
            <w:pPr>
              <w:spacing w:after="0" w:line="240" w:lineRule="auto"/>
              <w:jc w:val="right"/>
              <w:rPr>
                <w:rFonts w:ascii="Arial" w:eastAsia="Arial" w:hAnsi="Arial" w:cs="Arial"/>
                <w:b/>
                <w:color w:val="000000"/>
                <w:sz w:val="16"/>
              </w:rPr>
            </w:pPr>
          </w:p>
        </w:tc>
        <w:tc>
          <w:tcPr>
            <w:tcW w:w="1020" w:type="dxa"/>
            <w:tcBorders>
              <w:top w:val="dotted" w:sz="2" w:space="0" w:color="000000"/>
              <w:left w:val="nil"/>
              <w:bottom w:val="nil"/>
              <w:right w:val="nil"/>
              <w:tl2br w:val="nil"/>
              <w:tr2bl w:val="nil"/>
            </w:tcBorders>
            <w:shd w:val="clear" w:color="auto" w:fill="auto"/>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Retained</w:t>
            </w:r>
          </w:p>
        </w:tc>
        <w:tc>
          <w:tcPr>
            <w:tcW w:w="1020" w:type="dxa"/>
            <w:tcBorders>
              <w:top w:val="dotted" w:sz="2" w:space="0" w:color="000000"/>
              <w:left w:val="nil"/>
              <w:bottom w:val="nil"/>
              <w:right w:val="nil"/>
              <w:tl2br w:val="nil"/>
              <w:tr2bl w:val="nil"/>
            </w:tcBorders>
            <w:shd w:val="clear" w:color="auto" w:fill="auto"/>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Asset</w:t>
            </w:r>
          </w:p>
        </w:tc>
        <w:tc>
          <w:tcPr>
            <w:tcW w:w="1020" w:type="dxa"/>
            <w:tcBorders>
              <w:top w:val="dotted" w:sz="2" w:space="0" w:color="000000"/>
              <w:left w:val="nil"/>
              <w:bottom w:val="nil"/>
              <w:right w:val="nil"/>
              <w:tl2br w:val="nil"/>
              <w:tr2bl w:val="nil"/>
            </w:tcBorders>
            <w:shd w:val="clear" w:color="auto" w:fill="auto"/>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Contributed</w:t>
            </w:r>
          </w:p>
        </w:tc>
        <w:tc>
          <w:tcPr>
            <w:tcW w:w="1020" w:type="dxa"/>
            <w:tcBorders>
              <w:top w:val="dotted" w:sz="2" w:space="0" w:color="000000"/>
              <w:left w:val="nil"/>
              <w:bottom w:val="nil"/>
              <w:right w:val="nil"/>
              <w:tl2br w:val="nil"/>
              <w:tr2bl w:val="nil"/>
            </w:tcBorders>
            <w:shd w:val="clear" w:color="auto" w:fill="auto"/>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Total</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70" w:type="dxa"/>
            <w:tcBorders>
              <w:top w:val="nil"/>
              <w:left w:val="nil"/>
              <w:bottom w:val="nil"/>
              <w:right w:val="nil"/>
              <w:tl2br w:val="nil"/>
              <w:tr2bl w:val="nil"/>
            </w:tcBorders>
            <w:shd w:val="clear" w:color="auto" w:fill="auto"/>
            <w:noWrap/>
            <w:tcMar>
              <w:left w:w="0" w:type="dxa"/>
              <w:right w:w="0" w:type="dxa"/>
            </w:tcMar>
            <w:vAlign w:val="center"/>
          </w:tcPr>
          <w:p w:rsidR="007A578C" w:rsidRDefault="007A578C">
            <w:pPr>
              <w:spacing w:after="0" w:line="240" w:lineRule="auto"/>
              <w:jc w:val="right"/>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surplus</w:t>
            </w:r>
          </w:p>
        </w:tc>
        <w:tc>
          <w:tcPr>
            <w:tcW w:w="1020" w:type="dxa"/>
            <w:tcBorders>
              <w:top w:val="nil"/>
              <w:left w:val="nil"/>
              <w:bottom w:val="nil"/>
              <w:right w:val="nil"/>
              <w:tl2br w:val="nil"/>
              <w:tr2bl w:val="nil"/>
            </w:tcBorders>
            <w:shd w:val="clear" w:color="auto" w:fill="auto"/>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revaluation</w:t>
            </w:r>
          </w:p>
        </w:tc>
        <w:tc>
          <w:tcPr>
            <w:tcW w:w="1020" w:type="dxa"/>
            <w:tcBorders>
              <w:top w:val="nil"/>
              <w:left w:val="nil"/>
              <w:bottom w:val="nil"/>
              <w:right w:val="nil"/>
              <w:tl2br w:val="nil"/>
              <w:tr2bl w:val="nil"/>
            </w:tcBorders>
            <w:shd w:val="clear" w:color="auto" w:fill="auto"/>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equity</w:t>
            </w:r>
          </w:p>
        </w:tc>
        <w:tc>
          <w:tcPr>
            <w:tcW w:w="1020" w:type="dxa"/>
            <w:tcBorders>
              <w:top w:val="nil"/>
              <w:left w:val="nil"/>
              <w:bottom w:val="nil"/>
              <w:right w:val="nil"/>
              <w:tl2br w:val="nil"/>
              <w:tr2bl w:val="nil"/>
            </w:tcBorders>
            <w:shd w:val="clear" w:color="auto" w:fill="auto"/>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equity</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70" w:type="dxa"/>
            <w:tcBorders>
              <w:top w:val="nil"/>
              <w:left w:val="nil"/>
              <w:bottom w:val="nil"/>
              <w:right w:val="nil"/>
              <w:tl2br w:val="nil"/>
              <w:tr2bl w:val="nil"/>
            </w:tcBorders>
            <w:shd w:val="clear" w:color="auto" w:fill="auto"/>
            <w:noWrap/>
            <w:tcMar>
              <w:left w:w="0" w:type="dxa"/>
              <w:right w:w="0" w:type="dxa"/>
            </w:tcMar>
            <w:vAlign w:val="center"/>
          </w:tcPr>
          <w:p w:rsidR="007A578C" w:rsidRDefault="007A578C">
            <w:pPr>
              <w:spacing w:after="0" w:line="240" w:lineRule="auto"/>
              <w:jc w:val="right"/>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tcMar>
              <w:left w:w="0" w:type="dxa"/>
              <w:right w:w="0" w:type="dxa"/>
            </w:tcMar>
            <w:vAlign w:val="center"/>
          </w:tcPr>
          <w:p w:rsidR="007A578C" w:rsidRDefault="007A578C">
            <w:pPr>
              <w:spacing w:after="0" w:line="240" w:lineRule="auto"/>
              <w:jc w:val="right"/>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reserve</w:t>
            </w:r>
          </w:p>
        </w:tc>
        <w:tc>
          <w:tcPr>
            <w:tcW w:w="1020" w:type="dxa"/>
            <w:tcBorders>
              <w:top w:val="nil"/>
              <w:left w:val="nil"/>
              <w:bottom w:val="nil"/>
              <w:right w:val="nil"/>
              <w:tl2br w:val="nil"/>
              <w:tr2bl w:val="nil"/>
            </w:tcBorders>
            <w:shd w:val="clear" w:color="auto" w:fill="auto"/>
            <w:tcMar>
              <w:left w:w="0" w:type="dxa"/>
              <w:right w:w="0" w:type="dxa"/>
            </w:tcMar>
            <w:vAlign w:val="center"/>
          </w:tcPr>
          <w:p w:rsidR="007A578C" w:rsidRDefault="007A578C">
            <w:pPr>
              <w:spacing w:after="0" w:line="240" w:lineRule="auto"/>
              <w:jc w:val="right"/>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tcMar>
              <w:left w:w="0" w:type="dxa"/>
              <w:right w:w="0" w:type="dxa"/>
            </w:tcMar>
            <w:vAlign w:val="center"/>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70" w:type="dxa"/>
            <w:tcBorders>
              <w:top w:val="nil"/>
              <w:left w:val="nil"/>
              <w:bottom w:val="nil"/>
              <w:right w:val="nil"/>
              <w:tl2br w:val="nil"/>
              <w:tr2bl w:val="nil"/>
            </w:tcBorders>
            <w:shd w:val="clear" w:color="auto" w:fill="auto"/>
            <w:noWrap/>
            <w:tcMar>
              <w:left w:w="0" w:type="dxa"/>
              <w:right w:w="0" w:type="dxa"/>
            </w:tcMar>
            <w:vAlign w:val="center"/>
          </w:tcPr>
          <w:p w:rsidR="007A578C" w:rsidRDefault="007A578C">
            <w:pPr>
              <w:spacing w:after="0" w:line="240" w:lineRule="auto"/>
              <w:jc w:val="right"/>
              <w:rPr>
                <w:rFonts w:ascii="Arial" w:eastAsia="Arial" w:hAnsi="Arial" w:cs="Arial"/>
                <w:color w:val="000000"/>
                <w:sz w:val="16"/>
              </w:rPr>
            </w:pPr>
          </w:p>
        </w:tc>
        <w:tc>
          <w:tcPr>
            <w:tcW w:w="1020" w:type="dxa"/>
            <w:tcBorders>
              <w:top w:val="nil"/>
              <w:left w:val="nil"/>
              <w:bottom w:val="dotted" w:sz="2" w:space="0" w:color="000000"/>
              <w:right w:val="nil"/>
              <w:tl2br w:val="nil"/>
              <w:tr2bl w:val="nil"/>
            </w:tcBorders>
            <w:shd w:val="clear" w:color="auto" w:fill="auto"/>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20" w:type="dxa"/>
            <w:tcBorders>
              <w:top w:val="nil"/>
              <w:left w:val="nil"/>
              <w:bottom w:val="dotted" w:sz="2" w:space="0" w:color="000000"/>
              <w:right w:val="nil"/>
              <w:tl2br w:val="nil"/>
              <w:tr2bl w:val="nil"/>
            </w:tcBorders>
            <w:shd w:val="clear" w:color="auto" w:fill="auto"/>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20" w:type="dxa"/>
            <w:tcBorders>
              <w:top w:val="nil"/>
              <w:left w:val="nil"/>
              <w:bottom w:val="dotted" w:sz="2" w:space="0" w:color="000000"/>
              <w:right w:val="nil"/>
              <w:tl2br w:val="nil"/>
              <w:tr2bl w:val="nil"/>
            </w:tcBorders>
            <w:shd w:val="clear" w:color="auto" w:fill="auto"/>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20" w:type="dxa"/>
            <w:tcBorders>
              <w:top w:val="nil"/>
              <w:left w:val="nil"/>
              <w:bottom w:val="dotted" w:sz="2" w:space="0" w:color="000000"/>
              <w:right w:val="nil"/>
              <w:tl2br w:val="nil"/>
              <w:tr2bl w:val="nil"/>
            </w:tcBorders>
            <w:shd w:val="clear" w:color="auto" w:fill="auto"/>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70" w:type="dxa"/>
            <w:tcBorders>
              <w:top w:val="nil"/>
              <w:left w:val="nil"/>
              <w:bottom w:val="nil"/>
              <w:right w:val="nil"/>
              <w:tl2br w:val="nil"/>
              <w:tr2bl w:val="nil"/>
            </w:tcBorders>
            <w:shd w:val="clear" w:color="auto" w:fill="auto"/>
            <w:tcMar>
              <w:left w:w="40" w:type="dxa"/>
              <w:right w:w="40" w:type="dxa"/>
            </w:tcMar>
            <w:vAlign w:val="center"/>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Opening balance as at 1 July 2023</w:t>
            </w: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70" w:type="dxa"/>
            <w:tcBorders>
              <w:top w:val="nil"/>
              <w:left w:val="nil"/>
              <w:bottom w:val="nil"/>
              <w:right w:val="nil"/>
              <w:tl2br w:val="nil"/>
              <w:tr2bl w:val="nil"/>
            </w:tcBorders>
            <w:shd w:val="clear" w:color="auto" w:fill="auto"/>
            <w:tcMar>
              <w:left w:w="220" w:type="dxa"/>
              <w:right w:w="40" w:type="dxa"/>
            </w:tcMar>
            <w:vAlign w:val="cente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Balance carried forward from previous period</w:t>
            </w:r>
          </w:p>
        </w:tc>
        <w:tc>
          <w:tcPr>
            <w:tcW w:w="1020"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(10,086)</w:t>
            </w:r>
          </w:p>
        </w:tc>
        <w:tc>
          <w:tcPr>
            <w:tcW w:w="102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1,676</w:t>
            </w:r>
          </w:p>
        </w:tc>
        <w:tc>
          <w:tcPr>
            <w:tcW w:w="102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18,404</w:t>
            </w:r>
          </w:p>
        </w:tc>
        <w:tc>
          <w:tcPr>
            <w:tcW w:w="102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9,994</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70" w:type="dxa"/>
            <w:tcBorders>
              <w:top w:val="nil"/>
              <w:left w:val="nil"/>
              <w:bottom w:val="nil"/>
              <w:right w:val="nil"/>
              <w:tl2br w:val="nil"/>
              <w:tr2bl w:val="nil"/>
            </w:tcBorders>
            <w:shd w:val="clear" w:color="auto" w:fill="auto"/>
            <w:tcMar>
              <w:left w:w="40" w:type="dxa"/>
              <w:right w:w="40" w:type="dxa"/>
            </w:tcMar>
            <w:vAlign w:val="center"/>
          </w:tcPr>
          <w:p w:rsidR="007A578C" w:rsidRDefault="00F7655C">
            <w:pPr>
              <w:spacing w:after="0" w:line="240" w:lineRule="auto"/>
              <w:jc w:val="left"/>
              <w:rPr>
                <w:rFonts w:ascii="Arial" w:eastAsia="Arial" w:hAnsi="Arial" w:cs="Arial"/>
                <w:b/>
                <w:i/>
                <w:color w:val="000000"/>
                <w:sz w:val="16"/>
              </w:rPr>
            </w:pPr>
            <w:r>
              <w:rPr>
                <w:rFonts w:ascii="Arial" w:eastAsia="Arial" w:hAnsi="Arial" w:cs="Arial"/>
                <w:b/>
                <w:i/>
                <w:color w:val="000000"/>
                <w:sz w:val="16"/>
              </w:rPr>
              <w:t>Adjusted opening balance</w:t>
            </w:r>
          </w:p>
        </w:tc>
        <w:tc>
          <w:tcPr>
            <w:tcW w:w="102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(10,086)</w:t>
            </w:r>
          </w:p>
        </w:tc>
        <w:tc>
          <w:tcPr>
            <w:tcW w:w="102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1,676</w:t>
            </w:r>
          </w:p>
        </w:tc>
        <w:tc>
          <w:tcPr>
            <w:tcW w:w="102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18,404</w:t>
            </w:r>
          </w:p>
        </w:tc>
        <w:tc>
          <w:tcPr>
            <w:tcW w:w="102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9,994</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70" w:type="dxa"/>
            <w:tcBorders>
              <w:top w:val="nil"/>
              <w:left w:val="nil"/>
              <w:bottom w:val="nil"/>
              <w:right w:val="nil"/>
              <w:tl2br w:val="nil"/>
              <w:tr2bl w:val="nil"/>
            </w:tcBorders>
            <w:shd w:val="clear" w:color="auto" w:fill="auto"/>
            <w:noWrap/>
            <w:tcMar>
              <w:left w:w="40" w:type="dxa"/>
              <w:right w:w="40" w:type="dxa"/>
            </w:tcMar>
            <w:vAlign w:val="center"/>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Comprehensive income</w:t>
            </w: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70" w:type="dxa"/>
            <w:tcBorders>
              <w:top w:val="nil"/>
              <w:left w:val="nil"/>
              <w:bottom w:val="nil"/>
              <w:right w:val="nil"/>
              <w:tl2br w:val="nil"/>
              <w:tr2bl w:val="nil"/>
            </w:tcBorders>
            <w:shd w:val="clear" w:color="auto" w:fill="auto"/>
            <w:noWrap/>
            <w:tcMar>
              <w:left w:w="220" w:type="dxa"/>
              <w:right w:w="40" w:type="dxa"/>
            </w:tcMar>
            <w:vAlign w:val="cente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Surplus/(deficit) for the period</w:t>
            </w:r>
          </w:p>
        </w:tc>
        <w:tc>
          <w:tcPr>
            <w:tcW w:w="1020"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(2,264)</w:t>
            </w:r>
          </w:p>
        </w:tc>
        <w:tc>
          <w:tcPr>
            <w:tcW w:w="102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(2,264)</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70" w:type="dxa"/>
            <w:tcBorders>
              <w:top w:val="nil"/>
              <w:left w:val="nil"/>
              <w:bottom w:val="nil"/>
              <w:right w:val="nil"/>
              <w:tl2br w:val="nil"/>
              <w:tr2bl w:val="nil"/>
            </w:tcBorders>
            <w:shd w:val="clear" w:color="auto" w:fill="auto"/>
            <w:tcMar>
              <w:left w:w="40" w:type="dxa"/>
              <w:right w:w="40" w:type="dxa"/>
            </w:tcMar>
            <w:vAlign w:val="center"/>
          </w:tcPr>
          <w:p w:rsidR="007A578C" w:rsidRDefault="00F7655C">
            <w:pPr>
              <w:spacing w:after="0" w:line="240" w:lineRule="auto"/>
              <w:jc w:val="left"/>
              <w:rPr>
                <w:rFonts w:ascii="Arial" w:eastAsia="Arial" w:hAnsi="Arial" w:cs="Arial"/>
                <w:b/>
                <w:i/>
                <w:color w:val="000000"/>
                <w:sz w:val="16"/>
              </w:rPr>
            </w:pPr>
            <w:r>
              <w:rPr>
                <w:rFonts w:ascii="Arial" w:eastAsia="Arial" w:hAnsi="Arial" w:cs="Arial"/>
                <w:b/>
                <w:i/>
                <w:color w:val="000000"/>
                <w:sz w:val="16"/>
              </w:rPr>
              <w:t>Total comprehensive income</w:t>
            </w:r>
          </w:p>
        </w:tc>
        <w:tc>
          <w:tcPr>
            <w:tcW w:w="102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(2,264)</w:t>
            </w:r>
          </w:p>
        </w:tc>
        <w:tc>
          <w:tcPr>
            <w:tcW w:w="102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102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102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(2,264)</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70" w:type="dxa"/>
            <w:tcBorders>
              <w:top w:val="nil"/>
              <w:left w:val="nil"/>
              <w:bottom w:val="nil"/>
              <w:right w:val="nil"/>
              <w:tl2br w:val="nil"/>
              <w:tr2bl w:val="nil"/>
            </w:tcBorders>
            <w:shd w:val="clear" w:color="auto" w:fill="auto"/>
            <w:noWrap/>
            <w:tcMar>
              <w:left w:w="220" w:type="dxa"/>
              <w:right w:w="40" w:type="dxa"/>
            </w:tcMar>
            <w:vAlign w:val="cente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of which:</w:t>
            </w: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7A578C" w:rsidRDefault="007A578C">
            <w:pPr>
              <w:spacing w:after="0" w:line="240" w:lineRule="auto"/>
              <w:jc w:val="right"/>
              <w:rPr>
                <w:rFonts w:ascii="Arial" w:eastAsia="Arial" w:hAnsi="Arial" w:cs="Arial"/>
                <w:color w:val="000000"/>
                <w:sz w:val="16"/>
              </w:rPr>
            </w:pP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7A578C" w:rsidRDefault="007A578C">
            <w:pPr>
              <w:spacing w:after="0" w:line="240" w:lineRule="auto"/>
              <w:jc w:val="right"/>
              <w:rPr>
                <w:rFonts w:ascii="Arial" w:eastAsia="Arial" w:hAnsi="Arial" w:cs="Arial"/>
                <w:color w:val="000000"/>
                <w:sz w:val="16"/>
              </w:rPr>
            </w:pP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70" w:type="dxa"/>
            <w:tcBorders>
              <w:top w:val="nil"/>
              <w:left w:val="nil"/>
              <w:bottom w:val="nil"/>
              <w:right w:val="nil"/>
              <w:tl2br w:val="nil"/>
              <w:tr2bl w:val="nil"/>
            </w:tcBorders>
            <w:shd w:val="clear" w:color="auto" w:fill="auto"/>
            <w:tcMar>
              <w:left w:w="400" w:type="dxa"/>
              <w:right w:w="40" w:type="dxa"/>
            </w:tcMar>
            <w:vAlign w:val="cente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Attributable to the Australian Government</w:t>
            </w:r>
          </w:p>
        </w:tc>
        <w:tc>
          <w:tcPr>
            <w:tcW w:w="1020"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(2,264)</w:t>
            </w:r>
          </w:p>
        </w:tc>
        <w:tc>
          <w:tcPr>
            <w:tcW w:w="102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(2,264)</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70" w:type="dxa"/>
            <w:tcBorders>
              <w:top w:val="nil"/>
              <w:left w:val="nil"/>
              <w:bottom w:val="nil"/>
              <w:right w:val="nil"/>
              <w:tl2br w:val="nil"/>
              <w:tr2bl w:val="nil"/>
            </w:tcBorders>
            <w:shd w:val="clear" w:color="auto" w:fill="auto"/>
            <w:noWrap/>
            <w:tcMar>
              <w:left w:w="40" w:type="dxa"/>
              <w:right w:w="40" w:type="dxa"/>
            </w:tcMar>
            <w:vAlign w:val="center"/>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Transactions with owners</w:t>
            </w: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70" w:type="dxa"/>
            <w:tcBorders>
              <w:top w:val="nil"/>
              <w:left w:val="nil"/>
              <w:bottom w:val="nil"/>
              <w:right w:val="nil"/>
              <w:tl2br w:val="nil"/>
              <w:tr2bl w:val="nil"/>
            </w:tcBorders>
            <w:shd w:val="clear" w:color="auto" w:fill="auto"/>
            <w:noWrap/>
            <w:tcMar>
              <w:left w:w="220" w:type="dxa"/>
              <w:right w:w="40" w:type="dxa"/>
            </w:tcMar>
            <w:vAlign w:val="center"/>
          </w:tcPr>
          <w:p w:rsidR="007A578C" w:rsidRDefault="00F7655C">
            <w:pPr>
              <w:spacing w:after="0" w:line="240" w:lineRule="auto"/>
              <w:jc w:val="left"/>
              <w:rPr>
                <w:rFonts w:ascii="Arial" w:eastAsia="Arial" w:hAnsi="Arial" w:cs="Arial"/>
                <w:b/>
                <w:i/>
                <w:color w:val="000000"/>
                <w:sz w:val="16"/>
              </w:rPr>
            </w:pPr>
            <w:r>
              <w:rPr>
                <w:rFonts w:ascii="Arial" w:eastAsia="Arial" w:hAnsi="Arial" w:cs="Arial"/>
                <w:b/>
                <w:i/>
                <w:color w:val="000000"/>
                <w:sz w:val="16"/>
              </w:rPr>
              <w:t>Contributions by owners</w:t>
            </w: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70" w:type="dxa"/>
            <w:tcBorders>
              <w:top w:val="nil"/>
              <w:left w:val="nil"/>
              <w:bottom w:val="nil"/>
              <w:right w:val="nil"/>
              <w:tl2br w:val="nil"/>
              <w:tr2bl w:val="nil"/>
            </w:tcBorders>
            <w:shd w:val="clear" w:color="auto" w:fill="auto"/>
            <w:noWrap/>
            <w:tcMar>
              <w:left w:w="400" w:type="dxa"/>
              <w:right w:w="40" w:type="dxa"/>
            </w:tcMar>
            <w:vAlign w:val="cente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Departmental capital budget</w:t>
            </w:r>
          </w:p>
        </w:tc>
        <w:tc>
          <w:tcPr>
            <w:tcW w:w="102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3,219</w:t>
            </w:r>
          </w:p>
        </w:tc>
        <w:tc>
          <w:tcPr>
            <w:tcW w:w="102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3,219</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70" w:type="dxa"/>
            <w:tcBorders>
              <w:top w:val="nil"/>
              <w:left w:val="nil"/>
              <w:bottom w:val="nil"/>
              <w:right w:val="nil"/>
              <w:tl2br w:val="nil"/>
              <w:tr2bl w:val="nil"/>
            </w:tcBorders>
            <w:shd w:val="clear" w:color="auto" w:fill="auto"/>
            <w:tcMar>
              <w:left w:w="40" w:type="dxa"/>
              <w:right w:w="40" w:type="dxa"/>
            </w:tcMar>
            <w:vAlign w:val="center"/>
          </w:tcPr>
          <w:p w:rsidR="007A578C" w:rsidRDefault="00F7655C">
            <w:pPr>
              <w:spacing w:after="0" w:line="240" w:lineRule="auto"/>
              <w:jc w:val="left"/>
              <w:rPr>
                <w:rFonts w:ascii="Arial" w:eastAsia="Arial" w:hAnsi="Arial" w:cs="Arial"/>
                <w:b/>
                <w:i/>
                <w:color w:val="000000"/>
                <w:sz w:val="16"/>
              </w:rPr>
            </w:pPr>
            <w:r>
              <w:rPr>
                <w:rFonts w:ascii="Arial" w:eastAsia="Arial" w:hAnsi="Arial" w:cs="Arial"/>
                <w:b/>
                <w:i/>
                <w:color w:val="000000"/>
                <w:sz w:val="16"/>
              </w:rPr>
              <w:t>Sub-total transactions with owners</w:t>
            </w:r>
          </w:p>
        </w:tc>
        <w:tc>
          <w:tcPr>
            <w:tcW w:w="102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102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102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3,219</w:t>
            </w:r>
          </w:p>
        </w:tc>
        <w:tc>
          <w:tcPr>
            <w:tcW w:w="102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3,219</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70" w:type="dxa"/>
            <w:tcBorders>
              <w:top w:val="nil"/>
              <w:left w:val="nil"/>
              <w:bottom w:val="dotted" w:sz="2" w:space="0" w:color="000000"/>
              <w:right w:val="nil"/>
              <w:tl2br w:val="nil"/>
              <w:tr2bl w:val="nil"/>
            </w:tcBorders>
            <w:shd w:val="clear" w:color="auto" w:fill="auto"/>
            <w:tcMar>
              <w:left w:w="40" w:type="dxa"/>
              <w:right w:w="40"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Closing balance attributable to the Australian </w:t>
            </w:r>
          </w:p>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Government</w:t>
            </w:r>
          </w:p>
        </w:tc>
        <w:tc>
          <w:tcPr>
            <w:tcW w:w="102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(12,350)</w:t>
            </w:r>
          </w:p>
        </w:tc>
        <w:tc>
          <w:tcPr>
            <w:tcW w:w="102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1,676</w:t>
            </w:r>
          </w:p>
        </w:tc>
        <w:tc>
          <w:tcPr>
            <w:tcW w:w="102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21,623</w:t>
            </w:r>
          </w:p>
        </w:tc>
        <w:tc>
          <w:tcPr>
            <w:tcW w:w="102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10,949</w:t>
            </w:r>
          </w:p>
        </w:tc>
      </w:tr>
    </w:tbl>
    <w:p w:rsidR="00945913" w:rsidRDefault="00F7655C" w:rsidP="008334A7">
      <w:pPr>
        <w:spacing w:after="0" w:line="240" w:lineRule="auto"/>
        <w:ind w:left="142" w:hanging="142"/>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p>
    <w:p w:rsidR="00953A0F" w:rsidRPr="00953A0F" w:rsidRDefault="00953A0F" w:rsidP="00953A0F">
      <w:pPr>
        <w:spacing w:after="0" w:line="240" w:lineRule="auto"/>
        <w:rPr>
          <w:rFonts w:ascii="Arial" w:eastAsia="Calibri" w:hAnsi="Arial" w:cs="Arial"/>
          <w:sz w:val="16"/>
          <w:szCs w:val="16"/>
          <w:bdr w:val="none" w:sz="0" w:space="0" w:color="auto" w:frame="1"/>
        </w:rPr>
      </w:pPr>
    </w:p>
    <w:p w:rsidR="005E7F55" w:rsidRDefault="00F7655C" w:rsidP="00945913">
      <w:pPr>
        <w:spacing w:after="0" w:line="240" w:lineRule="auto"/>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br w:type="page"/>
      </w:r>
    </w:p>
    <w:p w:rsidR="005E7F55" w:rsidRDefault="00F7655C" w:rsidP="008334A7">
      <w:pPr>
        <w:pStyle w:val="TableHeading"/>
        <w:keepLines/>
        <w:spacing w:before="0" w:after="0"/>
        <w:rPr>
          <w:rStyle w:val="BookTitle"/>
          <w:i w:val="0"/>
          <w:iCs/>
        </w:rPr>
      </w:pPr>
      <w:r>
        <w:lastRenderedPageBreak/>
        <w:t>Table 3.4: Budgeted departmental statement of cash flows (for the period ended 30 June)</w:t>
      </w:r>
    </w:p>
    <w:tbl>
      <w:tblPr>
        <w:tblStyle w:val="CDMRange1"/>
        <w:tblW w:w="7725" w:type="dxa"/>
        <w:tblLayout w:type="fixed"/>
        <w:tblCellMar>
          <w:top w:w="11" w:type="dxa"/>
          <w:bottom w:w="11" w:type="dxa"/>
        </w:tblCellMar>
        <w:tblLook w:val="0600" w:firstRow="0" w:lastRow="0" w:firstColumn="0" w:lastColumn="0" w:noHBand="1" w:noVBand="1"/>
        <w:tblCaption w:val="Table 3.4: Budgeted departmental statement of cash flows (for the period ended 30 June)"/>
        <w:tblDescription w:val="Table 3.4: Budgeted departmental statement of cash flows (for the period ended 30 June)"/>
      </w:tblPr>
      <w:tblGrid>
        <w:gridCol w:w="2850"/>
        <w:gridCol w:w="975"/>
        <w:gridCol w:w="975"/>
        <w:gridCol w:w="975"/>
        <w:gridCol w:w="975"/>
        <w:gridCol w:w="975"/>
      </w:tblGrid>
      <w:tr w:rsidR="007A578C" w:rsidTr="007A4EEF">
        <w:trPr>
          <w:tblHeader/>
        </w:trPr>
        <w:tc>
          <w:tcPr>
            <w:tcW w:w="285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7A578C" w:rsidRDefault="007A578C">
            <w:pPr>
              <w:spacing w:after="0" w:line="240" w:lineRule="auto"/>
              <w:jc w:val="lef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75" w:type="dxa"/>
            <w:tcBorders>
              <w:top w:val="dotted" w:sz="2" w:space="0" w:color="000000"/>
              <w:left w:val="nil"/>
              <w:bottom w:val="nil"/>
              <w:right w:val="nil"/>
              <w:tl2br w:val="nil"/>
              <w:tr2bl w:val="nil"/>
            </w:tcBorders>
            <w:shd w:val="clear" w:color="FFFFFF" w:fill="E6E6E6"/>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75"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75"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975"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0" w:type="dxa"/>
              <w:right w:w="0" w:type="dxa"/>
            </w:tcMar>
            <w:vAlign w:val="center"/>
          </w:tcPr>
          <w:p w:rsidR="007A578C" w:rsidRDefault="007A578C">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75" w:type="dxa"/>
            <w:tcBorders>
              <w:top w:val="nil"/>
              <w:left w:val="nil"/>
              <w:bottom w:val="nil"/>
              <w:right w:val="nil"/>
              <w:tl2br w:val="nil"/>
              <w:tr2bl w:val="nil"/>
            </w:tcBorders>
            <w:shd w:val="clear" w:color="FFFFFF" w:fill="E6E6E6"/>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0" w:type="dxa"/>
              <w:right w:w="0" w:type="dxa"/>
            </w:tcMar>
            <w:vAlign w:val="center"/>
          </w:tcPr>
          <w:p w:rsidR="007A578C" w:rsidRDefault="007A578C">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75" w:type="dxa"/>
            <w:tcBorders>
              <w:top w:val="nil"/>
              <w:left w:val="nil"/>
              <w:bottom w:val="nil"/>
              <w:right w:val="nil"/>
              <w:tl2br w:val="nil"/>
              <w:tr2bl w:val="nil"/>
            </w:tcBorders>
            <w:shd w:val="clear" w:color="FFFFFF" w:fill="E6E6E6"/>
            <w:noWrap/>
            <w:tcMar>
              <w:left w:w="0" w:type="dxa"/>
              <w:right w:w="0" w:type="dxa"/>
            </w:tcMar>
            <w:vAlign w:val="center"/>
          </w:tcPr>
          <w:p w:rsidR="007A578C" w:rsidRDefault="007A578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0" w:type="dxa"/>
              <w:right w:w="0" w:type="dxa"/>
            </w:tcMar>
            <w:vAlign w:val="center"/>
          </w:tcPr>
          <w:p w:rsidR="007A578C" w:rsidRDefault="007A578C">
            <w:pPr>
              <w:spacing w:after="0" w:line="240" w:lineRule="auto"/>
              <w:jc w:val="left"/>
              <w:rPr>
                <w:rFonts w:ascii="Arial" w:eastAsia="Arial" w:hAnsi="Arial" w:cs="Arial"/>
                <w:color w:val="000000"/>
                <w:sz w:val="16"/>
              </w:rPr>
            </w:pP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E6E6E6"/>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center"/>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OPERATING ACTIVITIES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7A578C" w:rsidRDefault="007A578C">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rsidR="007A578C" w:rsidRDefault="007A578C">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7A578C" w:rsidRDefault="007A578C">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7A578C" w:rsidRDefault="007A578C">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7A578C" w:rsidRDefault="007A578C">
            <w:pPr>
              <w:spacing w:after="0" w:line="240" w:lineRule="auto"/>
              <w:jc w:val="lef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center"/>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Cash received</w:t>
            </w: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6E6E6"/>
            <w:noWrap/>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220" w:type="dxa"/>
              <w:right w:w="40" w:type="dxa"/>
            </w:tcMar>
            <w:vAlign w:val="cente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Appropriations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94,862</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146,080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149,131</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78,114</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73,380</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center"/>
          </w:tcPr>
          <w:p w:rsidR="007A578C" w:rsidRDefault="00F7655C">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received</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94,862</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146,080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149,131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78,114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73,380</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center"/>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220" w:type="dxa"/>
              <w:right w:w="40" w:type="dxa"/>
            </w:tcMar>
            <w:vAlign w:val="cente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Employees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61,717</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78,397</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86,417</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51,119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47,564</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220" w:type="dxa"/>
              <w:right w:w="40" w:type="dxa"/>
            </w:tcMar>
            <w:vAlign w:val="cente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29,388</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63,775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58,649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23,049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23,725</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20" w:type="dxa"/>
              <w:right w:w="40" w:type="dxa"/>
            </w:tcMar>
            <w:vAlign w:val="cente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Interest payments on lease liability</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150</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118</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86</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51</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28</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center"/>
          </w:tcPr>
          <w:p w:rsidR="007A578C" w:rsidRDefault="00F7655C">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91,255</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142,290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145,152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74,219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71,317</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40" w:type="dxa"/>
              <w:right w:w="40" w:type="dxa"/>
            </w:tcMar>
            <w:vAlign w:val="center"/>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Net cash from/(used by)</w:t>
            </w:r>
          </w:p>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operating activities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3,607</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3,790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3,979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3,895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2,063</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center"/>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INVESTING ACTIVITIES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left"/>
              <w:rPr>
                <w:rFonts w:ascii="Arial" w:eastAsia="Arial" w:hAnsi="Arial" w:cs="Arial"/>
                <w:b/>
                <w:i/>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7A578C" w:rsidRDefault="007A578C">
            <w:pPr>
              <w:spacing w:after="0" w:line="240" w:lineRule="auto"/>
              <w:jc w:val="left"/>
              <w:rPr>
                <w:rFonts w:ascii="Arial" w:eastAsia="Arial" w:hAnsi="Arial" w:cs="Arial"/>
                <w:b/>
                <w:i/>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b/>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center"/>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left"/>
              <w:rPr>
                <w:rFonts w:ascii="Arial" w:eastAsia="Arial" w:hAnsi="Arial" w:cs="Arial"/>
                <w:b/>
                <w:color w:val="000000"/>
                <w:sz w:val="16"/>
              </w:rPr>
            </w:pPr>
          </w:p>
        </w:tc>
        <w:tc>
          <w:tcPr>
            <w:tcW w:w="975" w:type="dxa"/>
            <w:tcBorders>
              <w:top w:val="nil"/>
              <w:left w:val="nil"/>
              <w:bottom w:val="nil"/>
              <w:right w:val="nil"/>
              <w:tl2br w:val="nil"/>
              <w:tr2bl w:val="nil"/>
            </w:tcBorders>
            <w:shd w:val="clear" w:color="FFFFFF" w:fill="E6E6E6"/>
            <w:noWrap/>
            <w:tcMar>
              <w:left w:w="0" w:type="dxa"/>
              <w:right w:w="0" w:type="dxa"/>
            </w:tcMar>
            <w:vAlign w:val="bottom"/>
          </w:tcPr>
          <w:p w:rsidR="007A578C" w:rsidRDefault="007A578C">
            <w:pPr>
              <w:spacing w:after="0" w:line="240" w:lineRule="auto"/>
              <w:jc w:val="left"/>
              <w:rPr>
                <w:rFonts w:ascii="Arial" w:eastAsia="Arial" w:hAnsi="Arial" w:cs="Arial"/>
                <w:b/>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b/>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b/>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b/>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20" w:type="dxa"/>
              <w:right w:w="40" w:type="dxa"/>
            </w:tcMar>
            <w:vAlign w:val="cente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Purchase of property, plant and</w:t>
            </w:r>
          </w:p>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  equipment and intangibles</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1,841</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3,219</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538</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545</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551</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center"/>
          </w:tcPr>
          <w:p w:rsidR="007A578C" w:rsidRDefault="00F7655C">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1,841</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3,219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538</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545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551</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40" w:type="dxa"/>
              <w:right w:w="40" w:type="dxa"/>
            </w:tcMar>
            <w:vAlign w:val="center"/>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Net cash from/(used by)</w:t>
            </w:r>
          </w:p>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investing activities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(1,841)</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(3,219)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(538)</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(545)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(551)</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center"/>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FINANCING ACTIVITIES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center"/>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Cash received</w:t>
            </w: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6E6E6"/>
            <w:noWrap/>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220" w:type="dxa"/>
              <w:right w:w="40" w:type="dxa"/>
            </w:tcMar>
            <w:vAlign w:val="cente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Contributed equity</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1,841</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3,219</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538</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545</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551</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center"/>
          </w:tcPr>
          <w:p w:rsidR="007A578C" w:rsidRDefault="00F7655C">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received</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1,841</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3,219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538</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545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551</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center"/>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7A578C" w:rsidRDefault="007A578C">
            <w:pPr>
              <w:spacing w:after="0" w:line="240" w:lineRule="auto"/>
              <w:jc w:val="left"/>
              <w:rPr>
                <w:rFonts w:ascii="Arial" w:eastAsia="Arial" w:hAnsi="Arial" w:cs="Arial"/>
                <w:b/>
                <w:i/>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220" w:type="dxa"/>
              <w:right w:w="40" w:type="dxa"/>
            </w:tcMar>
            <w:vAlign w:val="cente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Principal payments on lease liability</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3,607</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3,790</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3,979</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3,895</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2,063</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center"/>
          </w:tcPr>
          <w:p w:rsidR="007A578C" w:rsidRDefault="00F7655C">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3,607</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3,790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3,979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3,895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2,063</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40" w:type="dxa"/>
              <w:right w:w="40" w:type="dxa"/>
            </w:tcMar>
            <w:vAlign w:val="center"/>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Net cash from/(used by)</w:t>
            </w:r>
          </w:p>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financing activities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(1,766)</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(571)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(3,441)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(3,350)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(1,512)</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20" w:type="dxa"/>
              <w:right w:w="40" w:type="dxa"/>
            </w:tcMar>
            <w:vAlign w:val="cente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Cash and cash equivalents at the</w:t>
            </w:r>
          </w:p>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  beginning of the reporting period</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1,002</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1,002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1,002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1,002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1,002</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dotted" w:sz="2" w:space="0" w:color="000000"/>
              <w:right w:val="nil"/>
              <w:tl2br w:val="nil"/>
              <w:tr2bl w:val="nil"/>
            </w:tcBorders>
            <w:shd w:val="clear" w:color="auto" w:fill="auto"/>
            <w:tcMar>
              <w:left w:w="40" w:type="dxa"/>
              <w:right w:w="40"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Cash and cash equivalents at</w:t>
            </w:r>
          </w:p>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the end of the reporting period</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1,002</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1,002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1,002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1,002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1,002</w:t>
            </w:r>
          </w:p>
        </w:tc>
      </w:tr>
    </w:tbl>
    <w:p w:rsidR="005E7F55" w:rsidRDefault="00F7655C" w:rsidP="008334A7">
      <w:pPr>
        <w:spacing w:after="0" w:line="240" w:lineRule="auto"/>
        <w:ind w:left="142" w:hanging="142"/>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p>
    <w:p w:rsidR="005E7F55" w:rsidRDefault="00F7655C" w:rsidP="008334A7">
      <w:pPr>
        <w:keepLines w:val="0"/>
        <w:spacing w:after="0" w:line="240" w:lineRule="auto"/>
        <w:jc w:val="left"/>
      </w:pPr>
      <w:r>
        <w:br w:type="page"/>
      </w:r>
    </w:p>
    <w:p w:rsidR="005E7F55" w:rsidRDefault="00F7655C" w:rsidP="008334A7">
      <w:pPr>
        <w:pStyle w:val="TableHeading"/>
        <w:keepLines/>
        <w:spacing w:before="0" w:after="0"/>
        <w:rPr>
          <w:rStyle w:val="BookTitle"/>
          <w:i w:val="0"/>
          <w:iCs/>
        </w:rPr>
      </w:pPr>
      <w:r>
        <w:lastRenderedPageBreak/>
        <w:t>Table 3.5: Departmental capital budget statement (for the period ended 30 June)</w:t>
      </w:r>
    </w:p>
    <w:tbl>
      <w:tblPr>
        <w:tblStyle w:val="CDMRange1"/>
        <w:tblW w:w="7725" w:type="dxa"/>
        <w:tblLayout w:type="fixed"/>
        <w:tblCellMar>
          <w:top w:w="11" w:type="dxa"/>
          <w:bottom w:w="11" w:type="dxa"/>
        </w:tblCellMar>
        <w:tblLook w:val="0600" w:firstRow="0" w:lastRow="0" w:firstColumn="0" w:lastColumn="0" w:noHBand="1" w:noVBand="1"/>
        <w:tblCaption w:val="Table 3.5: Departmental capital budget statement (for the period ended 30 June)"/>
        <w:tblDescription w:val="Table 3.5: Departmental capital budget statement (for the period ended 30 June)"/>
      </w:tblPr>
      <w:tblGrid>
        <w:gridCol w:w="2850"/>
        <w:gridCol w:w="975"/>
        <w:gridCol w:w="975"/>
        <w:gridCol w:w="975"/>
        <w:gridCol w:w="975"/>
        <w:gridCol w:w="975"/>
      </w:tblGrid>
      <w:tr w:rsidR="007A578C" w:rsidTr="007A4EEF">
        <w:trPr>
          <w:tblHeader/>
        </w:trPr>
        <w:tc>
          <w:tcPr>
            <w:tcW w:w="285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7A578C" w:rsidRDefault="007A578C">
            <w:pPr>
              <w:spacing w:after="0" w:line="240" w:lineRule="auto"/>
              <w:jc w:val="lef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75" w:type="dxa"/>
            <w:tcBorders>
              <w:top w:val="dotted" w:sz="2" w:space="0" w:color="000000"/>
              <w:left w:val="nil"/>
              <w:bottom w:val="nil"/>
              <w:right w:val="nil"/>
              <w:tl2br w:val="nil"/>
              <w:tr2bl w:val="nil"/>
            </w:tcBorders>
            <w:shd w:val="clear" w:color="FFFFFF" w:fill="E6E6E6"/>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75"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75"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975"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0" w:type="dxa"/>
              <w:right w:w="0" w:type="dxa"/>
            </w:tcMar>
            <w:vAlign w:val="center"/>
          </w:tcPr>
          <w:p w:rsidR="007A578C" w:rsidRDefault="007A578C">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75" w:type="dxa"/>
            <w:tcBorders>
              <w:top w:val="nil"/>
              <w:left w:val="nil"/>
              <w:bottom w:val="nil"/>
              <w:right w:val="nil"/>
              <w:tl2br w:val="nil"/>
              <w:tr2bl w:val="nil"/>
            </w:tcBorders>
            <w:shd w:val="clear" w:color="FFFFFF" w:fill="E6E6E6"/>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0" w:type="dxa"/>
              <w:right w:w="0" w:type="dxa"/>
            </w:tcMar>
            <w:vAlign w:val="center"/>
          </w:tcPr>
          <w:p w:rsidR="007A578C" w:rsidRDefault="007A578C">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75" w:type="dxa"/>
            <w:tcBorders>
              <w:top w:val="nil"/>
              <w:left w:val="nil"/>
              <w:bottom w:val="nil"/>
              <w:right w:val="nil"/>
              <w:tl2br w:val="nil"/>
              <w:tr2bl w:val="nil"/>
            </w:tcBorders>
            <w:shd w:val="clear" w:color="FFFFFF" w:fill="E6E6E6"/>
            <w:noWrap/>
            <w:tcMar>
              <w:left w:w="0" w:type="dxa"/>
              <w:right w:w="0" w:type="dxa"/>
            </w:tcMar>
            <w:vAlign w:val="center"/>
          </w:tcPr>
          <w:p w:rsidR="007A578C" w:rsidRDefault="007A578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0" w:type="dxa"/>
              <w:right w:w="0" w:type="dxa"/>
            </w:tcMar>
            <w:vAlign w:val="center"/>
          </w:tcPr>
          <w:p w:rsidR="007A578C" w:rsidRDefault="007A578C">
            <w:pPr>
              <w:spacing w:after="0" w:line="240" w:lineRule="auto"/>
              <w:jc w:val="left"/>
              <w:rPr>
                <w:rFonts w:ascii="Arial" w:eastAsia="Arial" w:hAnsi="Arial" w:cs="Arial"/>
                <w:color w:val="000000"/>
                <w:sz w:val="16"/>
              </w:rPr>
            </w:pP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E6E6E6"/>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40" w:type="dxa"/>
              <w:right w:w="40"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NEW CAPITAL APPROPRIATIONS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7A578C" w:rsidRDefault="007A578C">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rsidR="007A578C" w:rsidRDefault="007A578C">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7A578C" w:rsidRDefault="007A578C">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7A578C" w:rsidRDefault="007A578C">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7A578C" w:rsidRDefault="007A578C">
            <w:pPr>
              <w:spacing w:after="0" w:line="240" w:lineRule="auto"/>
              <w:jc w:val="lef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220" w:type="dxa"/>
              <w:right w:w="40" w:type="dxa"/>
            </w:tcMar>
            <w:vAlign w:val="cente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Capital Budget – Bill 1 (DCB)</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1,841</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3,219</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538</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545</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551</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Total new capital appropriations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1,841</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3,219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538</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545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551</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bottom"/>
          </w:tcPr>
          <w:p w:rsidR="007A578C" w:rsidRDefault="00F7655C">
            <w:pPr>
              <w:spacing w:after="0" w:line="240" w:lineRule="auto"/>
              <w:jc w:val="left"/>
              <w:rPr>
                <w:rFonts w:ascii="Arial" w:eastAsia="Arial" w:hAnsi="Arial" w:cs="Arial"/>
                <w:b/>
                <w:i/>
                <w:color w:val="000000"/>
                <w:sz w:val="16"/>
              </w:rPr>
            </w:pPr>
            <w:r>
              <w:rPr>
                <w:rFonts w:ascii="Arial" w:eastAsia="Arial" w:hAnsi="Arial" w:cs="Arial"/>
                <w:b/>
                <w:i/>
                <w:color w:val="000000"/>
                <w:sz w:val="16"/>
              </w:rPr>
              <w:t>Provided for:</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7A578C" w:rsidRDefault="007A578C">
            <w:pPr>
              <w:spacing w:after="0" w:line="240" w:lineRule="auto"/>
              <w:jc w:val="left"/>
              <w:rPr>
                <w:rFonts w:ascii="Arial" w:eastAsia="Arial" w:hAnsi="Arial" w:cs="Arial"/>
                <w:i/>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7A578C" w:rsidRDefault="007A578C">
            <w:pPr>
              <w:spacing w:after="0" w:line="240" w:lineRule="auto"/>
              <w:jc w:val="right"/>
              <w:rPr>
                <w:rFonts w:ascii="Arial" w:eastAsia="Arial" w:hAnsi="Arial" w:cs="Arial"/>
                <w:i/>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i/>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7A578C" w:rsidRDefault="007A578C">
            <w:pPr>
              <w:spacing w:after="0" w:line="240" w:lineRule="auto"/>
              <w:jc w:val="left"/>
              <w:rPr>
                <w:rFonts w:ascii="Arial" w:eastAsia="Arial" w:hAnsi="Arial" w:cs="Arial"/>
                <w:i/>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7A578C" w:rsidRDefault="007A578C">
            <w:pPr>
              <w:spacing w:after="0" w:line="240" w:lineRule="auto"/>
              <w:jc w:val="left"/>
              <w:rPr>
                <w:rFonts w:ascii="Arial" w:eastAsia="Arial" w:hAnsi="Arial" w:cs="Arial"/>
                <w:i/>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220" w:type="dxa"/>
              <w:right w:w="40" w:type="dxa"/>
            </w:tcMar>
            <w:vAlign w:val="bottom"/>
          </w:tcPr>
          <w:p w:rsidR="007A578C" w:rsidRDefault="00F7655C">
            <w:pPr>
              <w:spacing w:after="0" w:line="240" w:lineRule="auto"/>
              <w:jc w:val="left"/>
              <w:rPr>
                <w:rFonts w:ascii="Arial" w:eastAsia="Arial" w:hAnsi="Arial" w:cs="Arial"/>
                <w:i/>
                <w:color w:val="000000"/>
                <w:sz w:val="16"/>
              </w:rPr>
            </w:pPr>
            <w:r>
              <w:rPr>
                <w:rFonts w:ascii="Arial" w:eastAsia="Arial" w:hAnsi="Arial" w:cs="Arial"/>
                <w:i/>
                <w:color w:val="000000"/>
                <w:sz w:val="16"/>
              </w:rPr>
              <w:t>Purchase of non-financial assets</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i/>
                <w:color w:val="000000"/>
                <w:sz w:val="16"/>
              </w:rPr>
            </w:pPr>
            <w:r>
              <w:rPr>
                <w:rFonts w:ascii="Arial" w:eastAsia="Arial" w:hAnsi="Arial" w:cs="Arial"/>
                <w:i/>
                <w:color w:val="000000"/>
                <w:sz w:val="16"/>
              </w:rPr>
              <w:t>1,841</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i/>
                <w:color w:val="000000"/>
                <w:sz w:val="16"/>
              </w:rPr>
            </w:pPr>
            <w:r>
              <w:rPr>
                <w:rFonts w:ascii="Arial" w:eastAsia="Arial" w:hAnsi="Arial" w:cs="Arial"/>
                <w:i/>
                <w:color w:val="000000"/>
                <w:sz w:val="16"/>
              </w:rPr>
              <w:t>3,219</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i/>
                <w:color w:val="000000"/>
                <w:sz w:val="16"/>
              </w:rPr>
            </w:pPr>
            <w:r>
              <w:rPr>
                <w:rFonts w:ascii="Arial" w:eastAsia="Arial" w:hAnsi="Arial" w:cs="Arial"/>
                <w:i/>
                <w:color w:val="000000"/>
                <w:sz w:val="16"/>
              </w:rPr>
              <w:t>538</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i/>
                <w:color w:val="000000"/>
                <w:sz w:val="16"/>
              </w:rPr>
            </w:pPr>
            <w:r>
              <w:rPr>
                <w:rFonts w:ascii="Arial" w:eastAsia="Arial" w:hAnsi="Arial" w:cs="Arial"/>
                <w:i/>
                <w:color w:val="000000"/>
                <w:sz w:val="16"/>
              </w:rPr>
              <w:t>545</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i/>
                <w:color w:val="000000"/>
                <w:sz w:val="16"/>
              </w:rPr>
            </w:pPr>
            <w:r>
              <w:rPr>
                <w:rFonts w:ascii="Arial" w:eastAsia="Arial" w:hAnsi="Arial" w:cs="Arial"/>
                <w:i/>
                <w:color w:val="000000"/>
                <w:sz w:val="16"/>
              </w:rPr>
              <w:t>551</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bottom"/>
          </w:tcPr>
          <w:p w:rsidR="007A578C" w:rsidRDefault="00F7655C">
            <w:pPr>
              <w:spacing w:after="0" w:line="240" w:lineRule="auto"/>
              <w:jc w:val="left"/>
              <w:rPr>
                <w:rFonts w:ascii="Arial" w:eastAsia="Arial" w:hAnsi="Arial" w:cs="Arial"/>
                <w:b/>
                <w:i/>
                <w:color w:val="000000"/>
                <w:sz w:val="16"/>
              </w:rPr>
            </w:pPr>
            <w:r>
              <w:rPr>
                <w:rFonts w:ascii="Arial" w:eastAsia="Arial" w:hAnsi="Arial" w:cs="Arial"/>
                <w:b/>
                <w:i/>
                <w:color w:val="000000"/>
                <w:sz w:val="16"/>
              </w:rPr>
              <w:t>Total items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1,841</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3,219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538</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545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551</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40" w:type="dxa"/>
              <w:right w:w="40"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PURCHASE OF NON-FINANCIAL </w:t>
            </w:r>
          </w:p>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ASSETS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7A578C" w:rsidRDefault="007A578C">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7A578C" w:rsidRDefault="007A578C">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7A578C" w:rsidRDefault="007A578C">
            <w:pPr>
              <w:spacing w:after="0" w:line="240" w:lineRule="auto"/>
              <w:jc w:val="lef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2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Funded by capital appropriations </w:t>
            </w:r>
          </w:p>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  – DCB (a)</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1,841</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3,219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538</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545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551</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1,841</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3,219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538</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545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551</w:t>
            </w:r>
          </w:p>
        </w:tc>
      </w:tr>
    </w:tbl>
    <w:p w:rsidR="002C257A" w:rsidRDefault="00F7655C" w:rsidP="008334A7">
      <w:pPr>
        <w:spacing w:after="0" w:line="240" w:lineRule="auto"/>
        <w:rPr>
          <w:rFonts w:ascii="Arial" w:eastAsia="Calibri" w:hAnsi="Arial" w:cs="Arial"/>
          <w:sz w:val="16"/>
          <w:szCs w:val="16"/>
          <w:bdr w:val="none" w:sz="0" w:space="0" w:color="auto" w:frame="1"/>
        </w:rPr>
      </w:pPr>
      <w:r w:rsidRPr="002C257A">
        <w:rPr>
          <w:rFonts w:ascii="Arial" w:eastAsia="Calibri" w:hAnsi="Arial" w:cs="Arial"/>
          <w:sz w:val="16"/>
          <w:szCs w:val="16"/>
          <w:bdr w:val="none" w:sz="0" w:space="0" w:color="auto" w:frame="1"/>
        </w:rPr>
        <w:t>Prepared on Australian Accounting Standards basis.</w:t>
      </w:r>
    </w:p>
    <w:p w:rsidR="008334A7" w:rsidRPr="00C94A14" w:rsidRDefault="00F7655C" w:rsidP="00C94A14">
      <w:pPr>
        <w:pStyle w:val="ListParagraph"/>
        <w:keepLines/>
        <w:numPr>
          <w:ilvl w:val="0"/>
          <w:numId w:val="69"/>
        </w:numPr>
        <w:spacing w:after="0" w:line="240" w:lineRule="auto"/>
        <w:ind w:left="284" w:hanging="284"/>
        <w:contextualSpacing w:val="0"/>
        <w:jc w:val="both"/>
        <w:rPr>
          <w:sz w:val="16"/>
          <w:szCs w:val="16"/>
          <w:bdr w:val="none" w:sz="0" w:space="0" w:color="auto" w:frame="1"/>
          <w:lang w:val="en-AU"/>
        </w:rPr>
      </w:pPr>
      <w:r w:rsidRPr="00C94A14">
        <w:rPr>
          <w:rFonts w:ascii="Arial" w:hAnsi="Arial"/>
          <w:sz w:val="16"/>
          <w:szCs w:val="16"/>
          <w:bdr w:val="none" w:sz="0" w:space="0" w:color="auto" w:frame="1"/>
          <w:lang w:val="en-AU"/>
        </w:rPr>
        <w:t>Includes purchases from current and previous years' Departmental Capital Budgets (DCBs).</w:t>
      </w:r>
      <w:r w:rsidRPr="00C94A14">
        <w:rPr>
          <w:rFonts w:ascii="Arial" w:hAnsi="Arial"/>
          <w:sz w:val="16"/>
          <w:szCs w:val="16"/>
          <w:bdr w:val="none" w:sz="0" w:space="0" w:color="auto" w:frame="1"/>
          <w:lang w:val="en-AU"/>
        </w:rPr>
        <w:br w:type="page"/>
      </w:r>
    </w:p>
    <w:p w:rsidR="00F539FC" w:rsidRDefault="00F7655C" w:rsidP="008334A7">
      <w:pPr>
        <w:pStyle w:val="TableHeading"/>
        <w:keepLines/>
        <w:spacing w:before="0" w:after="0"/>
        <w:rPr>
          <w:rStyle w:val="BookTitle"/>
          <w:i w:val="0"/>
          <w:iCs/>
        </w:rPr>
      </w:pPr>
      <w:r>
        <w:lastRenderedPageBreak/>
        <w:t xml:space="preserve">Table 3.6: Statement of </w:t>
      </w:r>
      <w:r w:rsidR="00DA1242">
        <w:t xml:space="preserve">departmental </w:t>
      </w:r>
      <w:r>
        <w:t>asset movements (Budget Year 2023­24)</w:t>
      </w:r>
    </w:p>
    <w:tbl>
      <w:tblPr>
        <w:tblStyle w:val="CDMRange2"/>
        <w:tblW w:w="7740" w:type="dxa"/>
        <w:tblLayout w:type="fixed"/>
        <w:tblCellMar>
          <w:top w:w="11" w:type="dxa"/>
          <w:bottom w:w="11" w:type="dxa"/>
        </w:tblCellMar>
        <w:tblLook w:val="0600" w:firstRow="0" w:lastRow="0" w:firstColumn="0" w:lastColumn="0" w:noHBand="1" w:noVBand="1"/>
        <w:tblCaption w:val="Table 3.6: Statement of departmental asset movements (Budget Year 2023-­24)"/>
        <w:tblDescription w:val="Table 3.6: Statement of departmental asset movements (Budget Year 2023-­24)"/>
      </w:tblPr>
      <w:tblGrid>
        <w:gridCol w:w="4500"/>
        <w:gridCol w:w="1080"/>
        <w:gridCol w:w="1080"/>
        <w:gridCol w:w="1080"/>
      </w:tblGrid>
      <w:tr w:rsidR="007A578C" w:rsidTr="00F01AFB">
        <w:trPr>
          <w:tblHeader/>
        </w:trPr>
        <w:tc>
          <w:tcPr>
            <w:tcW w:w="450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7A578C" w:rsidRDefault="007A578C">
            <w:pPr>
              <w:spacing w:after="0" w:line="240" w:lineRule="auto"/>
              <w:jc w:val="left"/>
              <w:rPr>
                <w:rFonts w:ascii="Arial" w:eastAsia="Arial" w:hAnsi="Arial" w:cs="Arial"/>
                <w:b/>
                <w:color w:val="000000"/>
                <w:sz w:val="16"/>
              </w:rPr>
            </w:pPr>
          </w:p>
        </w:tc>
        <w:tc>
          <w:tcPr>
            <w:tcW w:w="1080" w:type="dxa"/>
            <w:tcBorders>
              <w:top w:val="dotted" w:sz="2" w:space="0" w:color="000000"/>
              <w:left w:val="nil"/>
              <w:bottom w:val="nil"/>
              <w:right w:val="nil"/>
              <w:tl2br w:val="nil"/>
              <w:tr2bl w:val="nil"/>
            </w:tcBorders>
            <w:shd w:val="clear" w:color="auto" w:fill="auto"/>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 xml:space="preserve">Land and </w:t>
            </w:r>
          </w:p>
        </w:tc>
        <w:tc>
          <w:tcPr>
            <w:tcW w:w="1080" w:type="dxa"/>
            <w:tcBorders>
              <w:top w:val="dotted" w:sz="2" w:space="0" w:color="000000"/>
              <w:left w:val="nil"/>
              <w:bottom w:val="nil"/>
              <w:right w:val="nil"/>
              <w:tl2br w:val="nil"/>
              <w:tr2bl w:val="nil"/>
            </w:tcBorders>
            <w:shd w:val="clear" w:color="auto" w:fill="auto"/>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Property,</w:t>
            </w:r>
          </w:p>
        </w:tc>
        <w:tc>
          <w:tcPr>
            <w:tcW w:w="1080" w:type="dxa"/>
            <w:tcBorders>
              <w:top w:val="dotted" w:sz="2" w:space="0" w:color="000000"/>
              <w:left w:val="nil"/>
              <w:bottom w:val="nil"/>
              <w:right w:val="nil"/>
              <w:tl2br w:val="nil"/>
              <w:tr2bl w:val="nil"/>
            </w:tcBorders>
            <w:shd w:val="clear" w:color="auto" w:fill="auto"/>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Total</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0" w:type="dxa"/>
            <w:tcBorders>
              <w:top w:val="nil"/>
              <w:left w:val="nil"/>
              <w:bottom w:val="nil"/>
              <w:right w:val="nil"/>
              <w:tl2br w:val="nil"/>
              <w:tr2bl w:val="nil"/>
            </w:tcBorders>
            <w:shd w:val="clear" w:color="auto" w:fill="auto"/>
            <w:noWrap/>
            <w:tcMar>
              <w:left w:w="0" w:type="dxa"/>
              <w:right w:w="0" w:type="dxa"/>
            </w:tcMar>
            <w:vAlign w:val="center"/>
          </w:tcPr>
          <w:p w:rsidR="007A578C" w:rsidRDefault="007A578C">
            <w:pPr>
              <w:spacing w:after="0" w:line="240" w:lineRule="auto"/>
              <w:jc w:val="left"/>
              <w:rPr>
                <w:rFonts w:ascii="Arial" w:eastAsia="Arial" w:hAnsi="Arial" w:cs="Arial"/>
                <w:b/>
                <w:color w:val="000000"/>
                <w:sz w:val="16"/>
              </w:rPr>
            </w:pPr>
          </w:p>
        </w:tc>
        <w:tc>
          <w:tcPr>
            <w:tcW w:w="1080" w:type="dxa"/>
            <w:tcBorders>
              <w:top w:val="nil"/>
              <w:left w:val="nil"/>
              <w:bottom w:val="nil"/>
              <w:right w:val="nil"/>
              <w:tl2br w:val="nil"/>
              <w:tr2bl w:val="nil"/>
            </w:tcBorders>
            <w:shd w:val="clear" w:color="auto" w:fill="auto"/>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buildings</w:t>
            </w:r>
          </w:p>
        </w:tc>
        <w:tc>
          <w:tcPr>
            <w:tcW w:w="1080" w:type="dxa"/>
            <w:tcBorders>
              <w:top w:val="nil"/>
              <w:left w:val="nil"/>
              <w:bottom w:val="nil"/>
              <w:right w:val="nil"/>
              <w:tl2br w:val="nil"/>
              <w:tr2bl w:val="nil"/>
            </w:tcBorders>
            <w:shd w:val="clear" w:color="auto" w:fill="auto"/>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plant and</w:t>
            </w:r>
          </w:p>
        </w:tc>
        <w:tc>
          <w:tcPr>
            <w:tcW w:w="1080" w:type="dxa"/>
            <w:tcBorders>
              <w:top w:val="nil"/>
              <w:left w:val="nil"/>
              <w:bottom w:val="nil"/>
              <w:right w:val="nil"/>
              <w:tl2br w:val="nil"/>
              <w:tr2bl w:val="nil"/>
            </w:tcBorders>
            <w:shd w:val="clear" w:color="auto" w:fill="auto"/>
            <w:tcMar>
              <w:left w:w="0" w:type="dxa"/>
              <w:right w:w="0" w:type="dxa"/>
            </w:tcMar>
            <w:vAlign w:val="center"/>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0" w:type="dxa"/>
            <w:tcBorders>
              <w:top w:val="nil"/>
              <w:left w:val="nil"/>
              <w:bottom w:val="nil"/>
              <w:right w:val="nil"/>
              <w:tl2br w:val="nil"/>
              <w:tr2bl w:val="nil"/>
            </w:tcBorders>
            <w:shd w:val="clear" w:color="auto" w:fill="auto"/>
            <w:noWrap/>
            <w:tcMar>
              <w:left w:w="0" w:type="dxa"/>
              <w:right w:w="0" w:type="dxa"/>
            </w:tcMar>
            <w:vAlign w:val="center"/>
          </w:tcPr>
          <w:p w:rsidR="007A578C" w:rsidRDefault="007A578C">
            <w:pPr>
              <w:spacing w:after="0" w:line="240" w:lineRule="auto"/>
              <w:jc w:val="left"/>
              <w:rPr>
                <w:rFonts w:ascii="Arial" w:eastAsia="Arial" w:hAnsi="Arial" w:cs="Arial"/>
                <w:b/>
                <w:color w:val="000000"/>
                <w:sz w:val="16"/>
              </w:rPr>
            </w:pPr>
          </w:p>
        </w:tc>
        <w:tc>
          <w:tcPr>
            <w:tcW w:w="1080" w:type="dxa"/>
            <w:tcBorders>
              <w:top w:val="nil"/>
              <w:left w:val="nil"/>
              <w:bottom w:val="nil"/>
              <w:right w:val="nil"/>
              <w:tl2br w:val="nil"/>
              <w:tr2bl w:val="nil"/>
            </w:tcBorders>
            <w:shd w:val="clear" w:color="auto" w:fill="auto"/>
            <w:tcMar>
              <w:left w:w="0" w:type="dxa"/>
              <w:right w:w="0" w:type="dxa"/>
            </w:tcMar>
            <w:vAlign w:val="center"/>
          </w:tcPr>
          <w:p w:rsidR="007A578C" w:rsidRDefault="007A578C">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equipment</w:t>
            </w:r>
          </w:p>
        </w:tc>
        <w:tc>
          <w:tcPr>
            <w:tcW w:w="1080" w:type="dxa"/>
            <w:tcBorders>
              <w:top w:val="nil"/>
              <w:left w:val="nil"/>
              <w:bottom w:val="nil"/>
              <w:right w:val="nil"/>
              <w:tl2br w:val="nil"/>
              <w:tr2bl w:val="nil"/>
            </w:tcBorders>
            <w:shd w:val="clear" w:color="auto" w:fill="auto"/>
            <w:tcMar>
              <w:left w:w="0" w:type="dxa"/>
              <w:right w:w="0" w:type="dxa"/>
            </w:tcMar>
            <w:vAlign w:val="center"/>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0" w:type="dxa"/>
            <w:tcBorders>
              <w:top w:val="nil"/>
              <w:left w:val="nil"/>
              <w:bottom w:val="nil"/>
              <w:right w:val="nil"/>
              <w:tl2br w:val="nil"/>
              <w:tr2bl w:val="nil"/>
            </w:tcBorders>
            <w:shd w:val="clear" w:color="auto" w:fill="auto"/>
            <w:noWrap/>
            <w:tcMar>
              <w:left w:w="0" w:type="dxa"/>
              <w:right w:w="0" w:type="dxa"/>
            </w:tcMar>
            <w:vAlign w:val="center"/>
          </w:tcPr>
          <w:p w:rsidR="007A578C" w:rsidRDefault="007A578C">
            <w:pPr>
              <w:spacing w:after="0" w:line="240" w:lineRule="auto"/>
              <w:jc w:val="left"/>
              <w:rPr>
                <w:rFonts w:ascii="Arial" w:eastAsia="Arial" w:hAnsi="Arial" w:cs="Arial"/>
                <w:b/>
                <w:color w:val="000000"/>
                <w:sz w:val="16"/>
              </w:rPr>
            </w:pPr>
          </w:p>
        </w:tc>
        <w:tc>
          <w:tcPr>
            <w:tcW w:w="1080" w:type="dxa"/>
            <w:tcBorders>
              <w:top w:val="nil"/>
              <w:left w:val="nil"/>
              <w:bottom w:val="nil"/>
              <w:right w:val="nil"/>
              <w:tl2br w:val="nil"/>
              <w:tr2bl w:val="nil"/>
            </w:tcBorders>
            <w:shd w:val="clear" w:color="auto" w:fill="auto"/>
            <w:tcMar>
              <w:left w:w="0" w:type="dxa"/>
              <w:right w:w="0" w:type="dxa"/>
            </w:tcMar>
            <w:vAlign w:val="center"/>
          </w:tcPr>
          <w:p w:rsidR="007A578C" w:rsidRDefault="007A578C">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left"/>
              <w:rPr>
                <w:rFonts w:ascii="Arial" w:eastAsia="Arial" w:hAnsi="Arial" w:cs="Arial"/>
                <w:color w:val="000000"/>
              </w:rPr>
            </w:pPr>
          </w:p>
        </w:tc>
        <w:tc>
          <w:tcPr>
            <w:tcW w:w="1080" w:type="dxa"/>
            <w:tcBorders>
              <w:top w:val="nil"/>
              <w:left w:val="nil"/>
              <w:bottom w:val="nil"/>
              <w:right w:val="nil"/>
              <w:tl2br w:val="nil"/>
              <w:tr2bl w:val="nil"/>
            </w:tcBorders>
            <w:shd w:val="clear" w:color="auto" w:fill="auto"/>
            <w:tcMar>
              <w:left w:w="0" w:type="dxa"/>
              <w:right w:w="0" w:type="dxa"/>
            </w:tcMar>
            <w:vAlign w:val="center"/>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0" w:type="dxa"/>
            <w:tcBorders>
              <w:top w:val="nil"/>
              <w:left w:val="nil"/>
              <w:bottom w:val="nil"/>
              <w:right w:val="nil"/>
              <w:tl2br w:val="nil"/>
              <w:tr2bl w:val="nil"/>
            </w:tcBorders>
            <w:shd w:val="clear" w:color="auto" w:fill="auto"/>
            <w:noWrap/>
            <w:tcMar>
              <w:left w:w="0" w:type="dxa"/>
              <w:right w:w="0" w:type="dxa"/>
            </w:tcMar>
            <w:vAlign w:val="center"/>
          </w:tcPr>
          <w:p w:rsidR="007A578C" w:rsidRDefault="007A578C">
            <w:pPr>
              <w:spacing w:after="0" w:line="240" w:lineRule="auto"/>
              <w:jc w:val="left"/>
              <w:rPr>
                <w:rFonts w:ascii="Arial" w:eastAsia="Arial" w:hAnsi="Arial" w:cs="Arial"/>
                <w:b/>
                <w:color w:val="000000"/>
                <w:sz w:val="16"/>
              </w:rPr>
            </w:pPr>
          </w:p>
        </w:tc>
        <w:tc>
          <w:tcPr>
            <w:tcW w:w="1080"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0" w:type="dxa"/>
            <w:tcBorders>
              <w:top w:val="nil"/>
              <w:left w:val="nil"/>
              <w:bottom w:val="nil"/>
              <w:right w:val="nil"/>
              <w:tl2br w:val="nil"/>
              <w:tr2bl w:val="nil"/>
            </w:tcBorders>
            <w:shd w:val="clear" w:color="auto" w:fill="auto"/>
            <w:tcMar>
              <w:left w:w="40" w:type="dxa"/>
              <w:right w:w="40"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As at 1 July 2023</w:t>
            </w: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0" w:type="dxa"/>
            <w:tcBorders>
              <w:top w:val="nil"/>
              <w:left w:val="nil"/>
              <w:bottom w:val="nil"/>
              <w:right w:val="nil"/>
              <w:tl2br w:val="nil"/>
              <w:tr2bl w:val="nil"/>
            </w:tcBorders>
            <w:shd w:val="clear" w:color="auto" w:fill="auto"/>
            <w:tcMar>
              <w:left w:w="22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Gross book value </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15,474</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2,183</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17,657</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0" w:type="dxa"/>
            <w:tcBorders>
              <w:top w:val="nil"/>
              <w:left w:val="nil"/>
              <w:bottom w:val="nil"/>
              <w:right w:val="nil"/>
              <w:tl2br w:val="nil"/>
              <w:tr2bl w:val="nil"/>
            </w:tcBorders>
            <w:shd w:val="clear" w:color="auto" w:fill="auto"/>
            <w:noWrap/>
            <w:tcMar>
              <w:left w:w="220" w:type="dxa"/>
              <w:right w:w="40" w:type="dxa"/>
            </w:tcMar>
            <w:vAlign w:val="cente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Gross book value – ROU assets</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23,027</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23,027</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0" w:type="dxa"/>
            <w:tcBorders>
              <w:top w:val="nil"/>
              <w:left w:val="nil"/>
              <w:bottom w:val="nil"/>
              <w:right w:val="nil"/>
              <w:tl2br w:val="nil"/>
              <w:tr2bl w:val="nil"/>
            </w:tcBorders>
            <w:shd w:val="clear" w:color="auto" w:fill="auto"/>
            <w:tcMar>
              <w:left w:w="22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depreciation/amortisation and impairment</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(2,370)</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(685)</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(3,055)</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0" w:type="dxa"/>
            <w:tcBorders>
              <w:top w:val="nil"/>
              <w:left w:val="nil"/>
              <w:bottom w:val="nil"/>
              <w:right w:val="nil"/>
              <w:tl2br w:val="nil"/>
              <w:tr2bl w:val="nil"/>
            </w:tcBorders>
            <w:shd w:val="clear" w:color="auto" w:fill="auto"/>
            <w:tcMar>
              <w:left w:w="220" w:type="dxa"/>
              <w:right w:w="40" w:type="dxa"/>
            </w:tcMar>
            <w:vAlign w:val="cente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Accumulated depreciation/amortisation and impairment </w:t>
            </w:r>
          </w:p>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  – ROU assets</w:t>
            </w:r>
          </w:p>
        </w:tc>
        <w:tc>
          <w:tcPr>
            <w:tcW w:w="1080"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(9,478)</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(9,478)</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0" w:type="dxa"/>
            <w:tcBorders>
              <w:top w:val="nil"/>
              <w:left w:val="nil"/>
              <w:bottom w:val="nil"/>
              <w:right w:val="nil"/>
              <w:tl2br w:val="nil"/>
              <w:tr2bl w:val="nil"/>
            </w:tcBorders>
            <w:shd w:val="clear" w:color="auto" w:fill="auto"/>
            <w:tcMar>
              <w:left w:w="40" w:type="dxa"/>
              <w:right w:w="40"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Opening net book balance</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26,653</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1,498</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28,151</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0" w:type="dxa"/>
            <w:tcBorders>
              <w:top w:val="nil"/>
              <w:left w:val="nil"/>
              <w:bottom w:val="nil"/>
              <w:right w:val="nil"/>
              <w:tl2br w:val="nil"/>
              <w:tr2bl w:val="nil"/>
            </w:tcBorders>
            <w:shd w:val="clear" w:color="auto" w:fill="auto"/>
            <w:tcMar>
              <w:left w:w="40" w:type="dxa"/>
              <w:right w:w="40"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Capital asset additions</w:t>
            </w: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0" w:type="dxa"/>
            <w:tcBorders>
              <w:top w:val="nil"/>
              <w:left w:val="nil"/>
              <w:bottom w:val="nil"/>
              <w:right w:val="nil"/>
              <w:tl2br w:val="nil"/>
              <w:tr2bl w:val="nil"/>
            </w:tcBorders>
            <w:shd w:val="clear" w:color="auto" w:fill="auto"/>
            <w:tcMar>
              <w:left w:w="220" w:type="dxa"/>
              <w:right w:w="40"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Estimated expenditure on new or replacement </w:t>
            </w:r>
          </w:p>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assets</w:t>
            </w: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b/>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b/>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b/>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0" w:type="dxa"/>
            <w:tcBorders>
              <w:top w:val="nil"/>
              <w:left w:val="nil"/>
              <w:bottom w:val="nil"/>
              <w:right w:val="nil"/>
              <w:tl2br w:val="nil"/>
              <w:tr2bl w:val="nil"/>
            </w:tcBorders>
            <w:shd w:val="clear" w:color="auto" w:fill="auto"/>
            <w:tcMar>
              <w:left w:w="22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By purchase – appropriation equity (a)</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3,219</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3,219</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0" w:type="dxa"/>
            <w:tcBorders>
              <w:top w:val="nil"/>
              <w:left w:val="nil"/>
              <w:bottom w:val="nil"/>
              <w:right w:val="nil"/>
              <w:tl2br w:val="nil"/>
              <w:tr2bl w:val="nil"/>
            </w:tcBorders>
            <w:shd w:val="clear" w:color="auto" w:fill="auto"/>
            <w:tcMar>
              <w:left w:w="220" w:type="dxa"/>
              <w:right w:w="40"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Total additions</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3,219</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3,219</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0" w:type="dxa"/>
            <w:tcBorders>
              <w:top w:val="nil"/>
              <w:left w:val="nil"/>
              <w:bottom w:val="nil"/>
              <w:right w:val="nil"/>
              <w:tl2br w:val="nil"/>
              <w:tr2bl w:val="nil"/>
            </w:tcBorders>
            <w:shd w:val="clear" w:color="auto" w:fill="auto"/>
            <w:tcMar>
              <w:left w:w="220" w:type="dxa"/>
              <w:right w:w="40"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Other movements</w:t>
            </w: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left"/>
              <w:rPr>
                <w:rFonts w:ascii="Arial" w:eastAsia="Arial" w:hAnsi="Arial" w:cs="Arial"/>
                <w:b/>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left"/>
              <w:rPr>
                <w:rFonts w:ascii="Arial" w:eastAsia="Arial" w:hAnsi="Arial" w:cs="Arial"/>
                <w:b/>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left"/>
              <w:rPr>
                <w:rFonts w:ascii="Arial" w:eastAsia="Arial" w:hAnsi="Arial" w:cs="Arial"/>
                <w:b/>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0" w:type="dxa"/>
            <w:tcBorders>
              <w:top w:val="nil"/>
              <w:left w:val="nil"/>
              <w:bottom w:val="nil"/>
              <w:right w:val="nil"/>
              <w:tl2br w:val="nil"/>
              <w:tr2bl w:val="nil"/>
            </w:tcBorders>
            <w:shd w:val="clear" w:color="auto" w:fill="auto"/>
            <w:tcMar>
              <w:left w:w="22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Depreciation/amortisation expense</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(2,120)</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(505)</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(2,625)</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0" w:type="dxa"/>
            <w:tcBorders>
              <w:top w:val="nil"/>
              <w:left w:val="nil"/>
              <w:bottom w:val="nil"/>
              <w:right w:val="nil"/>
              <w:tl2br w:val="nil"/>
              <w:tr2bl w:val="nil"/>
            </w:tcBorders>
            <w:shd w:val="clear" w:color="auto" w:fill="auto"/>
            <w:tcMar>
              <w:left w:w="220" w:type="dxa"/>
              <w:right w:w="40" w:type="dxa"/>
            </w:tcMar>
            <w:vAlign w:val="cente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Depreciation/amortisation on ROU assets</w:t>
            </w:r>
          </w:p>
        </w:tc>
        <w:tc>
          <w:tcPr>
            <w:tcW w:w="1080"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(3,429)</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(3,429)</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0" w:type="dxa"/>
            <w:tcBorders>
              <w:top w:val="nil"/>
              <w:left w:val="nil"/>
              <w:bottom w:val="nil"/>
              <w:right w:val="nil"/>
              <w:tl2br w:val="nil"/>
              <w:tr2bl w:val="nil"/>
            </w:tcBorders>
            <w:shd w:val="clear" w:color="auto" w:fill="auto"/>
            <w:tcMar>
              <w:left w:w="220" w:type="dxa"/>
              <w:right w:w="40"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Total other movements</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(5,549)</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(505)</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(6,054)</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0" w:type="dxa"/>
            <w:tcBorders>
              <w:top w:val="nil"/>
              <w:left w:val="nil"/>
              <w:bottom w:val="nil"/>
              <w:right w:val="nil"/>
              <w:tl2br w:val="nil"/>
              <w:tr2bl w:val="nil"/>
            </w:tcBorders>
            <w:shd w:val="clear" w:color="auto" w:fill="auto"/>
            <w:tcMar>
              <w:left w:w="40" w:type="dxa"/>
              <w:right w:w="40"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As at 30 June 2024</w:t>
            </w: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left"/>
              <w:rPr>
                <w:rFonts w:ascii="Arial" w:eastAsia="Arial" w:hAnsi="Arial" w:cs="Arial"/>
                <w:color w:val="000000"/>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left"/>
              <w:rPr>
                <w:rFonts w:ascii="Arial" w:eastAsia="Arial" w:hAnsi="Arial" w:cs="Arial"/>
                <w:color w:val="000000"/>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left"/>
              <w:rPr>
                <w:rFonts w:ascii="Arial" w:eastAsia="Arial" w:hAnsi="Arial" w:cs="Arial"/>
                <w:color w:val="000000"/>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0" w:type="dxa"/>
            <w:tcBorders>
              <w:top w:val="nil"/>
              <w:left w:val="nil"/>
              <w:bottom w:val="nil"/>
              <w:right w:val="nil"/>
              <w:tl2br w:val="nil"/>
              <w:tr2bl w:val="nil"/>
            </w:tcBorders>
            <w:shd w:val="clear" w:color="auto" w:fill="auto"/>
            <w:tcMar>
              <w:left w:w="220" w:type="dxa"/>
              <w:right w:w="40" w:type="dxa"/>
            </w:tcMar>
            <w:vAlign w:val="cente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Gross book value</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15,474</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5,402</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20,876</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0" w:type="dxa"/>
            <w:tcBorders>
              <w:top w:val="nil"/>
              <w:left w:val="nil"/>
              <w:bottom w:val="nil"/>
              <w:right w:val="nil"/>
              <w:tl2br w:val="nil"/>
              <w:tr2bl w:val="nil"/>
            </w:tcBorders>
            <w:shd w:val="clear" w:color="auto" w:fill="auto"/>
            <w:tcMar>
              <w:left w:w="220" w:type="dxa"/>
              <w:right w:w="40" w:type="dxa"/>
            </w:tcMar>
            <w:vAlign w:val="cente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Gross book value – ROU assets</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23,027</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23,027</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0" w:type="dxa"/>
            <w:tcBorders>
              <w:top w:val="nil"/>
              <w:left w:val="nil"/>
              <w:bottom w:val="nil"/>
              <w:right w:val="nil"/>
              <w:tl2br w:val="nil"/>
              <w:tr2bl w:val="nil"/>
            </w:tcBorders>
            <w:shd w:val="clear" w:color="auto" w:fill="auto"/>
            <w:tcMar>
              <w:left w:w="220" w:type="dxa"/>
              <w:right w:w="40" w:type="dxa"/>
            </w:tcMar>
            <w:vAlign w:val="cente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depreciation/amortisation and impairment</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(4,490)</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(1,190)</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(5,680)</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0" w:type="dxa"/>
            <w:tcBorders>
              <w:top w:val="nil"/>
              <w:left w:val="nil"/>
              <w:bottom w:val="nil"/>
              <w:right w:val="nil"/>
              <w:tl2br w:val="nil"/>
              <w:tr2bl w:val="nil"/>
            </w:tcBorders>
            <w:shd w:val="clear" w:color="auto" w:fill="auto"/>
            <w:tcMar>
              <w:left w:w="220" w:type="dxa"/>
              <w:right w:w="40" w:type="dxa"/>
            </w:tcMar>
            <w:vAlign w:val="cente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Accumulated depreciation/amortisation and impairment </w:t>
            </w:r>
          </w:p>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  – ROU assets</w:t>
            </w:r>
          </w:p>
        </w:tc>
        <w:tc>
          <w:tcPr>
            <w:tcW w:w="1080"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(12,907)</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(12,907)</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0"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Closing net book balance</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21,104</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4,212</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25,316</w:t>
            </w:r>
          </w:p>
        </w:tc>
      </w:tr>
    </w:tbl>
    <w:p w:rsidR="00565E5C" w:rsidRDefault="00F7655C" w:rsidP="008334A7">
      <w:pPr>
        <w:spacing w:after="0" w:line="240" w:lineRule="auto"/>
        <w:rPr>
          <w:rFonts w:ascii="Arial" w:eastAsia="Calibri" w:hAnsi="Arial" w:cs="Arial"/>
          <w:sz w:val="16"/>
          <w:szCs w:val="16"/>
          <w:bdr w:val="none" w:sz="0" w:space="0" w:color="auto" w:frame="1"/>
        </w:rPr>
      </w:pPr>
      <w:r w:rsidRPr="00565E5C">
        <w:rPr>
          <w:rFonts w:ascii="Arial" w:eastAsia="Calibri" w:hAnsi="Arial" w:cs="Arial"/>
          <w:sz w:val="16"/>
          <w:szCs w:val="16"/>
          <w:bdr w:val="none" w:sz="0" w:space="0" w:color="auto" w:frame="1"/>
        </w:rPr>
        <w:t>Prepared on Australian Accounting Standards basis.</w:t>
      </w:r>
    </w:p>
    <w:p w:rsidR="00B778DA" w:rsidRPr="00C46479" w:rsidRDefault="00F7655C" w:rsidP="00B026E1">
      <w:pPr>
        <w:pStyle w:val="ListParagraph"/>
        <w:keepLines/>
        <w:numPr>
          <w:ilvl w:val="0"/>
          <w:numId w:val="70"/>
        </w:numPr>
        <w:spacing w:after="0" w:line="240" w:lineRule="auto"/>
        <w:jc w:val="both"/>
        <w:rPr>
          <w:sz w:val="16"/>
          <w:szCs w:val="16"/>
          <w:bdr w:val="none" w:sz="0" w:space="0" w:color="auto" w:frame="1"/>
          <w:lang w:val="en-AU"/>
        </w:rPr>
      </w:pPr>
      <w:r w:rsidRPr="00C46479">
        <w:rPr>
          <w:rFonts w:ascii="Arial" w:eastAsia="Times New Roman" w:hAnsi="Arial"/>
          <w:sz w:val="16"/>
          <w:szCs w:val="16"/>
          <w:lang w:val="en-AU"/>
        </w:rPr>
        <w:t>'Appropriation ordinary annual services' refers to funding provided</w:t>
      </w:r>
      <w:r>
        <w:rPr>
          <w:rFonts w:ascii="Arial" w:eastAsia="Times New Roman" w:hAnsi="Arial"/>
          <w:sz w:val="16"/>
          <w:szCs w:val="16"/>
          <w:lang w:val="en-AU"/>
        </w:rPr>
        <w:t xml:space="preserve"> through Appropriation Bill (No. 1) 2023</w:t>
      </w:r>
      <w:r>
        <w:rPr>
          <w:rFonts w:ascii="Arial" w:eastAsia="Times New Roman" w:hAnsi="Arial"/>
          <w:sz w:val="16"/>
          <w:szCs w:val="16"/>
          <w:lang w:val="en-AU"/>
        </w:rPr>
        <w:noBreakHyphen/>
        <w:t>24</w:t>
      </w:r>
      <w:r w:rsidRPr="00C46479">
        <w:rPr>
          <w:rFonts w:ascii="Arial" w:eastAsia="Times New Roman" w:hAnsi="Arial"/>
          <w:sz w:val="16"/>
          <w:szCs w:val="16"/>
          <w:lang w:val="en-AU"/>
        </w:rPr>
        <w:t xml:space="preserve"> for depreciation/amortisation expenses, </w:t>
      </w:r>
      <w:r w:rsidRPr="00C94A14">
        <w:rPr>
          <w:rFonts w:ascii="Arial" w:eastAsia="Times New Roman" w:hAnsi="Arial"/>
          <w:sz w:val="16"/>
          <w:szCs w:val="16"/>
          <w:lang w:val="en-AU"/>
        </w:rPr>
        <w:t>Departmental Capital Budget</w:t>
      </w:r>
      <w:r>
        <w:rPr>
          <w:rFonts w:ascii="Arial" w:eastAsia="Times New Roman" w:hAnsi="Arial"/>
          <w:sz w:val="16"/>
          <w:szCs w:val="16"/>
          <w:lang w:val="en-AU"/>
        </w:rPr>
        <w:t xml:space="preserve"> or other operational </w:t>
      </w:r>
      <w:r w:rsidRPr="00C46479">
        <w:rPr>
          <w:rFonts w:ascii="Arial" w:eastAsia="Times New Roman" w:hAnsi="Arial"/>
          <w:sz w:val="16"/>
          <w:szCs w:val="16"/>
          <w:lang w:val="en-AU"/>
        </w:rPr>
        <w:t>expenses.</w:t>
      </w:r>
      <w:r w:rsidR="003036C9" w:rsidRPr="00C46479">
        <w:rPr>
          <w:rFonts w:ascii="Arial" w:eastAsia="Times New Roman" w:hAnsi="Arial"/>
          <w:sz w:val="16"/>
          <w:szCs w:val="16"/>
          <w:lang w:val="en-AU"/>
        </w:rPr>
        <w:br w:type="page"/>
      </w:r>
    </w:p>
    <w:p w:rsidR="00F60019" w:rsidRDefault="00F7655C" w:rsidP="008334A7">
      <w:pPr>
        <w:pStyle w:val="TableHeading"/>
        <w:keepLines/>
        <w:spacing w:before="0" w:after="0"/>
      </w:pPr>
      <w:r>
        <w:lastRenderedPageBreak/>
        <w:t>Table 3.7: Schedule of budgeted income and expenses administered on behalf of Government (for the period ended 30 June)</w:t>
      </w:r>
    </w:p>
    <w:tbl>
      <w:tblPr>
        <w:tblStyle w:val="CDMRange1"/>
        <w:tblW w:w="7740" w:type="dxa"/>
        <w:tblLayout w:type="fixed"/>
        <w:tblCellMar>
          <w:top w:w="11" w:type="dxa"/>
          <w:bottom w:w="11" w:type="dxa"/>
        </w:tblCellMar>
        <w:tblLook w:val="0600" w:firstRow="0" w:lastRow="0" w:firstColumn="0" w:lastColumn="0" w:noHBand="1" w:noVBand="1"/>
        <w:tblCaption w:val="Table 3.7: Schedule of budgeted income and expenses administered on behalf of Government (for the period ended 30 June)"/>
        <w:tblDescription w:val="Table 3.7: Schedule of budgeted income and expenses administered on behalf of Government (for the period ended 30 June)"/>
      </w:tblPr>
      <w:tblGrid>
        <w:gridCol w:w="2865"/>
        <w:gridCol w:w="975"/>
        <w:gridCol w:w="975"/>
        <w:gridCol w:w="975"/>
        <w:gridCol w:w="975"/>
        <w:gridCol w:w="975"/>
      </w:tblGrid>
      <w:tr w:rsidR="007A578C" w:rsidTr="00F01AFB">
        <w:trPr>
          <w:tblHeader/>
        </w:trPr>
        <w:tc>
          <w:tcPr>
            <w:tcW w:w="286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7A578C" w:rsidRDefault="007A578C">
            <w:pPr>
              <w:spacing w:after="0" w:line="240" w:lineRule="auto"/>
              <w:jc w:val="lef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auto" w:fill="auto"/>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75" w:type="dxa"/>
            <w:tcBorders>
              <w:top w:val="dotted" w:sz="2" w:space="0" w:color="000000"/>
              <w:left w:val="nil"/>
              <w:bottom w:val="nil"/>
              <w:right w:val="nil"/>
              <w:tl2br w:val="nil"/>
              <w:tr2bl w:val="nil"/>
            </w:tcBorders>
            <w:shd w:val="clear" w:color="FFFFFF" w:fill="E6E6E6"/>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75" w:type="dxa"/>
            <w:tcBorders>
              <w:top w:val="dotted" w:sz="2" w:space="0" w:color="000000"/>
              <w:left w:val="nil"/>
              <w:bottom w:val="nil"/>
              <w:right w:val="nil"/>
              <w:tl2br w:val="nil"/>
              <w:tr2bl w:val="nil"/>
            </w:tcBorders>
            <w:shd w:val="clear" w:color="auto" w:fill="auto"/>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75" w:type="dxa"/>
            <w:tcBorders>
              <w:top w:val="dotted" w:sz="2" w:space="0" w:color="000000"/>
              <w:left w:val="nil"/>
              <w:bottom w:val="nil"/>
              <w:right w:val="nil"/>
              <w:tl2br w:val="nil"/>
              <w:tr2bl w:val="nil"/>
            </w:tcBorders>
            <w:shd w:val="clear" w:color="auto" w:fill="auto"/>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975" w:type="dxa"/>
            <w:tcBorders>
              <w:top w:val="dotted" w:sz="2" w:space="0" w:color="000000"/>
              <w:left w:val="nil"/>
              <w:bottom w:val="nil"/>
              <w:right w:val="nil"/>
              <w:tl2br w:val="nil"/>
              <w:tr2bl w:val="nil"/>
            </w:tcBorders>
            <w:shd w:val="clear" w:color="auto" w:fill="auto"/>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noWrap/>
            <w:tcMar>
              <w:left w:w="0" w:type="dxa"/>
              <w:right w:w="0" w:type="dxa"/>
            </w:tcMar>
            <w:vAlign w:val="center"/>
          </w:tcPr>
          <w:p w:rsidR="007A578C" w:rsidRDefault="007A578C">
            <w:pPr>
              <w:spacing w:after="0" w:line="240" w:lineRule="auto"/>
              <w:jc w:val="left"/>
              <w:rPr>
                <w:rFonts w:ascii="Arial" w:eastAsia="Arial" w:hAnsi="Arial" w:cs="Arial"/>
                <w:b/>
                <w:color w:val="000000"/>
                <w:sz w:val="16"/>
              </w:rPr>
            </w:pPr>
          </w:p>
        </w:tc>
        <w:tc>
          <w:tcPr>
            <w:tcW w:w="975" w:type="dxa"/>
            <w:tcBorders>
              <w:top w:val="nil"/>
              <w:left w:val="nil"/>
              <w:bottom w:val="nil"/>
              <w:right w:val="nil"/>
              <w:tl2br w:val="nil"/>
              <w:tr2bl w:val="nil"/>
            </w:tcBorders>
            <w:shd w:val="clear" w:color="auto" w:fill="auto"/>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75" w:type="dxa"/>
            <w:tcBorders>
              <w:top w:val="nil"/>
              <w:left w:val="nil"/>
              <w:bottom w:val="nil"/>
              <w:right w:val="nil"/>
              <w:tl2br w:val="nil"/>
              <w:tr2bl w:val="nil"/>
            </w:tcBorders>
            <w:shd w:val="clear" w:color="FFFFFF" w:fill="E6E6E6"/>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75" w:type="dxa"/>
            <w:tcBorders>
              <w:top w:val="nil"/>
              <w:left w:val="nil"/>
              <w:bottom w:val="nil"/>
              <w:right w:val="nil"/>
              <w:tl2br w:val="nil"/>
              <w:tr2bl w:val="nil"/>
            </w:tcBorders>
            <w:shd w:val="clear" w:color="auto" w:fill="auto"/>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noWrap/>
            <w:tcMar>
              <w:left w:w="0" w:type="dxa"/>
              <w:right w:w="0" w:type="dxa"/>
            </w:tcMar>
            <w:vAlign w:val="center"/>
          </w:tcPr>
          <w:p w:rsidR="007A578C" w:rsidRDefault="007A578C">
            <w:pPr>
              <w:spacing w:after="0" w:line="240" w:lineRule="auto"/>
              <w:jc w:val="left"/>
              <w:rPr>
                <w:rFonts w:ascii="Arial" w:eastAsia="Arial" w:hAnsi="Arial" w:cs="Arial"/>
                <w:b/>
                <w:color w:val="000000"/>
                <w:sz w:val="16"/>
              </w:rPr>
            </w:pPr>
          </w:p>
        </w:tc>
        <w:tc>
          <w:tcPr>
            <w:tcW w:w="975" w:type="dxa"/>
            <w:tcBorders>
              <w:top w:val="nil"/>
              <w:left w:val="nil"/>
              <w:bottom w:val="nil"/>
              <w:right w:val="nil"/>
              <w:tl2br w:val="nil"/>
              <w:tr2bl w:val="nil"/>
            </w:tcBorders>
            <w:shd w:val="clear" w:color="auto" w:fill="auto"/>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75" w:type="dxa"/>
            <w:tcBorders>
              <w:top w:val="nil"/>
              <w:left w:val="nil"/>
              <w:bottom w:val="nil"/>
              <w:right w:val="nil"/>
              <w:tl2br w:val="nil"/>
              <w:tr2bl w:val="nil"/>
            </w:tcBorders>
            <w:shd w:val="clear" w:color="FFFFFF" w:fill="E6E6E6"/>
            <w:tcMar>
              <w:left w:w="0" w:type="dxa"/>
              <w:right w:w="0" w:type="dxa"/>
            </w:tcMar>
            <w:vAlign w:val="center"/>
          </w:tcPr>
          <w:p w:rsidR="007A578C" w:rsidRDefault="007A578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auto" w:fill="auto"/>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auto" w:fill="auto"/>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noWrap/>
            <w:tcMar>
              <w:left w:w="0" w:type="dxa"/>
              <w:right w:w="0" w:type="dxa"/>
            </w:tcMar>
            <w:vAlign w:val="center"/>
          </w:tcPr>
          <w:p w:rsidR="007A578C" w:rsidRDefault="007A578C">
            <w:pPr>
              <w:spacing w:after="0" w:line="240" w:lineRule="auto"/>
              <w:jc w:val="left"/>
              <w:rPr>
                <w:rFonts w:ascii="Arial" w:eastAsia="Arial" w:hAnsi="Arial" w:cs="Arial"/>
                <w:b/>
                <w:color w:val="000000"/>
                <w:sz w:val="16"/>
              </w:rPr>
            </w:pPr>
          </w:p>
        </w:tc>
        <w:tc>
          <w:tcPr>
            <w:tcW w:w="975" w:type="dxa"/>
            <w:tcBorders>
              <w:top w:val="nil"/>
              <w:left w:val="nil"/>
              <w:bottom w:val="dotted" w:sz="2" w:space="0" w:color="000000"/>
              <w:right w:val="nil"/>
              <w:tl2br w:val="nil"/>
              <w:tr2bl w:val="nil"/>
            </w:tcBorders>
            <w:shd w:val="clear" w:color="auto" w:fill="auto"/>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E6E6E6"/>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noWrap/>
            <w:tcMar>
              <w:left w:w="40" w:type="dxa"/>
              <w:right w:w="40"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EXPENSES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7A578C" w:rsidRDefault="007A578C">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rsidR="007A578C" w:rsidRDefault="007A578C">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7A578C" w:rsidRDefault="007A578C">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7A578C" w:rsidRDefault="007A578C">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7A578C" w:rsidRDefault="007A578C">
            <w:pPr>
              <w:spacing w:after="0" w:line="240" w:lineRule="auto"/>
              <w:jc w:val="lef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noWrap/>
            <w:tcMar>
              <w:left w:w="22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Grants</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4,589</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4,804</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4,977</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5,097</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5,210</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tcMar>
              <w:left w:w="40" w:type="dxa"/>
              <w:right w:w="40"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expenses administered </w:t>
            </w:r>
          </w:p>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on behalf of Government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4,589</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4,804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4,977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5,097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5,210</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tcMar>
              <w:left w:w="40" w:type="dxa"/>
              <w:right w:w="40"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Net (cost of)/contribution by </w:t>
            </w:r>
          </w:p>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services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(4,589)</w:t>
            </w:r>
          </w:p>
        </w:tc>
        <w:tc>
          <w:tcPr>
            <w:tcW w:w="975" w:type="dxa"/>
            <w:tcBorders>
              <w:top w:val="nil"/>
              <w:left w:val="nil"/>
              <w:bottom w:val="dotted" w:sz="2" w:space="0" w:color="000000"/>
              <w:right w:val="nil"/>
              <w:tl2br w:val="nil"/>
              <w:tr2bl w:val="nil"/>
            </w:tcBorders>
            <w:shd w:val="clear" w:color="FFFFFF" w:fill="E6E6E6"/>
            <w:noWrap/>
            <w:tcMar>
              <w:left w:w="40" w:type="dxa"/>
              <w:right w:w="4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(4,804)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(4,977)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(5,097)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(5,210)</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dotted" w:sz="2" w:space="0" w:color="000000"/>
              <w:right w:val="nil"/>
              <w:tl2br w:val="nil"/>
              <w:tr2bl w:val="nil"/>
            </w:tcBorders>
            <w:shd w:val="clear" w:color="auto" w:fill="auto"/>
            <w:tcMar>
              <w:left w:w="40" w:type="dxa"/>
              <w:right w:w="40"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Total comprehensive</w:t>
            </w:r>
          </w:p>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income/(loss)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(4,589)</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(4,804)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(4,977)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(5,097)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(5,210)</w:t>
            </w:r>
          </w:p>
        </w:tc>
      </w:tr>
    </w:tbl>
    <w:p w:rsidR="00F60019" w:rsidRDefault="00F7655C" w:rsidP="008334A7">
      <w:pPr>
        <w:pStyle w:val="Source"/>
        <w:keepLines/>
        <w:rPr>
          <w:rFonts w:cs="Arial"/>
        </w:rPr>
      </w:pPr>
      <w:r>
        <w:rPr>
          <w:rFonts w:cs="Arial"/>
        </w:rPr>
        <w:t>Prepared on Australian Accounting Standards basis.</w:t>
      </w:r>
    </w:p>
    <w:p w:rsidR="00D5563F" w:rsidRDefault="00F7655C" w:rsidP="00D5563F">
      <w:pPr>
        <w:keepLines w:val="0"/>
        <w:spacing w:after="0" w:line="240" w:lineRule="auto"/>
        <w:jc w:val="left"/>
      </w:pPr>
      <w:r>
        <w:br w:type="page"/>
      </w:r>
    </w:p>
    <w:p w:rsidR="00F60019" w:rsidRDefault="00F7655C" w:rsidP="008334A7">
      <w:pPr>
        <w:pStyle w:val="TableHeading"/>
        <w:keepLines/>
        <w:spacing w:before="0" w:after="0"/>
      </w:pPr>
      <w:r>
        <w:lastRenderedPageBreak/>
        <w:t>Table 3.8: Schedule of budgeted assets and liabilities administered on behalf of Government (as at 30 June)</w:t>
      </w:r>
    </w:p>
    <w:tbl>
      <w:tblPr>
        <w:tblStyle w:val="CDMRange2"/>
        <w:tblW w:w="7725" w:type="dxa"/>
        <w:tblLayout w:type="fixed"/>
        <w:tblCellMar>
          <w:top w:w="11" w:type="dxa"/>
          <w:bottom w:w="11" w:type="dxa"/>
        </w:tblCellMar>
        <w:tblLook w:val="0600" w:firstRow="0" w:lastRow="0" w:firstColumn="0" w:lastColumn="0" w:noHBand="1" w:noVBand="1"/>
        <w:tblCaption w:val="Table 3.8: Schedule of budgeted assets and liabilities administered on behalf of Government (as at 30 June)"/>
        <w:tblDescription w:val="Table 3.8: Schedule of budgeted assets and liabilities administered on behalf of Government (as at 30 June)"/>
      </w:tblPr>
      <w:tblGrid>
        <w:gridCol w:w="2850"/>
        <w:gridCol w:w="975"/>
        <w:gridCol w:w="975"/>
        <w:gridCol w:w="975"/>
        <w:gridCol w:w="975"/>
        <w:gridCol w:w="975"/>
      </w:tblGrid>
      <w:tr w:rsidR="007A578C" w:rsidTr="00F01AFB">
        <w:trPr>
          <w:tblHeader/>
        </w:trPr>
        <w:tc>
          <w:tcPr>
            <w:tcW w:w="285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7A578C" w:rsidRDefault="007A578C">
            <w:pPr>
              <w:spacing w:after="0" w:line="240" w:lineRule="auto"/>
              <w:jc w:val="lef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75" w:type="dxa"/>
            <w:tcBorders>
              <w:top w:val="dotted" w:sz="2" w:space="0" w:color="000000"/>
              <w:left w:val="nil"/>
              <w:bottom w:val="nil"/>
              <w:right w:val="nil"/>
              <w:tl2br w:val="nil"/>
              <w:tr2bl w:val="nil"/>
            </w:tcBorders>
            <w:shd w:val="clear" w:color="FFFFFF" w:fill="E6E6E6"/>
            <w:noWrap/>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75" w:type="dxa"/>
            <w:tcBorders>
              <w:top w:val="dotted" w:sz="2" w:space="0" w:color="000000"/>
              <w:left w:val="nil"/>
              <w:bottom w:val="nil"/>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75" w:type="dxa"/>
            <w:tcBorders>
              <w:top w:val="dotted" w:sz="2" w:space="0" w:color="000000"/>
              <w:left w:val="nil"/>
              <w:bottom w:val="nil"/>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975" w:type="dxa"/>
            <w:tcBorders>
              <w:top w:val="dotted" w:sz="2" w:space="0" w:color="000000"/>
              <w:left w:val="nil"/>
              <w:bottom w:val="nil"/>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0" w:type="dxa"/>
              <w:right w:w="0" w:type="dxa"/>
            </w:tcMar>
            <w:vAlign w:val="center"/>
          </w:tcPr>
          <w:p w:rsidR="007A578C" w:rsidRDefault="007A578C">
            <w:pPr>
              <w:spacing w:after="0" w:line="240" w:lineRule="auto"/>
              <w:jc w:val="left"/>
              <w:rPr>
                <w:rFonts w:ascii="Arial" w:eastAsia="Arial" w:hAnsi="Arial" w:cs="Arial"/>
                <w:b/>
                <w:color w:val="000000"/>
                <w:sz w:val="16"/>
              </w:rPr>
            </w:pP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75" w:type="dxa"/>
            <w:tcBorders>
              <w:top w:val="nil"/>
              <w:left w:val="nil"/>
              <w:bottom w:val="nil"/>
              <w:right w:val="nil"/>
              <w:tl2br w:val="nil"/>
              <w:tr2bl w:val="nil"/>
            </w:tcBorders>
            <w:shd w:val="clear" w:color="FFFFFF" w:fill="E6E6E6"/>
            <w:noWrap/>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0" w:type="dxa"/>
              <w:right w:w="0" w:type="dxa"/>
            </w:tcMar>
            <w:vAlign w:val="center"/>
          </w:tcPr>
          <w:p w:rsidR="007A578C" w:rsidRDefault="007A578C">
            <w:pPr>
              <w:spacing w:after="0" w:line="240" w:lineRule="auto"/>
              <w:jc w:val="left"/>
              <w:rPr>
                <w:rFonts w:ascii="Arial" w:eastAsia="Arial" w:hAnsi="Arial" w:cs="Arial"/>
                <w:b/>
                <w:color w:val="000000"/>
                <w:sz w:val="16"/>
              </w:rPr>
            </w:pP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75" w:type="dxa"/>
            <w:tcBorders>
              <w:top w:val="nil"/>
              <w:left w:val="nil"/>
              <w:bottom w:val="nil"/>
              <w:right w:val="nil"/>
              <w:tl2br w:val="nil"/>
              <w:tr2bl w:val="nil"/>
            </w:tcBorders>
            <w:shd w:val="clear" w:color="FFFFFF" w:fill="E6E6E6"/>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0" w:type="dxa"/>
              <w:right w:w="0" w:type="dxa"/>
            </w:tcMar>
            <w:vAlign w:val="center"/>
          </w:tcPr>
          <w:p w:rsidR="007A578C" w:rsidRDefault="007A578C">
            <w:pPr>
              <w:spacing w:after="0" w:line="240" w:lineRule="auto"/>
              <w:jc w:val="left"/>
              <w:rPr>
                <w:rFonts w:ascii="Arial" w:eastAsia="Arial" w:hAnsi="Arial" w:cs="Arial"/>
                <w:b/>
                <w:color w:val="000000"/>
                <w:sz w:val="16"/>
              </w:rPr>
            </w:pP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E6E6E6"/>
            <w:noWrap/>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center"/>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ASSETS </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7A578C" w:rsidRDefault="007A578C">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rsidR="007A578C" w:rsidRDefault="007A578C">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7A578C" w:rsidRDefault="007A578C">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7A578C" w:rsidRDefault="007A578C">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7A578C" w:rsidRDefault="007A578C">
            <w:pPr>
              <w:spacing w:after="0" w:line="240" w:lineRule="auto"/>
              <w:jc w:val="lef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center"/>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Financial assets</w:t>
            </w: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b/>
                <w:color w:val="000000"/>
                <w:sz w:val="16"/>
              </w:rPr>
            </w:pPr>
          </w:p>
        </w:tc>
        <w:tc>
          <w:tcPr>
            <w:tcW w:w="975" w:type="dxa"/>
            <w:tcBorders>
              <w:top w:val="nil"/>
              <w:left w:val="nil"/>
              <w:bottom w:val="nil"/>
              <w:right w:val="nil"/>
              <w:tl2br w:val="nil"/>
              <w:tr2bl w:val="nil"/>
            </w:tcBorders>
            <w:shd w:val="clear" w:color="FFFFFF" w:fill="E6E6E6"/>
            <w:noWrap/>
            <w:tcMar>
              <w:left w:w="0" w:type="dxa"/>
              <w:right w:w="0" w:type="dxa"/>
            </w:tcMar>
            <w:vAlign w:val="bottom"/>
          </w:tcPr>
          <w:p w:rsidR="007A578C" w:rsidRDefault="007A578C">
            <w:pPr>
              <w:spacing w:after="0" w:line="240" w:lineRule="auto"/>
              <w:jc w:val="right"/>
              <w:rPr>
                <w:rFonts w:ascii="Arial" w:eastAsia="Arial" w:hAnsi="Arial" w:cs="Arial"/>
                <w:b/>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b/>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b/>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b/>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220" w:type="dxa"/>
              <w:right w:w="40" w:type="dxa"/>
            </w:tcMar>
            <w:vAlign w:val="cente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Trade and other receivables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1,100</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1,100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1,100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1,100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1,100</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center"/>
          </w:tcPr>
          <w:p w:rsidR="007A578C" w:rsidRDefault="00F7655C">
            <w:pPr>
              <w:spacing w:after="0" w:line="240" w:lineRule="auto"/>
              <w:jc w:val="left"/>
              <w:rPr>
                <w:rFonts w:ascii="Arial" w:eastAsia="Arial" w:hAnsi="Arial" w:cs="Arial"/>
                <w:b/>
                <w:i/>
                <w:color w:val="000000"/>
                <w:sz w:val="16"/>
              </w:rPr>
            </w:pPr>
            <w:r>
              <w:rPr>
                <w:rFonts w:ascii="Arial" w:eastAsia="Arial" w:hAnsi="Arial" w:cs="Arial"/>
                <w:b/>
                <w:i/>
                <w:color w:val="000000"/>
                <w:sz w:val="16"/>
              </w:rPr>
              <w:t>Total financial assets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1,100</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1,100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1,100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1,100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1,100</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40" w:type="dxa"/>
              <w:right w:w="40" w:type="dxa"/>
            </w:tcMar>
            <w:vAlign w:val="center"/>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Total assets administered on</w:t>
            </w:r>
          </w:p>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behalf of Government</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1,100</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1,100</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1,100</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1,100</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1,100</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Net assets/(liabilities)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1,100</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1,100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1,100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1,100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1,100</w:t>
            </w:r>
          </w:p>
        </w:tc>
      </w:tr>
    </w:tbl>
    <w:p w:rsidR="00F60019" w:rsidRDefault="00F7655C" w:rsidP="008334A7">
      <w:pPr>
        <w:pStyle w:val="Source"/>
        <w:keepLines/>
        <w:rPr>
          <w:rFonts w:cs="Arial"/>
        </w:rPr>
      </w:pPr>
      <w:r>
        <w:rPr>
          <w:rFonts w:cs="Arial"/>
        </w:rPr>
        <w:t>Prepared on Australian Accounting Standards basis.</w:t>
      </w:r>
    </w:p>
    <w:p w:rsidR="00F60019" w:rsidRPr="00F60019" w:rsidRDefault="00F60019" w:rsidP="008334A7">
      <w:pPr>
        <w:spacing w:after="0" w:line="240" w:lineRule="auto"/>
      </w:pPr>
    </w:p>
    <w:p w:rsidR="00F60019" w:rsidRDefault="00F7655C" w:rsidP="008334A7">
      <w:pPr>
        <w:keepLines w:val="0"/>
        <w:spacing w:after="0" w:line="240" w:lineRule="auto"/>
        <w:jc w:val="left"/>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br w:type="page"/>
      </w:r>
    </w:p>
    <w:p w:rsidR="00F60019" w:rsidRDefault="00F7655C" w:rsidP="008334A7">
      <w:pPr>
        <w:pStyle w:val="TableHeading"/>
        <w:keepLines/>
        <w:spacing w:before="0" w:after="0"/>
      </w:pPr>
      <w:r>
        <w:lastRenderedPageBreak/>
        <w:t>Table 3.9: Schedule of budgeted administered cash flow (for the period ended</w:t>
      </w:r>
      <w:r>
        <w:br/>
        <w:t>30 June)</w:t>
      </w:r>
    </w:p>
    <w:tbl>
      <w:tblPr>
        <w:tblStyle w:val="CDMRange1"/>
        <w:tblW w:w="7725" w:type="dxa"/>
        <w:tblLayout w:type="fixed"/>
        <w:tblCellMar>
          <w:top w:w="11" w:type="dxa"/>
          <w:bottom w:w="11" w:type="dxa"/>
        </w:tblCellMar>
        <w:tblLook w:val="0600" w:firstRow="0" w:lastRow="0" w:firstColumn="0" w:lastColumn="0" w:noHBand="1" w:noVBand="1"/>
        <w:tblCaption w:val="Table 3.9: Schedule of budgeted administered cash flow (for the period ended"/>
        <w:tblDescription w:val="Table 3.9: Schedule of budgeted administered cash flow (for the period ended&#10;30 June)&#10;"/>
      </w:tblPr>
      <w:tblGrid>
        <w:gridCol w:w="2850"/>
        <w:gridCol w:w="975"/>
        <w:gridCol w:w="975"/>
        <w:gridCol w:w="975"/>
        <w:gridCol w:w="975"/>
        <w:gridCol w:w="975"/>
      </w:tblGrid>
      <w:tr w:rsidR="007A578C" w:rsidTr="00F01AFB">
        <w:trPr>
          <w:tblHeader/>
        </w:trPr>
        <w:tc>
          <w:tcPr>
            <w:tcW w:w="285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7A578C" w:rsidRDefault="007A578C">
            <w:pPr>
              <w:spacing w:after="0" w:line="240" w:lineRule="auto"/>
              <w:jc w:val="lef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auto" w:fill="auto"/>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75" w:type="dxa"/>
            <w:tcBorders>
              <w:top w:val="dotted" w:sz="2" w:space="0" w:color="000000"/>
              <w:left w:val="nil"/>
              <w:bottom w:val="nil"/>
              <w:right w:val="nil"/>
              <w:tl2br w:val="nil"/>
              <w:tr2bl w:val="nil"/>
            </w:tcBorders>
            <w:shd w:val="clear" w:color="FFFFFF" w:fill="E6E6E6"/>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75" w:type="dxa"/>
            <w:tcBorders>
              <w:top w:val="dotted" w:sz="2" w:space="0" w:color="000000"/>
              <w:left w:val="nil"/>
              <w:bottom w:val="nil"/>
              <w:right w:val="nil"/>
              <w:tl2br w:val="nil"/>
              <w:tr2bl w:val="nil"/>
            </w:tcBorders>
            <w:shd w:val="clear" w:color="auto" w:fill="auto"/>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75" w:type="dxa"/>
            <w:tcBorders>
              <w:top w:val="dotted" w:sz="2" w:space="0" w:color="000000"/>
              <w:left w:val="nil"/>
              <w:bottom w:val="nil"/>
              <w:right w:val="nil"/>
              <w:tl2br w:val="nil"/>
              <w:tr2bl w:val="nil"/>
            </w:tcBorders>
            <w:shd w:val="clear" w:color="auto" w:fill="auto"/>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975" w:type="dxa"/>
            <w:tcBorders>
              <w:top w:val="dotted" w:sz="2" w:space="0" w:color="000000"/>
              <w:left w:val="nil"/>
              <w:bottom w:val="nil"/>
              <w:right w:val="nil"/>
              <w:tl2br w:val="nil"/>
              <w:tr2bl w:val="nil"/>
            </w:tcBorders>
            <w:shd w:val="clear" w:color="auto" w:fill="auto"/>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0" w:type="dxa"/>
              <w:right w:w="0" w:type="dxa"/>
            </w:tcMar>
            <w:vAlign w:val="center"/>
          </w:tcPr>
          <w:p w:rsidR="007A578C" w:rsidRDefault="007A578C">
            <w:pPr>
              <w:spacing w:after="0" w:line="240" w:lineRule="auto"/>
              <w:jc w:val="left"/>
              <w:rPr>
                <w:rFonts w:ascii="Arial" w:eastAsia="Arial" w:hAnsi="Arial" w:cs="Arial"/>
                <w:b/>
                <w:color w:val="000000"/>
                <w:sz w:val="16"/>
              </w:rPr>
            </w:pPr>
          </w:p>
        </w:tc>
        <w:tc>
          <w:tcPr>
            <w:tcW w:w="975" w:type="dxa"/>
            <w:tcBorders>
              <w:top w:val="nil"/>
              <w:left w:val="nil"/>
              <w:bottom w:val="nil"/>
              <w:right w:val="nil"/>
              <w:tl2br w:val="nil"/>
              <w:tr2bl w:val="nil"/>
            </w:tcBorders>
            <w:shd w:val="clear" w:color="auto" w:fill="auto"/>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75" w:type="dxa"/>
            <w:tcBorders>
              <w:top w:val="nil"/>
              <w:left w:val="nil"/>
              <w:bottom w:val="nil"/>
              <w:right w:val="nil"/>
              <w:tl2br w:val="nil"/>
              <w:tr2bl w:val="nil"/>
            </w:tcBorders>
            <w:shd w:val="clear" w:color="FFFFFF" w:fill="E6E6E6"/>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75" w:type="dxa"/>
            <w:tcBorders>
              <w:top w:val="nil"/>
              <w:left w:val="nil"/>
              <w:bottom w:val="nil"/>
              <w:right w:val="nil"/>
              <w:tl2br w:val="nil"/>
              <w:tr2bl w:val="nil"/>
            </w:tcBorders>
            <w:shd w:val="clear" w:color="auto" w:fill="auto"/>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0" w:type="dxa"/>
              <w:right w:w="0" w:type="dxa"/>
            </w:tcMar>
            <w:vAlign w:val="center"/>
          </w:tcPr>
          <w:p w:rsidR="007A578C" w:rsidRDefault="007A578C">
            <w:pPr>
              <w:spacing w:after="0" w:line="240" w:lineRule="auto"/>
              <w:jc w:val="left"/>
              <w:rPr>
                <w:rFonts w:ascii="Arial" w:eastAsia="Arial" w:hAnsi="Arial" w:cs="Arial"/>
                <w:b/>
                <w:color w:val="000000"/>
                <w:sz w:val="16"/>
              </w:rPr>
            </w:pPr>
          </w:p>
        </w:tc>
        <w:tc>
          <w:tcPr>
            <w:tcW w:w="975" w:type="dxa"/>
            <w:tcBorders>
              <w:top w:val="nil"/>
              <w:left w:val="nil"/>
              <w:bottom w:val="nil"/>
              <w:right w:val="nil"/>
              <w:tl2br w:val="nil"/>
              <w:tr2bl w:val="nil"/>
            </w:tcBorders>
            <w:shd w:val="clear" w:color="auto" w:fill="auto"/>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75" w:type="dxa"/>
            <w:tcBorders>
              <w:top w:val="nil"/>
              <w:left w:val="nil"/>
              <w:bottom w:val="nil"/>
              <w:right w:val="nil"/>
              <w:tl2br w:val="nil"/>
              <w:tr2bl w:val="nil"/>
            </w:tcBorders>
            <w:shd w:val="clear" w:color="FFFFFF" w:fill="E6E6E6"/>
            <w:tcMar>
              <w:left w:w="0" w:type="dxa"/>
              <w:right w:w="0" w:type="dxa"/>
            </w:tcMar>
            <w:vAlign w:val="center"/>
          </w:tcPr>
          <w:p w:rsidR="007A578C" w:rsidRDefault="007A578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auto" w:fill="auto"/>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auto" w:fill="auto"/>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0" w:type="dxa"/>
              <w:right w:w="0" w:type="dxa"/>
            </w:tcMar>
            <w:vAlign w:val="center"/>
          </w:tcPr>
          <w:p w:rsidR="007A578C" w:rsidRDefault="007A578C">
            <w:pPr>
              <w:spacing w:after="0" w:line="240" w:lineRule="auto"/>
              <w:jc w:val="left"/>
              <w:rPr>
                <w:rFonts w:ascii="Arial" w:eastAsia="Arial" w:hAnsi="Arial" w:cs="Arial"/>
                <w:b/>
                <w:color w:val="000000"/>
                <w:sz w:val="16"/>
              </w:rPr>
            </w:pPr>
          </w:p>
        </w:tc>
        <w:tc>
          <w:tcPr>
            <w:tcW w:w="975" w:type="dxa"/>
            <w:tcBorders>
              <w:top w:val="nil"/>
              <w:left w:val="nil"/>
              <w:bottom w:val="dotted" w:sz="2" w:space="0" w:color="000000"/>
              <w:right w:val="nil"/>
              <w:tl2br w:val="nil"/>
              <w:tr2bl w:val="nil"/>
            </w:tcBorders>
            <w:shd w:val="clear" w:color="auto" w:fill="auto"/>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E6E6E6"/>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tcMar>
              <w:left w:w="40" w:type="dxa"/>
              <w:right w:w="40" w:type="dxa"/>
            </w:tcMar>
            <w:vAlign w:val="center"/>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center"/>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OPERATING ACTIVITIES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center"/>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6E6E6"/>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220" w:type="dxa"/>
              <w:right w:w="40" w:type="dxa"/>
            </w:tcMar>
            <w:vAlign w:val="cente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Grants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4,589</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4,804</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4,977</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5,097</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5,210</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bottom"/>
          </w:tcPr>
          <w:p w:rsidR="007A578C" w:rsidRDefault="00F7655C">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4,589</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4,804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4,977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5,097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5,210</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40" w:type="dxa"/>
              <w:right w:w="40"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Net cash from/(used by)</w:t>
            </w:r>
          </w:p>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operating activities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(4,589)</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(4,804)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(4,977)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(5,097)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(5,210)</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40" w:type="dxa"/>
              <w:right w:w="40" w:type="dxa"/>
            </w:tcMar>
            <w:vAlign w:val="bottom"/>
          </w:tcPr>
          <w:p w:rsidR="007A578C" w:rsidRDefault="00F7655C">
            <w:pPr>
              <w:spacing w:after="0" w:line="240" w:lineRule="auto"/>
              <w:jc w:val="left"/>
              <w:rPr>
                <w:rFonts w:ascii="Arial" w:eastAsia="Arial" w:hAnsi="Arial" w:cs="Arial"/>
                <w:b/>
                <w:i/>
                <w:color w:val="000000"/>
                <w:sz w:val="16"/>
              </w:rPr>
            </w:pPr>
            <w:r>
              <w:rPr>
                <w:rFonts w:ascii="Arial" w:eastAsia="Arial" w:hAnsi="Arial" w:cs="Arial"/>
                <w:b/>
                <w:i/>
                <w:color w:val="000000"/>
                <w:sz w:val="16"/>
              </w:rPr>
              <w:t xml:space="preserve">Net increase/(decrease) in </w:t>
            </w:r>
          </w:p>
          <w:p w:rsidR="007A578C" w:rsidRDefault="00F7655C">
            <w:pPr>
              <w:spacing w:after="0" w:line="240" w:lineRule="auto"/>
              <w:jc w:val="left"/>
              <w:rPr>
                <w:rFonts w:ascii="Arial" w:eastAsia="Arial" w:hAnsi="Arial" w:cs="Arial"/>
                <w:b/>
                <w:i/>
                <w:color w:val="000000"/>
                <w:sz w:val="16"/>
              </w:rPr>
            </w:pPr>
            <w:r>
              <w:rPr>
                <w:rFonts w:ascii="Arial" w:eastAsia="Arial" w:hAnsi="Arial" w:cs="Arial"/>
                <w:b/>
                <w:i/>
                <w:color w:val="000000"/>
                <w:sz w:val="16"/>
              </w:rPr>
              <w:t xml:space="preserve">  cash held</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(4,589)</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(4,804)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(4,977)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(5,097)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(5,210)</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2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Cash and cash equivalents at</w:t>
            </w:r>
          </w:p>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  beginning of reporting period</w:t>
            </w:r>
          </w:p>
        </w:tc>
        <w:tc>
          <w:tcPr>
            <w:tcW w:w="975" w:type="dxa"/>
            <w:tcBorders>
              <w:top w:val="dotted" w:sz="2" w:space="0" w:color="000000"/>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dotted" w:sz="2" w:space="0" w:color="000000"/>
              <w:left w:val="nil"/>
              <w:bottom w:val="nil"/>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dotted" w:sz="2" w:space="0" w:color="000000"/>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dotted" w:sz="2" w:space="0" w:color="000000"/>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dotted" w:sz="2" w:space="0" w:color="000000"/>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400" w:type="dxa"/>
              <w:right w:w="40" w:type="dxa"/>
            </w:tcMar>
            <w:vAlign w:val="cente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Cash from Official Public </w:t>
            </w:r>
          </w:p>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  Account for:</w:t>
            </w: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6E6E6"/>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580" w:type="dxa"/>
              <w:right w:w="40" w:type="dxa"/>
            </w:tcMar>
            <w:vAlign w:val="cente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Appropriations</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4,589</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4,804</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4,977</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5,097</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5,210</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400" w:type="dxa"/>
              <w:right w:w="40" w:type="dxa"/>
            </w:tcMar>
            <w:vAlign w:val="bottom"/>
          </w:tcPr>
          <w:p w:rsidR="007A578C" w:rsidRDefault="00F7655C">
            <w:pPr>
              <w:spacing w:after="0" w:line="240" w:lineRule="auto"/>
              <w:jc w:val="left"/>
              <w:rPr>
                <w:rFonts w:ascii="Arial" w:eastAsia="Arial" w:hAnsi="Arial" w:cs="Arial"/>
                <w:i/>
                <w:color w:val="000000"/>
                <w:sz w:val="16"/>
              </w:rPr>
            </w:pPr>
            <w:r>
              <w:rPr>
                <w:rFonts w:ascii="Arial" w:eastAsia="Arial" w:hAnsi="Arial" w:cs="Arial"/>
                <w:i/>
                <w:color w:val="000000"/>
                <w:sz w:val="16"/>
              </w:rPr>
              <w:t>Total cash from Official</w:t>
            </w:r>
          </w:p>
          <w:p w:rsidR="007A578C" w:rsidRDefault="00F7655C">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Public Account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i/>
                <w:color w:val="000000"/>
                <w:sz w:val="16"/>
              </w:rPr>
            </w:pPr>
            <w:r>
              <w:rPr>
                <w:rFonts w:ascii="Arial" w:eastAsia="Arial" w:hAnsi="Arial" w:cs="Arial"/>
                <w:i/>
                <w:color w:val="000000"/>
                <w:sz w:val="16"/>
              </w:rPr>
              <w:t>4,589</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i/>
                <w:color w:val="000000"/>
                <w:sz w:val="16"/>
              </w:rPr>
            </w:pPr>
            <w:r>
              <w:rPr>
                <w:rFonts w:ascii="Arial" w:eastAsia="Arial" w:hAnsi="Arial" w:cs="Arial"/>
                <w:i/>
                <w:color w:val="000000"/>
                <w:sz w:val="16"/>
              </w:rPr>
              <w:t>4,804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i/>
                <w:color w:val="000000"/>
                <w:sz w:val="16"/>
              </w:rPr>
            </w:pPr>
            <w:r>
              <w:rPr>
                <w:rFonts w:ascii="Arial" w:eastAsia="Arial" w:hAnsi="Arial" w:cs="Arial"/>
                <w:i/>
                <w:color w:val="000000"/>
                <w:sz w:val="16"/>
              </w:rPr>
              <w:t>4,977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i/>
                <w:color w:val="000000"/>
                <w:sz w:val="16"/>
              </w:rPr>
            </w:pPr>
            <w:r>
              <w:rPr>
                <w:rFonts w:ascii="Arial" w:eastAsia="Arial" w:hAnsi="Arial" w:cs="Arial"/>
                <w:i/>
                <w:color w:val="000000"/>
                <w:sz w:val="16"/>
              </w:rPr>
              <w:t>5,097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i/>
                <w:color w:val="000000"/>
                <w:sz w:val="16"/>
              </w:rPr>
            </w:pPr>
            <w:r>
              <w:rPr>
                <w:rFonts w:ascii="Arial" w:eastAsia="Arial" w:hAnsi="Arial" w:cs="Arial"/>
                <w:i/>
                <w:color w:val="000000"/>
                <w:sz w:val="16"/>
              </w:rPr>
              <w:t>5,210</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dotted" w:sz="2" w:space="0" w:color="000000"/>
              <w:right w:val="nil"/>
              <w:tl2br w:val="nil"/>
              <w:tr2bl w:val="nil"/>
            </w:tcBorders>
            <w:shd w:val="clear" w:color="auto" w:fill="auto"/>
            <w:tcMar>
              <w:left w:w="40" w:type="dxa"/>
              <w:right w:w="40"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Cash and cash equivalents at end</w:t>
            </w:r>
          </w:p>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of reporting period</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bl>
    <w:p w:rsidR="00F60019" w:rsidRDefault="00F7655C" w:rsidP="008334A7">
      <w:pPr>
        <w:pStyle w:val="Source"/>
        <w:keepLines/>
        <w:rPr>
          <w:rFonts w:cs="Arial"/>
        </w:rPr>
      </w:pPr>
      <w:r>
        <w:rPr>
          <w:rFonts w:cs="Arial"/>
        </w:rPr>
        <w:t>Prepared on Australian Accounting Standards basis.</w:t>
      </w:r>
    </w:p>
    <w:p w:rsidR="00F60019" w:rsidRPr="00F60019" w:rsidRDefault="00F60019" w:rsidP="00B63054">
      <w:pPr>
        <w:keepLines w:val="0"/>
        <w:spacing w:after="200" w:line="276" w:lineRule="auto"/>
        <w:jc w:val="left"/>
        <w:rPr>
          <w:rFonts w:ascii="Arial" w:eastAsia="Calibri" w:hAnsi="Arial" w:cs="Arial"/>
          <w:vanish/>
          <w:sz w:val="16"/>
          <w:szCs w:val="16"/>
          <w:bdr w:val="none" w:sz="0" w:space="0" w:color="auto" w:frame="1"/>
        </w:rPr>
        <w:sectPr w:rsidR="00F60019" w:rsidRPr="00F60019" w:rsidSect="00C348AE">
          <w:headerReference w:type="even" r:id="rId288"/>
          <w:headerReference w:type="default" r:id="rId289"/>
          <w:footerReference w:type="even" r:id="rId290"/>
          <w:footerReference w:type="default" r:id="rId291"/>
          <w:headerReference w:type="first" r:id="rId292"/>
          <w:footerReference w:type="first" r:id="rId293"/>
          <w:type w:val="continuous"/>
          <w:pgSz w:w="11906" w:h="16838"/>
          <w:pgMar w:top="2466" w:right="2098" w:bottom="2466" w:left="2098" w:header="1899" w:footer="1899" w:gutter="0"/>
          <w:pgBorders>
            <w:top w:val="nil"/>
            <w:left w:val="nil"/>
            <w:bottom w:val="nil"/>
            <w:right w:val="nil"/>
          </w:pgBorders>
          <w:cols w:space="720"/>
          <w:docGrid w:linePitch="360"/>
        </w:sectPr>
      </w:pPr>
    </w:p>
    <w:p w:rsidR="00FA15D4" w:rsidRDefault="00F7655C" w:rsidP="00FE00F7">
      <w:pPr>
        <w:pStyle w:val="Department"/>
        <w:pageBreakBefore/>
        <w:jc w:val="left"/>
        <w:rPr>
          <w:smallCaps/>
          <w:color w:val="FFFFFF"/>
          <w:sz w:val="24"/>
          <w:szCs w:val="24"/>
        </w:rPr>
      </w:pPr>
      <w:bookmarkStart w:id="610" w:name="RG_MARKER_54492"/>
      <w:r w:rsidRPr="00FE00F7">
        <w:rPr>
          <w:smallCaps/>
          <w:color w:val="FFFFFF"/>
          <w:sz w:val="24"/>
          <w:szCs w:val="24"/>
        </w:rPr>
        <w:lastRenderedPageBreak/>
        <w:t>Department o</w:t>
      </w:r>
      <w:bookmarkEnd w:id="610"/>
    </w:p>
    <w:p w:rsidR="00FA15D4" w:rsidRDefault="00FA15D4" w:rsidP="002E6B3D">
      <w:pPr>
        <w:pStyle w:val="Department"/>
        <w:spacing w:before="1320"/>
        <w:rPr>
          <w:smallCaps/>
        </w:rPr>
      </w:pPr>
    </w:p>
    <w:p w:rsidR="00FA15D4" w:rsidRPr="00CB5BA3" w:rsidRDefault="00FA15D4" w:rsidP="00FA15D4">
      <w:pPr>
        <w:pStyle w:val="PartHeading"/>
        <w:rPr>
          <w:bCs/>
          <w:smallCaps w:val="0"/>
        </w:rPr>
      </w:pPr>
    </w:p>
    <w:p w:rsidR="00FA15D4" w:rsidRPr="00CB5BA3" w:rsidRDefault="00F7655C" w:rsidP="00FA15D4">
      <w:pPr>
        <w:pStyle w:val="PartHeading"/>
        <w:rPr>
          <w:smallCaps w:val="0"/>
        </w:rPr>
      </w:pPr>
      <w:r w:rsidRPr="00CB5BA3">
        <w:rPr>
          <w:smallCaps w:val="0"/>
        </w:rPr>
        <w:t>Services Australia</w:t>
      </w:r>
    </w:p>
    <w:p w:rsidR="00FA15D4" w:rsidRPr="00CB5BA3" w:rsidRDefault="00FA15D4" w:rsidP="00FA15D4">
      <w:pPr>
        <w:pStyle w:val="PartHeading"/>
        <w:rPr>
          <w:smallCaps w:val="0"/>
          <w:sz w:val="48"/>
          <w:szCs w:val="48"/>
        </w:rPr>
      </w:pPr>
    </w:p>
    <w:p w:rsidR="00FA15D4" w:rsidRPr="00CB5BA3" w:rsidRDefault="00FA15D4" w:rsidP="00FA15D4">
      <w:pPr>
        <w:pStyle w:val="PartHeading"/>
        <w:rPr>
          <w:bCs/>
          <w:smallCaps w:val="0"/>
          <w:sz w:val="48"/>
          <w:szCs w:val="48"/>
        </w:rPr>
      </w:pPr>
    </w:p>
    <w:p w:rsidR="00FA15D4" w:rsidRPr="00CB5BA3" w:rsidRDefault="00F7655C" w:rsidP="00FA15D4">
      <w:pPr>
        <w:pStyle w:val="PartHeading-TOC"/>
        <w:rPr>
          <w:smallCaps w:val="0"/>
        </w:rPr>
        <w:sectPr w:rsidR="00FA15D4" w:rsidRPr="00CB5BA3" w:rsidSect="00FA15D4">
          <w:headerReference w:type="even" r:id="rId294"/>
          <w:headerReference w:type="default" r:id="rId295"/>
          <w:footerReference w:type="even" r:id="rId296"/>
          <w:footerReference w:type="default" r:id="rId297"/>
          <w:headerReference w:type="first" r:id="rId298"/>
          <w:footerReference w:type="first" r:id="rId299"/>
          <w:type w:val="continuous"/>
          <w:pgSz w:w="11906" w:h="16838"/>
          <w:pgMar w:top="2466" w:right="2098" w:bottom="2466" w:left="2098" w:header="1899" w:footer="1899" w:gutter="0"/>
          <w:pgBorders>
            <w:top w:val="nil"/>
            <w:left w:val="nil"/>
            <w:bottom w:val="nil"/>
            <w:right w:val="nil"/>
          </w:pgBorders>
          <w:cols w:space="720"/>
          <w:docGrid w:linePitch="360"/>
        </w:sectPr>
      </w:pPr>
      <w:bookmarkStart w:id="611" w:name="_Toc508032982_5"/>
      <w:r w:rsidRPr="00CB5BA3">
        <w:rPr>
          <w:bCs w:val="0"/>
          <w:smallCaps w:val="0"/>
        </w:rPr>
        <w:t>Entity resources and planned performance</w:t>
      </w:r>
      <w:bookmarkEnd w:id="611"/>
    </w:p>
    <w:p w:rsidR="00A225E3" w:rsidRDefault="00F7655C" w:rsidP="00475B21">
      <w:pPr>
        <w:keepLines w:val="0"/>
        <w:pageBreakBefore/>
        <w:rPr>
          <w:color w:val="FFFFFF"/>
        </w:rPr>
      </w:pPr>
      <w:bookmarkStart w:id="612" w:name="RG_MARKER_54626"/>
      <w:r w:rsidRPr="001E38A9">
        <w:rPr>
          <w:color w:val="FFFFFF"/>
        </w:rPr>
        <w:lastRenderedPageBreak/>
        <w:t>This page is intentionally blank</w:t>
      </w:r>
      <w:bookmarkEnd w:id="612"/>
    </w:p>
    <w:p w:rsidR="001E38A9" w:rsidRPr="001E38A9" w:rsidRDefault="001E38A9" w:rsidP="00475B21">
      <w:pPr>
        <w:keepLines w:val="0"/>
        <w:rPr>
          <w:color w:val="FFFFFF"/>
        </w:rPr>
        <w:sectPr w:rsidR="001E38A9" w:rsidRPr="001E38A9" w:rsidSect="00C348AE">
          <w:headerReference w:type="even" r:id="rId300"/>
          <w:headerReference w:type="default" r:id="rId301"/>
          <w:footerReference w:type="even" r:id="rId302"/>
          <w:footerReference w:type="default" r:id="rId303"/>
          <w:headerReference w:type="first" r:id="rId304"/>
          <w:footerReference w:type="first" r:id="rId305"/>
          <w:type w:val="continuous"/>
          <w:pgSz w:w="11906" w:h="16838"/>
          <w:pgMar w:top="2466" w:right="2098" w:bottom="2466" w:left="2098" w:header="1899" w:footer="1899" w:gutter="0"/>
          <w:pgBorders>
            <w:top w:val="nil"/>
            <w:left w:val="nil"/>
            <w:bottom w:val="nil"/>
            <w:right w:val="nil"/>
          </w:pgBorders>
          <w:pgNumType w:fmt="lowerRoman"/>
          <w:cols w:space="720"/>
          <w:docGrid w:linePitch="360"/>
        </w:sectPr>
      </w:pPr>
    </w:p>
    <w:p w:rsidR="004D0F5B" w:rsidRPr="00E1170F" w:rsidRDefault="00F7655C" w:rsidP="009420CE">
      <w:pPr>
        <w:pStyle w:val="ContentsHeading"/>
        <w:pageBreakBefore/>
        <w:spacing w:after="600"/>
        <w:rPr>
          <w:smallCaps w:val="0"/>
        </w:rPr>
      </w:pPr>
      <w:bookmarkStart w:id="613" w:name="RG_MARKER_54344"/>
      <w:bookmarkStart w:id="614" w:name="RG_MARKER_54545"/>
      <w:r w:rsidRPr="00E1170F">
        <w:rPr>
          <w:smallCaps w:val="0"/>
        </w:rPr>
        <w:lastRenderedPageBreak/>
        <w:t>Services Australia</w:t>
      </w:r>
      <w:bookmarkEnd w:id="613"/>
      <w:bookmarkEnd w:id="614"/>
    </w:p>
    <w:p w:rsidR="004D0F5B" w:rsidRPr="00E1170F" w:rsidRDefault="00F7655C" w:rsidP="00846FBC">
      <w:pPr>
        <w:pStyle w:val="TOC1"/>
        <w:rPr>
          <w:caps w:val="0"/>
        </w:rPr>
      </w:pPr>
      <w:r w:rsidRPr="00E1170F">
        <w:rPr>
          <w:caps w:val="0"/>
        </w:rPr>
        <w:t>Section 1: E</w:t>
      </w:r>
      <w:r w:rsidR="009C42EF">
        <w:rPr>
          <w:caps w:val="0"/>
        </w:rPr>
        <w:t>ntity overview and resources</w:t>
      </w:r>
      <w:r w:rsidR="009C42EF">
        <w:rPr>
          <w:caps w:val="0"/>
        </w:rPr>
        <w:tab/>
        <w:t>183</w:t>
      </w:r>
    </w:p>
    <w:p w:rsidR="004D0F5B" w:rsidRPr="00E1170F" w:rsidRDefault="00F7655C" w:rsidP="004D0F5B">
      <w:pPr>
        <w:pStyle w:val="TOC2"/>
        <w:spacing w:before="80"/>
      </w:pPr>
      <w:r w:rsidRPr="00E1170F">
        <w:t>1.1 S</w:t>
      </w:r>
      <w:r w:rsidR="009C42EF">
        <w:t>trategic direction statement</w:t>
      </w:r>
      <w:r w:rsidR="009C42EF">
        <w:tab/>
        <w:t>183</w:t>
      </w:r>
    </w:p>
    <w:p w:rsidR="004D0F5B" w:rsidRPr="00E1170F" w:rsidRDefault="00F7655C" w:rsidP="004D0F5B">
      <w:pPr>
        <w:pStyle w:val="TOC2"/>
        <w:spacing w:before="80"/>
      </w:pPr>
      <w:r w:rsidRPr="00E1170F">
        <w:t>1</w:t>
      </w:r>
      <w:r w:rsidR="009C42EF">
        <w:t>.2 Entity resource statement</w:t>
      </w:r>
      <w:r w:rsidR="009C42EF">
        <w:tab/>
        <w:t>184</w:t>
      </w:r>
    </w:p>
    <w:p w:rsidR="00371743" w:rsidRPr="00E1170F" w:rsidRDefault="009C42EF" w:rsidP="00371743">
      <w:pPr>
        <w:pStyle w:val="TOC2"/>
        <w:spacing w:before="80"/>
      </w:pPr>
      <w:r>
        <w:t>1.3 Budget measures</w:t>
      </w:r>
      <w:r>
        <w:tab/>
        <w:t>191</w:t>
      </w:r>
    </w:p>
    <w:p w:rsidR="004D0F5B" w:rsidRPr="00E1170F" w:rsidRDefault="00F7655C" w:rsidP="00846FBC">
      <w:pPr>
        <w:pStyle w:val="TOC1"/>
        <w:rPr>
          <w:caps w:val="0"/>
        </w:rPr>
      </w:pPr>
      <w:r w:rsidRPr="00E1170F">
        <w:rPr>
          <w:caps w:val="0"/>
        </w:rPr>
        <w:t>Section 2: Outc</w:t>
      </w:r>
      <w:r w:rsidR="009C42EF">
        <w:rPr>
          <w:caps w:val="0"/>
        </w:rPr>
        <w:t>omes and planned performance</w:t>
      </w:r>
      <w:r w:rsidR="009C42EF">
        <w:rPr>
          <w:caps w:val="0"/>
        </w:rPr>
        <w:tab/>
        <w:t>195</w:t>
      </w:r>
    </w:p>
    <w:p w:rsidR="004D0F5B" w:rsidRPr="00E1170F" w:rsidRDefault="00F7655C" w:rsidP="004D0F5B">
      <w:pPr>
        <w:pStyle w:val="TOC2"/>
        <w:spacing w:before="80"/>
      </w:pPr>
      <w:r w:rsidRPr="00E1170F">
        <w:t>2.1 Budgeted expenses a</w:t>
      </w:r>
      <w:r w:rsidR="009C42EF">
        <w:t>nd performance for Outcome 1</w:t>
      </w:r>
      <w:r w:rsidR="009C42EF">
        <w:tab/>
        <w:t>196</w:t>
      </w:r>
    </w:p>
    <w:p w:rsidR="004D0F5B" w:rsidRPr="00E1170F" w:rsidRDefault="00F7655C" w:rsidP="00846FBC">
      <w:pPr>
        <w:pStyle w:val="TOC1"/>
        <w:rPr>
          <w:caps w:val="0"/>
        </w:rPr>
      </w:pPr>
      <w:r w:rsidRPr="00E1170F">
        <w:rPr>
          <w:caps w:val="0"/>
        </w:rPr>
        <w:t>Section 3: B</w:t>
      </w:r>
      <w:r w:rsidR="009C42EF">
        <w:rPr>
          <w:caps w:val="0"/>
        </w:rPr>
        <w:t>udgeted financial statements</w:t>
      </w:r>
      <w:r w:rsidR="009C42EF">
        <w:rPr>
          <w:caps w:val="0"/>
        </w:rPr>
        <w:tab/>
        <w:t>205</w:t>
      </w:r>
    </w:p>
    <w:p w:rsidR="004D0F5B" w:rsidRPr="00E1170F" w:rsidRDefault="00F7655C" w:rsidP="004D0F5B">
      <w:pPr>
        <w:pStyle w:val="TOC2"/>
        <w:spacing w:before="80"/>
      </w:pPr>
      <w:r w:rsidRPr="00E1170F">
        <w:t>3.1 B</w:t>
      </w:r>
      <w:r w:rsidR="009C42EF">
        <w:t>udgeted financial statements</w:t>
      </w:r>
      <w:r w:rsidR="009C42EF">
        <w:tab/>
        <w:t>205</w:t>
      </w:r>
    </w:p>
    <w:p w:rsidR="009C5242" w:rsidRPr="009C5242" w:rsidRDefault="009C5242" w:rsidP="009C5242">
      <w:pPr>
        <w:sectPr w:rsidR="009C5242" w:rsidRPr="009C5242" w:rsidSect="00D86095">
          <w:headerReference w:type="even" r:id="rId306"/>
          <w:headerReference w:type="default" r:id="rId307"/>
          <w:footerReference w:type="even" r:id="rId308"/>
          <w:footerReference w:type="default" r:id="rId309"/>
          <w:headerReference w:type="first" r:id="rId310"/>
          <w:footerReference w:type="first" r:id="rId311"/>
          <w:type w:val="continuous"/>
          <w:pgSz w:w="11906" w:h="16838"/>
          <w:pgMar w:top="2466" w:right="2098" w:bottom="2466" w:left="2098" w:header="1899" w:footer="1899" w:gutter="0"/>
          <w:pgBorders>
            <w:top w:val="nil"/>
            <w:left w:val="nil"/>
            <w:bottom w:val="nil"/>
            <w:right w:val="nil"/>
          </w:pgBorders>
          <w:cols w:space="720"/>
          <w:docGrid w:linePitch="360"/>
        </w:sectPr>
      </w:pPr>
    </w:p>
    <w:p w:rsidR="00A225E3" w:rsidRDefault="00F7655C" w:rsidP="00475B21">
      <w:pPr>
        <w:keepLines w:val="0"/>
        <w:pageBreakBefore/>
        <w:rPr>
          <w:color w:val="FFFFFF"/>
        </w:rPr>
      </w:pPr>
      <w:bookmarkStart w:id="615" w:name="RG_MARKER_54354"/>
      <w:bookmarkStart w:id="616" w:name="RG_MARKER_54627"/>
      <w:r w:rsidRPr="001E38A9">
        <w:rPr>
          <w:color w:val="FFFFFF"/>
        </w:rPr>
        <w:lastRenderedPageBreak/>
        <w:t>This page is intentionally blank</w:t>
      </w:r>
      <w:bookmarkEnd w:id="615"/>
      <w:bookmarkEnd w:id="616"/>
    </w:p>
    <w:p w:rsidR="001E38A9" w:rsidRPr="001E38A9" w:rsidRDefault="001E38A9" w:rsidP="00475B21">
      <w:pPr>
        <w:keepLines w:val="0"/>
        <w:rPr>
          <w:color w:val="FFFFFF"/>
        </w:rPr>
        <w:sectPr w:rsidR="001E38A9" w:rsidRPr="001E38A9" w:rsidSect="00C348AE">
          <w:headerReference w:type="even" r:id="rId312"/>
          <w:headerReference w:type="default" r:id="rId313"/>
          <w:footerReference w:type="even" r:id="rId314"/>
          <w:footerReference w:type="default" r:id="rId315"/>
          <w:headerReference w:type="first" r:id="rId316"/>
          <w:footerReference w:type="first" r:id="rId317"/>
          <w:type w:val="continuous"/>
          <w:pgSz w:w="11906" w:h="16838"/>
          <w:pgMar w:top="2466" w:right="2098" w:bottom="2466" w:left="2098" w:header="1899" w:footer="1899" w:gutter="0"/>
          <w:pgBorders>
            <w:top w:val="nil"/>
            <w:left w:val="nil"/>
            <w:bottom w:val="nil"/>
            <w:right w:val="nil"/>
          </w:pgBorders>
          <w:pgNumType w:fmt="lowerRoman"/>
          <w:cols w:space="720"/>
          <w:docGrid w:linePitch="360"/>
        </w:sectPr>
      </w:pPr>
    </w:p>
    <w:p w:rsidR="00A85152" w:rsidRPr="007C480E" w:rsidRDefault="00F7655C" w:rsidP="007C480E">
      <w:pPr>
        <w:pStyle w:val="Heading1"/>
        <w:pageBreakBefore/>
        <w:spacing w:after="360"/>
        <w:rPr>
          <w:smallCaps w:val="0"/>
          <w:sz w:val="36"/>
        </w:rPr>
      </w:pPr>
      <w:bookmarkStart w:id="617" w:name="RG_MARKER_54345"/>
      <w:bookmarkStart w:id="618" w:name="RG_MARKER_54349"/>
      <w:bookmarkStart w:id="619" w:name="RG_MARKER_54558"/>
      <w:r w:rsidRPr="007C480E">
        <w:rPr>
          <w:smallCaps w:val="0"/>
          <w:sz w:val="36"/>
        </w:rPr>
        <w:lastRenderedPageBreak/>
        <w:t>Services Australia</w:t>
      </w:r>
      <w:bookmarkEnd w:id="617"/>
      <w:bookmarkEnd w:id="618"/>
      <w:bookmarkEnd w:id="619"/>
    </w:p>
    <w:p w:rsidR="007C480E" w:rsidRDefault="00F7655C" w:rsidP="00510936">
      <w:pPr>
        <w:pStyle w:val="Heading2"/>
        <w:spacing w:before="0" w:after="240"/>
        <w:rPr>
          <w:rFonts w:cs="Arial"/>
          <w:b/>
          <w:sz w:val="26"/>
          <w:szCs w:val="26"/>
          <w:bdr w:val="none" w:sz="0" w:space="0" w:color="auto" w:frame="1"/>
        </w:rPr>
      </w:pPr>
      <w:r>
        <w:rPr>
          <w:rFonts w:cs="Arial"/>
          <w:b/>
          <w:sz w:val="26"/>
          <w:szCs w:val="26"/>
          <w:bdr w:val="none" w:sz="0" w:space="0" w:color="auto" w:frame="1"/>
        </w:rPr>
        <w:t>Section 1</w:t>
      </w:r>
      <w:bookmarkStart w:id="620" w:name="_Toc446237031_4"/>
      <w:bookmarkStart w:id="621" w:name="_Toc449255758_4"/>
      <w:r>
        <w:rPr>
          <w:rFonts w:cs="Arial"/>
          <w:b/>
          <w:sz w:val="26"/>
          <w:szCs w:val="26"/>
          <w:bdr w:val="none" w:sz="0" w:space="0" w:color="auto" w:frame="1"/>
        </w:rPr>
        <w:t>: Entity overview and resources</w:t>
      </w:r>
      <w:bookmarkEnd w:id="620"/>
      <w:bookmarkEnd w:id="621"/>
    </w:p>
    <w:p w:rsidR="004A2AC7" w:rsidRPr="004A2AC7" w:rsidRDefault="00F7655C" w:rsidP="004A2AC7">
      <w:pPr>
        <w:pStyle w:val="Heading3"/>
        <w:spacing w:before="0"/>
        <w:rPr>
          <w:rFonts w:ascii="Arial Bold" w:hAnsi="Arial Bold"/>
          <w:color w:val="000000"/>
          <w:sz w:val="22"/>
          <w:szCs w:val="22"/>
          <w:bdr w:val="none" w:sz="0" w:space="0" w:color="auto" w:frame="1"/>
        </w:rPr>
      </w:pPr>
      <w:bookmarkStart w:id="622" w:name="_Toc210703209_4"/>
      <w:bookmarkStart w:id="623" w:name="_Toc210646449_4"/>
      <w:bookmarkStart w:id="624" w:name="_Toc210698428_4"/>
      <w:r>
        <w:rPr>
          <w:rFonts w:ascii="Arial Bold" w:hAnsi="Arial Bold" w:cs="Arial"/>
          <w:color w:val="000000"/>
          <w:sz w:val="22"/>
          <w:szCs w:val="22"/>
          <w:bdr w:val="none" w:sz="0" w:space="0" w:color="auto" w:frame="1"/>
        </w:rPr>
        <w:t>1.1</w:t>
      </w:r>
      <w:r>
        <w:rPr>
          <w:rFonts w:ascii="Arial Bold" w:hAnsi="Arial Bold" w:cs="Arial"/>
          <w:color w:val="000000"/>
          <w:sz w:val="22"/>
          <w:szCs w:val="22"/>
          <w:bdr w:val="none" w:sz="0" w:space="0" w:color="auto" w:frame="1"/>
        </w:rPr>
        <w:tab/>
      </w:r>
      <w:r w:rsidRPr="007C480E">
        <w:rPr>
          <w:rFonts w:ascii="Arial Bold" w:hAnsi="Arial Bold" w:cs="Arial"/>
          <w:smallCaps w:val="0"/>
          <w:color w:val="000000"/>
          <w:sz w:val="22"/>
          <w:szCs w:val="22"/>
          <w:bdr w:val="none" w:sz="0" w:space="0" w:color="auto" w:frame="1"/>
        </w:rPr>
        <w:t>Strategic direction</w:t>
      </w:r>
      <w:bookmarkEnd w:id="622"/>
      <w:bookmarkEnd w:id="623"/>
      <w:bookmarkEnd w:id="624"/>
      <w:r w:rsidRPr="007C480E">
        <w:rPr>
          <w:rFonts w:ascii="Arial Bold" w:hAnsi="Arial Bold"/>
          <w:smallCaps w:val="0"/>
          <w:color w:val="000000"/>
          <w:sz w:val="22"/>
          <w:szCs w:val="22"/>
          <w:bdr w:val="none" w:sz="0" w:space="0" w:color="auto" w:frame="1"/>
        </w:rPr>
        <w:t xml:space="preserve"> statement</w:t>
      </w:r>
    </w:p>
    <w:p w:rsidR="004A2AC7" w:rsidRPr="004A2AC7" w:rsidRDefault="00F7655C" w:rsidP="004A2AC7">
      <w:pPr>
        <w:pStyle w:val="Heading7"/>
        <w:spacing w:line="242" w:lineRule="auto"/>
        <w:ind w:right="495"/>
        <w:rPr>
          <w:rFonts w:ascii="Book Antiqua" w:hAnsi="Book Antiqua"/>
          <w:sz w:val="19"/>
          <w:szCs w:val="19"/>
        </w:rPr>
      </w:pPr>
      <w:r w:rsidRPr="004A2AC7">
        <w:rPr>
          <w:rFonts w:ascii="Book Antiqua" w:hAnsi="Book Antiqua"/>
          <w:sz w:val="19"/>
          <w:szCs w:val="19"/>
        </w:rPr>
        <w:t>Services Australia’s purpose is to support Australians by efficiently delivering                     high-quality, accessible servic</w:t>
      </w:r>
      <w:r>
        <w:rPr>
          <w:rFonts w:ascii="Book Antiqua" w:hAnsi="Book Antiqua"/>
          <w:sz w:val="19"/>
          <w:szCs w:val="19"/>
        </w:rPr>
        <w:t>es and payments on behalf of</w:t>
      </w:r>
      <w:r w:rsidRPr="004A2AC7">
        <w:rPr>
          <w:rFonts w:ascii="Book Antiqua" w:hAnsi="Book Antiqua"/>
          <w:sz w:val="19"/>
          <w:szCs w:val="19"/>
        </w:rPr>
        <w:t xml:space="preserve"> Government. </w:t>
      </w:r>
    </w:p>
    <w:p w:rsidR="004A2AC7" w:rsidRPr="004A2AC7" w:rsidRDefault="00F7655C" w:rsidP="004A2AC7">
      <w:pPr>
        <w:pStyle w:val="Heading7"/>
        <w:spacing w:line="242" w:lineRule="auto"/>
        <w:ind w:right="495"/>
        <w:rPr>
          <w:rFonts w:ascii="Book Antiqua" w:hAnsi="Book Antiqua"/>
          <w:sz w:val="19"/>
          <w:szCs w:val="19"/>
        </w:rPr>
      </w:pPr>
      <w:r w:rsidRPr="004A2AC7">
        <w:rPr>
          <w:rFonts w:ascii="Book Antiqua" w:hAnsi="Book Antiqua"/>
          <w:sz w:val="19"/>
          <w:szCs w:val="19"/>
        </w:rPr>
        <w:t>Services Australia is transforming and modernising its services and systems to establish the capacity, structures and capabilities necessary to sustain change in order to deliver simple, helpful, respectful and transparent customer services.</w:t>
      </w:r>
    </w:p>
    <w:p w:rsidR="004A2AC7" w:rsidRPr="004A2AC7" w:rsidRDefault="00F7655C" w:rsidP="004A2AC7">
      <w:pPr>
        <w:pStyle w:val="Heading7"/>
        <w:spacing w:line="242" w:lineRule="auto"/>
        <w:ind w:right="495"/>
        <w:rPr>
          <w:rFonts w:ascii="Book Antiqua" w:hAnsi="Book Antiqua"/>
          <w:sz w:val="19"/>
          <w:szCs w:val="19"/>
        </w:rPr>
      </w:pPr>
      <w:r w:rsidRPr="004A2AC7">
        <w:rPr>
          <w:rFonts w:ascii="Book Antiqua" w:hAnsi="Book Antiqua"/>
          <w:sz w:val="19"/>
          <w:szCs w:val="19"/>
        </w:rPr>
        <w:t>Services Australia is making changes across its business, collaborating with policy agencies, the community and third parties to put people at the centre of government services and improve the customer experience. It will strengthen its technology and systems, and build its organisational capabilities to better support all Australians.</w:t>
      </w:r>
    </w:p>
    <w:p w:rsidR="004A2AC7" w:rsidRPr="004A2AC7" w:rsidRDefault="00F7655C" w:rsidP="004A2AC7">
      <w:pPr>
        <w:pStyle w:val="Heading7"/>
        <w:spacing w:line="242" w:lineRule="auto"/>
        <w:ind w:right="495"/>
        <w:rPr>
          <w:rFonts w:ascii="Book Antiqua" w:hAnsi="Book Antiqua"/>
          <w:sz w:val="19"/>
          <w:szCs w:val="19"/>
        </w:rPr>
      </w:pPr>
      <w:r w:rsidRPr="004A2AC7">
        <w:rPr>
          <w:rFonts w:ascii="Book Antiqua" w:hAnsi="Book Antiqua"/>
          <w:sz w:val="19"/>
          <w:szCs w:val="19"/>
        </w:rPr>
        <w:t>Internal reporting and executive oversight will be used to monitor and track progress against these deliverables, ensuring that actual benefits are realised for Australians. Progress in achieving the desired outcomes will be reported in Services Australia’s Annual Report for 2023–24.</w:t>
      </w:r>
    </w:p>
    <w:p w:rsidR="004B526D" w:rsidRPr="0022309C" w:rsidRDefault="00F7655C" w:rsidP="00012AA4">
      <w:pPr>
        <w:spacing w:before="120" w:line="240" w:lineRule="auto"/>
        <w:jc w:val="left"/>
        <w:rPr>
          <w:rFonts w:ascii="Arial" w:hAnsi="Arial" w:cs="Arial"/>
          <w:b/>
          <w:bdr w:val="none" w:sz="0" w:space="0" w:color="auto" w:frame="1"/>
        </w:rPr>
      </w:pPr>
      <w:r w:rsidRPr="0022309C">
        <w:rPr>
          <w:rFonts w:ascii="Arial" w:hAnsi="Arial" w:cs="Arial"/>
          <w:b/>
          <w:bdr w:val="none" w:sz="0" w:space="0" w:color="auto" w:frame="1"/>
        </w:rPr>
        <w:t xml:space="preserve">Key priorities for </w:t>
      </w:r>
      <w:r w:rsidR="004A2AC7">
        <w:rPr>
          <w:rFonts w:ascii="Arial" w:hAnsi="Arial" w:cs="Arial"/>
          <w:b/>
          <w:bdr w:val="none" w:sz="0" w:space="0" w:color="auto" w:frame="1"/>
        </w:rPr>
        <w:t>2023-24</w:t>
      </w:r>
    </w:p>
    <w:p w:rsidR="00510936" w:rsidRDefault="00F7655C" w:rsidP="004A2AC7">
      <w:pPr>
        <w:spacing w:before="120" w:after="120" w:line="240" w:lineRule="auto"/>
        <w:jc w:val="left"/>
        <w:rPr>
          <w:rFonts w:ascii="Arial" w:eastAsia="Cambria" w:hAnsi="Arial" w:cs="Arial"/>
          <w:b/>
          <w:bdr w:val="none" w:sz="0" w:space="0" w:color="auto" w:frame="1"/>
          <w:lang w:eastAsia="en-US"/>
        </w:rPr>
      </w:pPr>
      <w:r>
        <w:rPr>
          <w:rFonts w:ascii="Arial" w:eastAsia="Cambria" w:hAnsi="Arial" w:cs="Arial"/>
          <w:b/>
          <w:bdr w:val="none" w:sz="0" w:space="0" w:color="auto" w:frame="1"/>
          <w:lang w:eastAsia="en-US"/>
        </w:rPr>
        <w:t>Service Delivery Modernisation</w:t>
      </w:r>
    </w:p>
    <w:p w:rsidR="004A2AC7" w:rsidRPr="004A2AC7" w:rsidRDefault="00F7655C" w:rsidP="004A2AC7">
      <w:pPr>
        <w:pStyle w:val="Heading7"/>
        <w:spacing w:line="242" w:lineRule="auto"/>
        <w:ind w:right="495"/>
        <w:rPr>
          <w:rFonts w:ascii="Book Antiqua" w:hAnsi="Book Antiqua"/>
          <w:sz w:val="19"/>
          <w:szCs w:val="19"/>
        </w:rPr>
      </w:pPr>
      <w:r w:rsidRPr="004A2AC7">
        <w:rPr>
          <w:rFonts w:ascii="Book Antiqua" w:hAnsi="Book Antiqua"/>
          <w:sz w:val="19"/>
          <w:szCs w:val="19"/>
        </w:rPr>
        <w:t>Services Australia will continue to improve services, with a focus on providing customers with a seamless experience that includes high-quality, simplified and efficient access to the services and support they need. Se</w:t>
      </w:r>
      <w:r>
        <w:rPr>
          <w:rFonts w:ascii="Book Antiqua" w:hAnsi="Book Antiqua"/>
          <w:sz w:val="19"/>
          <w:szCs w:val="19"/>
        </w:rPr>
        <w:t>rvices Australia will continue</w:t>
      </w:r>
      <w:r w:rsidRPr="004A2AC7">
        <w:rPr>
          <w:rFonts w:ascii="Book Antiqua" w:hAnsi="Book Antiqua"/>
          <w:sz w:val="19"/>
          <w:szCs w:val="19"/>
        </w:rPr>
        <w:t xml:space="preserve"> to transform its services across face-to-face and telephony channels with a focus on supporting vulnerable and disadvantaged customers.</w:t>
      </w:r>
    </w:p>
    <w:p w:rsidR="00510936" w:rsidRDefault="00F7655C" w:rsidP="004A2AC7">
      <w:pPr>
        <w:spacing w:before="120" w:after="120" w:line="240" w:lineRule="auto"/>
        <w:jc w:val="left"/>
        <w:rPr>
          <w:rFonts w:ascii="Arial" w:eastAsia="Cambria" w:hAnsi="Arial" w:cs="Arial"/>
          <w:b/>
          <w:bdr w:val="none" w:sz="0" w:space="0" w:color="auto" w:frame="1"/>
          <w:lang w:eastAsia="en-US"/>
        </w:rPr>
      </w:pPr>
      <w:r>
        <w:rPr>
          <w:rFonts w:ascii="Arial" w:eastAsia="Cambria" w:hAnsi="Arial" w:cs="Arial"/>
          <w:b/>
          <w:bdr w:val="none" w:sz="0" w:space="0" w:color="auto" w:frame="1"/>
          <w:lang w:eastAsia="en-US"/>
        </w:rPr>
        <w:t>Technology Foundations</w:t>
      </w:r>
    </w:p>
    <w:p w:rsidR="004A2AC7" w:rsidRPr="004A2AC7" w:rsidRDefault="00F7655C" w:rsidP="004A2AC7">
      <w:pPr>
        <w:pStyle w:val="Heading7"/>
        <w:spacing w:line="242" w:lineRule="auto"/>
        <w:ind w:right="495"/>
        <w:rPr>
          <w:rFonts w:ascii="Book Antiqua" w:hAnsi="Book Antiqua"/>
          <w:sz w:val="19"/>
          <w:szCs w:val="19"/>
        </w:rPr>
      </w:pPr>
      <w:r w:rsidRPr="004A2AC7">
        <w:rPr>
          <w:rFonts w:ascii="Book Antiqua" w:hAnsi="Book Antiqua"/>
          <w:sz w:val="19"/>
          <w:szCs w:val="19"/>
        </w:rPr>
        <w:t>Services Australia will further improve its technology and systems through transformation projects and an investment in core technology to provide a simpler, more secure and more efficient digital experience for customers.</w:t>
      </w:r>
    </w:p>
    <w:p w:rsidR="004A2AC7" w:rsidRPr="004A2AC7" w:rsidRDefault="00F7655C" w:rsidP="004A2AC7">
      <w:pPr>
        <w:spacing w:before="120" w:after="120" w:line="240" w:lineRule="auto"/>
        <w:jc w:val="left"/>
        <w:rPr>
          <w:rFonts w:ascii="Arial" w:eastAsia="Cambria" w:hAnsi="Arial" w:cs="Arial"/>
          <w:b/>
          <w:bdr w:val="none" w:sz="0" w:space="0" w:color="auto" w:frame="1"/>
          <w:lang w:eastAsia="en-US"/>
        </w:rPr>
      </w:pPr>
      <w:r w:rsidRPr="004A2AC7">
        <w:rPr>
          <w:rFonts w:ascii="Arial" w:eastAsia="Cambria" w:hAnsi="Arial" w:cs="Arial"/>
          <w:b/>
          <w:bdr w:val="none" w:sz="0" w:space="0" w:color="auto" w:frame="1"/>
          <w:lang w:eastAsia="en-US"/>
        </w:rPr>
        <w:t>Organisational Health</w:t>
      </w:r>
    </w:p>
    <w:p w:rsidR="004A2AC7" w:rsidRPr="004A2AC7" w:rsidRDefault="00F7655C" w:rsidP="004A2AC7">
      <w:pPr>
        <w:pStyle w:val="Heading7"/>
        <w:spacing w:line="242" w:lineRule="auto"/>
        <w:ind w:right="495"/>
        <w:rPr>
          <w:rFonts w:ascii="Book Antiqua" w:hAnsi="Book Antiqua"/>
          <w:sz w:val="19"/>
          <w:szCs w:val="19"/>
        </w:rPr>
      </w:pPr>
      <w:r w:rsidRPr="004A2AC7">
        <w:rPr>
          <w:rFonts w:ascii="Book Antiqua" w:hAnsi="Book Antiqua"/>
          <w:sz w:val="19"/>
          <w:szCs w:val="19"/>
        </w:rPr>
        <w:t>Services Australia will work to ensure it meets future customer needs and continue to provide critical services to Australians. This modernisation will help ensure Services Australia becomes a world-leading, customer-focused organisation that places customer feedback at the core of strategic and operational decision-making to drive continual service delivery improvements.</w:t>
      </w:r>
    </w:p>
    <w:p w:rsidR="008407BF" w:rsidRPr="0073507B" w:rsidRDefault="008407BF" w:rsidP="00170D51">
      <w:pPr>
        <w:spacing w:line="240" w:lineRule="auto"/>
        <w:rPr>
          <w:vanish/>
          <w:sz w:val="19"/>
          <w:szCs w:val="19"/>
        </w:rPr>
        <w:sectPr w:rsidR="008407BF" w:rsidRPr="0073507B" w:rsidSect="00C348AE">
          <w:headerReference w:type="even" r:id="rId318"/>
          <w:headerReference w:type="default" r:id="rId319"/>
          <w:footerReference w:type="even" r:id="rId320"/>
          <w:footerReference w:type="default" r:id="rId321"/>
          <w:headerReference w:type="first" r:id="rId322"/>
          <w:footerReference w:type="first" r:id="rId323"/>
          <w:type w:val="continuous"/>
          <w:pgSz w:w="11906" w:h="16838"/>
          <w:pgMar w:top="2466" w:right="2098" w:bottom="2466" w:left="2098" w:header="1899" w:footer="1899" w:gutter="0"/>
          <w:pgBorders>
            <w:top w:val="nil"/>
            <w:left w:val="nil"/>
            <w:bottom w:val="nil"/>
            <w:right w:val="nil"/>
          </w:pgBorders>
          <w:cols w:space="720"/>
          <w:docGrid w:linePitch="360"/>
        </w:sectPr>
      </w:pPr>
    </w:p>
    <w:p w:rsidR="00EE5090" w:rsidRPr="00EE5090" w:rsidRDefault="00F7655C" w:rsidP="00EE5090">
      <w:pPr>
        <w:pStyle w:val="Heading3"/>
        <w:pageBreakBefore/>
        <w:spacing w:before="0"/>
        <w:rPr>
          <w:smallCaps w:val="0"/>
          <w:sz w:val="22"/>
          <w:szCs w:val="22"/>
          <w:bdr w:val="none" w:sz="0" w:space="0" w:color="auto" w:frame="1"/>
        </w:rPr>
      </w:pPr>
      <w:bookmarkStart w:id="625" w:name="RG_MARKER_54348"/>
      <w:bookmarkStart w:id="626" w:name="RG_MARKER_54561"/>
      <w:bookmarkStart w:id="627" w:name="OLE_LINK11_0"/>
      <w:bookmarkStart w:id="628" w:name="OLE_LINK12_0"/>
      <w:r w:rsidRPr="00EE5090">
        <w:rPr>
          <w:rFonts w:cs="Arial"/>
          <w:smallCaps w:val="0"/>
          <w:sz w:val="22"/>
          <w:szCs w:val="22"/>
          <w:bdr w:val="none" w:sz="0" w:space="0" w:color="auto" w:frame="1"/>
        </w:rPr>
        <w:lastRenderedPageBreak/>
        <w:t>1.2</w:t>
      </w:r>
      <w:bookmarkEnd w:id="625"/>
      <w:bookmarkEnd w:id="626"/>
      <w:r w:rsidRPr="00EE5090">
        <w:rPr>
          <w:rFonts w:cs="Arial"/>
          <w:smallCaps w:val="0"/>
          <w:sz w:val="22"/>
          <w:szCs w:val="22"/>
          <w:bdr w:val="none" w:sz="0" w:space="0" w:color="auto" w:frame="1"/>
        </w:rPr>
        <w:tab/>
      </w:r>
      <w:r w:rsidRPr="00EE5090">
        <w:rPr>
          <w:smallCaps w:val="0"/>
          <w:sz w:val="22"/>
          <w:szCs w:val="22"/>
          <w:bdr w:val="none" w:sz="0" w:space="0" w:color="auto" w:frame="1"/>
        </w:rPr>
        <w:t>Entity resource statement</w:t>
      </w:r>
    </w:p>
    <w:bookmarkEnd w:id="627"/>
    <w:bookmarkEnd w:id="628"/>
    <w:p w:rsidR="00F62F98" w:rsidRPr="00836506" w:rsidRDefault="00F7655C" w:rsidP="00F62F98">
      <w:pPr>
        <w:keepLines w:val="0"/>
        <w:spacing w:after="120" w:line="240" w:lineRule="auto"/>
        <w:rPr>
          <w:sz w:val="19"/>
          <w:szCs w:val="19"/>
          <w:bdr w:val="none" w:sz="0" w:space="0" w:color="auto" w:frame="1"/>
        </w:rPr>
      </w:pPr>
      <w:r w:rsidRPr="00836506">
        <w:rPr>
          <w:sz w:val="19"/>
          <w:szCs w:val="19"/>
          <w:bdr w:val="none" w:sz="0" w:space="0" w:color="auto" w:frame="1"/>
        </w:rPr>
        <w:t>Table 1.1 shows the total funding from all sources available to the entity for its operations and to deliver programs and services on behalf of the Government.</w:t>
      </w:r>
    </w:p>
    <w:p w:rsidR="00F62F98" w:rsidRPr="00836506" w:rsidRDefault="00F7655C" w:rsidP="00F62F98">
      <w:pPr>
        <w:keepLines w:val="0"/>
        <w:spacing w:after="120" w:line="240" w:lineRule="auto"/>
        <w:rPr>
          <w:sz w:val="19"/>
          <w:szCs w:val="19"/>
          <w:bdr w:val="none" w:sz="0" w:space="0" w:color="auto" w:frame="1"/>
        </w:rPr>
      </w:pPr>
      <w:r w:rsidRPr="00836506">
        <w:rPr>
          <w:sz w:val="19"/>
          <w:szCs w:val="19"/>
          <w:bdr w:val="none" w:sz="0" w:space="0" w:color="auto" w:frame="1"/>
        </w:rPr>
        <w:t>The table summarises how resources will be applied by outcome (Government strategic policy objectives) and by administered (on behalf of the Government or the public) and departmental (for the entity’s operations) classification.</w:t>
      </w:r>
    </w:p>
    <w:p w:rsidR="00F62F98" w:rsidRPr="00836506" w:rsidRDefault="00F7655C" w:rsidP="00F62F98">
      <w:pPr>
        <w:keepLines w:val="0"/>
        <w:spacing w:after="120" w:line="240" w:lineRule="auto"/>
        <w:rPr>
          <w:sz w:val="19"/>
          <w:szCs w:val="19"/>
          <w:bdr w:val="none" w:sz="0" w:space="0" w:color="auto" w:frame="1"/>
        </w:rPr>
      </w:pPr>
      <w:r w:rsidRPr="00836506">
        <w:rPr>
          <w:sz w:val="19"/>
          <w:szCs w:val="19"/>
          <w:bdr w:val="none" w:sz="0" w:space="0" w:color="auto" w:frame="1"/>
        </w:rPr>
        <w:t xml:space="preserve">For more detailed information on special accounts and special appropriations, please refer to </w:t>
      </w:r>
      <w:r w:rsidRPr="00836506">
        <w:rPr>
          <w:i/>
          <w:sz w:val="19"/>
          <w:szCs w:val="19"/>
          <w:bdr w:val="none" w:sz="0" w:space="0" w:color="auto" w:frame="1"/>
        </w:rPr>
        <w:t>Budget Paper No. 4 – Agency Resourcing</w:t>
      </w:r>
      <w:r w:rsidRPr="00836506">
        <w:rPr>
          <w:sz w:val="19"/>
          <w:szCs w:val="19"/>
          <w:bdr w:val="none" w:sz="0" w:space="0" w:color="auto" w:frame="1"/>
        </w:rPr>
        <w:t>.</w:t>
      </w:r>
    </w:p>
    <w:p w:rsidR="00F62F98" w:rsidRPr="00836506" w:rsidRDefault="00F7655C" w:rsidP="00F62F98">
      <w:pPr>
        <w:keepLines w:val="0"/>
        <w:spacing w:after="120" w:line="240" w:lineRule="auto"/>
        <w:rPr>
          <w:sz w:val="19"/>
          <w:szCs w:val="19"/>
          <w:bdr w:val="none" w:sz="0" w:space="0" w:color="auto" w:frame="1"/>
        </w:rPr>
      </w:pPr>
      <w:r w:rsidRPr="00836506">
        <w:rPr>
          <w:sz w:val="19"/>
          <w:szCs w:val="19"/>
          <w:bdr w:val="none" w:sz="0" w:space="0" w:color="auto" w:frame="1"/>
        </w:rPr>
        <w:t>Information in this table is presented on a resourcing (that is, appropriations/cash available) basis, whilst the ‘Budgeted expenses for Outcome 1’ tables in Section 2 and the financial statements in Section 3 are presented on an accrual basis.</w:t>
      </w:r>
    </w:p>
    <w:p w:rsidR="00D974C5" w:rsidRDefault="00F7655C" w:rsidP="003E721E">
      <w:pPr>
        <w:keepLines w:val="0"/>
        <w:spacing w:after="120" w:line="240" w:lineRule="auto"/>
        <w:rPr>
          <w:rFonts w:ascii="Arial" w:hAnsi="Arial"/>
          <w:b/>
        </w:rPr>
      </w:pPr>
      <w:r>
        <w:br w:type="page"/>
      </w:r>
    </w:p>
    <w:p w:rsidR="004C2526" w:rsidRDefault="00F7655C" w:rsidP="00EE5090">
      <w:pPr>
        <w:pStyle w:val="TableHeading"/>
        <w:keepLines/>
        <w:spacing w:before="0" w:after="0"/>
      </w:pPr>
      <w:r w:rsidRPr="004C2526">
        <w:lastRenderedPageBreak/>
        <w:t xml:space="preserve">Table 1.1: </w:t>
      </w:r>
      <w:r>
        <w:rPr>
          <w:snapToGrid w:val="0"/>
        </w:rPr>
        <w:t>Services Australia</w:t>
      </w:r>
      <w:r w:rsidRPr="004C2526">
        <w:t xml:space="preserve"> </w:t>
      </w:r>
      <w:r>
        <w:t>resource statement – B</w:t>
      </w:r>
      <w:r w:rsidRPr="00612A36">
        <w:t xml:space="preserve">udget estimates </w:t>
      </w:r>
      <w:r w:rsidRPr="004C2526">
        <w:t xml:space="preserve">for </w:t>
      </w:r>
      <w:r>
        <w:t>2023­24</w:t>
      </w:r>
      <w:r w:rsidRPr="004C2526">
        <w:t xml:space="preserve"> </w:t>
      </w:r>
      <w:r w:rsidRPr="00612A36">
        <w:t>as at Budget May</w:t>
      </w:r>
      <w:r w:rsidRPr="004C2526">
        <w:t xml:space="preserve"> </w:t>
      </w:r>
      <w:r>
        <w:t>2023</w:t>
      </w:r>
    </w:p>
    <w:tbl>
      <w:tblPr>
        <w:tblStyle w:val="CDMRange1"/>
        <w:tblW w:w="7725" w:type="dxa"/>
        <w:tblLayout w:type="fixed"/>
        <w:tblCellMar>
          <w:top w:w="11" w:type="dxa"/>
          <w:bottom w:w="11" w:type="dxa"/>
        </w:tblCellMar>
        <w:tblLook w:val="0600" w:firstRow="0" w:lastRow="0" w:firstColumn="0" w:lastColumn="0" w:noHBand="1" w:noVBand="1"/>
        <w:tblCaption w:val="Table 1.1: Services Australia resource statement – Budget estimates for 2023-­24 as at Budget May 2023"/>
        <w:tblDescription w:val="Table 1.1: Services Australia resource statement – Budget estimates for 2023-­24 as at Budget May 2023"/>
      </w:tblPr>
      <w:tblGrid>
        <w:gridCol w:w="5415"/>
        <w:gridCol w:w="1155"/>
        <w:gridCol w:w="1155"/>
      </w:tblGrid>
      <w:tr w:rsidR="007A578C" w:rsidTr="00F01AFB">
        <w:trPr>
          <w:tblHeader/>
        </w:trPr>
        <w:tc>
          <w:tcPr>
            <w:tcW w:w="54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c>
          <w:tcPr>
            <w:tcW w:w="1155" w:type="dxa"/>
            <w:tcBorders>
              <w:top w:val="dotted" w:sz="2" w:space="0" w:color="000000"/>
              <w:left w:val="nil"/>
              <w:bottom w:val="nil"/>
              <w:right w:val="nil"/>
              <w:tl2br w:val="nil"/>
              <w:tr2bl w:val="nil"/>
            </w:tcBorders>
            <w:shd w:val="clear" w:color="FFFFFF" w:fill="FFFFFF"/>
            <w:tcMar>
              <w:left w:w="40" w:type="dxa"/>
              <w:right w:w="40" w:type="dxa"/>
            </w:tcMar>
            <w:vAlign w:val="bottom"/>
          </w:tcPr>
          <w:p w:rsidR="007A578C" w:rsidRDefault="00F7655C">
            <w:pPr>
              <w:spacing w:after="0" w:line="240" w:lineRule="auto"/>
              <w:jc w:val="right"/>
              <w:rPr>
                <w:rFonts w:ascii="Arial" w:eastAsia="Arial" w:hAnsi="Arial" w:cs="Arial"/>
                <w:i/>
                <w:color w:val="000000"/>
                <w:sz w:val="16"/>
              </w:rPr>
            </w:pPr>
            <w:r>
              <w:rPr>
                <w:rFonts w:ascii="Arial" w:eastAsia="Arial" w:hAnsi="Arial" w:cs="Arial"/>
                <w:i/>
                <w:color w:val="000000"/>
                <w:sz w:val="16"/>
              </w:rPr>
              <w:t>2022­23</w:t>
            </w:r>
          </w:p>
        </w:tc>
        <w:tc>
          <w:tcPr>
            <w:tcW w:w="1155" w:type="dxa"/>
            <w:tcBorders>
              <w:top w:val="dotted" w:sz="2" w:space="0" w:color="000000"/>
              <w:left w:val="nil"/>
              <w:bottom w:val="nil"/>
              <w:right w:val="nil"/>
              <w:tl2br w:val="nil"/>
              <w:tr2bl w:val="nil"/>
            </w:tcBorders>
            <w:shd w:val="clear" w:color="FFFFFF" w:fill="E6E6E6"/>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c>
          <w:tcPr>
            <w:tcW w:w="1155" w:type="dxa"/>
            <w:tcBorders>
              <w:top w:val="nil"/>
              <w:left w:val="nil"/>
              <w:bottom w:val="nil"/>
              <w:right w:val="nil"/>
              <w:tl2br w:val="nil"/>
              <w:tr2bl w:val="nil"/>
            </w:tcBorders>
            <w:shd w:val="clear" w:color="FFFFFF" w:fill="FFFFFF"/>
            <w:tcMar>
              <w:left w:w="40" w:type="dxa"/>
              <w:right w:w="40" w:type="dxa"/>
            </w:tcMar>
            <w:vAlign w:val="bottom"/>
          </w:tcPr>
          <w:p w:rsidR="007A578C" w:rsidRDefault="00F7655C">
            <w:pPr>
              <w:spacing w:after="0" w:line="240" w:lineRule="auto"/>
              <w:jc w:val="right"/>
              <w:rPr>
                <w:rFonts w:ascii="Arial" w:eastAsia="Arial" w:hAnsi="Arial" w:cs="Arial"/>
                <w:i/>
                <w:color w:val="000000"/>
                <w:sz w:val="16"/>
              </w:rPr>
            </w:pPr>
            <w:r>
              <w:rPr>
                <w:rFonts w:ascii="Arial" w:eastAsia="Arial" w:hAnsi="Arial" w:cs="Arial"/>
                <w:i/>
                <w:color w:val="000000"/>
                <w:sz w:val="16"/>
              </w:rPr>
              <w:t>Estimated</w:t>
            </w:r>
          </w:p>
        </w:tc>
        <w:tc>
          <w:tcPr>
            <w:tcW w:w="1155" w:type="dxa"/>
            <w:tcBorders>
              <w:top w:val="nil"/>
              <w:left w:val="nil"/>
              <w:bottom w:val="nil"/>
              <w:right w:val="nil"/>
              <w:tl2br w:val="nil"/>
              <w:tr2bl w:val="nil"/>
            </w:tcBorders>
            <w:shd w:val="clear" w:color="FFFFFF" w:fill="E6E6E6"/>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c>
          <w:tcPr>
            <w:tcW w:w="1155" w:type="dxa"/>
            <w:tcBorders>
              <w:top w:val="nil"/>
              <w:left w:val="nil"/>
              <w:bottom w:val="nil"/>
              <w:right w:val="nil"/>
              <w:tl2br w:val="nil"/>
              <w:tr2bl w:val="nil"/>
            </w:tcBorders>
            <w:shd w:val="clear" w:color="FFFFFF" w:fill="FFFFFF"/>
            <w:tcMar>
              <w:left w:w="40" w:type="dxa"/>
              <w:right w:w="40" w:type="dxa"/>
            </w:tcMar>
            <w:vAlign w:val="bottom"/>
          </w:tcPr>
          <w:p w:rsidR="007A578C" w:rsidRDefault="00F7655C">
            <w:pPr>
              <w:spacing w:after="0" w:line="240" w:lineRule="auto"/>
              <w:jc w:val="right"/>
              <w:rPr>
                <w:rFonts w:ascii="Arial" w:eastAsia="Arial" w:hAnsi="Arial" w:cs="Arial"/>
                <w:i/>
                <w:color w:val="000000"/>
                <w:sz w:val="16"/>
              </w:rPr>
            </w:pPr>
            <w:r>
              <w:rPr>
                <w:rFonts w:ascii="Arial" w:eastAsia="Arial" w:hAnsi="Arial" w:cs="Arial"/>
                <w:i/>
                <w:color w:val="000000"/>
                <w:sz w:val="16"/>
              </w:rPr>
              <w:t>actual</w:t>
            </w:r>
          </w:p>
        </w:tc>
        <w:tc>
          <w:tcPr>
            <w:tcW w:w="1155" w:type="dxa"/>
            <w:tcBorders>
              <w:top w:val="nil"/>
              <w:left w:val="nil"/>
              <w:bottom w:val="nil"/>
              <w:right w:val="nil"/>
              <w:tl2br w:val="nil"/>
              <w:tr2bl w:val="nil"/>
            </w:tcBorders>
            <w:shd w:val="clear" w:color="FFFFFF" w:fill="E6E6E6"/>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c>
          <w:tcPr>
            <w:tcW w:w="1155" w:type="dxa"/>
            <w:tcBorders>
              <w:top w:val="nil"/>
              <w:left w:val="nil"/>
              <w:bottom w:val="dotted" w:sz="2" w:space="0" w:color="000000"/>
              <w:right w:val="nil"/>
              <w:tl2br w:val="nil"/>
              <w:tr2bl w:val="nil"/>
            </w:tcBorders>
            <w:shd w:val="clear" w:color="FFFFFF" w:fill="FFFFFF"/>
            <w:tcMar>
              <w:left w:w="40" w:type="dxa"/>
              <w:right w:w="40" w:type="dxa"/>
            </w:tcMar>
            <w:vAlign w:val="bottom"/>
          </w:tcPr>
          <w:p w:rsidR="007A578C" w:rsidRDefault="00F7655C">
            <w:pPr>
              <w:spacing w:after="0" w:line="240" w:lineRule="auto"/>
              <w:jc w:val="right"/>
              <w:rPr>
                <w:rFonts w:ascii="Arial" w:eastAsia="Arial" w:hAnsi="Arial" w:cs="Arial"/>
                <w:i/>
                <w:color w:val="000000"/>
                <w:sz w:val="16"/>
              </w:rPr>
            </w:pPr>
            <w:r>
              <w:rPr>
                <w:rFonts w:ascii="Arial" w:eastAsia="Arial" w:hAnsi="Arial" w:cs="Arial"/>
                <w:i/>
                <w:color w:val="000000"/>
                <w:sz w:val="16"/>
              </w:rPr>
              <w:t>$'000</w:t>
            </w:r>
          </w:p>
        </w:tc>
        <w:tc>
          <w:tcPr>
            <w:tcW w:w="1155" w:type="dxa"/>
            <w:tcBorders>
              <w:top w:val="nil"/>
              <w:left w:val="nil"/>
              <w:bottom w:val="dotted" w:sz="2" w:space="0" w:color="000000"/>
              <w:right w:val="nil"/>
              <w:tl2br w:val="nil"/>
              <w:tr2bl w:val="nil"/>
            </w:tcBorders>
            <w:shd w:val="clear" w:color="FFFFFF" w:fill="E6E6E6"/>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40" w:type="dxa"/>
              <w:right w:w="40"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Departmental</w:t>
            </w:r>
          </w:p>
        </w:tc>
        <w:tc>
          <w:tcPr>
            <w:tcW w:w="115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7A578C" w:rsidRDefault="007A578C">
            <w:pPr>
              <w:spacing w:after="0" w:line="240" w:lineRule="auto"/>
              <w:jc w:val="right"/>
              <w:rPr>
                <w:rFonts w:ascii="Arial" w:eastAsia="Arial" w:hAnsi="Arial" w:cs="Arial"/>
                <w:i/>
                <w:color w:val="000000"/>
                <w:sz w:val="16"/>
              </w:rPr>
            </w:pPr>
          </w:p>
        </w:tc>
        <w:tc>
          <w:tcPr>
            <w:tcW w:w="115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4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Prior year appropriations available (a)</w:t>
            </w:r>
          </w:p>
        </w:tc>
        <w:tc>
          <w:tcPr>
            <w:tcW w:w="1155" w:type="dxa"/>
            <w:tcBorders>
              <w:top w:val="nil"/>
              <w:left w:val="nil"/>
              <w:bottom w:val="nil"/>
              <w:right w:val="nil"/>
              <w:tl2br w:val="nil"/>
              <w:tr2bl w:val="nil"/>
            </w:tcBorders>
            <w:shd w:val="clear" w:color="auto" w:fill="auto"/>
            <w:tcMar>
              <w:left w:w="40" w:type="dxa"/>
              <w:right w:w="100" w:type="dxa"/>
            </w:tcMar>
            <w:vAlign w:val="bottom"/>
          </w:tcPr>
          <w:p w:rsidR="007A578C" w:rsidRDefault="00F7655C">
            <w:pPr>
              <w:spacing w:after="0" w:line="240" w:lineRule="auto"/>
              <w:jc w:val="right"/>
              <w:rPr>
                <w:rFonts w:ascii="Arial" w:eastAsia="Arial" w:hAnsi="Arial" w:cs="Arial"/>
                <w:i/>
                <w:color w:val="000000"/>
                <w:sz w:val="16"/>
              </w:rPr>
            </w:pPr>
            <w:r>
              <w:rPr>
                <w:rFonts w:ascii="Arial" w:eastAsia="Arial" w:hAnsi="Arial" w:cs="Arial"/>
                <w:i/>
                <w:color w:val="000000"/>
                <w:sz w:val="16"/>
              </w:rPr>
              <w:t>1,270,987</w:t>
            </w:r>
          </w:p>
        </w:tc>
        <w:tc>
          <w:tcPr>
            <w:tcW w:w="1155" w:type="dxa"/>
            <w:tcBorders>
              <w:top w:val="nil"/>
              <w:left w:val="nil"/>
              <w:bottom w:val="nil"/>
              <w:right w:val="nil"/>
              <w:tl2br w:val="nil"/>
              <w:tr2bl w:val="nil"/>
            </w:tcBorders>
            <w:shd w:val="clear" w:color="FFFFFF" w:fill="E6E6E6"/>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1,218,687</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4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Annual appropriations – ordinary annual services </w:t>
            </w:r>
          </w:p>
        </w:tc>
        <w:tc>
          <w:tcPr>
            <w:tcW w:w="1155" w:type="dxa"/>
            <w:tcBorders>
              <w:top w:val="nil"/>
              <w:left w:val="nil"/>
              <w:bottom w:val="nil"/>
              <w:right w:val="nil"/>
              <w:tl2br w:val="nil"/>
              <w:tr2bl w:val="nil"/>
            </w:tcBorders>
            <w:shd w:val="clear" w:color="FFFFFF" w:fill="FFFFFF"/>
            <w:noWrap/>
            <w:tcMar>
              <w:left w:w="0" w:type="dxa"/>
              <w:right w:w="0" w:type="dxa"/>
            </w:tcMar>
            <w:vAlign w:val="bottom"/>
          </w:tcPr>
          <w:p w:rsidR="007A578C" w:rsidRDefault="007A578C">
            <w:pPr>
              <w:spacing w:after="0" w:line="240" w:lineRule="auto"/>
              <w:jc w:val="left"/>
              <w:rPr>
                <w:rFonts w:ascii="Arial" w:eastAsia="Arial" w:hAnsi="Arial" w:cs="Arial"/>
                <w:i/>
                <w:color w:val="000000"/>
                <w:sz w:val="16"/>
              </w:rPr>
            </w:pPr>
          </w:p>
        </w:tc>
        <w:tc>
          <w:tcPr>
            <w:tcW w:w="1155" w:type="dxa"/>
            <w:tcBorders>
              <w:top w:val="nil"/>
              <w:left w:val="nil"/>
              <w:bottom w:val="nil"/>
              <w:right w:val="nil"/>
              <w:tl2br w:val="nil"/>
              <w:tr2bl w:val="nil"/>
            </w:tcBorders>
            <w:shd w:val="clear" w:color="FFFFFF" w:fill="E6E6E6"/>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175"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Departmental appropriation </w:t>
            </w:r>
          </w:p>
        </w:tc>
        <w:tc>
          <w:tcPr>
            <w:tcW w:w="1155" w:type="dxa"/>
            <w:tcBorders>
              <w:top w:val="nil"/>
              <w:left w:val="nil"/>
              <w:bottom w:val="nil"/>
              <w:right w:val="nil"/>
              <w:tl2br w:val="nil"/>
              <w:tr2bl w:val="nil"/>
            </w:tcBorders>
            <w:shd w:val="clear" w:color="FFFFFF" w:fill="FFFFFF"/>
            <w:tcMar>
              <w:left w:w="40" w:type="dxa"/>
              <w:right w:w="100" w:type="dxa"/>
            </w:tcMar>
            <w:vAlign w:val="bottom"/>
          </w:tcPr>
          <w:p w:rsidR="007A578C" w:rsidRDefault="00F7655C">
            <w:pPr>
              <w:spacing w:after="0" w:line="240" w:lineRule="auto"/>
              <w:jc w:val="right"/>
              <w:rPr>
                <w:rFonts w:ascii="Arial" w:eastAsia="Arial" w:hAnsi="Arial" w:cs="Arial"/>
                <w:i/>
                <w:color w:val="000000"/>
                <w:sz w:val="16"/>
              </w:rPr>
            </w:pPr>
            <w:r>
              <w:rPr>
                <w:rFonts w:ascii="Arial" w:eastAsia="Arial" w:hAnsi="Arial" w:cs="Arial"/>
                <w:i/>
                <w:color w:val="000000"/>
                <w:sz w:val="16"/>
              </w:rPr>
              <w:t>4,649,845</w:t>
            </w:r>
          </w:p>
        </w:tc>
        <w:tc>
          <w:tcPr>
            <w:tcW w:w="1155" w:type="dxa"/>
            <w:tcBorders>
              <w:top w:val="nil"/>
              <w:left w:val="nil"/>
              <w:bottom w:val="nil"/>
              <w:right w:val="nil"/>
              <w:tl2br w:val="nil"/>
              <w:tr2bl w:val="nil"/>
            </w:tcBorders>
            <w:shd w:val="clear" w:color="FFFFFF" w:fill="E6E6E6"/>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4,374,479</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175"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s74 External Revenue (b)</w:t>
            </w:r>
          </w:p>
        </w:tc>
        <w:tc>
          <w:tcPr>
            <w:tcW w:w="1155" w:type="dxa"/>
            <w:tcBorders>
              <w:top w:val="nil"/>
              <w:left w:val="nil"/>
              <w:bottom w:val="nil"/>
              <w:right w:val="nil"/>
              <w:tl2br w:val="nil"/>
              <w:tr2bl w:val="nil"/>
            </w:tcBorders>
            <w:shd w:val="clear" w:color="FFFFFF" w:fill="FFFFFF"/>
            <w:tcMar>
              <w:left w:w="40" w:type="dxa"/>
              <w:right w:w="100" w:type="dxa"/>
            </w:tcMar>
            <w:vAlign w:val="bottom"/>
          </w:tcPr>
          <w:p w:rsidR="007A578C" w:rsidRDefault="00F7655C">
            <w:pPr>
              <w:spacing w:after="0" w:line="240" w:lineRule="auto"/>
              <w:jc w:val="right"/>
              <w:rPr>
                <w:rFonts w:ascii="Arial" w:eastAsia="Arial" w:hAnsi="Arial" w:cs="Arial"/>
                <w:i/>
                <w:color w:val="000000"/>
                <w:sz w:val="16"/>
              </w:rPr>
            </w:pPr>
            <w:r>
              <w:rPr>
                <w:rFonts w:ascii="Arial" w:eastAsia="Arial" w:hAnsi="Arial" w:cs="Arial"/>
                <w:i/>
                <w:color w:val="000000"/>
                <w:sz w:val="16"/>
              </w:rPr>
              <w:t>269,170</w:t>
            </w:r>
          </w:p>
        </w:tc>
        <w:tc>
          <w:tcPr>
            <w:tcW w:w="1155" w:type="dxa"/>
            <w:tcBorders>
              <w:top w:val="nil"/>
              <w:left w:val="nil"/>
              <w:bottom w:val="nil"/>
              <w:right w:val="nil"/>
              <w:tl2br w:val="nil"/>
              <w:tr2bl w:val="nil"/>
            </w:tcBorders>
            <w:shd w:val="clear" w:color="FFFFFF" w:fill="E6E6E6"/>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194,045</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175" w:type="dxa"/>
              <w:right w:w="40" w:type="dxa"/>
            </w:tcMar>
            <w:vAlign w:val="cente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Departmental capital budget (c) </w:t>
            </w:r>
          </w:p>
        </w:tc>
        <w:tc>
          <w:tcPr>
            <w:tcW w:w="1155" w:type="dxa"/>
            <w:tcBorders>
              <w:top w:val="nil"/>
              <w:left w:val="nil"/>
              <w:bottom w:val="nil"/>
              <w:right w:val="nil"/>
              <w:tl2br w:val="nil"/>
              <w:tr2bl w:val="nil"/>
            </w:tcBorders>
            <w:shd w:val="clear" w:color="FFFFFF" w:fill="FFFFFF"/>
            <w:tcMar>
              <w:left w:w="40" w:type="dxa"/>
              <w:right w:w="100" w:type="dxa"/>
            </w:tcMar>
            <w:vAlign w:val="bottom"/>
          </w:tcPr>
          <w:p w:rsidR="007A578C" w:rsidRDefault="00F7655C">
            <w:pPr>
              <w:spacing w:after="0" w:line="240" w:lineRule="auto"/>
              <w:jc w:val="right"/>
              <w:rPr>
                <w:rFonts w:ascii="Arial" w:eastAsia="Arial" w:hAnsi="Arial" w:cs="Arial"/>
                <w:i/>
                <w:color w:val="000000"/>
                <w:sz w:val="16"/>
              </w:rPr>
            </w:pPr>
            <w:r>
              <w:rPr>
                <w:rFonts w:ascii="Arial" w:eastAsia="Arial" w:hAnsi="Arial" w:cs="Arial"/>
                <w:i/>
                <w:color w:val="000000"/>
                <w:sz w:val="16"/>
              </w:rPr>
              <w:t>179,172</w:t>
            </w:r>
          </w:p>
        </w:tc>
        <w:tc>
          <w:tcPr>
            <w:tcW w:w="1155" w:type="dxa"/>
            <w:tcBorders>
              <w:top w:val="nil"/>
              <w:left w:val="nil"/>
              <w:bottom w:val="nil"/>
              <w:right w:val="nil"/>
              <w:tl2br w:val="nil"/>
              <w:tr2bl w:val="nil"/>
            </w:tcBorders>
            <w:shd w:val="clear" w:color="FFFFFF" w:fill="E6E6E6"/>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184,756</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4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Annual appropriations – other services – non-operating</w:t>
            </w:r>
          </w:p>
        </w:tc>
        <w:tc>
          <w:tcPr>
            <w:tcW w:w="1155" w:type="dxa"/>
            <w:tcBorders>
              <w:top w:val="nil"/>
              <w:left w:val="nil"/>
              <w:bottom w:val="nil"/>
              <w:right w:val="nil"/>
              <w:tl2br w:val="nil"/>
              <w:tr2bl w:val="nil"/>
            </w:tcBorders>
            <w:shd w:val="clear" w:color="FFFFFF" w:fill="FFFFFF"/>
            <w:tcMar>
              <w:left w:w="0" w:type="dxa"/>
              <w:right w:w="0" w:type="dxa"/>
            </w:tcMar>
            <w:vAlign w:val="bottom"/>
          </w:tcPr>
          <w:p w:rsidR="007A578C" w:rsidRDefault="007A578C">
            <w:pPr>
              <w:spacing w:after="0" w:line="240" w:lineRule="auto"/>
              <w:jc w:val="left"/>
              <w:rPr>
                <w:rFonts w:ascii="Arial" w:eastAsia="Arial" w:hAnsi="Arial" w:cs="Arial"/>
                <w:i/>
                <w:color w:val="000000"/>
                <w:sz w:val="16"/>
              </w:rPr>
            </w:pPr>
          </w:p>
        </w:tc>
        <w:tc>
          <w:tcPr>
            <w:tcW w:w="1155" w:type="dxa"/>
            <w:tcBorders>
              <w:top w:val="nil"/>
              <w:left w:val="nil"/>
              <w:bottom w:val="nil"/>
              <w:right w:val="nil"/>
              <w:tl2br w:val="nil"/>
              <w:tr2bl w:val="nil"/>
            </w:tcBorders>
            <w:shd w:val="clear" w:color="FFFFFF" w:fill="E6E6E6"/>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175"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Equity injection </w:t>
            </w:r>
          </w:p>
        </w:tc>
        <w:tc>
          <w:tcPr>
            <w:tcW w:w="1155" w:type="dxa"/>
            <w:tcBorders>
              <w:top w:val="nil"/>
              <w:left w:val="nil"/>
              <w:bottom w:val="dotted" w:sz="2" w:space="0" w:color="000000"/>
              <w:right w:val="nil"/>
              <w:tl2br w:val="nil"/>
              <w:tr2bl w:val="nil"/>
            </w:tcBorders>
            <w:shd w:val="clear" w:color="FFFFFF" w:fill="FFFFFF"/>
            <w:tcMar>
              <w:left w:w="40" w:type="dxa"/>
              <w:right w:w="100" w:type="dxa"/>
            </w:tcMar>
            <w:vAlign w:val="bottom"/>
          </w:tcPr>
          <w:p w:rsidR="007A578C" w:rsidRDefault="00F7655C">
            <w:pPr>
              <w:spacing w:after="0" w:line="240" w:lineRule="auto"/>
              <w:jc w:val="right"/>
              <w:rPr>
                <w:rFonts w:ascii="Arial" w:eastAsia="Arial" w:hAnsi="Arial" w:cs="Arial"/>
                <w:i/>
                <w:color w:val="000000"/>
                <w:sz w:val="16"/>
              </w:rPr>
            </w:pPr>
            <w:r>
              <w:rPr>
                <w:rFonts w:ascii="Arial" w:eastAsia="Arial" w:hAnsi="Arial" w:cs="Arial"/>
                <w:i/>
                <w:color w:val="000000"/>
                <w:sz w:val="16"/>
              </w:rPr>
              <w:t>179,386</w:t>
            </w:r>
          </w:p>
        </w:tc>
        <w:tc>
          <w:tcPr>
            <w:tcW w:w="1155" w:type="dxa"/>
            <w:tcBorders>
              <w:top w:val="nil"/>
              <w:left w:val="nil"/>
              <w:bottom w:val="dotted" w:sz="2" w:space="0" w:color="000000"/>
              <w:right w:val="nil"/>
              <w:tl2br w:val="nil"/>
              <w:tr2bl w:val="nil"/>
            </w:tcBorders>
            <w:shd w:val="clear" w:color="FFFFFF" w:fill="E6E6E6"/>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54,916</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4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Total departmental annual appropriations</w:t>
            </w:r>
          </w:p>
        </w:tc>
        <w:tc>
          <w:tcPr>
            <w:tcW w:w="115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i/>
                <w:color w:val="000000"/>
                <w:sz w:val="16"/>
              </w:rPr>
            </w:pPr>
            <w:r>
              <w:rPr>
                <w:rFonts w:ascii="Arial" w:eastAsia="Arial" w:hAnsi="Arial" w:cs="Arial"/>
                <w:i/>
                <w:color w:val="000000"/>
                <w:sz w:val="16"/>
              </w:rPr>
              <w:t>5,277,573</w:t>
            </w:r>
          </w:p>
        </w:tc>
        <w:tc>
          <w:tcPr>
            <w:tcW w:w="11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4,808,196</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40" w:type="dxa"/>
              <w:right w:w="40" w:type="dxa"/>
            </w:tcMar>
            <w:vAlign w:val="bottom"/>
          </w:tcPr>
          <w:p w:rsidR="007A578C" w:rsidRDefault="00F7655C">
            <w:pPr>
              <w:spacing w:after="0" w:line="240" w:lineRule="auto"/>
              <w:jc w:val="left"/>
              <w:rPr>
                <w:rFonts w:ascii="Arial" w:eastAsia="Arial" w:hAnsi="Arial" w:cs="Arial"/>
                <w:b/>
                <w:i/>
                <w:color w:val="000000"/>
                <w:sz w:val="16"/>
              </w:rPr>
            </w:pPr>
            <w:r>
              <w:rPr>
                <w:rFonts w:ascii="Arial" w:eastAsia="Arial" w:hAnsi="Arial" w:cs="Arial"/>
                <w:b/>
                <w:i/>
                <w:color w:val="000000"/>
                <w:sz w:val="16"/>
              </w:rPr>
              <w:t>Total departmental resourcing</w:t>
            </w:r>
          </w:p>
        </w:tc>
        <w:tc>
          <w:tcPr>
            <w:tcW w:w="115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6,548,560</w:t>
            </w:r>
          </w:p>
        </w:tc>
        <w:tc>
          <w:tcPr>
            <w:tcW w:w="11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6,026,883</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tcMar>
              <w:left w:w="40" w:type="dxa"/>
              <w:right w:w="40"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Administered</w:t>
            </w:r>
          </w:p>
        </w:tc>
        <w:tc>
          <w:tcPr>
            <w:tcW w:w="115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7A578C" w:rsidRDefault="007A578C">
            <w:pPr>
              <w:spacing w:after="0" w:line="240" w:lineRule="auto"/>
              <w:jc w:val="right"/>
              <w:rPr>
                <w:rFonts w:ascii="Arial" w:eastAsia="Arial" w:hAnsi="Arial" w:cs="Arial"/>
                <w:i/>
                <w:color w:val="000000"/>
                <w:sz w:val="16"/>
              </w:rPr>
            </w:pPr>
          </w:p>
        </w:tc>
        <w:tc>
          <w:tcPr>
            <w:tcW w:w="115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tcMar>
              <w:left w:w="4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Prior year appropriations available</w:t>
            </w:r>
          </w:p>
        </w:tc>
        <w:tc>
          <w:tcPr>
            <w:tcW w:w="1155" w:type="dxa"/>
            <w:tcBorders>
              <w:top w:val="nil"/>
              <w:left w:val="nil"/>
              <w:bottom w:val="nil"/>
              <w:right w:val="nil"/>
              <w:tl2br w:val="nil"/>
              <w:tr2bl w:val="nil"/>
            </w:tcBorders>
            <w:shd w:val="clear" w:color="auto" w:fill="auto"/>
            <w:tcMar>
              <w:left w:w="40" w:type="dxa"/>
              <w:right w:w="100" w:type="dxa"/>
            </w:tcMar>
            <w:vAlign w:val="bottom"/>
          </w:tcPr>
          <w:p w:rsidR="007A578C" w:rsidRDefault="00F7655C">
            <w:pPr>
              <w:spacing w:after="0" w:line="240" w:lineRule="auto"/>
              <w:jc w:val="right"/>
              <w:rPr>
                <w:rFonts w:ascii="Arial" w:eastAsia="Arial" w:hAnsi="Arial" w:cs="Arial"/>
                <w:i/>
                <w:color w:val="000000"/>
                <w:sz w:val="16"/>
              </w:rPr>
            </w:pPr>
            <w:r>
              <w:rPr>
                <w:rFonts w:ascii="Arial" w:eastAsia="Arial" w:hAnsi="Arial" w:cs="Arial"/>
                <w:i/>
                <w:color w:val="000000"/>
                <w:sz w:val="16"/>
              </w:rPr>
              <w:t>6,087</w:t>
            </w:r>
          </w:p>
        </w:tc>
        <w:tc>
          <w:tcPr>
            <w:tcW w:w="1155" w:type="dxa"/>
            <w:tcBorders>
              <w:top w:val="nil"/>
              <w:left w:val="nil"/>
              <w:bottom w:val="nil"/>
              <w:right w:val="nil"/>
              <w:tl2br w:val="nil"/>
              <w:tr2bl w:val="nil"/>
            </w:tcBorders>
            <w:shd w:val="clear" w:color="FFFFFF" w:fill="E6E6E6"/>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7,219</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4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Annual appropriations – ordinary annual services</w:t>
            </w:r>
          </w:p>
        </w:tc>
        <w:tc>
          <w:tcPr>
            <w:tcW w:w="1155" w:type="dxa"/>
            <w:tcBorders>
              <w:top w:val="nil"/>
              <w:left w:val="nil"/>
              <w:bottom w:val="nil"/>
              <w:right w:val="nil"/>
              <w:tl2br w:val="nil"/>
              <w:tr2bl w:val="nil"/>
            </w:tcBorders>
            <w:shd w:val="clear" w:color="FFFFFF" w:fill="FFFFFF"/>
            <w:tcMar>
              <w:left w:w="0" w:type="dxa"/>
              <w:right w:w="0" w:type="dxa"/>
            </w:tcMar>
            <w:vAlign w:val="bottom"/>
          </w:tcPr>
          <w:p w:rsidR="007A578C" w:rsidRDefault="007A578C">
            <w:pPr>
              <w:spacing w:after="0" w:line="240" w:lineRule="auto"/>
              <w:jc w:val="left"/>
              <w:rPr>
                <w:rFonts w:ascii="Arial" w:eastAsia="Arial" w:hAnsi="Arial" w:cs="Arial"/>
                <w:i/>
                <w:color w:val="000000"/>
                <w:sz w:val="16"/>
              </w:rPr>
            </w:pPr>
          </w:p>
        </w:tc>
        <w:tc>
          <w:tcPr>
            <w:tcW w:w="1155" w:type="dxa"/>
            <w:tcBorders>
              <w:top w:val="nil"/>
              <w:left w:val="nil"/>
              <w:bottom w:val="nil"/>
              <w:right w:val="nil"/>
              <w:tl2br w:val="nil"/>
              <w:tr2bl w:val="nil"/>
            </w:tcBorders>
            <w:shd w:val="clear" w:color="FFFFFF" w:fill="E6E6E6"/>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175"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Outcome 1 </w:t>
            </w:r>
          </w:p>
        </w:tc>
        <w:tc>
          <w:tcPr>
            <w:tcW w:w="1155" w:type="dxa"/>
            <w:tcBorders>
              <w:top w:val="nil"/>
              <w:left w:val="nil"/>
              <w:bottom w:val="nil"/>
              <w:right w:val="nil"/>
              <w:tl2br w:val="nil"/>
              <w:tr2bl w:val="nil"/>
            </w:tcBorders>
            <w:shd w:val="clear" w:color="FFFFFF" w:fill="FFFFFF"/>
            <w:tcMar>
              <w:left w:w="40" w:type="dxa"/>
              <w:right w:w="100" w:type="dxa"/>
            </w:tcMar>
            <w:vAlign w:val="bottom"/>
          </w:tcPr>
          <w:p w:rsidR="007A578C" w:rsidRDefault="00F7655C">
            <w:pPr>
              <w:spacing w:after="0" w:line="240" w:lineRule="auto"/>
              <w:jc w:val="right"/>
              <w:rPr>
                <w:rFonts w:ascii="Arial" w:eastAsia="Arial" w:hAnsi="Arial" w:cs="Arial"/>
                <w:i/>
                <w:color w:val="000000"/>
                <w:sz w:val="16"/>
              </w:rPr>
            </w:pPr>
            <w:r>
              <w:rPr>
                <w:rFonts w:ascii="Arial" w:eastAsia="Arial" w:hAnsi="Arial" w:cs="Arial"/>
                <w:i/>
                <w:color w:val="000000"/>
                <w:sz w:val="16"/>
              </w:rPr>
              <w:t>1,195</w:t>
            </w:r>
          </w:p>
        </w:tc>
        <w:tc>
          <w:tcPr>
            <w:tcW w:w="1155" w:type="dxa"/>
            <w:tcBorders>
              <w:top w:val="nil"/>
              <w:left w:val="nil"/>
              <w:bottom w:val="nil"/>
              <w:right w:val="nil"/>
              <w:tl2br w:val="nil"/>
              <w:tr2bl w:val="nil"/>
            </w:tcBorders>
            <w:shd w:val="clear" w:color="FFFFFF" w:fill="E6E6E6"/>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1,230</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175"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s74 retained receipts (d)</w:t>
            </w:r>
          </w:p>
        </w:tc>
        <w:tc>
          <w:tcPr>
            <w:tcW w:w="1155" w:type="dxa"/>
            <w:tcBorders>
              <w:top w:val="nil"/>
              <w:left w:val="nil"/>
              <w:bottom w:val="dotted" w:sz="2" w:space="0" w:color="000000"/>
              <w:right w:val="nil"/>
              <w:tl2br w:val="nil"/>
              <w:tr2bl w:val="nil"/>
            </w:tcBorders>
            <w:shd w:val="clear" w:color="FFFFFF" w:fill="FFFFFF"/>
            <w:tcMar>
              <w:left w:w="40" w:type="dxa"/>
              <w:right w:w="100" w:type="dxa"/>
            </w:tcMar>
            <w:vAlign w:val="bottom"/>
          </w:tcPr>
          <w:p w:rsidR="007A578C" w:rsidRDefault="00F7655C">
            <w:pPr>
              <w:spacing w:after="0" w:line="240" w:lineRule="auto"/>
              <w:jc w:val="right"/>
              <w:rPr>
                <w:rFonts w:ascii="Arial" w:eastAsia="Arial" w:hAnsi="Arial" w:cs="Arial"/>
                <w:i/>
                <w:color w:val="000000"/>
                <w:sz w:val="16"/>
              </w:rPr>
            </w:pPr>
            <w:r>
              <w:rPr>
                <w:rFonts w:ascii="Arial" w:eastAsia="Arial" w:hAnsi="Arial" w:cs="Arial"/>
                <w:i/>
                <w:color w:val="000000"/>
                <w:sz w:val="16"/>
              </w:rPr>
              <w:t>1,195</w:t>
            </w:r>
          </w:p>
        </w:tc>
        <w:tc>
          <w:tcPr>
            <w:tcW w:w="1155" w:type="dxa"/>
            <w:tcBorders>
              <w:top w:val="nil"/>
              <w:left w:val="nil"/>
              <w:bottom w:val="dotted" w:sz="2" w:space="0" w:color="000000"/>
              <w:right w:val="nil"/>
              <w:tl2br w:val="nil"/>
              <w:tr2bl w:val="nil"/>
            </w:tcBorders>
            <w:shd w:val="clear" w:color="FFFFFF" w:fill="E6E6E6"/>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1,230</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4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Total administered annual appropriations</w:t>
            </w:r>
          </w:p>
        </w:tc>
        <w:tc>
          <w:tcPr>
            <w:tcW w:w="115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i/>
                <w:color w:val="000000"/>
                <w:sz w:val="16"/>
              </w:rPr>
            </w:pPr>
            <w:r>
              <w:rPr>
                <w:rFonts w:ascii="Arial" w:eastAsia="Arial" w:hAnsi="Arial" w:cs="Arial"/>
                <w:i/>
                <w:color w:val="000000"/>
                <w:sz w:val="16"/>
              </w:rPr>
              <w:t>8,477</w:t>
            </w:r>
          </w:p>
        </w:tc>
        <w:tc>
          <w:tcPr>
            <w:tcW w:w="11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9,679</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4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Total administered special appropriations </w:t>
            </w:r>
          </w:p>
        </w:tc>
        <w:tc>
          <w:tcPr>
            <w:tcW w:w="115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i/>
                <w:color w:val="000000"/>
                <w:sz w:val="16"/>
              </w:rPr>
            </w:pPr>
            <w:r>
              <w:rPr>
                <w:rFonts w:ascii="Arial" w:eastAsia="Arial" w:hAnsi="Arial" w:cs="Arial"/>
                <w:i/>
                <w:color w:val="000000"/>
                <w:sz w:val="16"/>
              </w:rPr>
              <w:t>–</w:t>
            </w:r>
          </w:p>
        </w:tc>
        <w:tc>
          <w:tcPr>
            <w:tcW w:w="11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600</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4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Special accounts</w:t>
            </w:r>
          </w:p>
        </w:tc>
        <w:tc>
          <w:tcPr>
            <w:tcW w:w="115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7A578C" w:rsidRDefault="007A578C">
            <w:pPr>
              <w:spacing w:after="0" w:line="240" w:lineRule="auto"/>
              <w:jc w:val="right"/>
              <w:rPr>
                <w:rFonts w:ascii="Arial" w:eastAsia="Arial" w:hAnsi="Arial" w:cs="Arial"/>
                <w:i/>
                <w:color w:val="000000"/>
                <w:sz w:val="16"/>
              </w:rPr>
            </w:pPr>
          </w:p>
        </w:tc>
        <w:tc>
          <w:tcPr>
            <w:tcW w:w="115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175"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Opening balance </w:t>
            </w:r>
          </w:p>
        </w:tc>
        <w:tc>
          <w:tcPr>
            <w:tcW w:w="1155" w:type="dxa"/>
            <w:tcBorders>
              <w:top w:val="nil"/>
              <w:left w:val="nil"/>
              <w:bottom w:val="nil"/>
              <w:right w:val="nil"/>
              <w:tl2br w:val="nil"/>
              <w:tr2bl w:val="nil"/>
            </w:tcBorders>
            <w:shd w:val="clear" w:color="FFFFFF" w:fill="FFFFFF"/>
            <w:tcMar>
              <w:left w:w="40" w:type="dxa"/>
              <w:right w:w="100" w:type="dxa"/>
            </w:tcMar>
            <w:vAlign w:val="bottom"/>
          </w:tcPr>
          <w:p w:rsidR="007A578C" w:rsidRDefault="00F7655C">
            <w:pPr>
              <w:spacing w:after="0" w:line="240" w:lineRule="auto"/>
              <w:jc w:val="right"/>
              <w:rPr>
                <w:rFonts w:ascii="Arial" w:eastAsia="Arial" w:hAnsi="Arial" w:cs="Arial"/>
                <w:i/>
                <w:color w:val="000000"/>
                <w:sz w:val="16"/>
              </w:rPr>
            </w:pPr>
            <w:r>
              <w:rPr>
                <w:rFonts w:ascii="Arial" w:eastAsia="Arial" w:hAnsi="Arial" w:cs="Arial"/>
                <w:i/>
                <w:color w:val="000000"/>
                <w:sz w:val="16"/>
              </w:rPr>
              <w:t>246,064</w:t>
            </w:r>
          </w:p>
        </w:tc>
        <w:tc>
          <w:tcPr>
            <w:tcW w:w="1155" w:type="dxa"/>
            <w:tcBorders>
              <w:top w:val="nil"/>
              <w:left w:val="nil"/>
              <w:bottom w:val="nil"/>
              <w:right w:val="nil"/>
              <w:tl2br w:val="nil"/>
              <w:tr2bl w:val="nil"/>
            </w:tcBorders>
            <w:shd w:val="clear" w:color="FFFFFF" w:fill="E6E6E6"/>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246,064</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175"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Appropriation receipts (e)</w:t>
            </w:r>
          </w:p>
        </w:tc>
        <w:tc>
          <w:tcPr>
            <w:tcW w:w="1155" w:type="dxa"/>
            <w:tcBorders>
              <w:top w:val="nil"/>
              <w:left w:val="nil"/>
              <w:bottom w:val="nil"/>
              <w:right w:val="nil"/>
              <w:tl2br w:val="nil"/>
              <w:tr2bl w:val="nil"/>
            </w:tcBorders>
            <w:shd w:val="clear" w:color="FFFFFF" w:fill="FFFFFF"/>
            <w:tcMar>
              <w:left w:w="40" w:type="dxa"/>
              <w:right w:w="100" w:type="dxa"/>
            </w:tcMar>
            <w:vAlign w:val="bottom"/>
          </w:tcPr>
          <w:p w:rsidR="007A578C" w:rsidRDefault="00F7655C">
            <w:pPr>
              <w:spacing w:after="0" w:line="240" w:lineRule="auto"/>
              <w:jc w:val="right"/>
              <w:rPr>
                <w:rFonts w:ascii="Arial" w:eastAsia="Arial" w:hAnsi="Arial" w:cs="Arial"/>
                <w:i/>
                <w:color w:val="000000"/>
                <w:sz w:val="16"/>
              </w:rPr>
            </w:pPr>
            <w:r>
              <w:rPr>
                <w:rFonts w:ascii="Arial" w:eastAsia="Arial" w:hAnsi="Arial" w:cs="Arial"/>
                <w:i/>
                <w:color w:val="000000"/>
                <w:sz w:val="16"/>
              </w:rPr>
              <w:t>1,195</w:t>
            </w:r>
          </w:p>
        </w:tc>
        <w:tc>
          <w:tcPr>
            <w:tcW w:w="1155" w:type="dxa"/>
            <w:tcBorders>
              <w:top w:val="nil"/>
              <w:left w:val="nil"/>
              <w:bottom w:val="nil"/>
              <w:right w:val="nil"/>
              <w:tl2br w:val="nil"/>
              <w:tr2bl w:val="nil"/>
            </w:tcBorders>
            <w:shd w:val="clear" w:color="FFFFFF" w:fill="E6E6E6"/>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1,230</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175"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Non-appropriation receipts (f)</w:t>
            </w:r>
          </w:p>
        </w:tc>
        <w:tc>
          <w:tcPr>
            <w:tcW w:w="1155" w:type="dxa"/>
            <w:tcBorders>
              <w:top w:val="nil"/>
              <w:left w:val="nil"/>
              <w:bottom w:val="nil"/>
              <w:right w:val="nil"/>
              <w:tl2br w:val="nil"/>
              <w:tr2bl w:val="nil"/>
            </w:tcBorders>
            <w:shd w:val="clear" w:color="FFFFFF" w:fill="FFFFFF"/>
            <w:tcMar>
              <w:left w:w="40" w:type="dxa"/>
              <w:right w:w="100" w:type="dxa"/>
            </w:tcMar>
            <w:vAlign w:val="bottom"/>
          </w:tcPr>
          <w:p w:rsidR="007A578C" w:rsidRDefault="00F7655C">
            <w:pPr>
              <w:spacing w:after="0" w:line="240" w:lineRule="auto"/>
              <w:jc w:val="right"/>
              <w:rPr>
                <w:rFonts w:ascii="Arial" w:eastAsia="Arial" w:hAnsi="Arial" w:cs="Arial"/>
                <w:i/>
                <w:color w:val="000000"/>
                <w:sz w:val="16"/>
              </w:rPr>
            </w:pPr>
            <w:r>
              <w:rPr>
                <w:rFonts w:ascii="Arial" w:eastAsia="Arial" w:hAnsi="Arial" w:cs="Arial"/>
                <w:i/>
                <w:color w:val="000000"/>
                <w:sz w:val="16"/>
              </w:rPr>
              <w:t>2,192,938</w:t>
            </w:r>
          </w:p>
        </w:tc>
        <w:tc>
          <w:tcPr>
            <w:tcW w:w="1155" w:type="dxa"/>
            <w:tcBorders>
              <w:top w:val="nil"/>
              <w:left w:val="nil"/>
              <w:bottom w:val="nil"/>
              <w:right w:val="nil"/>
              <w:tl2br w:val="nil"/>
              <w:tr2bl w:val="nil"/>
            </w:tcBorders>
            <w:shd w:val="clear" w:color="FFFFFF" w:fill="E6E6E6"/>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2,263,884</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175"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Adjustments (g)</w:t>
            </w:r>
          </w:p>
        </w:tc>
        <w:tc>
          <w:tcPr>
            <w:tcW w:w="1155" w:type="dxa"/>
            <w:tcBorders>
              <w:top w:val="nil"/>
              <w:left w:val="nil"/>
              <w:bottom w:val="dotted" w:sz="2" w:space="0" w:color="000000"/>
              <w:right w:val="nil"/>
              <w:tl2br w:val="nil"/>
              <w:tr2bl w:val="nil"/>
            </w:tcBorders>
            <w:shd w:val="clear" w:color="FFFFFF" w:fill="FFFFFF"/>
            <w:tcMar>
              <w:left w:w="40" w:type="dxa"/>
              <w:right w:w="100" w:type="dxa"/>
            </w:tcMar>
            <w:vAlign w:val="bottom"/>
          </w:tcPr>
          <w:p w:rsidR="007A578C" w:rsidRDefault="00F7655C">
            <w:pPr>
              <w:spacing w:after="0" w:line="240" w:lineRule="auto"/>
              <w:jc w:val="right"/>
              <w:rPr>
                <w:rFonts w:ascii="Arial" w:eastAsia="Arial" w:hAnsi="Arial" w:cs="Arial"/>
                <w:i/>
                <w:color w:val="000000"/>
                <w:sz w:val="16"/>
              </w:rPr>
            </w:pPr>
            <w:r>
              <w:rPr>
                <w:rFonts w:ascii="Arial" w:eastAsia="Arial" w:hAnsi="Arial" w:cs="Arial"/>
                <w:i/>
                <w:color w:val="000000"/>
                <w:sz w:val="16"/>
              </w:rPr>
              <w:t>44,395</w:t>
            </w:r>
          </w:p>
        </w:tc>
        <w:tc>
          <w:tcPr>
            <w:tcW w:w="1155" w:type="dxa"/>
            <w:tcBorders>
              <w:top w:val="nil"/>
              <w:left w:val="nil"/>
              <w:bottom w:val="dotted" w:sz="2" w:space="0" w:color="000000"/>
              <w:right w:val="nil"/>
              <w:tl2br w:val="nil"/>
              <w:tr2bl w:val="nil"/>
            </w:tcBorders>
            <w:shd w:val="clear" w:color="FFFFFF" w:fill="E6E6E6"/>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45,748</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noWrap/>
            <w:tcMar>
              <w:left w:w="4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Total special account receipts</w:t>
            </w:r>
          </w:p>
        </w:tc>
        <w:tc>
          <w:tcPr>
            <w:tcW w:w="115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i/>
                <w:color w:val="000000"/>
                <w:sz w:val="16"/>
              </w:rPr>
            </w:pPr>
            <w:r>
              <w:rPr>
                <w:rFonts w:ascii="Arial" w:eastAsia="Arial" w:hAnsi="Arial" w:cs="Arial"/>
                <w:i/>
                <w:color w:val="000000"/>
                <w:sz w:val="16"/>
              </w:rPr>
              <w:t>2,484,592</w:t>
            </w:r>
          </w:p>
        </w:tc>
        <w:tc>
          <w:tcPr>
            <w:tcW w:w="11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2,556,926</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40" w:type="dxa"/>
              <w:right w:w="40" w:type="dxa"/>
            </w:tcMar>
            <w:vAlign w:val="bottom"/>
          </w:tcPr>
          <w:p w:rsidR="007A578C" w:rsidRDefault="00F7655C">
            <w:pPr>
              <w:spacing w:after="0" w:line="240" w:lineRule="auto"/>
              <w:jc w:val="left"/>
              <w:rPr>
                <w:rFonts w:ascii="Arial" w:eastAsia="Arial" w:hAnsi="Arial" w:cs="Arial"/>
                <w:i/>
                <w:color w:val="000000"/>
                <w:sz w:val="16"/>
              </w:rPr>
            </w:pPr>
            <w:r>
              <w:rPr>
                <w:rFonts w:ascii="Arial" w:eastAsia="Arial" w:hAnsi="Arial" w:cs="Arial"/>
                <w:i/>
                <w:color w:val="000000"/>
                <w:sz w:val="16"/>
              </w:rPr>
              <w:t>less administered appropriations drawn from annual/special</w:t>
            </w:r>
          </w:p>
          <w:p w:rsidR="007A578C" w:rsidRDefault="00F7655C">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appropriations and credited to special accounts </w:t>
            </w:r>
            <w:r>
              <w:rPr>
                <w:rFonts w:ascii="Arial" w:eastAsia="Arial" w:hAnsi="Arial" w:cs="Arial"/>
                <w:color w:val="000000"/>
                <w:sz w:val="16"/>
              </w:rPr>
              <w:t>(e)</w:t>
            </w:r>
          </w:p>
        </w:tc>
        <w:tc>
          <w:tcPr>
            <w:tcW w:w="1155" w:type="dxa"/>
            <w:tcBorders>
              <w:top w:val="dotted" w:sz="2" w:space="0" w:color="000000"/>
              <w:left w:val="nil"/>
              <w:bottom w:val="dotted" w:sz="2" w:space="0" w:color="000000"/>
              <w:right w:val="nil"/>
              <w:tl2br w:val="nil"/>
              <w:tr2bl w:val="nil"/>
            </w:tcBorders>
            <w:shd w:val="clear" w:color="FFFFFF" w:fill="FFFFFF"/>
            <w:tcMar>
              <w:left w:w="40" w:type="dxa"/>
              <w:right w:w="40" w:type="dxa"/>
            </w:tcMar>
            <w:vAlign w:val="bottom"/>
          </w:tcPr>
          <w:p w:rsidR="007A578C" w:rsidRDefault="00F7655C">
            <w:pPr>
              <w:spacing w:after="0" w:line="240" w:lineRule="auto"/>
              <w:jc w:val="right"/>
              <w:rPr>
                <w:rFonts w:ascii="Arial" w:eastAsia="Arial" w:hAnsi="Arial" w:cs="Arial"/>
                <w:i/>
                <w:color w:val="000000"/>
                <w:sz w:val="16"/>
              </w:rPr>
            </w:pPr>
            <w:r>
              <w:rPr>
                <w:rFonts w:ascii="Arial" w:eastAsia="Arial" w:hAnsi="Arial" w:cs="Arial"/>
                <w:i/>
                <w:color w:val="000000"/>
                <w:sz w:val="16"/>
              </w:rPr>
              <w:t>(1,195)</w:t>
            </w:r>
          </w:p>
        </w:tc>
        <w:tc>
          <w:tcPr>
            <w:tcW w:w="1155" w:type="dxa"/>
            <w:tcBorders>
              <w:top w:val="dotted" w:sz="2" w:space="0" w:color="000000"/>
              <w:left w:val="nil"/>
              <w:bottom w:val="dotted" w:sz="2" w:space="0" w:color="000000"/>
              <w:right w:val="nil"/>
              <w:tl2br w:val="nil"/>
              <w:tr2bl w:val="nil"/>
            </w:tcBorders>
            <w:shd w:val="clear" w:color="FFFFFF" w:fill="E6E6E6"/>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(1,230)</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40" w:type="dxa"/>
              <w:right w:w="40" w:type="dxa"/>
            </w:tcMar>
            <w:vAlign w:val="bottom"/>
          </w:tcPr>
          <w:p w:rsidR="007A578C" w:rsidRDefault="00F7655C">
            <w:pPr>
              <w:spacing w:after="0" w:line="240" w:lineRule="auto"/>
              <w:jc w:val="left"/>
              <w:rPr>
                <w:rFonts w:ascii="Arial" w:eastAsia="Arial" w:hAnsi="Arial" w:cs="Arial"/>
                <w:b/>
                <w:i/>
                <w:color w:val="000000"/>
                <w:sz w:val="16"/>
              </w:rPr>
            </w:pPr>
            <w:r>
              <w:rPr>
                <w:rFonts w:ascii="Arial" w:eastAsia="Arial" w:hAnsi="Arial" w:cs="Arial"/>
                <w:b/>
                <w:i/>
                <w:color w:val="000000"/>
                <w:sz w:val="16"/>
              </w:rPr>
              <w:t>Total administered resourcing</w:t>
            </w:r>
          </w:p>
        </w:tc>
        <w:tc>
          <w:tcPr>
            <w:tcW w:w="115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2,491,874</w:t>
            </w:r>
          </w:p>
        </w:tc>
        <w:tc>
          <w:tcPr>
            <w:tcW w:w="11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2,565,975</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dotted" w:sz="2" w:space="0" w:color="000000"/>
              <w:right w:val="nil"/>
              <w:tl2br w:val="nil"/>
              <w:tr2bl w:val="nil"/>
            </w:tcBorders>
            <w:shd w:val="clear" w:color="FFFFFF" w:fill="FFFFFF"/>
            <w:tcMar>
              <w:left w:w="40" w:type="dxa"/>
              <w:right w:w="40"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Total resourcing for Services Australia</w:t>
            </w:r>
          </w:p>
        </w:tc>
        <w:tc>
          <w:tcPr>
            <w:tcW w:w="115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9,040,434</w:t>
            </w:r>
          </w:p>
        </w:tc>
        <w:tc>
          <w:tcPr>
            <w:tcW w:w="11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8,592,858</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dotted" w:sz="2" w:space="0" w:color="000000"/>
              <w:left w:val="nil"/>
              <w:bottom w:val="dotted" w:sz="2" w:space="0" w:color="000000"/>
              <w:right w:val="nil"/>
              <w:tl2br w:val="nil"/>
              <w:tr2bl w:val="nil"/>
            </w:tcBorders>
            <w:shd w:val="clear" w:color="FFFFFF" w:fill="FFFFFF"/>
            <w:noWrap/>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c>
          <w:tcPr>
            <w:tcW w:w="1155" w:type="dxa"/>
            <w:tcBorders>
              <w:top w:val="dotted" w:sz="2" w:space="0" w:color="000000"/>
              <w:left w:val="nil"/>
              <w:bottom w:val="dotted" w:sz="2" w:space="0" w:color="000000"/>
              <w:right w:val="nil"/>
              <w:tl2br w:val="nil"/>
              <w:tr2bl w:val="nil"/>
            </w:tcBorders>
            <w:shd w:val="clear" w:color="FFFFFF" w:fill="FFFFFF"/>
            <w:noWrap/>
            <w:tcMar>
              <w:left w:w="0" w:type="dxa"/>
              <w:right w:w="0" w:type="dxa"/>
            </w:tcMar>
            <w:vAlign w:val="bottom"/>
          </w:tcPr>
          <w:p w:rsidR="007A578C" w:rsidRDefault="007A578C">
            <w:pPr>
              <w:spacing w:after="0" w:line="240" w:lineRule="auto"/>
              <w:jc w:val="right"/>
              <w:rPr>
                <w:rFonts w:ascii="Arial" w:eastAsia="Arial" w:hAnsi="Arial" w:cs="Arial"/>
                <w:i/>
                <w:color w:val="000000"/>
                <w:sz w:val="16"/>
              </w:rPr>
            </w:pPr>
          </w:p>
        </w:tc>
        <w:tc>
          <w:tcPr>
            <w:tcW w:w="1155" w:type="dxa"/>
            <w:tcBorders>
              <w:top w:val="dotted" w:sz="2" w:space="0" w:color="000000"/>
              <w:left w:val="nil"/>
              <w:bottom w:val="dotted" w:sz="2" w:space="0" w:color="000000"/>
              <w:right w:val="nil"/>
              <w:tl2br w:val="nil"/>
              <w:tr2bl w:val="nil"/>
            </w:tcBorders>
            <w:shd w:val="clear" w:color="FFFFFF" w:fill="FFFFFF"/>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c>
          <w:tcPr>
            <w:tcW w:w="1155" w:type="dxa"/>
            <w:tcBorders>
              <w:top w:val="dotted" w:sz="2" w:space="0" w:color="000000"/>
              <w:left w:val="nil"/>
              <w:bottom w:val="dotted" w:sz="2" w:space="0" w:color="000000"/>
              <w:right w:val="nil"/>
              <w:tl2br w:val="nil"/>
              <w:tr2bl w:val="nil"/>
            </w:tcBorders>
            <w:shd w:val="clear" w:color="FFFFFF" w:fill="FFFFFF"/>
            <w:noWrap/>
            <w:tcMar>
              <w:left w:w="40" w:type="dxa"/>
              <w:right w:w="40" w:type="dxa"/>
            </w:tcMar>
            <w:vAlign w:val="bottom"/>
          </w:tcPr>
          <w:p w:rsidR="007A578C" w:rsidRDefault="00F7655C">
            <w:pPr>
              <w:spacing w:after="0" w:line="240" w:lineRule="auto"/>
              <w:jc w:val="right"/>
              <w:rPr>
                <w:rFonts w:ascii="Arial" w:eastAsia="Arial" w:hAnsi="Arial" w:cs="Arial"/>
                <w:i/>
                <w:color w:val="000000"/>
                <w:sz w:val="16"/>
              </w:rPr>
            </w:pPr>
            <w:r>
              <w:rPr>
                <w:rFonts w:ascii="Arial" w:eastAsia="Arial" w:hAnsi="Arial" w:cs="Arial"/>
                <w:i/>
                <w:color w:val="000000"/>
                <w:sz w:val="16"/>
              </w:rPr>
              <w:t>2022­23</w:t>
            </w:r>
          </w:p>
        </w:tc>
        <w:tc>
          <w:tcPr>
            <w:tcW w:w="1155" w:type="dxa"/>
            <w:tcBorders>
              <w:top w:val="dotted" w:sz="2" w:space="0" w:color="000000"/>
              <w:left w:val="nil"/>
              <w:bottom w:val="dotted" w:sz="2" w:space="0" w:color="000000"/>
              <w:right w:val="nil"/>
              <w:tl2br w:val="nil"/>
              <w:tr2bl w:val="nil"/>
            </w:tcBorders>
            <w:shd w:val="clear" w:color="FFFFFF" w:fill="E6E6E6"/>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dotted" w:sz="2" w:space="0" w:color="000000"/>
              <w:right w:val="nil"/>
              <w:tl2br w:val="nil"/>
              <w:tr2bl w:val="nil"/>
            </w:tcBorders>
            <w:shd w:val="clear" w:color="FFFFFF" w:fill="FFFFFF"/>
            <w:noWrap/>
            <w:tcMar>
              <w:left w:w="40" w:type="dxa"/>
              <w:right w:w="40"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Average staffing level (number)</w:t>
            </w:r>
            <w:r>
              <w:rPr>
                <w:rFonts w:ascii="Arial" w:eastAsia="Arial" w:hAnsi="Arial" w:cs="Arial"/>
                <w:color w:val="000000"/>
                <w:sz w:val="16"/>
              </w:rPr>
              <w:t xml:space="preserve"> (h)</w:t>
            </w:r>
          </w:p>
        </w:tc>
        <w:tc>
          <w:tcPr>
            <w:tcW w:w="1155" w:type="dxa"/>
            <w:tcBorders>
              <w:top w:val="dotted" w:sz="2" w:space="0" w:color="000000"/>
              <w:left w:val="nil"/>
              <w:bottom w:val="dotted" w:sz="2" w:space="0" w:color="000000"/>
              <w:right w:val="nil"/>
              <w:tl2br w:val="nil"/>
              <w:tr2bl w:val="nil"/>
            </w:tcBorders>
            <w:shd w:val="clear" w:color="FFFFFF" w:fill="FFFFFF"/>
            <w:tcMar>
              <w:left w:w="40" w:type="dxa"/>
              <w:right w:w="100" w:type="dxa"/>
            </w:tcMar>
            <w:vAlign w:val="bottom"/>
          </w:tcPr>
          <w:p w:rsidR="007A578C" w:rsidRDefault="00F7655C">
            <w:pPr>
              <w:spacing w:after="0" w:line="240" w:lineRule="auto"/>
              <w:jc w:val="right"/>
              <w:rPr>
                <w:rFonts w:ascii="Arial" w:eastAsia="Arial" w:hAnsi="Arial" w:cs="Arial"/>
                <w:i/>
                <w:color w:val="000000"/>
                <w:sz w:val="16"/>
              </w:rPr>
            </w:pPr>
            <w:r>
              <w:rPr>
                <w:rFonts w:ascii="Arial" w:eastAsia="Arial" w:hAnsi="Arial" w:cs="Arial"/>
                <w:i/>
                <w:color w:val="000000"/>
                <w:sz w:val="16"/>
              </w:rPr>
              <w:t>28,560</w:t>
            </w:r>
          </w:p>
        </w:tc>
        <w:tc>
          <w:tcPr>
            <w:tcW w:w="1155" w:type="dxa"/>
            <w:tcBorders>
              <w:top w:val="dotted" w:sz="2" w:space="0" w:color="000000"/>
              <w:left w:val="nil"/>
              <w:bottom w:val="dotted" w:sz="2" w:space="0" w:color="000000"/>
              <w:right w:val="nil"/>
              <w:tl2br w:val="nil"/>
              <w:tr2bl w:val="nil"/>
            </w:tcBorders>
            <w:shd w:val="clear" w:color="FFFFFF" w:fill="E6E6E6"/>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26,692</w:t>
            </w:r>
          </w:p>
        </w:tc>
      </w:tr>
    </w:tbl>
    <w:p w:rsidR="00AD79A6" w:rsidRPr="00AD79A6" w:rsidRDefault="00F7655C" w:rsidP="00AD79A6">
      <w:pPr>
        <w:keepLines w:val="0"/>
        <w:tabs>
          <w:tab w:val="left" w:pos="720"/>
        </w:tabs>
        <w:spacing w:after="0" w:line="240" w:lineRule="auto"/>
        <w:rPr>
          <w:rFonts w:ascii="Arial" w:eastAsia="Calibri" w:hAnsi="Arial" w:cs="Arial"/>
          <w:color w:val="000000"/>
          <w:sz w:val="16"/>
          <w:szCs w:val="22"/>
          <w:bdr w:val="none" w:sz="0" w:space="0" w:color="auto" w:frame="1"/>
          <w:lang w:eastAsia="x-none"/>
        </w:rPr>
      </w:pPr>
      <w:r w:rsidRPr="00AD79A6">
        <w:rPr>
          <w:rFonts w:ascii="Arial" w:eastAsia="Calibri" w:hAnsi="Arial" w:cs="Arial"/>
          <w:color w:val="000000"/>
          <w:sz w:val="16"/>
          <w:szCs w:val="22"/>
          <w:bdr w:val="none" w:sz="0" w:space="0" w:color="auto" w:frame="1"/>
          <w:lang w:eastAsia="x-none"/>
        </w:rPr>
        <w:t>All figures shown above are GST exclusive – these may not match figures in the cash flow statement.</w:t>
      </w:r>
    </w:p>
    <w:p w:rsidR="00AD79A6" w:rsidRDefault="00F7655C" w:rsidP="00AD79A6">
      <w:pPr>
        <w:keepLines w:val="0"/>
        <w:tabs>
          <w:tab w:val="left" w:pos="720"/>
        </w:tabs>
        <w:spacing w:after="0" w:line="240" w:lineRule="auto"/>
        <w:rPr>
          <w:rFonts w:ascii="Arial" w:eastAsia="Calibri" w:hAnsi="Arial" w:cs="Arial"/>
          <w:color w:val="000000"/>
          <w:sz w:val="16"/>
          <w:szCs w:val="22"/>
          <w:bdr w:val="none" w:sz="0" w:space="0" w:color="auto" w:frame="1"/>
          <w:lang w:eastAsia="x-none"/>
        </w:rPr>
      </w:pPr>
      <w:r w:rsidRPr="00AD79A6">
        <w:rPr>
          <w:rFonts w:ascii="Arial" w:eastAsia="Calibri" w:hAnsi="Arial" w:cs="Arial"/>
          <w:color w:val="000000"/>
          <w:sz w:val="16"/>
          <w:szCs w:val="22"/>
          <w:bdr w:val="none" w:sz="0" w:space="0" w:color="auto" w:frame="1"/>
          <w:lang w:val="x-none" w:eastAsia="x-none"/>
        </w:rPr>
        <w:t xml:space="preserve">Prepared on a </w:t>
      </w:r>
      <w:r w:rsidRPr="00AD79A6">
        <w:rPr>
          <w:rFonts w:ascii="Arial" w:eastAsia="Calibri" w:hAnsi="Arial" w:cs="Arial"/>
          <w:color w:val="000000"/>
          <w:sz w:val="16"/>
          <w:szCs w:val="22"/>
          <w:bdr w:val="none" w:sz="0" w:space="0" w:color="auto" w:frame="1"/>
          <w:lang w:eastAsia="x-none"/>
        </w:rPr>
        <w:t>resourcing (</w:t>
      </w:r>
      <w:r>
        <w:rPr>
          <w:rFonts w:ascii="Arial" w:eastAsia="Calibri" w:hAnsi="Arial" w:cs="Arial"/>
          <w:color w:val="000000"/>
          <w:sz w:val="16"/>
          <w:szCs w:val="22"/>
          <w:bdr w:val="none" w:sz="0" w:space="0" w:color="auto" w:frame="1"/>
          <w:lang w:eastAsia="x-none"/>
        </w:rPr>
        <w:t>i.e.</w:t>
      </w:r>
      <w:r w:rsidRPr="00AD79A6">
        <w:rPr>
          <w:rFonts w:ascii="Arial" w:eastAsia="Calibri" w:hAnsi="Arial" w:cs="Arial"/>
          <w:color w:val="000000"/>
          <w:sz w:val="16"/>
          <w:szCs w:val="22"/>
          <w:bdr w:val="none" w:sz="0" w:space="0" w:color="auto" w:frame="1"/>
          <w:lang w:eastAsia="x-none"/>
        </w:rPr>
        <w:t xml:space="preserve"> appropriations available) basis.</w:t>
      </w:r>
    </w:p>
    <w:p w:rsidR="003C5931" w:rsidRPr="00AD79A6" w:rsidRDefault="00F7655C" w:rsidP="00AD79A6">
      <w:pPr>
        <w:keepLines w:val="0"/>
        <w:tabs>
          <w:tab w:val="left" w:pos="720"/>
        </w:tabs>
        <w:spacing w:after="0" w:line="240" w:lineRule="auto"/>
        <w:rPr>
          <w:rFonts w:ascii="Arial" w:eastAsia="Calibri" w:hAnsi="Arial" w:cs="Arial"/>
          <w:color w:val="000000"/>
          <w:sz w:val="16"/>
          <w:szCs w:val="22"/>
          <w:bdr w:val="none" w:sz="0" w:space="0" w:color="auto" w:frame="1"/>
          <w:lang w:eastAsia="x-none"/>
        </w:rPr>
      </w:pPr>
      <w:r>
        <w:rPr>
          <w:rFonts w:ascii="Arial" w:eastAsia="Calibri" w:hAnsi="Arial" w:cs="Arial"/>
          <w:color w:val="000000"/>
          <w:sz w:val="16"/>
          <w:szCs w:val="22"/>
          <w:bdr w:val="none" w:sz="0" w:space="0" w:color="auto" w:frame="1"/>
          <w:lang w:eastAsia="x-none"/>
        </w:rPr>
        <w:t>The ‘2022-23</w:t>
      </w:r>
      <w:r w:rsidRPr="003C5931">
        <w:rPr>
          <w:rFonts w:ascii="Arial" w:eastAsia="Calibri" w:hAnsi="Arial" w:cs="Arial"/>
          <w:color w:val="000000"/>
          <w:sz w:val="16"/>
          <w:szCs w:val="22"/>
          <w:bdr w:val="none" w:sz="0" w:space="0" w:color="auto" w:frame="1"/>
          <w:lang w:eastAsia="x-none"/>
        </w:rPr>
        <w:t xml:space="preserve"> Estimated actual’ includes </w:t>
      </w:r>
      <w:r w:rsidRPr="00C71434">
        <w:rPr>
          <w:rFonts w:ascii="Arial" w:eastAsia="Calibri" w:hAnsi="Arial" w:cs="Arial"/>
          <w:color w:val="000000"/>
          <w:sz w:val="16"/>
          <w:szCs w:val="22"/>
          <w:bdr w:val="none" w:sz="0" w:space="0" w:color="auto" w:frame="1"/>
          <w:lang w:eastAsia="x-none"/>
        </w:rPr>
        <w:t>$12.7 million</w:t>
      </w:r>
      <w:r w:rsidRPr="003C5931">
        <w:rPr>
          <w:rFonts w:ascii="Arial" w:eastAsia="Calibri" w:hAnsi="Arial" w:cs="Arial"/>
          <w:color w:val="000000"/>
          <w:sz w:val="16"/>
          <w:szCs w:val="22"/>
          <w:bdr w:val="none" w:sz="0" w:space="0" w:color="auto" w:frame="1"/>
          <w:lang w:eastAsia="x-none"/>
        </w:rPr>
        <w:t xml:space="preserve"> to be received through </w:t>
      </w:r>
      <w:r>
        <w:rPr>
          <w:rFonts w:ascii="Arial" w:eastAsia="Calibri" w:hAnsi="Arial" w:cs="Arial"/>
          <w:color w:val="000000"/>
          <w:sz w:val="16"/>
          <w:szCs w:val="22"/>
          <w:bdr w:val="none" w:sz="0" w:space="0" w:color="auto" w:frame="1"/>
          <w:lang w:eastAsia="x-none"/>
        </w:rPr>
        <w:t>Appropriation Bill (No. 3) 2022</w:t>
      </w:r>
      <w:r>
        <w:rPr>
          <w:rFonts w:ascii="Arial" w:eastAsia="Calibri" w:hAnsi="Arial" w:cs="Arial"/>
          <w:color w:val="000000"/>
          <w:sz w:val="16"/>
          <w:szCs w:val="22"/>
          <w:bdr w:val="none" w:sz="0" w:space="0" w:color="auto" w:frame="1"/>
          <w:lang w:eastAsia="x-none"/>
        </w:rPr>
        <w:noBreakHyphen/>
      </w:r>
      <w:r w:rsidRPr="003C5931">
        <w:rPr>
          <w:rFonts w:ascii="Arial" w:eastAsia="Calibri" w:hAnsi="Arial" w:cs="Arial"/>
          <w:color w:val="000000"/>
          <w:sz w:val="16"/>
          <w:szCs w:val="22"/>
          <w:bdr w:val="none" w:sz="0" w:space="0" w:color="auto" w:frame="1"/>
          <w:lang w:eastAsia="x-none"/>
        </w:rPr>
        <w:t>23 and Appropriation Bill (No. 4) 2022-23 which have not received Royal Assent.</w:t>
      </w:r>
    </w:p>
    <w:p w:rsidR="00AD79A6" w:rsidRPr="00AD79A6" w:rsidRDefault="00F7655C" w:rsidP="00AD79A6">
      <w:pPr>
        <w:keepLines w:val="0"/>
        <w:tabs>
          <w:tab w:val="left" w:pos="720"/>
        </w:tabs>
        <w:spacing w:after="0" w:line="240" w:lineRule="auto"/>
        <w:rPr>
          <w:rFonts w:ascii="Arial" w:eastAsia="Calibri" w:hAnsi="Arial" w:cs="Arial"/>
          <w:color w:val="000000"/>
          <w:sz w:val="16"/>
          <w:szCs w:val="22"/>
          <w:bdr w:val="none" w:sz="0" w:space="0" w:color="auto" w:frame="1"/>
          <w:lang w:eastAsia="x-none"/>
        </w:rPr>
      </w:pPr>
      <w:r w:rsidRPr="00AD79A6">
        <w:rPr>
          <w:rFonts w:ascii="Arial" w:eastAsia="Calibri" w:hAnsi="Arial" w:cs="Arial"/>
          <w:color w:val="000000"/>
          <w:sz w:val="16"/>
          <w:szCs w:val="22"/>
          <w:bdr w:val="none" w:sz="0" w:space="0" w:color="auto" w:frame="1"/>
          <w:lang w:eastAsia="x-none"/>
        </w:rPr>
        <w:t>Entity resource statement excludes cash at bank of $18.2 million.</w:t>
      </w:r>
    </w:p>
    <w:p w:rsidR="00250D04" w:rsidRPr="00250D04" w:rsidRDefault="00F7655C" w:rsidP="00250D04">
      <w:pPr>
        <w:pStyle w:val="ListParagraph"/>
        <w:numPr>
          <w:ilvl w:val="0"/>
          <w:numId w:val="71"/>
        </w:numPr>
        <w:tabs>
          <w:tab w:val="left" w:pos="720"/>
        </w:tabs>
        <w:autoSpaceDN w:val="0"/>
        <w:spacing w:after="0" w:line="240" w:lineRule="auto"/>
        <w:ind w:right="28"/>
        <w:jc w:val="both"/>
        <w:rPr>
          <w:rFonts w:eastAsia="Times New Roman"/>
          <w:sz w:val="16"/>
          <w:bdr w:val="none" w:sz="0" w:space="0" w:color="auto" w:frame="1"/>
          <w:lang w:val="en-AU"/>
        </w:rPr>
      </w:pPr>
      <w:r w:rsidRPr="00250D04">
        <w:rPr>
          <w:rFonts w:ascii="Arial" w:eastAsia="Times New Roman" w:hAnsi="Arial"/>
          <w:sz w:val="16"/>
          <w:bdr w:val="none" w:sz="0" w:space="0" w:color="auto" w:frame="1"/>
          <w:lang w:val="en-AU"/>
        </w:rPr>
        <w:t>Prior year appropriations available in 2022-23 has been reduced by $34.2 million, due to the quarantine of unspent prior year annual appropriations, including legislative delays. Prior year appropriations available in 2023-24 has been reduced for the impact of agreed movements of funds, further detailed in Table 3.5.</w:t>
      </w:r>
    </w:p>
    <w:p w:rsidR="00250D04" w:rsidRPr="00250D04" w:rsidRDefault="00F7655C" w:rsidP="00250D04">
      <w:pPr>
        <w:pStyle w:val="ListParagraph"/>
        <w:numPr>
          <w:ilvl w:val="0"/>
          <w:numId w:val="71"/>
        </w:numPr>
        <w:tabs>
          <w:tab w:val="left" w:pos="720"/>
        </w:tabs>
        <w:autoSpaceDN w:val="0"/>
        <w:spacing w:after="0" w:line="240" w:lineRule="auto"/>
        <w:ind w:right="28"/>
        <w:jc w:val="both"/>
        <w:rPr>
          <w:rFonts w:eastAsia="Times New Roman"/>
          <w:sz w:val="16"/>
          <w:bdr w:val="none" w:sz="0" w:space="0" w:color="auto" w:frame="1"/>
          <w:lang w:val="en-AU"/>
        </w:rPr>
      </w:pPr>
      <w:r w:rsidRPr="00250D04">
        <w:rPr>
          <w:rFonts w:ascii="Arial" w:eastAsia="Times New Roman" w:hAnsi="Arial"/>
          <w:sz w:val="16"/>
          <w:bdr w:val="none" w:sz="0" w:space="0" w:color="auto" w:frame="1"/>
          <w:lang w:val="en-AU"/>
        </w:rPr>
        <w:t>Estimated External Revenue receipts under section 74 of the PGPA Act.</w:t>
      </w:r>
    </w:p>
    <w:p w:rsidR="00250D04" w:rsidRPr="00250D04" w:rsidRDefault="00F7655C" w:rsidP="00250D04">
      <w:pPr>
        <w:pStyle w:val="ListParagraph"/>
        <w:numPr>
          <w:ilvl w:val="0"/>
          <w:numId w:val="71"/>
        </w:numPr>
        <w:tabs>
          <w:tab w:val="left" w:pos="720"/>
        </w:tabs>
        <w:autoSpaceDN w:val="0"/>
        <w:spacing w:after="0" w:line="240" w:lineRule="auto"/>
        <w:ind w:right="28"/>
        <w:jc w:val="both"/>
        <w:rPr>
          <w:rFonts w:eastAsia="Times New Roman"/>
          <w:sz w:val="16"/>
          <w:bdr w:val="none" w:sz="0" w:space="0" w:color="auto" w:frame="1"/>
          <w:lang w:val="en-AU"/>
        </w:rPr>
      </w:pPr>
      <w:r w:rsidRPr="00250D04">
        <w:rPr>
          <w:rFonts w:ascii="Arial" w:eastAsia="Times New Roman" w:hAnsi="Arial"/>
          <w:sz w:val="16"/>
          <w:szCs w:val="16"/>
          <w:bdr w:val="none" w:sz="0" w:space="0" w:color="auto" w:frame="1"/>
          <w:lang w:val="en-AU"/>
        </w:rPr>
        <w:t xml:space="preserve">Departmental capital budgets are not separately identified in either the Appropriation Bill (No. 1) or the Appropriation Act (No. 1) for the relevant year and form part of ordinary annual services. </w:t>
      </w:r>
    </w:p>
    <w:p w:rsidR="00250D04" w:rsidRPr="00A809CE" w:rsidRDefault="00F7655C" w:rsidP="00250D04">
      <w:pPr>
        <w:pStyle w:val="ListParagraph"/>
        <w:numPr>
          <w:ilvl w:val="0"/>
          <w:numId w:val="71"/>
        </w:numPr>
        <w:tabs>
          <w:tab w:val="left" w:pos="720"/>
        </w:tabs>
        <w:autoSpaceDN w:val="0"/>
        <w:spacing w:after="0" w:line="240" w:lineRule="auto"/>
        <w:ind w:right="28"/>
        <w:jc w:val="both"/>
        <w:rPr>
          <w:rFonts w:eastAsia="Times New Roman"/>
          <w:sz w:val="16"/>
          <w:szCs w:val="16"/>
          <w:bdr w:val="none" w:sz="0" w:space="0" w:color="auto" w:frame="1"/>
          <w:lang w:val="en-AU"/>
        </w:rPr>
      </w:pPr>
      <w:r w:rsidRPr="00250D04">
        <w:rPr>
          <w:rFonts w:ascii="Arial" w:eastAsia="Times New Roman" w:hAnsi="Arial"/>
          <w:sz w:val="16"/>
          <w:szCs w:val="16"/>
          <w:bdr w:val="none" w:sz="0" w:space="0" w:color="auto" w:frame="1"/>
          <w:lang w:val="en-AU"/>
        </w:rPr>
        <w:t>Administered repayments received by Services Australia.</w:t>
      </w:r>
    </w:p>
    <w:p w:rsidR="00A809CE" w:rsidRPr="00A809CE" w:rsidRDefault="00A809CE" w:rsidP="00A809CE">
      <w:pPr>
        <w:tabs>
          <w:tab w:val="left" w:pos="720"/>
        </w:tabs>
        <w:autoSpaceDN w:val="0"/>
        <w:spacing w:after="0" w:line="240" w:lineRule="auto"/>
        <w:ind w:right="28"/>
        <w:rPr>
          <w:sz w:val="16"/>
          <w:szCs w:val="16"/>
          <w:bdr w:val="none" w:sz="0" w:space="0" w:color="auto" w:frame="1"/>
        </w:rPr>
      </w:pPr>
    </w:p>
    <w:p w:rsidR="00A809CE" w:rsidRDefault="00A809CE">
      <w:pPr>
        <w:keepLines w:val="0"/>
        <w:spacing w:after="200" w:line="276" w:lineRule="auto"/>
        <w:jc w:val="left"/>
        <w:rPr>
          <w:rFonts w:ascii="Arial" w:hAnsi="Arial" w:cs="Arial"/>
          <w:sz w:val="16"/>
          <w:szCs w:val="16"/>
          <w:bdr w:val="none" w:sz="0" w:space="0" w:color="auto" w:frame="1"/>
          <w:lang w:eastAsia="en-US"/>
        </w:rPr>
      </w:pPr>
      <w:r>
        <w:rPr>
          <w:rFonts w:ascii="Arial" w:hAnsi="Arial"/>
          <w:sz w:val="16"/>
          <w:szCs w:val="16"/>
          <w:bdr w:val="none" w:sz="0" w:space="0" w:color="auto" w:frame="1"/>
        </w:rPr>
        <w:br w:type="page"/>
      </w:r>
    </w:p>
    <w:p w:rsidR="00250D04" w:rsidRPr="00250D04" w:rsidRDefault="00F7655C" w:rsidP="00250D04">
      <w:pPr>
        <w:pStyle w:val="ListParagraph"/>
        <w:numPr>
          <w:ilvl w:val="0"/>
          <w:numId w:val="71"/>
        </w:numPr>
        <w:tabs>
          <w:tab w:val="left" w:pos="720"/>
        </w:tabs>
        <w:autoSpaceDN w:val="0"/>
        <w:spacing w:after="0" w:line="240" w:lineRule="auto"/>
        <w:ind w:right="28"/>
        <w:jc w:val="both"/>
        <w:rPr>
          <w:rFonts w:eastAsia="Times New Roman"/>
          <w:sz w:val="16"/>
          <w:szCs w:val="16"/>
          <w:bdr w:val="none" w:sz="0" w:space="0" w:color="auto" w:frame="1"/>
          <w:lang w:val="en-AU"/>
        </w:rPr>
      </w:pPr>
      <w:r w:rsidRPr="00250D04">
        <w:rPr>
          <w:rFonts w:ascii="Arial" w:eastAsia="Times New Roman" w:hAnsi="Arial"/>
          <w:sz w:val="16"/>
          <w:szCs w:val="16"/>
          <w:bdr w:val="none" w:sz="0" w:space="0" w:color="auto" w:frame="1"/>
          <w:lang w:val="en-AU"/>
        </w:rPr>
        <w:lastRenderedPageBreak/>
        <w:t>Amounts credited to special accounts from annual administered appropriations relating to Child Support.</w:t>
      </w:r>
    </w:p>
    <w:p w:rsidR="00250D04" w:rsidRPr="00250D04" w:rsidRDefault="00F7655C" w:rsidP="00250D04">
      <w:pPr>
        <w:pStyle w:val="ListParagraph"/>
        <w:numPr>
          <w:ilvl w:val="0"/>
          <w:numId w:val="71"/>
        </w:numPr>
        <w:tabs>
          <w:tab w:val="left" w:pos="720"/>
        </w:tabs>
        <w:autoSpaceDN w:val="0"/>
        <w:spacing w:after="0" w:line="240" w:lineRule="auto"/>
        <w:ind w:right="28"/>
        <w:jc w:val="both"/>
        <w:rPr>
          <w:rFonts w:eastAsia="Times New Roman"/>
          <w:sz w:val="16"/>
          <w:szCs w:val="16"/>
          <w:bdr w:val="none" w:sz="0" w:space="0" w:color="auto" w:frame="1"/>
          <w:lang w:val="en-AU"/>
        </w:rPr>
      </w:pPr>
      <w:r w:rsidRPr="00250D04">
        <w:rPr>
          <w:rFonts w:ascii="Arial" w:eastAsia="Times New Roman" w:hAnsi="Arial"/>
          <w:sz w:val="16"/>
          <w:szCs w:val="16"/>
          <w:bdr w:val="none" w:sz="0" w:space="0" w:color="auto" w:frame="1"/>
          <w:lang w:val="en-AU"/>
        </w:rPr>
        <w:t>Non-appropriation receipts comprise: receipts from non-custodial parents through the Child Support special account; deposits for recovery of compensation; and Departure Prohibition Order receipts.</w:t>
      </w:r>
    </w:p>
    <w:p w:rsidR="00250D04" w:rsidRPr="00250D04" w:rsidRDefault="00F7655C" w:rsidP="00250D04">
      <w:pPr>
        <w:pStyle w:val="ListParagraph"/>
        <w:numPr>
          <w:ilvl w:val="0"/>
          <w:numId w:val="71"/>
        </w:numPr>
        <w:tabs>
          <w:tab w:val="left" w:pos="720"/>
        </w:tabs>
        <w:autoSpaceDN w:val="0"/>
        <w:spacing w:after="0" w:line="240" w:lineRule="auto"/>
        <w:ind w:right="28"/>
        <w:jc w:val="both"/>
        <w:rPr>
          <w:rFonts w:eastAsia="Times New Roman"/>
          <w:sz w:val="16"/>
          <w:szCs w:val="16"/>
          <w:bdr w:val="none" w:sz="0" w:space="0" w:color="auto" w:frame="1"/>
          <w:lang w:val="en-AU"/>
        </w:rPr>
      </w:pPr>
      <w:r w:rsidRPr="00250D04">
        <w:rPr>
          <w:rFonts w:ascii="Arial" w:eastAsia="Times New Roman" w:hAnsi="Arial"/>
          <w:sz w:val="16"/>
          <w:szCs w:val="16"/>
          <w:bdr w:val="none" w:sz="0" w:space="0" w:color="auto" w:frame="1"/>
          <w:lang w:val="en-AU"/>
        </w:rPr>
        <w:t xml:space="preserve">The available balance of the Child Support special account is adjusted under section 77 of the </w:t>
      </w:r>
      <w:r w:rsidRPr="00250D04">
        <w:rPr>
          <w:rFonts w:ascii="Arial" w:eastAsia="Times New Roman" w:hAnsi="Arial"/>
          <w:i/>
          <w:sz w:val="16"/>
          <w:szCs w:val="16"/>
          <w:bdr w:val="none" w:sz="0" w:space="0" w:color="auto" w:frame="1"/>
          <w:lang w:val="en-AU"/>
        </w:rPr>
        <w:t>Child Support (Registration and Collection) Act 1988</w:t>
      </w:r>
      <w:r w:rsidRPr="00250D04">
        <w:rPr>
          <w:rFonts w:ascii="Arial" w:eastAsia="Times New Roman" w:hAnsi="Arial"/>
          <w:sz w:val="16"/>
          <w:szCs w:val="16"/>
          <w:bdr w:val="none" w:sz="0" w:space="0" w:color="auto" w:frame="1"/>
          <w:lang w:val="en-AU"/>
        </w:rPr>
        <w:t xml:space="preserve"> (Child Support Act) for deductions made by employers but not yet received; and under section 78 of the Child Support Act for unexplained remittances not yet credited.</w:t>
      </w:r>
    </w:p>
    <w:p w:rsidR="00250D04" w:rsidRPr="00250D04" w:rsidRDefault="00F7655C" w:rsidP="00250D04">
      <w:pPr>
        <w:pStyle w:val="ListParagraph"/>
        <w:numPr>
          <w:ilvl w:val="0"/>
          <w:numId w:val="71"/>
        </w:numPr>
        <w:tabs>
          <w:tab w:val="left" w:pos="720"/>
        </w:tabs>
        <w:autoSpaceDN w:val="0"/>
        <w:spacing w:after="0" w:line="240" w:lineRule="auto"/>
        <w:ind w:right="28"/>
        <w:jc w:val="both"/>
        <w:rPr>
          <w:rFonts w:eastAsia="Times New Roman"/>
          <w:sz w:val="16"/>
          <w:szCs w:val="16"/>
          <w:bdr w:val="none" w:sz="0" w:space="0" w:color="auto" w:frame="1"/>
          <w:lang w:val="en-AU"/>
        </w:rPr>
      </w:pPr>
      <w:r w:rsidRPr="00250D04">
        <w:rPr>
          <w:rFonts w:ascii="Arial" w:eastAsia="Times New Roman" w:hAnsi="Arial"/>
          <w:sz w:val="16"/>
          <w:szCs w:val="16"/>
          <w:bdr w:val="none" w:sz="0" w:space="0" w:color="auto" w:frame="1"/>
          <w:lang w:val="en-AU"/>
        </w:rPr>
        <w:t xml:space="preserve">The Average Staffing Level (ASL) includes one-off increases of 2,121 ASL in 2022-23 for </w:t>
      </w:r>
      <w:r w:rsidRPr="00250D04">
        <w:rPr>
          <w:rFonts w:ascii="Arial" w:eastAsia="Times New Roman" w:hAnsi="Arial"/>
          <w:i/>
          <w:sz w:val="16"/>
          <w:szCs w:val="16"/>
          <w:bdr w:val="none" w:sz="0" w:space="0" w:color="auto" w:frame="1"/>
          <w:lang w:val="en-AU"/>
        </w:rPr>
        <w:t>Administration of COVID-19 and Emergency Payments</w:t>
      </w:r>
      <w:r w:rsidRPr="00250D04">
        <w:rPr>
          <w:rFonts w:ascii="Arial" w:eastAsia="Times New Roman" w:hAnsi="Arial"/>
          <w:sz w:val="16"/>
          <w:szCs w:val="16"/>
          <w:bdr w:val="none" w:sz="0" w:space="0" w:color="auto" w:frame="1"/>
          <w:lang w:val="en-AU"/>
        </w:rPr>
        <w:t xml:space="preserve"> and 850 ASL in 2023-24 for </w:t>
      </w:r>
      <w:r w:rsidRPr="00250D04">
        <w:rPr>
          <w:rFonts w:ascii="Arial" w:eastAsia="Times New Roman" w:hAnsi="Arial"/>
          <w:i/>
          <w:sz w:val="16"/>
          <w:szCs w:val="16"/>
          <w:bdr w:val="none" w:sz="0" w:space="0" w:color="auto" w:frame="1"/>
          <w:lang w:val="en-AU"/>
        </w:rPr>
        <w:t>Administration of Emergency Response Payments</w:t>
      </w:r>
      <w:r w:rsidRPr="00250D04">
        <w:rPr>
          <w:rFonts w:ascii="Arial" w:eastAsia="Times New Roman" w:hAnsi="Arial"/>
          <w:sz w:val="16"/>
          <w:szCs w:val="16"/>
          <w:bdr w:val="none" w:sz="0" w:space="0" w:color="auto" w:frame="1"/>
          <w:lang w:val="en-AU"/>
        </w:rPr>
        <w:t>.</w:t>
      </w:r>
    </w:p>
    <w:p w:rsidR="006E49A0" w:rsidRDefault="00F7655C">
      <w:pPr>
        <w:keepLines w:val="0"/>
        <w:spacing w:after="200" w:line="276" w:lineRule="auto"/>
        <w:jc w:val="left"/>
        <w:rPr>
          <w:rFonts w:ascii="Arial" w:hAnsi="Arial"/>
          <w:b/>
        </w:rPr>
      </w:pPr>
      <w:r>
        <w:br w:type="page"/>
      </w:r>
    </w:p>
    <w:p w:rsidR="00932ADA" w:rsidRDefault="00F7655C" w:rsidP="00EE5090">
      <w:pPr>
        <w:pStyle w:val="TableHeading"/>
        <w:keepLines/>
        <w:spacing w:before="0" w:after="0"/>
      </w:pPr>
      <w:r w:rsidRPr="004C2526">
        <w:lastRenderedPageBreak/>
        <w:t xml:space="preserve">Table 1.1: </w:t>
      </w:r>
      <w:r>
        <w:rPr>
          <w:snapToGrid w:val="0"/>
        </w:rPr>
        <w:t>Services Australia</w:t>
      </w:r>
      <w:r w:rsidRPr="004C2526">
        <w:t xml:space="preserve"> </w:t>
      </w:r>
      <w:r>
        <w:t>resource statement – B</w:t>
      </w:r>
      <w:r w:rsidRPr="00612A36">
        <w:t xml:space="preserve">udget estimates </w:t>
      </w:r>
      <w:r w:rsidRPr="004C2526">
        <w:t xml:space="preserve">for </w:t>
      </w:r>
      <w:r>
        <w:t>2023­24</w:t>
      </w:r>
      <w:r w:rsidRPr="004C2526">
        <w:t xml:space="preserve"> </w:t>
      </w:r>
      <w:r w:rsidRPr="00612A36">
        <w:t>as at Budget May</w:t>
      </w:r>
      <w:r w:rsidRPr="004C2526">
        <w:t xml:space="preserve"> </w:t>
      </w:r>
      <w:r>
        <w:t>2023 (continued)</w:t>
      </w:r>
    </w:p>
    <w:p w:rsidR="00932ADA" w:rsidRDefault="00F7655C" w:rsidP="00EE5090">
      <w:pPr>
        <w:pStyle w:val="TableHeading"/>
        <w:keepLines/>
        <w:spacing w:before="240" w:after="0"/>
      </w:pPr>
      <w:r>
        <w:rPr>
          <w:rFonts w:cs="Arial"/>
        </w:rPr>
        <w:t>Third-</w:t>
      </w:r>
      <w:r w:rsidR="009B08DB">
        <w:rPr>
          <w:rFonts w:cs="Arial"/>
        </w:rPr>
        <w:t>party payments from and on behalf of other entities</w:t>
      </w:r>
    </w:p>
    <w:tbl>
      <w:tblPr>
        <w:tblStyle w:val="CDMRange2"/>
        <w:tblW w:w="7725" w:type="dxa"/>
        <w:tblLayout w:type="fixed"/>
        <w:tblCellMar>
          <w:top w:w="11" w:type="dxa"/>
          <w:bottom w:w="11" w:type="dxa"/>
        </w:tblCellMar>
        <w:tblLook w:val="0600" w:firstRow="0" w:lastRow="0" w:firstColumn="0" w:lastColumn="0" w:noHBand="1" w:noVBand="1"/>
        <w:tblCaption w:val="Table 1.1: Services Australia resource statement – Budget estimates for 2023-­24 as at Budget May 2023 (continued)"/>
        <w:tblDescription w:val="Table 1.1: Services Australia resource statement – Budget estimates for 2023-­24 as at Budget May 2023 (continued)&#10;Third-party payments from and on behalf of other entities&#10;"/>
      </w:tblPr>
      <w:tblGrid>
        <w:gridCol w:w="5415"/>
        <w:gridCol w:w="1155"/>
        <w:gridCol w:w="1155"/>
      </w:tblGrid>
      <w:tr w:rsidR="007A578C" w:rsidTr="00F01AFB">
        <w:trPr>
          <w:tblHeader/>
        </w:trPr>
        <w:tc>
          <w:tcPr>
            <w:tcW w:w="5415" w:type="dxa"/>
            <w:tcBorders>
              <w:top w:val="dotted" w:sz="2" w:space="0" w:color="000000"/>
              <w:left w:val="nil"/>
              <w:bottom w:val="nil"/>
              <w:right w:val="nil"/>
              <w:tl2br w:val="nil"/>
              <w:tr2bl w:val="nil"/>
            </w:tcBorders>
            <w:shd w:val="clear" w:color="auto" w:fill="auto"/>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c>
          <w:tcPr>
            <w:tcW w:w="1155" w:type="dxa"/>
            <w:tcBorders>
              <w:top w:val="dotted" w:sz="2" w:space="0" w:color="000000"/>
              <w:left w:val="nil"/>
              <w:bottom w:val="nil"/>
              <w:right w:val="nil"/>
              <w:tl2br w:val="nil"/>
              <w:tr2bl w:val="nil"/>
            </w:tcBorders>
            <w:shd w:val="clear" w:color="FFFFFF" w:fill="FFFFFF"/>
            <w:tcMar>
              <w:left w:w="40" w:type="dxa"/>
              <w:right w:w="40" w:type="dxa"/>
            </w:tcMar>
            <w:vAlign w:val="bottom"/>
          </w:tcPr>
          <w:p w:rsidR="007A578C" w:rsidRDefault="00F7655C">
            <w:pPr>
              <w:spacing w:after="0" w:line="240" w:lineRule="auto"/>
              <w:jc w:val="right"/>
              <w:rPr>
                <w:rFonts w:ascii="Arial" w:eastAsia="Arial" w:hAnsi="Arial" w:cs="Arial"/>
                <w:i/>
                <w:color w:val="000000"/>
                <w:sz w:val="16"/>
              </w:rPr>
            </w:pPr>
            <w:r>
              <w:rPr>
                <w:rFonts w:ascii="Arial" w:eastAsia="Arial" w:hAnsi="Arial" w:cs="Arial"/>
                <w:i/>
                <w:color w:val="000000"/>
                <w:sz w:val="16"/>
              </w:rPr>
              <w:t>2022­23</w:t>
            </w:r>
          </w:p>
        </w:tc>
        <w:tc>
          <w:tcPr>
            <w:tcW w:w="1155" w:type="dxa"/>
            <w:tcBorders>
              <w:top w:val="dotted" w:sz="2" w:space="0" w:color="000000"/>
              <w:left w:val="nil"/>
              <w:bottom w:val="nil"/>
              <w:right w:val="nil"/>
              <w:tl2br w:val="nil"/>
              <w:tr2bl w:val="nil"/>
            </w:tcBorders>
            <w:shd w:val="clear" w:color="FFFFFF" w:fill="EBEBEB"/>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c>
          <w:tcPr>
            <w:tcW w:w="1155" w:type="dxa"/>
            <w:tcBorders>
              <w:top w:val="nil"/>
              <w:left w:val="nil"/>
              <w:bottom w:val="nil"/>
              <w:right w:val="nil"/>
              <w:tl2br w:val="nil"/>
              <w:tr2bl w:val="nil"/>
            </w:tcBorders>
            <w:shd w:val="clear" w:color="FFFFFF" w:fill="FFFFFF"/>
            <w:tcMar>
              <w:left w:w="40" w:type="dxa"/>
              <w:right w:w="40" w:type="dxa"/>
            </w:tcMar>
            <w:vAlign w:val="bottom"/>
          </w:tcPr>
          <w:p w:rsidR="007A578C" w:rsidRDefault="00F7655C">
            <w:pPr>
              <w:spacing w:after="0" w:line="240" w:lineRule="auto"/>
              <w:jc w:val="right"/>
              <w:rPr>
                <w:rFonts w:ascii="Arial" w:eastAsia="Arial" w:hAnsi="Arial" w:cs="Arial"/>
                <w:i/>
                <w:color w:val="000000"/>
                <w:sz w:val="16"/>
              </w:rPr>
            </w:pPr>
            <w:r>
              <w:rPr>
                <w:rFonts w:ascii="Arial" w:eastAsia="Arial" w:hAnsi="Arial" w:cs="Arial"/>
                <w:i/>
                <w:color w:val="000000"/>
                <w:sz w:val="16"/>
              </w:rPr>
              <w:t>Estimated</w:t>
            </w:r>
          </w:p>
        </w:tc>
        <w:tc>
          <w:tcPr>
            <w:tcW w:w="1155" w:type="dxa"/>
            <w:tcBorders>
              <w:top w:val="nil"/>
              <w:left w:val="nil"/>
              <w:bottom w:val="nil"/>
              <w:right w:val="nil"/>
              <w:tl2br w:val="nil"/>
              <w:tr2bl w:val="nil"/>
            </w:tcBorders>
            <w:shd w:val="clear" w:color="FFFFFF" w:fill="EBEBEB"/>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c>
          <w:tcPr>
            <w:tcW w:w="1155" w:type="dxa"/>
            <w:tcBorders>
              <w:top w:val="nil"/>
              <w:left w:val="nil"/>
              <w:bottom w:val="nil"/>
              <w:right w:val="nil"/>
              <w:tl2br w:val="nil"/>
              <w:tr2bl w:val="nil"/>
            </w:tcBorders>
            <w:shd w:val="clear" w:color="FFFFFF" w:fill="FFFFFF"/>
            <w:tcMar>
              <w:left w:w="40" w:type="dxa"/>
              <w:right w:w="40" w:type="dxa"/>
            </w:tcMar>
            <w:vAlign w:val="bottom"/>
          </w:tcPr>
          <w:p w:rsidR="007A578C" w:rsidRDefault="00F7655C">
            <w:pPr>
              <w:spacing w:after="0" w:line="240" w:lineRule="auto"/>
              <w:jc w:val="right"/>
              <w:rPr>
                <w:rFonts w:ascii="Arial" w:eastAsia="Arial" w:hAnsi="Arial" w:cs="Arial"/>
                <w:i/>
                <w:color w:val="000000"/>
                <w:sz w:val="16"/>
              </w:rPr>
            </w:pPr>
            <w:r>
              <w:rPr>
                <w:rFonts w:ascii="Arial" w:eastAsia="Arial" w:hAnsi="Arial" w:cs="Arial"/>
                <w:i/>
                <w:color w:val="000000"/>
                <w:sz w:val="16"/>
              </w:rPr>
              <w:t>actual</w:t>
            </w:r>
          </w:p>
        </w:tc>
        <w:tc>
          <w:tcPr>
            <w:tcW w:w="1155" w:type="dxa"/>
            <w:tcBorders>
              <w:top w:val="nil"/>
              <w:left w:val="nil"/>
              <w:bottom w:val="nil"/>
              <w:right w:val="nil"/>
              <w:tl2br w:val="nil"/>
              <w:tr2bl w:val="nil"/>
            </w:tcBorders>
            <w:shd w:val="clear" w:color="FFFFFF" w:fill="EBEBEB"/>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c>
          <w:tcPr>
            <w:tcW w:w="1155" w:type="dxa"/>
            <w:tcBorders>
              <w:top w:val="nil"/>
              <w:left w:val="nil"/>
              <w:bottom w:val="dotted" w:sz="2" w:space="0" w:color="000000"/>
              <w:right w:val="nil"/>
              <w:tl2br w:val="nil"/>
              <w:tr2bl w:val="nil"/>
            </w:tcBorders>
            <w:shd w:val="clear" w:color="FFFFFF" w:fill="FFFFFF"/>
            <w:tcMar>
              <w:left w:w="40" w:type="dxa"/>
              <w:right w:w="40" w:type="dxa"/>
            </w:tcMar>
            <w:vAlign w:val="bottom"/>
          </w:tcPr>
          <w:p w:rsidR="007A578C" w:rsidRDefault="00F7655C">
            <w:pPr>
              <w:spacing w:after="0" w:line="240" w:lineRule="auto"/>
              <w:jc w:val="right"/>
              <w:rPr>
                <w:rFonts w:ascii="Arial" w:eastAsia="Arial" w:hAnsi="Arial" w:cs="Arial"/>
                <w:i/>
                <w:color w:val="000000"/>
                <w:sz w:val="16"/>
              </w:rPr>
            </w:pPr>
            <w:r>
              <w:rPr>
                <w:rFonts w:ascii="Arial" w:eastAsia="Arial" w:hAnsi="Arial" w:cs="Arial"/>
                <w:i/>
                <w:color w:val="000000"/>
                <w:sz w:val="16"/>
              </w:rPr>
              <w:t>$'000</w:t>
            </w:r>
          </w:p>
        </w:tc>
        <w:tc>
          <w:tcPr>
            <w:tcW w:w="1155" w:type="dxa"/>
            <w:tcBorders>
              <w:top w:val="nil"/>
              <w:left w:val="nil"/>
              <w:bottom w:val="dotted" w:sz="2" w:space="0" w:color="000000"/>
              <w:right w:val="nil"/>
              <w:tl2br w:val="nil"/>
              <w:tr2bl w:val="nil"/>
            </w:tcBorders>
            <w:shd w:val="clear" w:color="FFFFFF" w:fill="EBEBEB"/>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40" w:type="dxa"/>
              <w:right w:w="40"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Department of Agriculture, Fisheries and Forestry</w:t>
            </w:r>
          </w:p>
        </w:tc>
        <w:tc>
          <w:tcPr>
            <w:tcW w:w="11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i/>
                <w:color w:val="000000"/>
                <w:sz w:val="16"/>
              </w:rPr>
            </w:pPr>
          </w:p>
        </w:tc>
        <w:tc>
          <w:tcPr>
            <w:tcW w:w="1155"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tcMar>
              <w:left w:w="4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Special appropriation – </w:t>
            </w:r>
            <w:r>
              <w:rPr>
                <w:rFonts w:ascii="Arial" w:eastAsia="Arial" w:hAnsi="Arial" w:cs="Arial"/>
                <w:i/>
                <w:color w:val="000000"/>
                <w:sz w:val="16"/>
              </w:rPr>
              <w:t>Farm Household Support Act 2014</w:t>
            </w:r>
            <w:r>
              <w:rPr>
                <w:rFonts w:ascii="Arial" w:eastAsia="Arial" w:hAnsi="Arial" w:cs="Arial"/>
                <w:color w:val="000000"/>
                <w:sz w:val="16"/>
              </w:rPr>
              <w:t xml:space="preserve"> s105</w:t>
            </w:r>
          </w:p>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  payments for Farm Household Allowance and Exceptional</w:t>
            </w:r>
          </w:p>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  circumstances relief payments</w:t>
            </w:r>
          </w:p>
        </w:tc>
        <w:tc>
          <w:tcPr>
            <w:tcW w:w="11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i/>
                <w:color w:val="000000"/>
                <w:sz w:val="16"/>
              </w:rPr>
            </w:pPr>
            <w:r>
              <w:rPr>
                <w:rFonts w:ascii="Arial" w:eastAsia="Arial" w:hAnsi="Arial" w:cs="Arial"/>
                <w:i/>
                <w:color w:val="000000"/>
                <w:sz w:val="16"/>
              </w:rPr>
              <w:t>77,361</w:t>
            </w:r>
          </w:p>
        </w:tc>
        <w:tc>
          <w:tcPr>
            <w:tcW w:w="1155"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49,136</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tcMar>
              <w:left w:w="40" w:type="dxa"/>
              <w:right w:w="40"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11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77,361</w:t>
            </w:r>
          </w:p>
        </w:tc>
        <w:tc>
          <w:tcPr>
            <w:tcW w:w="1155"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49,136</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40" w:type="dxa"/>
              <w:right w:w="40"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Department of Education</w:t>
            </w:r>
          </w:p>
        </w:tc>
        <w:tc>
          <w:tcPr>
            <w:tcW w:w="11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i/>
                <w:color w:val="000000"/>
                <w:sz w:val="16"/>
              </w:rPr>
            </w:pPr>
          </w:p>
        </w:tc>
        <w:tc>
          <w:tcPr>
            <w:tcW w:w="1155"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tcMar>
              <w:left w:w="4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Special appropriation – </w:t>
            </w:r>
            <w:r>
              <w:rPr>
                <w:rFonts w:ascii="Arial" w:eastAsia="Arial" w:hAnsi="Arial" w:cs="Arial"/>
                <w:i/>
                <w:color w:val="000000"/>
                <w:sz w:val="16"/>
              </w:rPr>
              <w:t>A New Tax System (Family Assistance)</w:t>
            </w:r>
          </w:p>
          <w:p w:rsidR="007A578C" w:rsidRDefault="00F7655C">
            <w:pPr>
              <w:spacing w:after="0" w:line="240" w:lineRule="auto"/>
              <w:jc w:val="left"/>
              <w:rPr>
                <w:rFonts w:ascii="Arial" w:eastAsia="Arial" w:hAnsi="Arial" w:cs="Arial"/>
                <w:color w:val="000000"/>
                <w:sz w:val="16"/>
              </w:rPr>
            </w:pPr>
            <w:r>
              <w:rPr>
                <w:rFonts w:ascii="Arial" w:eastAsia="Arial" w:hAnsi="Arial" w:cs="Arial"/>
                <w:i/>
                <w:color w:val="000000"/>
                <w:sz w:val="16"/>
              </w:rPr>
              <w:t xml:space="preserve">  (Administration) Act 1999</w:t>
            </w:r>
          </w:p>
        </w:tc>
        <w:tc>
          <w:tcPr>
            <w:tcW w:w="115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i/>
                <w:color w:val="000000"/>
                <w:sz w:val="16"/>
              </w:rPr>
            </w:pPr>
          </w:p>
        </w:tc>
        <w:tc>
          <w:tcPr>
            <w:tcW w:w="1155" w:type="dxa"/>
            <w:tcBorders>
              <w:top w:val="nil"/>
              <w:left w:val="nil"/>
              <w:bottom w:val="nil"/>
              <w:right w:val="nil"/>
              <w:tl2br w:val="nil"/>
              <w:tr2bl w:val="nil"/>
            </w:tcBorders>
            <w:shd w:val="clear" w:color="FFFFFF" w:fill="EBEBEB"/>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4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Child Care Subsidy</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i/>
                <w:color w:val="000000"/>
                <w:sz w:val="16"/>
              </w:rPr>
            </w:pPr>
            <w:r>
              <w:rPr>
                <w:rFonts w:ascii="Arial" w:eastAsia="Arial" w:hAnsi="Arial" w:cs="Arial"/>
                <w:i/>
                <w:color w:val="000000"/>
                <w:sz w:val="16"/>
              </w:rPr>
              <w:t>10,719,860</w:t>
            </w:r>
          </w:p>
        </w:tc>
        <w:tc>
          <w:tcPr>
            <w:tcW w:w="1155"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12,659,081</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4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Annual appropriation</w:t>
            </w:r>
          </w:p>
        </w:tc>
        <w:tc>
          <w:tcPr>
            <w:tcW w:w="115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i/>
                <w:color w:val="000000"/>
                <w:sz w:val="16"/>
              </w:rPr>
            </w:pPr>
          </w:p>
        </w:tc>
        <w:tc>
          <w:tcPr>
            <w:tcW w:w="1155" w:type="dxa"/>
            <w:tcBorders>
              <w:top w:val="nil"/>
              <w:left w:val="nil"/>
              <w:bottom w:val="nil"/>
              <w:right w:val="nil"/>
              <w:tl2br w:val="nil"/>
              <w:tr2bl w:val="nil"/>
            </w:tcBorders>
            <w:shd w:val="clear" w:color="FFFFFF" w:fill="EBEBEB"/>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4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Tertiary Access Payment</w:t>
            </w:r>
          </w:p>
        </w:tc>
        <w:tc>
          <w:tcPr>
            <w:tcW w:w="11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i/>
                <w:color w:val="000000"/>
                <w:sz w:val="16"/>
              </w:rPr>
            </w:pPr>
            <w:r>
              <w:rPr>
                <w:rFonts w:ascii="Arial" w:eastAsia="Arial" w:hAnsi="Arial" w:cs="Arial"/>
                <w:i/>
                <w:color w:val="000000"/>
                <w:sz w:val="16"/>
              </w:rPr>
              <w:t>12,500</w:t>
            </w:r>
          </w:p>
        </w:tc>
        <w:tc>
          <w:tcPr>
            <w:tcW w:w="1155"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15,000</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tcMar>
              <w:left w:w="40" w:type="dxa"/>
              <w:right w:w="40"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11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10,732,360</w:t>
            </w:r>
          </w:p>
        </w:tc>
        <w:tc>
          <w:tcPr>
            <w:tcW w:w="1155"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12,674,081</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40" w:type="dxa"/>
              <w:right w:w="40"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Department of Foreign Affairs and Trade</w:t>
            </w:r>
          </w:p>
        </w:tc>
        <w:tc>
          <w:tcPr>
            <w:tcW w:w="11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b/>
                <w:i/>
                <w:color w:val="000000"/>
                <w:sz w:val="16"/>
              </w:rPr>
            </w:pPr>
          </w:p>
        </w:tc>
        <w:tc>
          <w:tcPr>
            <w:tcW w:w="1155"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7A578C" w:rsidRDefault="007A578C">
            <w:pPr>
              <w:spacing w:after="0" w:line="240" w:lineRule="auto"/>
              <w:jc w:val="right"/>
              <w:rPr>
                <w:rFonts w:ascii="Arial" w:eastAsia="Arial" w:hAnsi="Arial" w:cs="Arial"/>
                <w:b/>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4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Annual appropriation </w:t>
            </w:r>
          </w:p>
        </w:tc>
        <w:tc>
          <w:tcPr>
            <w:tcW w:w="115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i/>
                <w:color w:val="000000"/>
                <w:sz w:val="16"/>
              </w:rPr>
            </w:pPr>
          </w:p>
        </w:tc>
        <w:tc>
          <w:tcPr>
            <w:tcW w:w="1155" w:type="dxa"/>
            <w:tcBorders>
              <w:top w:val="nil"/>
              <w:left w:val="nil"/>
              <w:bottom w:val="nil"/>
              <w:right w:val="nil"/>
              <w:tl2br w:val="nil"/>
              <w:tr2bl w:val="nil"/>
            </w:tcBorders>
            <w:shd w:val="clear" w:color="FFFFFF" w:fill="EBEBEB"/>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4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Calibri" w:eastAsia="Calibri" w:hAnsi="Calibri" w:cs="Calibri"/>
                <w:color w:val="000000"/>
                <w:sz w:val="16"/>
              </w:rPr>
              <w:t>–</w:t>
            </w:r>
            <w:r>
              <w:rPr>
                <w:rFonts w:ascii="Arial" w:eastAsia="Arial" w:hAnsi="Arial" w:cs="Arial"/>
                <w:color w:val="000000"/>
                <w:sz w:val="16"/>
              </w:rPr>
              <w:t xml:space="preserve"> Bali Memorial Services 2022</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i/>
                <w:color w:val="000000"/>
                <w:sz w:val="16"/>
              </w:rPr>
            </w:pPr>
            <w:r>
              <w:rPr>
                <w:rFonts w:ascii="Arial" w:eastAsia="Arial" w:hAnsi="Arial" w:cs="Arial"/>
                <w:i/>
                <w:color w:val="000000"/>
                <w:sz w:val="16"/>
              </w:rPr>
              <w:t>2,200</w:t>
            </w:r>
          </w:p>
        </w:tc>
        <w:tc>
          <w:tcPr>
            <w:tcW w:w="1155"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4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MH17 Family Support Package</w:t>
            </w:r>
          </w:p>
        </w:tc>
        <w:tc>
          <w:tcPr>
            <w:tcW w:w="11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i/>
                <w:color w:val="000000"/>
                <w:sz w:val="16"/>
              </w:rPr>
            </w:pPr>
            <w:r>
              <w:rPr>
                <w:rFonts w:ascii="Arial" w:eastAsia="Arial" w:hAnsi="Arial" w:cs="Arial"/>
                <w:i/>
                <w:color w:val="000000"/>
                <w:sz w:val="16"/>
              </w:rPr>
              <w:t>1,012</w:t>
            </w:r>
          </w:p>
        </w:tc>
        <w:tc>
          <w:tcPr>
            <w:tcW w:w="1155"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tcMar>
              <w:left w:w="40" w:type="dxa"/>
              <w:right w:w="40"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11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3,212</w:t>
            </w:r>
          </w:p>
        </w:tc>
        <w:tc>
          <w:tcPr>
            <w:tcW w:w="1155"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tcMar>
              <w:left w:w="40" w:type="dxa"/>
              <w:right w:w="40"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Department of Health and Aged Care</w:t>
            </w:r>
          </w:p>
        </w:tc>
        <w:tc>
          <w:tcPr>
            <w:tcW w:w="11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i/>
                <w:color w:val="000000"/>
                <w:sz w:val="16"/>
              </w:rPr>
            </w:pPr>
          </w:p>
        </w:tc>
        <w:tc>
          <w:tcPr>
            <w:tcW w:w="1155"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4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Special account – Medicare Guarantee Fund</w:t>
            </w:r>
          </w:p>
        </w:tc>
        <w:tc>
          <w:tcPr>
            <w:tcW w:w="115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i/>
                <w:color w:val="000000"/>
                <w:sz w:val="16"/>
              </w:rPr>
            </w:pPr>
          </w:p>
        </w:tc>
        <w:tc>
          <w:tcPr>
            <w:tcW w:w="1155" w:type="dxa"/>
            <w:tcBorders>
              <w:top w:val="nil"/>
              <w:left w:val="nil"/>
              <w:bottom w:val="nil"/>
              <w:right w:val="nil"/>
              <w:tl2br w:val="nil"/>
              <w:tr2bl w:val="nil"/>
            </w:tcBorders>
            <w:shd w:val="clear" w:color="FFFFFF" w:fill="EBEBEB"/>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4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Medical Benefits</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i/>
                <w:color w:val="000000"/>
                <w:sz w:val="16"/>
              </w:rPr>
            </w:pPr>
            <w:r>
              <w:rPr>
                <w:rFonts w:ascii="Arial" w:eastAsia="Arial" w:hAnsi="Arial" w:cs="Arial"/>
                <w:i/>
                <w:color w:val="000000"/>
                <w:sz w:val="16"/>
              </w:rPr>
              <w:t>28,061,033</w:t>
            </w:r>
          </w:p>
        </w:tc>
        <w:tc>
          <w:tcPr>
            <w:tcW w:w="1155"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30,246,742</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4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Pharmaceutical Benefits</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i/>
                <w:color w:val="000000"/>
                <w:sz w:val="16"/>
              </w:rPr>
            </w:pPr>
            <w:r>
              <w:rPr>
                <w:rFonts w:ascii="Arial" w:eastAsia="Arial" w:hAnsi="Arial" w:cs="Arial"/>
                <w:i/>
                <w:color w:val="000000"/>
                <w:sz w:val="16"/>
              </w:rPr>
              <w:t>17,603,658</w:t>
            </w:r>
          </w:p>
        </w:tc>
        <w:tc>
          <w:tcPr>
            <w:tcW w:w="1155"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17,274,302</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4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Special appropriation – </w:t>
            </w:r>
            <w:r>
              <w:rPr>
                <w:rFonts w:ascii="Arial" w:eastAsia="Arial" w:hAnsi="Arial" w:cs="Arial"/>
                <w:i/>
                <w:color w:val="000000"/>
                <w:sz w:val="16"/>
              </w:rPr>
              <w:t>Private Health Insurance Act 2007</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i/>
                <w:color w:val="000000"/>
                <w:sz w:val="16"/>
              </w:rPr>
            </w:pPr>
            <w:r>
              <w:rPr>
                <w:rFonts w:ascii="Arial" w:eastAsia="Arial" w:hAnsi="Arial" w:cs="Arial"/>
                <w:i/>
                <w:color w:val="000000"/>
                <w:sz w:val="16"/>
              </w:rPr>
              <w:t>6,718,793</w:t>
            </w:r>
          </w:p>
        </w:tc>
        <w:tc>
          <w:tcPr>
            <w:tcW w:w="1155"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6,885,379</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4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Special appropriation – </w:t>
            </w:r>
            <w:r>
              <w:rPr>
                <w:rFonts w:ascii="Arial" w:eastAsia="Arial" w:hAnsi="Arial" w:cs="Arial"/>
                <w:i/>
                <w:color w:val="000000"/>
                <w:sz w:val="16"/>
              </w:rPr>
              <w:t>Dental Benefits Act 2008</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i/>
                <w:color w:val="000000"/>
                <w:sz w:val="16"/>
              </w:rPr>
            </w:pPr>
            <w:r>
              <w:rPr>
                <w:rFonts w:ascii="Arial" w:eastAsia="Arial" w:hAnsi="Arial" w:cs="Arial"/>
                <w:i/>
                <w:color w:val="000000"/>
                <w:sz w:val="16"/>
              </w:rPr>
              <w:t>343,788</w:t>
            </w:r>
          </w:p>
        </w:tc>
        <w:tc>
          <w:tcPr>
            <w:tcW w:w="1155"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349,835</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4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Special appropriation – </w:t>
            </w:r>
            <w:r>
              <w:rPr>
                <w:rFonts w:ascii="Arial" w:eastAsia="Arial" w:hAnsi="Arial" w:cs="Arial"/>
                <w:i/>
                <w:color w:val="000000"/>
                <w:sz w:val="16"/>
              </w:rPr>
              <w:t>National Health Act 1953</w:t>
            </w:r>
            <w:r>
              <w:rPr>
                <w:rFonts w:ascii="Arial" w:eastAsia="Arial" w:hAnsi="Arial" w:cs="Arial"/>
                <w:color w:val="000000"/>
                <w:sz w:val="16"/>
              </w:rPr>
              <w:t xml:space="preserve"> – Aids and Appliances</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i/>
                <w:color w:val="000000"/>
                <w:sz w:val="16"/>
              </w:rPr>
            </w:pPr>
            <w:r>
              <w:rPr>
                <w:rFonts w:ascii="Arial" w:eastAsia="Arial" w:hAnsi="Arial" w:cs="Arial"/>
                <w:i/>
                <w:color w:val="000000"/>
                <w:sz w:val="16"/>
              </w:rPr>
              <w:t>113,105</w:t>
            </w:r>
          </w:p>
        </w:tc>
        <w:tc>
          <w:tcPr>
            <w:tcW w:w="1155"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91,261</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4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Special appropriation – </w:t>
            </w:r>
            <w:r>
              <w:rPr>
                <w:rFonts w:ascii="Arial" w:eastAsia="Arial" w:hAnsi="Arial" w:cs="Arial"/>
                <w:i/>
                <w:color w:val="000000"/>
                <w:sz w:val="16"/>
              </w:rPr>
              <w:t>Medical Indemnity Agreement Act 2002</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i/>
                <w:color w:val="000000"/>
                <w:sz w:val="16"/>
              </w:rPr>
            </w:pPr>
            <w:r>
              <w:rPr>
                <w:rFonts w:ascii="Arial" w:eastAsia="Arial" w:hAnsi="Arial" w:cs="Arial"/>
                <w:i/>
                <w:color w:val="000000"/>
                <w:sz w:val="16"/>
              </w:rPr>
              <w:t>106,328</w:t>
            </w:r>
          </w:p>
        </w:tc>
        <w:tc>
          <w:tcPr>
            <w:tcW w:w="1155"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104,764</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4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Special account – Australian Immunisation Register</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i/>
                <w:color w:val="000000"/>
                <w:sz w:val="16"/>
              </w:rPr>
            </w:pPr>
            <w:r>
              <w:rPr>
                <w:rFonts w:ascii="Arial" w:eastAsia="Arial" w:hAnsi="Arial" w:cs="Arial"/>
                <w:i/>
                <w:color w:val="000000"/>
                <w:sz w:val="16"/>
              </w:rPr>
              <w:t>9,819</w:t>
            </w:r>
          </w:p>
        </w:tc>
        <w:tc>
          <w:tcPr>
            <w:tcW w:w="1155"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9,819</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4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Special appropriation – </w:t>
            </w:r>
            <w:r>
              <w:rPr>
                <w:rFonts w:ascii="Arial" w:eastAsia="Arial" w:hAnsi="Arial" w:cs="Arial"/>
                <w:i/>
                <w:color w:val="000000"/>
                <w:sz w:val="16"/>
              </w:rPr>
              <w:t xml:space="preserve">Midwife Professional Indemnity (Commonwealth </w:t>
            </w:r>
          </w:p>
          <w:p w:rsidR="007A578C" w:rsidRDefault="00F7655C">
            <w:pPr>
              <w:spacing w:after="0" w:line="240" w:lineRule="auto"/>
              <w:jc w:val="left"/>
              <w:rPr>
                <w:rFonts w:ascii="Arial" w:eastAsia="Arial" w:hAnsi="Arial" w:cs="Arial"/>
                <w:color w:val="000000"/>
                <w:sz w:val="16"/>
              </w:rPr>
            </w:pPr>
            <w:r>
              <w:rPr>
                <w:rFonts w:ascii="Arial" w:eastAsia="Arial" w:hAnsi="Arial" w:cs="Arial"/>
                <w:i/>
                <w:color w:val="000000"/>
                <w:sz w:val="16"/>
              </w:rPr>
              <w:t xml:space="preserve">  Contribution) Scheme Act 2010</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i/>
                <w:color w:val="000000"/>
                <w:sz w:val="16"/>
              </w:rPr>
            </w:pPr>
            <w:r>
              <w:rPr>
                <w:rFonts w:ascii="Arial" w:eastAsia="Arial" w:hAnsi="Arial" w:cs="Arial"/>
                <w:i/>
                <w:color w:val="000000"/>
                <w:sz w:val="16"/>
              </w:rPr>
              <w:t>1,309</w:t>
            </w:r>
          </w:p>
        </w:tc>
        <w:tc>
          <w:tcPr>
            <w:tcW w:w="1155"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1,294</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4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Special appropriation – </w:t>
            </w:r>
            <w:r>
              <w:rPr>
                <w:rFonts w:ascii="Arial" w:eastAsia="Arial" w:hAnsi="Arial" w:cs="Arial"/>
                <w:i/>
                <w:color w:val="000000"/>
                <w:sz w:val="16"/>
              </w:rPr>
              <w:t>Aged Care Act 1997</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i/>
                <w:color w:val="000000"/>
                <w:sz w:val="16"/>
              </w:rPr>
            </w:pPr>
            <w:r>
              <w:rPr>
                <w:rFonts w:ascii="Arial" w:eastAsia="Arial" w:hAnsi="Arial" w:cs="Arial"/>
                <w:i/>
                <w:color w:val="000000"/>
                <w:sz w:val="16"/>
              </w:rPr>
              <w:t>21,939,123</w:t>
            </w:r>
          </w:p>
        </w:tc>
        <w:tc>
          <w:tcPr>
            <w:tcW w:w="1155"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27,528,155</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4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Special appropriation – </w:t>
            </w:r>
            <w:r>
              <w:rPr>
                <w:rFonts w:ascii="Arial" w:eastAsia="Arial" w:hAnsi="Arial" w:cs="Arial"/>
                <w:i/>
                <w:color w:val="000000"/>
                <w:sz w:val="16"/>
              </w:rPr>
              <w:t>National Health Act 1953</w:t>
            </w:r>
            <w:r>
              <w:rPr>
                <w:rFonts w:ascii="Arial" w:eastAsia="Arial" w:hAnsi="Arial" w:cs="Arial"/>
                <w:color w:val="000000"/>
                <w:sz w:val="16"/>
              </w:rPr>
              <w:t xml:space="preserve"> – Continence Aids </w:t>
            </w:r>
          </w:p>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  Assistance Scheme</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i/>
                <w:color w:val="000000"/>
                <w:sz w:val="16"/>
              </w:rPr>
            </w:pPr>
            <w:r>
              <w:rPr>
                <w:rFonts w:ascii="Arial" w:eastAsia="Arial" w:hAnsi="Arial" w:cs="Arial"/>
                <w:i/>
                <w:color w:val="000000"/>
                <w:sz w:val="16"/>
              </w:rPr>
              <w:t>104,871</w:t>
            </w:r>
          </w:p>
        </w:tc>
        <w:tc>
          <w:tcPr>
            <w:tcW w:w="1155"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103,276</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4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Special appropriation – </w:t>
            </w:r>
            <w:r>
              <w:rPr>
                <w:rFonts w:ascii="Arial" w:eastAsia="Arial" w:hAnsi="Arial" w:cs="Arial"/>
                <w:i/>
                <w:color w:val="000000"/>
                <w:sz w:val="16"/>
              </w:rPr>
              <w:t xml:space="preserve">Public Governance, Performance and   </w:t>
            </w:r>
          </w:p>
          <w:p w:rsidR="007A578C" w:rsidRDefault="00F7655C">
            <w:pPr>
              <w:spacing w:after="0" w:line="240" w:lineRule="auto"/>
              <w:jc w:val="left"/>
              <w:rPr>
                <w:rFonts w:ascii="Arial" w:eastAsia="Arial" w:hAnsi="Arial" w:cs="Arial"/>
                <w:color w:val="000000"/>
                <w:sz w:val="16"/>
              </w:rPr>
            </w:pPr>
            <w:r>
              <w:rPr>
                <w:rFonts w:ascii="Arial" w:eastAsia="Arial" w:hAnsi="Arial" w:cs="Arial"/>
                <w:i/>
                <w:color w:val="000000"/>
                <w:sz w:val="16"/>
              </w:rPr>
              <w:t xml:space="preserve">  Accountability Act 2013</w:t>
            </w:r>
            <w:r>
              <w:rPr>
                <w:rFonts w:ascii="Arial" w:eastAsia="Arial" w:hAnsi="Arial" w:cs="Arial"/>
                <w:color w:val="000000"/>
                <w:sz w:val="16"/>
              </w:rPr>
              <w:t xml:space="preserve"> s77</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i/>
                <w:color w:val="000000"/>
                <w:sz w:val="16"/>
              </w:rPr>
            </w:pPr>
            <w:r>
              <w:rPr>
                <w:rFonts w:ascii="Arial" w:eastAsia="Arial" w:hAnsi="Arial" w:cs="Arial"/>
                <w:i/>
                <w:color w:val="000000"/>
                <w:sz w:val="16"/>
              </w:rPr>
              <w:t>2,000</w:t>
            </w:r>
          </w:p>
        </w:tc>
        <w:tc>
          <w:tcPr>
            <w:tcW w:w="1155"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2,000</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4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Annual appropriation</w:t>
            </w:r>
          </w:p>
        </w:tc>
        <w:tc>
          <w:tcPr>
            <w:tcW w:w="115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i/>
                <w:color w:val="000000"/>
                <w:sz w:val="16"/>
              </w:rPr>
            </w:pPr>
          </w:p>
        </w:tc>
        <w:tc>
          <w:tcPr>
            <w:tcW w:w="1155" w:type="dxa"/>
            <w:tcBorders>
              <w:top w:val="nil"/>
              <w:left w:val="nil"/>
              <w:bottom w:val="nil"/>
              <w:right w:val="nil"/>
              <w:tl2br w:val="nil"/>
              <w:tr2bl w:val="nil"/>
            </w:tcBorders>
            <w:shd w:val="clear" w:color="FFFFFF" w:fill="EBEBEB"/>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4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Pharmaceutical Benefits</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i/>
                <w:color w:val="000000"/>
                <w:sz w:val="16"/>
              </w:rPr>
            </w:pPr>
            <w:r>
              <w:rPr>
                <w:rFonts w:ascii="Arial" w:eastAsia="Arial" w:hAnsi="Arial" w:cs="Arial"/>
                <w:i/>
                <w:color w:val="000000"/>
                <w:sz w:val="16"/>
              </w:rPr>
              <w:t>31,898</w:t>
            </w:r>
          </w:p>
        </w:tc>
        <w:tc>
          <w:tcPr>
            <w:tcW w:w="1155"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4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Health Workforce</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i/>
                <w:color w:val="000000"/>
                <w:sz w:val="16"/>
              </w:rPr>
            </w:pPr>
            <w:r>
              <w:rPr>
                <w:rFonts w:ascii="Arial" w:eastAsia="Arial" w:hAnsi="Arial" w:cs="Arial"/>
                <w:i/>
                <w:color w:val="000000"/>
                <w:sz w:val="16"/>
              </w:rPr>
              <w:t>587,033</w:t>
            </w:r>
          </w:p>
        </w:tc>
        <w:tc>
          <w:tcPr>
            <w:tcW w:w="1155"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729,796</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4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 Medical Benefits </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i/>
                <w:color w:val="000000"/>
                <w:sz w:val="16"/>
              </w:rPr>
            </w:pPr>
            <w:r>
              <w:rPr>
                <w:rFonts w:ascii="Arial" w:eastAsia="Arial" w:hAnsi="Arial" w:cs="Arial"/>
                <w:i/>
                <w:color w:val="000000"/>
                <w:sz w:val="16"/>
              </w:rPr>
              <w:t>7,614</w:t>
            </w:r>
          </w:p>
        </w:tc>
        <w:tc>
          <w:tcPr>
            <w:tcW w:w="1155"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7,614</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4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 Primary Care Practice Incentives </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i/>
                <w:color w:val="000000"/>
                <w:sz w:val="16"/>
              </w:rPr>
            </w:pPr>
            <w:r>
              <w:rPr>
                <w:rFonts w:ascii="Arial" w:eastAsia="Arial" w:hAnsi="Arial" w:cs="Arial"/>
                <w:i/>
                <w:color w:val="000000"/>
                <w:sz w:val="16"/>
              </w:rPr>
              <w:t>467,759</w:t>
            </w:r>
          </w:p>
        </w:tc>
        <w:tc>
          <w:tcPr>
            <w:tcW w:w="1155"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475,295</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4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 Preventative Health and Chronic Disease </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i/>
                <w:color w:val="000000"/>
                <w:sz w:val="16"/>
              </w:rPr>
            </w:pPr>
            <w:r>
              <w:rPr>
                <w:rFonts w:ascii="Arial" w:eastAsia="Arial" w:hAnsi="Arial" w:cs="Arial"/>
                <w:i/>
                <w:color w:val="000000"/>
                <w:sz w:val="16"/>
              </w:rPr>
              <w:t>7,371</w:t>
            </w:r>
          </w:p>
        </w:tc>
        <w:tc>
          <w:tcPr>
            <w:tcW w:w="1155"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6,841</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4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Hearing Services</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i/>
                <w:color w:val="000000"/>
                <w:sz w:val="16"/>
              </w:rPr>
            </w:pPr>
            <w:r>
              <w:rPr>
                <w:rFonts w:ascii="Arial" w:eastAsia="Arial" w:hAnsi="Arial" w:cs="Arial"/>
                <w:i/>
                <w:color w:val="000000"/>
                <w:sz w:val="16"/>
              </w:rPr>
              <w:t>496,098</w:t>
            </w:r>
          </w:p>
        </w:tc>
        <w:tc>
          <w:tcPr>
            <w:tcW w:w="1155"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517,039</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4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COVID-19 Vaccine Claim Scheme</w:t>
            </w:r>
          </w:p>
        </w:tc>
        <w:tc>
          <w:tcPr>
            <w:tcW w:w="11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i/>
                <w:color w:val="000000"/>
                <w:sz w:val="16"/>
              </w:rPr>
            </w:pPr>
            <w:r>
              <w:rPr>
                <w:rFonts w:ascii="Arial" w:eastAsia="Arial" w:hAnsi="Arial" w:cs="Arial"/>
                <w:i/>
                <w:color w:val="000000"/>
                <w:sz w:val="16"/>
              </w:rPr>
              <w:t>76,900</w:t>
            </w:r>
          </w:p>
        </w:tc>
        <w:tc>
          <w:tcPr>
            <w:tcW w:w="1155"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28,800</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dotted" w:sz="2" w:space="0" w:color="000000"/>
              <w:right w:val="nil"/>
              <w:tl2br w:val="nil"/>
              <w:tr2bl w:val="nil"/>
            </w:tcBorders>
            <w:shd w:val="clear" w:color="auto" w:fill="auto"/>
            <w:tcMar>
              <w:left w:w="40" w:type="dxa"/>
              <w:right w:w="40"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11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76,678,500</w:t>
            </w:r>
          </w:p>
        </w:tc>
        <w:tc>
          <w:tcPr>
            <w:tcW w:w="1155"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84,362,212</w:t>
            </w:r>
          </w:p>
        </w:tc>
      </w:tr>
    </w:tbl>
    <w:p w:rsidR="00A30F3C" w:rsidRDefault="00F7655C">
      <w:pPr>
        <w:keepLines w:val="0"/>
        <w:spacing w:after="200" w:line="276" w:lineRule="auto"/>
        <w:jc w:val="left"/>
        <w:rPr>
          <w:rFonts w:ascii="Arial" w:hAnsi="Arial"/>
          <w:b/>
        </w:rPr>
      </w:pPr>
      <w:r>
        <w:br w:type="page"/>
      </w:r>
    </w:p>
    <w:p w:rsidR="00932ADA" w:rsidRDefault="00F7655C" w:rsidP="00EE5090">
      <w:pPr>
        <w:pStyle w:val="TableHeading"/>
        <w:keepLines/>
        <w:spacing w:before="0" w:after="0"/>
      </w:pPr>
      <w:r w:rsidRPr="004C2526">
        <w:lastRenderedPageBreak/>
        <w:t xml:space="preserve">Table 1.1: </w:t>
      </w:r>
      <w:r>
        <w:rPr>
          <w:snapToGrid w:val="0"/>
        </w:rPr>
        <w:t>Services Australia</w:t>
      </w:r>
      <w:r w:rsidRPr="004C2526">
        <w:t xml:space="preserve"> </w:t>
      </w:r>
      <w:r>
        <w:t>resource statement – B</w:t>
      </w:r>
      <w:r w:rsidRPr="00612A36">
        <w:t xml:space="preserve">udget estimates </w:t>
      </w:r>
      <w:r w:rsidRPr="004C2526">
        <w:t xml:space="preserve">for </w:t>
      </w:r>
      <w:r>
        <w:t>2023­24</w:t>
      </w:r>
      <w:r w:rsidRPr="004C2526">
        <w:t xml:space="preserve"> </w:t>
      </w:r>
      <w:r w:rsidRPr="00612A36">
        <w:t>as at Budget May</w:t>
      </w:r>
      <w:r w:rsidRPr="004C2526">
        <w:t xml:space="preserve"> </w:t>
      </w:r>
      <w:r>
        <w:t>2023 (continued)</w:t>
      </w:r>
    </w:p>
    <w:p w:rsidR="00932ADA" w:rsidRDefault="00F7655C" w:rsidP="00EE5090">
      <w:pPr>
        <w:pStyle w:val="TableHeading"/>
        <w:keepLines/>
        <w:spacing w:before="240" w:after="0"/>
        <w:rPr>
          <w:rFonts w:cs="Arial"/>
        </w:rPr>
      </w:pPr>
      <w:r>
        <w:rPr>
          <w:rFonts w:cs="Arial"/>
        </w:rPr>
        <w:t>Third-</w:t>
      </w:r>
      <w:r w:rsidR="00073AA1">
        <w:rPr>
          <w:rFonts w:cs="Arial"/>
        </w:rPr>
        <w:t xml:space="preserve">party payments from and on behalf of other entities </w:t>
      </w:r>
      <w:r w:rsidR="0029587F">
        <w:rPr>
          <w:rFonts w:cs="Arial"/>
        </w:rPr>
        <w:t>(continued)</w:t>
      </w:r>
    </w:p>
    <w:tbl>
      <w:tblPr>
        <w:tblStyle w:val="CDMRange1"/>
        <w:tblW w:w="7725" w:type="dxa"/>
        <w:tblLayout w:type="fixed"/>
        <w:tblCellMar>
          <w:top w:w="11" w:type="dxa"/>
          <w:bottom w:w="11" w:type="dxa"/>
        </w:tblCellMar>
        <w:tblLook w:val="0600" w:firstRow="0" w:lastRow="0" w:firstColumn="0" w:lastColumn="0" w:noHBand="1" w:noVBand="1"/>
        <w:tblCaption w:val="Third-party payments from and on behalf of other entities (continued)"/>
        <w:tblDescription w:val="Third-party payments from and on behalf of other entities (continued)"/>
      </w:tblPr>
      <w:tblGrid>
        <w:gridCol w:w="5415"/>
        <w:gridCol w:w="1155"/>
        <w:gridCol w:w="1155"/>
      </w:tblGrid>
      <w:tr w:rsidR="007A578C" w:rsidTr="00F01AFB">
        <w:trPr>
          <w:tblHeader/>
        </w:trPr>
        <w:tc>
          <w:tcPr>
            <w:tcW w:w="5415" w:type="dxa"/>
            <w:tcBorders>
              <w:top w:val="dotted" w:sz="2" w:space="0" w:color="000000"/>
              <w:left w:val="nil"/>
              <w:bottom w:val="nil"/>
              <w:right w:val="nil"/>
              <w:tl2br w:val="nil"/>
              <w:tr2bl w:val="nil"/>
            </w:tcBorders>
            <w:shd w:val="clear" w:color="auto" w:fill="auto"/>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c>
          <w:tcPr>
            <w:tcW w:w="1155" w:type="dxa"/>
            <w:tcBorders>
              <w:top w:val="dotted" w:sz="2" w:space="0" w:color="000000"/>
              <w:left w:val="nil"/>
              <w:bottom w:val="nil"/>
              <w:right w:val="nil"/>
              <w:tl2br w:val="nil"/>
              <w:tr2bl w:val="nil"/>
            </w:tcBorders>
            <w:shd w:val="clear" w:color="FFFFFF" w:fill="FFFFFF"/>
            <w:tcMar>
              <w:left w:w="40" w:type="dxa"/>
              <w:right w:w="40" w:type="dxa"/>
            </w:tcMar>
            <w:vAlign w:val="bottom"/>
          </w:tcPr>
          <w:p w:rsidR="007A578C" w:rsidRDefault="00F7655C">
            <w:pPr>
              <w:spacing w:after="0" w:line="240" w:lineRule="auto"/>
              <w:jc w:val="right"/>
              <w:rPr>
                <w:rFonts w:ascii="Arial" w:eastAsia="Arial" w:hAnsi="Arial" w:cs="Arial"/>
                <w:i/>
                <w:color w:val="000000"/>
                <w:sz w:val="16"/>
              </w:rPr>
            </w:pPr>
            <w:r>
              <w:rPr>
                <w:rFonts w:ascii="Arial" w:eastAsia="Arial" w:hAnsi="Arial" w:cs="Arial"/>
                <w:i/>
                <w:color w:val="000000"/>
                <w:sz w:val="16"/>
              </w:rPr>
              <w:t>2022­23</w:t>
            </w:r>
          </w:p>
        </w:tc>
        <w:tc>
          <w:tcPr>
            <w:tcW w:w="1155" w:type="dxa"/>
            <w:tcBorders>
              <w:top w:val="dotted" w:sz="2" w:space="0" w:color="000000"/>
              <w:left w:val="nil"/>
              <w:bottom w:val="nil"/>
              <w:right w:val="nil"/>
              <w:tl2br w:val="nil"/>
              <w:tr2bl w:val="nil"/>
            </w:tcBorders>
            <w:shd w:val="clear" w:color="FFFFFF" w:fill="EBEBEB"/>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c>
          <w:tcPr>
            <w:tcW w:w="1155" w:type="dxa"/>
            <w:tcBorders>
              <w:top w:val="nil"/>
              <w:left w:val="nil"/>
              <w:bottom w:val="nil"/>
              <w:right w:val="nil"/>
              <w:tl2br w:val="nil"/>
              <w:tr2bl w:val="nil"/>
            </w:tcBorders>
            <w:shd w:val="clear" w:color="FFFFFF" w:fill="FFFFFF"/>
            <w:tcMar>
              <w:left w:w="40" w:type="dxa"/>
              <w:right w:w="40" w:type="dxa"/>
            </w:tcMar>
            <w:vAlign w:val="bottom"/>
          </w:tcPr>
          <w:p w:rsidR="007A578C" w:rsidRDefault="00F7655C">
            <w:pPr>
              <w:spacing w:after="0" w:line="240" w:lineRule="auto"/>
              <w:jc w:val="right"/>
              <w:rPr>
                <w:rFonts w:ascii="Arial" w:eastAsia="Arial" w:hAnsi="Arial" w:cs="Arial"/>
                <w:i/>
                <w:color w:val="000000"/>
                <w:sz w:val="16"/>
              </w:rPr>
            </w:pPr>
            <w:r>
              <w:rPr>
                <w:rFonts w:ascii="Arial" w:eastAsia="Arial" w:hAnsi="Arial" w:cs="Arial"/>
                <w:i/>
                <w:color w:val="000000"/>
                <w:sz w:val="16"/>
              </w:rPr>
              <w:t>Estimated</w:t>
            </w:r>
          </w:p>
        </w:tc>
        <w:tc>
          <w:tcPr>
            <w:tcW w:w="1155" w:type="dxa"/>
            <w:tcBorders>
              <w:top w:val="nil"/>
              <w:left w:val="nil"/>
              <w:bottom w:val="nil"/>
              <w:right w:val="nil"/>
              <w:tl2br w:val="nil"/>
              <w:tr2bl w:val="nil"/>
            </w:tcBorders>
            <w:shd w:val="clear" w:color="FFFFFF" w:fill="EBEBEB"/>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c>
          <w:tcPr>
            <w:tcW w:w="1155" w:type="dxa"/>
            <w:tcBorders>
              <w:top w:val="nil"/>
              <w:left w:val="nil"/>
              <w:bottom w:val="nil"/>
              <w:right w:val="nil"/>
              <w:tl2br w:val="nil"/>
              <w:tr2bl w:val="nil"/>
            </w:tcBorders>
            <w:shd w:val="clear" w:color="FFFFFF" w:fill="FFFFFF"/>
            <w:tcMar>
              <w:left w:w="40" w:type="dxa"/>
              <w:right w:w="40" w:type="dxa"/>
            </w:tcMar>
            <w:vAlign w:val="bottom"/>
          </w:tcPr>
          <w:p w:rsidR="007A578C" w:rsidRDefault="00F7655C">
            <w:pPr>
              <w:spacing w:after="0" w:line="240" w:lineRule="auto"/>
              <w:jc w:val="right"/>
              <w:rPr>
                <w:rFonts w:ascii="Arial" w:eastAsia="Arial" w:hAnsi="Arial" w:cs="Arial"/>
                <w:i/>
                <w:color w:val="000000"/>
                <w:sz w:val="16"/>
              </w:rPr>
            </w:pPr>
            <w:r>
              <w:rPr>
                <w:rFonts w:ascii="Arial" w:eastAsia="Arial" w:hAnsi="Arial" w:cs="Arial"/>
                <w:i/>
                <w:color w:val="000000"/>
                <w:sz w:val="16"/>
              </w:rPr>
              <w:t>actual</w:t>
            </w:r>
          </w:p>
        </w:tc>
        <w:tc>
          <w:tcPr>
            <w:tcW w:w="1155" w:type="dxa"/>
            <w:tcBorders>
              <w:top w:val="nil"/>
              <w:left w:val="nil"/>
              <w:bottom w:val="nil"/>
              <w:right w:val="nil"/>
              <w:tl2br w:val="nil"/>
              <w:tr2bl w:val="nil"/>
            </w:tcBorders>
            <w:shd w:val="clear" w:color="FFFFFF" w:fill="EBEBEB"/>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c>
          <w:tcPr>
            <w:tcW w:w="1155" w:type="dxa"/>
            <w:tcBorders>
              <w:top w:val="nil"/>
              <w:left w:val="nil"/>
              <w:bottom w:val="dotted" w:sz="2" w:space="0" w:color="000000"/>
              <w:right w:val="nil"/>
              <w:tl2br w:val="nil"/>
              <w:tr2bl w:val="nil"/>
            </w:tcBorders>
            <w:shd w:val="clear" w:color="FFFFFF" w:fill="FFFFFF"/>
            <w:tcMar>
              <w:left w:w="40" w:type="dxa"/>
              <w:right w:w="40" w:type="dxa"/>
            </w:tcMar>
            <w:vAlign w:val="bottom"/>
          </w:tcPr>
          <w:p w:rsidR="007A578C" w:rsidRDefault="00F7655C">
            <w:pPr>
              <w:spacing w:after="0" w:line="240" w:lineRule="auto"/>
              <w:jc w:val="right"/>
              <w:rPr>
                <w:rFonts w:ascii="Arial" w:eastAsia="Arial" w:hAnsi="Arial" w:cs="Arial"/>
                <w:i/>
                <w:color w:val="000000"/>
                <w:sz w:val="16"/>
              </w:rPr>
            </w:pPr>
            <w:r>
              <w:rPr>
                <w:rFonts w:ascii="Arial" w:eastAsia="Arial" w:hAnsi="Arial" w:cs="Arial"/>
                <w:i/>
                <w:color w:val="000000"/>
                <w:sz w:val="16"/>
              </w:rPr>
              <w:t>$'000</w:t>
            </w:r>
          </w:p>
        </w:tc>
        <w:tc>
          <w:tcPr>
            <w:tcW w:w="1155" w:type="dxa"/>
            <w:tcBorders>
              <w:top w:val="nil"/>
              <w:left w:val="nil"/>
              <w:bottom w:val="dotted" w:sz="2" w:space="0" w:color="000000"/>
              <w:right w:val="nil"/>
              <w:tl2br w:val="nil"/>
              <w:tr2bl w:val="nil"/>
            </w:tcBorders>
            <w:shd w:val="clear" w:color="FFFFFF" w:fill="EBEBEB"/>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40" w:type="dxa"/>
              <w:right w:w="40"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Department of Home Affairs </w:t>
            </w:r>
          </w:p>
        </w:tc>
        <w:tc>
          <w:tcPr>
            <w:tcW w:w="11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i/>
                <w:color w:val="000000"/>
                <w:sz w:val="16"/>
              </w:rPr>
            </w:pPr>
          </w:p>
        </w:tc>
        <w:tc>
          <w:tcPr>
            <w:tcW w:w="1155"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4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Annual appropriation</w:t>
            </w:r>
          </w:p>
        </w:tc>
        <w:tc>
          <w:tcPr>
            <w:tcW w:w="115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i/>
                <w:color w:val="000000"/>
                <w:sz w:val="16"/>
              </w:rPr>
            </w:pPr>
          </w:p>
        </w:tc>
        <w:tc>
          <w:tcPr>
            <w:tcW w:w="1155" w:type="dxa"/>
            <w:tcBorders>
              <w:top w:val="nil"/>
              <w:left w:val="nil"/>
              <w:bottom w:val="nil"/>
              <w:right w:val="nil"/>
              <w:tl2br w:val="nil"/>
              <w:tr2bl w:val="nil"/>
            </w:tcBorders>
            <w:shd w:val="clear" w:color="FFFFFF" w:fill="EBEBEB"/>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4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Asylum Seeker Support</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i/>
                <w:color w:val="000000"/>
                <w:sz w:val="16"/>
              </w:rPr>
            </w:pPr>
            <w:r>
              <w:rPr>
                <w:rFonts w:ascii="Arial" w:eastAsia="Arial" w:hAnsi="Arial" w:cs="Arial"/>
                <w:i/>
                <w:color w:val="000000"/>
                <w:sz w:val="16"/>
              </w:rPr>
              <w:t>15,000</w:t>
            </w:r>
          </w:p>
        </w:tc>
        <w:tc>
          <w:tcPr>
            <w:tcW w:w="1155"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37,020</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tcMar>
              <w:left w:w="40" w:type="dxa"/>
              <w:right w:w="40"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11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15,000</w:t>
            </w:r>
          </w:p>
        </w:tc>
        <w:tc>
          <w:tcPr>
            <w:tcW w:w="1155"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37,020</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tcMar>
              <w:left w:w="40" w:type="dxa"/>
              <w:right w:w="40"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Department of Infrastructure, Transport, Regional</w:t>
            </w:r>
          </w:p>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Development, Communications and the Arts</w:t>
            </w:r>
          </w:p>
        </w:tc>
        <w:tc>
          <w:tcPr>
            <w:tcW w:w="11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i/>
                <w:color w:val="000000"/>
                <w:sz w:val="16"/>
              </w:rPr>
            </w:pPr>
          </w:p>
        </w:tc>
        <w:tc>
          <w:tcPr>
            <w:tcW w:w="1155"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tcMar>
              <w:left w:w="4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Annual appropriation</w:t>
            </w:r>
          </w:p>
        </w:tc>
        <w:tc>
          <w:tcPr>
            <w:tcW w:w="115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i/>
                <w:color w:val="000000"/>
                <w:sz w:val="16"/>
              </w:rPr>
            </w:pPr>
          </w:p>
        </w:tc>
        <w:tc>
          <w:tcPr>
            <w:tcW w:w="1155" w:type="dxa"/>
            <w:tcBorders>
              <w:top w:val="nil"/>
              <w:left w:val="nil"/>
              <w:bottom w:val="nil"/>
              <w:right w:val="nil"/>
              <w:tl2br w:val="nil"/>
              <w:tr2bl w:val="nil"/>
            </w:tcBorders>
            <w:shd w:val="clear" w:color="FFFFFF" w:fill="EBEBEB"/>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tcMar>
              <w:left w:w="4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Bass Strait Passenger Vehicle Equalisation Scheme</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i/>
                <w:color w:val="000000"/>
                <w:sz w:val="16"/>
              </w:rPr>
            </w:pPr>
            <w:r>
              <w:rPr>
                <w:rFonts w:ascii="Arial" w:eastAsia="Arial" w:hAnsi="Arial" w:cs="Arial"/>
                <w:i/>
                <w:color w:val="000000"/>
                <w:sz w:val="16"/>
              </w:rPr>
              <w:t>54,472</w:t>
            </w:r>
          </w:p>
        </w:tc>
        <w:tc>
          <w:tcPr>
            <w:tcW w:w="1155"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56,674</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tcMar>
              <w:left w:w="4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Tasmanian Freight Equalisation Scheme</w:t>
            </w:r>
          </w:p>
        </w:tc>
        <w:tc>
          <w:tcPr>
            <w:tcW w:w="11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i/>
                <w:color w:val="000000"/>
                <w:sz w:val="16"/>
              </w:rPr>
            </w:pPr>
            <w:r>
              <w:rPr>
                <w:rFonts w:ascii="Arial" w:eastAsia="Arial" w:hAnsi="Arial" w:cs="Arial"/>
                <w:i/>
                <w:color w:val="000000"/>
                <w:sz w:val="16"/>
              </w:rPr>
              <w:t>177,984</w:t>
            </w:r>
          </w:p>
        </w:tc>
        <w:tc>
          <w:tcPr>
            <w:tcW w:w="1155"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179,977</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tcMar>
              <w:left w:w="40" w:type="dxa"/>
              <w:right w:w="40"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11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232,456</w:t>
            </w:r>
          </w:p>
        </w:tc>
        <w:tc>
          <w:tcPr>
            <w:tcW w:w="1155"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236,651</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40" w:type="dxa"/>
              <w:right w:w="40"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Department of Social Services</w:t>
            </w:r>
          </w:p>
        </w:tc>
        <w:tc>
          <w:tcPr>
            <w:tcW w:w="11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b/>
                <w:i/>
                <w:color w:val="000000"/>
                <w:sz w:val="16"/>
              </w:rPr>
            </w:pPr>
          </w:p>
        </w:tc>
        <w:tc>
          <w:tcPr>
            <w:tcW w:w="1155"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7A578C" w:rsidRDefault="007A578C">
            <w:pPr>
              <w:spacing w:after="0" w:line="240" w:lineRule="auto"/>
              <w:jc w:val="right"/>
              <w:rPr>
                <w:rFonts w:ascii="Arial" w:eastAsia="Arial" w:hAnsi="Arial" w:cs="Arial"/>
                <w:b/>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4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Special appropriation – </w:t>
            </w:r>
            <w:r>
              <w:rPr>
                <w:rFonts w:ascii="Arial" w:eastAsia="Arial" w:hAnsi="Arial" w:cs="Arial"/>
                <w:i/>
                <w:color w:val="000000"/>
                <w:sz w:val="16"/>
              </w:rPr>
              <w:t>Social Security (Administration) Act 1999</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i/>
                <w:color w:val="000000"/>
                <w:sz w:val="16"/>
              </w:rPr>
            </w:pPr>
            <w:r>
              <w:rPr>
                <w:rFonts w:ascii="Arial" w:eastAsia="Arial" w:hAnsi="Arial" w:cs="Arial"/>
                <w:i/>
                <w:color w:val="000000"/>
                <w:sz w:val="16"/>
              </w:rPr>
              <w:t>107,578,500</w:t>
            </w:r>
          </w:p>
        </w:tc>
        <w:tc>
          <w:tcPr>
            <w:tcW w:w="1155"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115,739,077</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4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Special appropriation – </w:t>
            </w:r>
            <w:r>
              <w:rPr>
                <w:rFonts w:ascii="Arial" w:eastAsia="Arial" w:hAnsi="Arial" w:cs="Arial"/>
                <w:i/>
                <w:color w:val="000000"/>
                <w:sz w:val="16"/>
              </w:rPr>
              <w:t xml:space="preserve">A New Tax System (Family Assistance) </w:t>
            </w:r>
          </w:p>
          <w:p w:rsidR="007A578C" w:rsidRDefault="00F7655C">
            <w:pPr>
              <w:spacing w:after="0" w:line="240" w:lineRule="auto"/>
              <w:jc w:val="left"/>
              <w:rPr>
                <w:rFonts w:ascii="Arial" w:eastAsia="Arial" w:hAnsi="Arial" w:cs="Arial"/>
                <w:color w:val="000000"/>
                <w:sz w:val="16"/>
              </w:rPr>
            </w:pPr>
            <w:r>
              <w:rPr>
                <w:rFonts w:ascii="Arial" w:eastAsia="Arial" w:hAnsi="Arial" w:cs="Arial"/>
                <w:i/>
                <w:color w:val="000000"/>
                <w:sz w:val="16"/>
              </w:rPr>
              <w:t xml:space="preserve">  (Administration) Act 1999</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i/>
                <w:color w:val="000000"/>
                <w:sz w:val="16"/>
              </w:rPr>
            </w:pPr>
            <w:r>
              <w:rPr>
                <w:rFonts w:ascii="Arial" w:eastAsia="Arial" w:hAnsi="Arial" w:cs="Arial"/>
                <w:i/>
                <w:color w:val="000000"/>
                <w:sz w:val="16"/>
              </w:rPr>
              <w:t>16,977,919</w:t>
            </w:r>
          </w:p>
        </w:tc>
        <w:tc>
          <w:tcPr>
            <w:tcW w:w="1155"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18,428,000</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4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Special appropriation – </w:t>
            </w:r>
            <w:r>
              <w:rPr>
                <w:rFonts w:ascii="Arial" w:eastAsia="Arial" w:hAnsi="Arial" w:cs="Arial"/>
                <w:i/>
                <w:color w:val="000000"/>
                <w:sz w:val="16"/>
              </w:rPr>
              <w:t>Paid Parental Leave Act 2010</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i/>
                <w:color w:val="000000"/>
                <w:sz w:val="16"/>
              </w:rPr>
            </w:pPr>
            <w:r>
              <w:rPr>
                <w:rFonts w:ascii="Arial" w:eastAsia="Arial" w:hAnsi="Arial" w:cs="Arial"/>
                <w:i/>
                <w:color w:val="000000"/>
                <w:sz w:val="16"/>
              </w:rPr>
              <w:t>2,778,912</w:t>
            </w:r>
          </w:p>
        </w:tc>
        <w:tc>
          <w:tcPr>
            <w:tcW w:w="1155"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3,025,447</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4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Special appropriation – </w:t>
            </w:r>
            <w:r>
              <w:rPr>
                <w:rFonts w:ascii="Arial" w:eastAsia="Arial" w:hAnsi="Arial" w:cs="Arial"/>
                <w:i/>
                <w:color w:val="000000"/>
                <w:sz w:val="16"/>
              </w:rPr>
              <w:t>Student Assistance Act 1973</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i/>
                <w:color w:val="000000"/>
                <w:sz w:val="16"/>
              </w:rPr>
            </w:pPr>
            <w:r>
              <w:rPr>
                <w:rFonts w:ascii="Arial" w:eastAsia="Arial" w:hAnsi="Arial" w:cs="Arial"/>
                <w:i/>
                <w:color w:val="000000"/>
                <w:sz w:val="16"/>
              </w:rPr>
              <w:t>417,663</w:t>
            </w:r>
          </w:p>
        </w:tc>
        <w:tc>
          <w:tcPr>
            <w:tcW w:w="1155"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465,277</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4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Special appropriation – </w:t>
            </w:r>
            <w:r>
              <w:rPr>
                <w:rFonts w:ascii="Arial" w:eastAsia="Arial" w:hAnsi="Arial" w:cs="Arial"/>
                <w:i/>
                <w:color w:val="000000"/>
                <w:sz w:val="16"/>
              </w:rPr>
              <w:t xml:space="preserve">National Redress Scheme for Institutional </w:t>
            </w:r>
          </w:p>
          <w:p w:rsidR="007A578C" w:rsidRDefault="00F7655C">
            <w:pPr>
              <w:spacing w:after="0" w:line="240" w:lineRule="auto"/>
              <w:jc w:val="left"/>
              <w:rPr>
                <w:rFonts w:ascii="Arial" w:eastAsia="Arial" w:hAnsi="Arial" w:cs="Arial"/>
                <w:color w:val="000000"/>
                <w:sz w:val="16"/>
              </w:rPr>
            </w:pPr>
            <w:r>
              <w:rPr>
                <w:rFonts w:ascii="Arial" w:eastAsia="Arial" w:hAnsi="Arial" w:cs="Arial"/>
                <w:i/>
                <w:color w:val="000000"/>
                <w:sz w:val="16"/>
              </w:rPr>
              <w:t xml:space="preserve">  Child Sexual Abuse Act 2018</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i/>
                <w:color w:val="000000"/>
                <w:sz w:val="16"/>
              </w:rPr>
            </w:pPr>
            <w:r>
              <w:rPr>
                <w:rFonts w:ascii="Arial" w:eastAsia="Arial" w:hAnsi="Arial" w:cs="Arial"/>
                <w:i/>
                <w:color w:val="000000"/>
                <w:sz w:val="16"/>
              </w:rPr>
              <w:t>360,460</w:t>
            </w:r>
          </w:p>
        </w:tc>
        <w:tc>
          <w:tcPr>
            <w:tcW w:w="1155"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536,830</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4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Annual administered appropriation</w:t>
            </w:r>
          </w:p>
        </w:tc>
        <w:tc>
          <w:tcPr>
            <w:tcW w:w="11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i/>
                <w:color w:val="000000"/>
                <w:sz w:val="16"/>
              </w:rPr>
            </w:pPr>
            <w:r>
              <w:rPr>
                <w:rFonts w:ascii="Arial" w:eastAsia="Arial" w:hAnsi="Arial" w:cs="Arial"/>
                <w:i/>
                <w:color w:val="000000"/>
                <w:sz w:val="16"/>
              </w:rPr>
              <w:t>14,853</w:t>
            </w:r>
          </w:p>
        </w:tc>
        <w:tc>
          <w:tcPr>
            <w:tcW w:w="1155"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15,872</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40" w:type="dxa"/>
              <w:right w:w="40"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11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128,128,307</w:t>
            </w:r>
          </w:p>
        </w:tc>
        <w:tc>
          <w:tcPr>
            <w:tcW w:w="1155"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138,210,503</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tcMar>
              <w:left w:w="40" w:type="dxa"/>
              <w:right w:w="40"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Department of Veterans' Affairs</w:t>
            </w:r>
          </w:p>
        </w:tc>
        <w:tc>
          <w:tcPr>
            <w:tcW w:w="11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i/>
                <w:color w:val="000000"/>
                <w:sz w:val="16"/>
              </w:rPr>
            </w:pPr>
          </w:p>
        </w:tc>
        <w:tc>
          <w:tcPr>
            <w:tcW w:w="1155"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4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Special appropriation – </w:t>
            </w:r>
            <w:r>
              <w:rPr>
                <w:rFonts w:ascii="Arial" w:eastAsia="Arial" w:hAnsi="Arial" w:cs="Arial"/>
                <w:i/>
                <w:color w:val="000000"/>
                <w:sz w:val="16"/>
              </w:rPr>
              <w:t xml:space="preserve">Veterans’ Entitlements Act 1986 </w:t>
            </w:r>
            <w:r>
              <w:rPr>
                <w:rFonts w:ascii="Arial" w:eastAsia="Arial" w:hAnsi="Arial" w:cs="Arial"/>
                <w:color w:val="000000"/>
                <w:sz w:val="16"/>
              </w:rPr>
              <w:t xml:space="preserve">and </w:t>
            </w:r>
          </w:p>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  related acts</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i/>
                <w:color w:val="000000"/>
                <w:sz w:val="16"/>
              </w:rPr>
            </w:pPr>
            <w:r>
              <w:rPr>
                <w:rFonts w:ascii="Arial" w:eastAsia="Arial" w:hAnsi="Arial" w:cs="Arial"/>
                <w:i/>
                <w:color w:val="000000"/>
                <w:sz w:val="16"/>
              </w:rPr>
              <w:t>2,732,482</w:t>
            </w:r>
          </w:p>
        </w:tc>
        <w:tc>
          <w:tcPr>
            <w:tcW w:w="1155"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2,666,714</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4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Special appropriation – </w:t>
            </w:r>
            <w:r>
              <w:rPr>
                <w:rFonts w:ascii="Arial" w:eastAsia="Arial" w:hAnsi="Arial" w:cs="Arial"/>
                <w:i/>
                <w:color w:val="000000"/>
                <w:sz w:val="16"/>
              </w:rPr>
              <w:t xml:space="preserve">Military Rehabilitation and Compensation </w:t>
            </w:r>
          </w:p>
          <w:p w:rsidR="007A578C" w:rsidRDefault="00F7655C">
            <w:pPr>
              <w:spacing w:after="0" w:line="240" w:lineRule="auto"/>
              <w:jc w:val="left"/>
              <w:rPr>
                <w:rFonts w:ascii="Arial" w:eastAsia="Arial" w:hAnsi="Arial" w:cs="Arial"/>
                <w:color w:val="000000"/>
                <w:sz w:val="16"/>
              </w:rPr>
            </w:pPr>
            <w:r>
              <w:rPr>
                <w:rFonts w:ascii="Arial" w:eastAsia="Arial" w:hAnsi="Arial" w:cs="Arial"/>
                <w:i/>
                <w:color w:val="000000"/>
                <w:sz w:val="16"/>
              </w:rPr>
              <w:t xml:space="preserve">  Act 2004</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i/>
                <w:color w:val="000000"/>
                <w:sz w:val="16"/>
              </w:rPr>
            </w:pPr>
            <w:r>
              <w:rPr>
                <w:rFonts w:ascii="Arial" w:eastAsia="Arial" w:hAnsi="Arial" w:cs="Arial"/>
                <w:i/>
                <w:color w:val="000000"/>
                <w:sz w:val="16"/>
              </w:rPr>
              <w:t>226,134</w:t>
            </w:r>
          </w:p>
        </w:tc>
        <w:tc>
          <w:tcPr>
            <w:tcW w:w="1155"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233,285</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4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Special appropriation – </w:t>
            </w:r>
            <w:r>
              <w:rPr>
                <w:rFonts w:ascii="Arial" w:eastAsia="Arial" w:hAnsi="Arial" w:cs="Arial"/>
                <w:i/>
                <w:color w:val="000000"/>
                <w:sz w:val="16"/>
              </w:rPr>
              <w:t xml:space="preserve">Safety, Rehabilitation and Compensation </w:t>
            </w:r>
          </w:p>
          <w:p w:rsidR="007A578C" w:rsidRDefault="00F7655C">
            <w:pPr>
              <w:spacing w:after="0" w:line="240" w:lineRule="auto"/>
              <w:jc w:val="left"/>
              <w:rPr>
                <w:rFonts w:ascii="Arial" w:eastAsia="Arial" w:hAnsi="Arial" w:cs="Arial"/>
                <w:color w:val="000000"/>
                <w:sz w:val="16"/>
              </w:rPr>
            </w:pPr>
            <w:r>
              <w:rPr>
                <w:rFonts w:ascii="Arial" w:eastAsia="Arial" w:hAnsi="Arial" w:cs="Arial"/>
                <w:i/>
                <w:color w:val="000000"/>
                <w:sz w:val="16"/>
              </w:rPr>
              <w:t xml:space="preserve">  Act 1988</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i/>
                <w:color w:val="000000"/>
                <w:sz w:val="16"/>
              </w:rPr>
            </w:pPr>
            <w:r>
              <w:rPr>
                <w:rFonts w:ascii="Arial" w:eastAsia="Arial" w:hAnsi="Arial" w:cs="Arial"/>
                <w:i/>
                <w:color w:val="000000"/>
                <w:sz w:val="16"/>
              </w:rPr>
              <w:t>10,231</w:t>
            </w:r>
          </w:p>
        </w:tc>
        <w:tc>
          <w:tcPr>
            <w:tcW w:w="1155"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11,277</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4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Special appropriation – </w:t>
            </w:r>
            <w:r>
              <w:rPr>
                <w:rFonts w:ascii="Arial" w:eastAsia="Arial" w:hAnsi="Arial" w:cs="Arial"/>
                <w:i/>
                <w:color w:val="000000"/>
                <w:sz w:val="16"/>
              </w:rPr>
              <w:t>Australian Participants in British Nuclear</w:t>
            </w:r>
          </w:p>
          <w:p w:rsidR="007A578C" w:rsidRDefault="00F7655C">
            <w:pPr>
              <w:spacing w:after="0" w:line="240" w:lineRule="auto"/>
              <w:jc w:val="left"/>
              <w:rPr>
                <w:rFonts w:ascii="Arial" w:eastAsia="Arial" w:hAnsi="Arial" w:cs="Arial"/>
                <w:color w:val="000000"/>
                <w:sz w:val="16"/>
              </w:rPr>
            </w:pPr>
            <w:r>
              <w:rPr>
                <w:rFonts w:ascii="Arial" w:eastAsia="Arial" w:hAnsi="Arial" w:cs="Arial"/>
                <w:i/>
                <w:color w:val="000000"/>
                <w:sz w:val="16"/>
              </w:rPr>
              <w:t xml:space="preserve">  Tests (Treatment) Act 2006</w:t>
            </w:r>
          </w:p>
        </w:tc>
        <w:tc>
          <w:tcPr>
            <w:tcW w:w="11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i/>
                <w:color w:val="000000"/>
                <w:sz w:val="16"/>
              </w:rPr>
            </w:pPr>
            <w:r>
              <w:rPr>
                <w:rFonts w:ascii="Arial" w:eastAsia="Arial" w:hAnsi="Arial" w:cs="Arial"/>
                <w:i/>
                <w:color w:val="000000"/>
                <w:sz w:val="16"/>
              </w:rPr>
              <w:t>11,733</w:t>
            </w:r>
          </w:p>
        </w:tc>
        <w:tc>
          <w:tcPr>
            <w:tcW w:w="1155"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12,371</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dotted" w:sz="2" w:space="0" w:color="000000"/>
              <w:right w:val="nil"/>
              <w:tl2br w:val="nil"/>
              <w:tr2bl w:val="nil"/>
            </w:tcBorders>
            <w:shd w:val="clear" w:color="auto" w:fill="auto"/>
            <w:tcMar>
              <w:left w:w="40" w:type="dxa"/>
              <w:right w:w="40"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11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2,980,580</w:t>
            </w:r>
          </w:p>
        </w:tc>
        <w:tc>
          <w:tcPr>
            <w:tcW w:w="1155"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2,923,647</w:t>
            </w:r>
          </w:p>
        </w:tc>
      </w:tr>
    </w:tbl>
    <w:p w:rsidR="00A224BE" w:rsidRDefault="00F7655C">
      <w:pPr>
        <w:keepLines w:val="0"/>
        <w:spacing w:after="200" w:line="276" w:lineRule="auto"/>
        <w:jc w:val="left"/>
        <w:rPr>
          <w:rFonts w:ascii="Arial" w:hAnsi="Arial" w:cs="Arial"/>
          <w:color w:val="000000"/>
          <w:sz w:val="16"/>
          <w:szCs w:val="16"/>
        </w:rPr>
      </w:pPr>
      <w:r>
        <w:rPr>
          <w:rFonts w:ascii="Arial" w:hAnsi="Arial" w:cs="Arial"/>
          <w:i/>
          <w:color w:val="000000"/>
          <w:sz w:val="16"/>
          <w:szCs w:val="16"/>
        </w:rPr>
        <w:br w:type="page"/>
      </w:r>
    </w:p>
    <w:p w:rsidR="00A224BE" w:rsidRDefault="00F7655C" w:rsidP="00A224BE">
      <w:pPr>
        <w:pStyle w:val="TableHeading"/>
        <w:keepLines/>
        <w:spacing w:before="0" w:after="0"/>
      </w:pPr>
      <w:r w:rsidRPr="004C2526">
        <w:lastRenderedPageBreak/>
        <w:t xml:space="preserve">Table 1.1: </w:t>
      </w:r>
      <w:r>
        <w:rPr>
          <w:snapToGrid w:val="0"/>
        </w:rPr>
        <w:t>Services Australia</w:t>
      </w:r>
      <w:r w:rsidRPr="004C2526">
        <w:t xml:space="preserve"> </w:t>
      </w:r>
      <w:r>
        <w:t>resource statement – B</w:t>
      </w:r>
      <w:r w:rsidRPr="00612A36">
        <w:t xml:space="preserve">udget estimates </w:t>
      </w:r>
      <w:r w:rsidRPr="004C2526">
        <w:t xml:space="preserve">for </w:t>
      </w:r>
      <w:r>
        <w:t>2023­24</w:t>
      </w:r>
      <w:r w:rsidRPr="004C2526">
        <w:t xml:space="preserve"> </w:t>
      </w:r>
      <w:r w:rsidRPr="00612A36">
        <w:t>as at Budget May</w:t>
      </w:r>
      <w:r w:rsidRPr="004C2526">
        <w:t xml:space="preserve"> </w:t>
      </w:r>
      <w:r>
        <w:t>2023 (continued)</w:t>
      </w:r>
    </w:p>
    <w:p w:rsidR="00A224BE" w:rsidRDefault="00F7655C" w:rsidP="00A224BE">
      <w:pPr>
        <w:pStyle w:val="TableHeading"/>
        <w:keepLines/>
        <w:spacing w:before="240" w:after="0"/>
        <w:rPr>
          <w:rFonts w:cs="Arial"/>
        </w:rPr>
      </w:pPr>
      <w:r>
        <w:rPr>
          <w:rFonts w:cs="Arial"/>
        </w:rPr>
        <w:t>Third-party payments from and on behalf of other entities (continued)</w:t>
      </w:r>
    </w:p>
    <w:tbl>
      <w:tblPr>
        <w:tblStyle w:val="CDMRange2"/>
        <w:tblW w:w="7725" w:type="dxa"/>
        <w:tblLayout w:type="fixed"/>
        <w:tblCellMar>
          <w:top w:w="11" w:type="dxa"/>
          <w:bottom w:w="11" w:type="dxa"/>
        </w:tblCellMar>
        <w:tblLook w:val="0600" w:firstRow="0" w:lastRow="0" w:firstColumn="0" w:lastColumn="0" w:noHBand="1" w:noVBand="1"/>
        <w:tblCaption w:val="Table 1.1: Services Australia resource statement – Budget estimates for 2023-­24 as at Budget May 2023 (continued)"/>
        <w:tblDescription w:val="Table 1.1: Services Australia resource statement – Budget estimates for 2023­-24 as at Budget May 2023 (continued)&#10;Third-party payments from and on behalf of other entities (continued)&#10;"/>
      </w:tblPr>
      <w:tblGrid>
        <w:gridCol w:w="5415"/>
        <w:gridCol w:w="1155"/>
        <w:gridCol w:w="1155"/>
      </w:tblGrid>
      <w:tr w:rsidR="007A578C" w:rsidTr="00F01AFB">
        <w:trPr>
          <w:tblHeader/>
        </w:trPr>
        <w:tc>
          <w:tcPr>
            <w:tcW w:w="5415" w:type="dxa"/>
            <w:tcBorders>
              <w:top w:val="dotted" w:sz="2" w:space="0" w:color="000000"/>
              <w:left w:val="nil"/>
              <w:bottom w:val="nil"/>
              <w:right w:val="nil"/>
              <w:tl2br w:val="nil"/>
              <w:tr2bl w:val="nil"/>
            </w:tcBorders>
            <w:shd w:val="clear" w:color="auto" w:fill="auto"/>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c>
          <w:tcPr>
            <w:tcW w:w="1155" w:type="dxa"/>
            <w:tcBorders>
              <w:top w:val="dotted" w:sz="2" w:space="0" w:color="000000"/>
              <w:left w:val="nil"/>
              <w:bottom w:val="nil"/>
              <w:right w:val="nil"/>
              <w:tl2br w:val="nil"/>
              <w:tr2bl w:val="nil"/>
            </w:tcBorders>
            <w:shd w:val="clear" w:color="FFFFFF" w:fill="FFFFFF"/>
            <w:tcMar>
              <w:left w:w="40" w:type="dxa"/>
              <w:right w:w="40" w:type="dxa"/>
            </w:tcMar>
            <w:vAlign w:val="bottom"/>
          </w:tcPr>
          <w:p w:rsidR="007A578C" w:rsidRDefault="00F7655C">
            <w:pPr>
              <w:spacing w:after="0" w:line="240" w:lineRule="auto"/>
              <w:jc w:val="right"/>
              <w:rPr>
                <w:rFonts w:ascii="Arial" w:eastAsia="Arial" w:hAnsi="Arial" w:cs="Arial"/>
                <w:i/>
                <w:color w:val="000000"/>
                <w:sz w:val="16"/>
              </w:rPr>
            </w:pPr>
            <w:r>
              <w:rPr>
                <w:rFonts w:ascii="Arial" w:eastAsia="Arial" w:hAnsi="Arial" w:cs="Arial"/>
                <w:i/>
                <w:color w:val="000000"/>
                <w:sz w:val="16"/>
              </w:rPr>
              <w:t>2022­23</w:t>
            </w:r>
          </w:p>
        </w:tc>
        <w:tc>
          <w:tcPr>
            <w:tcW w:w="1155" w:type="dxa"/>
            <w:tcBorders>
              <w:top w:val="dotted" w:sz="2" w:space="0" w:color="000000"/>
              <w:left w:val="nil"/>
              <w:bottom w:val="nil"/>
              <w:right w:val="nil"/>
              <w:tl2br w:val="nil"/>
              <w:tr2bl w:val="nil"/>
            </w:tcBorders>
            <w:shd w:val="clear" w:color="FFFFFF" w:fill="EBEBEB"/>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c>
          <w:tcPr>
            <w:tcW w:w="1155" w:type="dxa"/>
            <w:tcBorders>
              <w:top w:val="nil"/>
              <w:left w:val="nil"/>
              <w:bottom w:val="nil"/>
              <w:right w:val="nil"/>
              <w:tl2br w:val="nil"/>
              <w:tr2bl w:val="nil"/>
            </w:tcBorders>
            <w:shd w:val="clear" w:color="FFFFFF" w:fill="FFFFFF"/>
            <w:tcMar>
              <w:left w:w="40" w:type="dxa"/>
              <w:right w:w="40" w:type="dxa"/>
            </w:tcMar>
            <w:vAlign w:val="bottom"/>
          </w:tcPr>
          <w:p w:rsidR="007A578C" w:rsidRDefault="00F7655C">
            <w:pPr>
              <w:spacing w:after="0" w:line="240" w:lineRule="auto"/>
              <w:jc w:val="right"/>
              <w:rPr>
                <w:rFonts w:ascii="Arial" w:eastAsia="Arial" w:hAnsi="Arial" w:cs="Arial"/>
                <w:i/>
                <w:color w:val="000000"/>
                <w:sz w:val="16"/>
              </w:rPr>
            </w:pPr>
            <w:r>
              <w:rPr>
                <w:rFonts w:ascii="Arial" w:eastAsia="Arial" w:hAnsi="Arial" w:cs="Arial"/>
                <w:i/>
                <w:color w:val="000000"/>
                <w:sz w:val="16"/>
              </w:rPr>
              <w:t>Estimated</w:t>
            </w:r>
          </w:p>
        </w:tc>
        <w:tc>
          <w:tcPr>
            <w:tcW w:w="1155" w:type="dxa"/>
            <w:tcBorders>
              <w:top w:val="nil"/>
              <w:left w:val="nil"/>
              <w:bottom w:val="nil"/>
              <w:right w:val="nil"/>
              <w:tl2br w:val="nil"/>
              <w:tr2bl w:val="nil"/>
            </w:tcBorders>
            <w:shd w:val="clear" w:color="FFFFFF" w:fill="EBEBEB"/>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c>
          <w:tcPr>
            <w:tcW w:w="1155" w:type="dxa"/>
            <w:tcBorders>
              <w:top w:val="nil"/>
              <w:left w:val="nil"/>
              <w:bottom w:val="nil"/>
              <w:right w:val="nil"/>
              <w:tl2br w:val="nil"/>
              <w:tr2bl w:val="nil"/>
            </w:tcBorders>
            <w:shd w:val="clear" w:color="FFFFFF" w:fill="FFFFFF"/>
            <w:tcMar>
              <w:left w:w="40" w:type="dxa"/>
              <w:right w:w="40" w:type="dxa"/>
            </w:tcMar>
            <w:vAlign w:val="bottom"/>
          </w:tcPr>
          <w:p w:rsidR="007A578C" w:rsidRDefault="00F7655C">
            <w:pPr>
              <w:spacing w:after="0" w:line="240" w:lineRule="auto"/>
              <w:jc w:val="right"/>
              <w:rPr>
                <w:rFonts w:ascii="Arial" w:eastAsia="Arial" w:hAnsi="Arial" w:cs="Arial"/>
                <w:i/>
                <w:color w:val="000000"/>
                <w:sz w:val="16"/>
              </w:rPr>
            </w:pPr>
            <w:r>
              <w:rPr>
                <w:rFonts w:ascii="Arial" w:eastAsia="Arial" w:hAnsi="Arial" w:cs="Arial"/>
                <w:i/>
                <w:color w:val="000000"/>
                <w:sz w:val="16"/>
              </w:rPr>
              <w:t>actual</w:t>
            </w:r>
          </w:p>
        </w:tc>
        <w:tc>
          <w:tcPr>
            <w:tcW w:w="1155" w:type="dxa"/>
            <w:tcBorders>
              <w:top w:val="nil"/>
              <w:left w:val="nil"/>
              <w:bottom w:val="nil"/>
              <w:right w:val="nil"/>
              <w:tl2br w:val="nil"/>
              <w:tr2bl w:val="nil"/>
            </w:tcBorders>
            <w:shd w:val="clear" w:color="FFFFFF" w:fill="EBEBEB"/>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c>
          <w:tcPr>
            <w:tcW w:w="1155" w:type="dxa"/>
            <w:tcBorders>
              <w:top w:val="nil"/>
              <w:left w:val="nil"/>
              <w:bottom w:val="dotted" w:sz="2" w:space="0" w:color="000000"/>
              <w:right w:val="nil"/>
              <w:tl2br w:val="nil"/>
              <w:tr2bl w:val="nil"/>
            </w:tcBorders>
            <w:shd w:val="clear" w:color="FFFFFF" w:fill="FFFFFF"/>
            <w:tcMar>
              <w:left w:w="40" w:type="dxa"/>
              <w:right w:w="40" w:type="dxa"/>
            </w:tcMar>
            <w:vAlign w:val="bottom"/>
          </w:tcPr>
          <w:p w:rsidR="007A578C" w:rsidRDefault="00F7655C">
            <w:pPr>
              <w:spacing w:after="0" w:line="240" w:lineRule="auto"/>
              <w:jc w:val="right"/>
              <w:rPr>
                <w:rFonts w:ascii="Arial" w:eastAsia="Arial" w:hAnsi="Arial" w:cs="Arial"/>
                <w:i/>
                <w:color w:val="000000"/>
                <w:sz w:val="16"/>
              </w:rPr>
            </w:pPr>
            <w:r>
              <w:rPr>
                <w:rFonts w:ascii="Arial" w:eastAsia="Arial" w:hAnsi="Arial" w:cs="Arial"/>
                <w:i/>
                <w:color w:val="000000"/>
                <w:sz w:val="16"/>
              </w:rPr>
              <w:t>$'000</w:t>
            </w:r>
          </w:p>
        </w:tc>
        <w:tc>
          <w:tcPr>
            <w:tcW w:w="1155" w:type="dxa"/>
            <w:tcBorders>
              <w:top w:val="nil"/>
              <w:left w:val="nil"/>
              <w:bottom w:val="dotted" w:sz="2" w:space="0" w:color="000000"/>
              <w:right w:val="nil"/>
              <w:tl2br w:val="nil"/>
              <w:tr2bl w:val="nil"/>
            </w:tcBorders>
            <w:shd w:val="clear" w:color="FFFFFF" w:fill="EBEBEB"/>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40" w:type="dxa"/>
              <w:right w:w="40"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National Emergency Management Agency</w:t>
            </w:r>
          </w:p>
        </w:tc>
        <w:tc>
          <w:tcPr>
            <w:tcW w:w="11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b/>
                <w:i/>
                <w:color w:val="000000"/>
                <w:sz w:val="16"/>
              </w:rPr>
            </w:pPr>
          </w:p>
        </w:tc>
        <w:tc>
          <w:tcPr>
            <w:tcW w:w="1155"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7A578C" w:rsidRDefault="007A578C">
            <w:pPr>
              <w:spacing w:after="0" w:line="240" w:lineRule="auto"/>
              <w:jc w:val="right"/>
              <w:rPr>
                <w:rFonts w:ascii="Arial" w:eastAsia="Arial" w:hAnsi="Arial" w:cs="Arial"/>
                <w:b/>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4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Special appropriation – </w:t>
            </w:r>
            <w:r>
              <w:rPr>
                <w:rFonts w:ascii="Arial" w:eastAsia="Arial" w:hAnsi="Arial" w:cs="Arial"/>
                <w:i/>
                <w:color w:val="000000"/>
                <w:sz w:val="16"/>
              </w:rPr>
              <w:t>Social Security (Administration) Act 1999</w:t>
            </w:r>
          </w:p>
        </w:tc>
        <w:tc>
          <w:tcPr>
            <w:tcW w:w="115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i/>
                <w:color w:val="000000"/>
                <w:sz w:val="16"/>
              </w:rPr>
            </w:pPr>
          </w:p>
        </w:tc>
        <w:tc>
          <w:tcPr>
            <w:tcW w:w="1155" w:type="dxa"/>
            <w:tcBorders>
              <w:top w:val="nil"/>
              <w:left w:val="nil"/>
              <w:bottom w:val="nil"/>
              <w:right w:val="nil"/>
              <w:tl2br w:val="nil"/>
              <w:tr2bl w:val="nil"/>
            </w:tcBorders>
            <w:shd w:val="clear" w:color="FFFFFF" w:fill="EBEBEB"/>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4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Australian Government Disaster Recovery Payment</w:t>
            </w:r>
          </w:p>
        </w:tc>
        <w:tc>
          <w:tcPr>
            <w:tcW w:w="1155" w:type="dxa"/>
            <w:tcBorders>
              <w:top w:val="nil"/>
              <w:left w:val="nil"/>
              <w:bottom w:val="nil"/>
              <w:right w:val="nil"/>
              <w:tl2br w:val="nil"/>
              <w:tr2bl w:val="nil"/>
            </w:tcBorders>
            <w:shd w:val="clear" w:color="FFFFFF" w:fill="FFFFFF"/>
            <w:tcMar>
              <w:left w:w="40" w:type="dxa"/>
              <w:right w:w="100" w:type="dxa"/>
            </w:tcMar>
            <w:vAlign w:val="bottom"/>
          </w:tcPr>
          <w:p w:rsidR="007A578C" w:rsidRDefault="00F7655C">
            <w:pPr>
              <w:spacing w:after="0" w:line="240" w:lineRule="auto"/>
              <w:jc w:val="right"/>
              <w:rPr>
                <w:rFonts w:ascii="Arial" w:eastAsia="Arial" w:hAnsi="Arial" w:cs="Arial"/>
                <w:i/>
                <w:color w:val="000000"/>
                <w:sz w:val="16"/>
              </w:rPr>
            </w:pPr>
            <w:r>
              <w:rPr>
                <w:rFonts w:ascii="Arial" w:eastAsia="Arial" w:hAnsi="Arial" w:cs="Arial"/>
                <w:i/>
                <w:color w:val="000000"/>
                <w:sz w:val="16"/>
              </w:rPr>
              <w:t>1,467,377</w:t>
            </w:r>
          </w:p>
        </w:tc>
        <w:tc>
          <w:tcPr>
            <w:tcW w:w="1155"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4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Disaster Recovery Allowance</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i/>
                <w:color w:val="000000"/>
                <w:sz w:val="16"/>
              </w:rPr>
            </w:pPr>
            <w:r>
              <w:rPr>
                <w:rFonts w:ascii="Arial" w:eastAsia="Arial" w:hAnsi="Arial" w:cs="Arial"/>
                <w:i/>
                <w:color w:val="000000"/>
                <w:sz w:val="16"/>
              </w:rPr>
              <w:t>44,372</w:t>
            </w:r>
          </w:p>
        </w:tc>
        <w:tc>
          <w:tcPr>
            <w:tcW w:w="1155"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4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Annual appropriation</w:t>
            </w:r>
          </w:p>
        </w:tc>
        <w:tc>
          <w:tcPr>
            <w:tcW w:w="115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i/>
                <w:color w:val="000000"/>
                <w:sz w:val="16"/>
              </w:rPr>
            </w:pPr>
          </w:p>
        </w:tc>
        <w:tc>
          <w:tcPr>
            <w:tcW w:w="1155" w:type="dxa"/>
            <w:tcBorders>
              <w:top w:val="nil"/>
              <w:left w:val="nil"/>
              <w:bottom w:val="nil"/>
              <w:right w:val="nil"/>
              <w:tl2br w:val="nil"/>
              <w:tr2bl w:val="nil"/>
            </w:tcBorders>
            <w:shd w:val="clear" w:color="FFFFFF" w:fill="EBEBEB"/>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4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Ex-gratia assistance – New Zealand citizens</w:t>
            </w:r>
          </w:p>
        </w:tc>
        <w:tc>
          <w:tcPr>
            <w:tcW w:w="1155" w:type="dxa"/>
            <w:tcBorders>
              <w:top w:val="nil"/>
              <w:left w:val="nil"/>
              <w:bottom w:val="nil"/>
              <w:right w:val="nil"/>
              <w:tl2br w:val="nil"/>
              <w:tr2bl w:val="nil"/>
            </w:tcBorders>
            <w:shd w:val="clear" w:color="FFFFFF" w:fill="FFFFFF"/>
            <w:tcMar>
              <w:left w:w="40" w:type="dxa"/>
              <w:right w:w="100" w:type="dxa"/>
            </w:tcMar>
            <w:vAlign w:val="bottom"/>
          </w:tcPr>
          <w:p w:rsidR="007A578C" w:rsidRDefault="00F7655C">
            <w:pPr>
              <w:spacing w:after="0" w:line="240" w:lineRule="auto"/>
              <w:jc w:val="right"/>
              <w:rPr>
                <w:rFonts w:ascii="Arial" w:eastAsia="Arial" w:hAnsi="Arial" w:cs="Arial"/>
                <w:i/>
                <w:color w:val="000000"/>
                <w:sz w:val="16"/>
              </w:rPr>
            </w:pPr>
            <w:r>
              <w:rPr>
                <w:rFonts w:ascii="Arial" w:eastAsia="Arial" w:hAnsi="Arial" w:cs="Arial"/>
                <w:i/>
                <w:color w:val="000000"/>
                <w:sz w:val="16"/>
              </w:rPr>
              <w:t>36,000</w:t>
            </w:r>
          </w:p>
        </w:tc>
        <w:tc>
          <w:tcPr>
            <w:tcW w:w="1155"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2,000</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4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Pandemic Leave Disaster Payment</w:t>
            </w:r>
          </w:p>
        </w:tc>
        <w:tc>
          <w:tcPr>
            <w:tcW w:w="1155" w:type="dxa"/>
            <w:tcBorders>
              <w:top w:val="nil"/>
              <w:left w:val="nil"/>
              <w:bottom w:val="nil"/>
              <w:right w:val="nil"/>
              <w:tl2br w:val="nil"/>
              <w:tr2bl w:val="nil"/>
            </w:tcBorders>
            <w:shd w:val="clear" w:color="FFFFFF" w:fill="FFFFFF"/>
            <w:tcMar>
              <w:left w:w="40" w:type="dxa"/>
              <w:right w:w="100" w:type="dxa"/>
            </w:tcMar>
            <w:vAlign w:val="bottom"/>
          </w:tcPr>
          <w:p w:rsidR="007A578C" w:rsidRDefault="00F7655C">
            <w:pPr>
              <w:spacing w:after="0" w:line="240" w:lineRule="auto"/>
              <w:jc w:val="right"/>
              <w:rPr>
                <w:rFonts w:ascii="Arial" w:eastAsia="Arial" w:hAnsi="Arial" w:cs="Arial"/>
                <w:i/>
                <w:color w:val="000000"/>
                <w:sz w:val="16"/>
              </w:rPr>
            </w:pPr>
            <w:r>
              <w:rPr>
                <w:rFonts w:ascii="Arial" w:eastAsia="Arial" w:hAnsi="Arial" w:cs="Arial"/>
                <w:i/>
                <w:color w:val="000000"/>
                <w:sz w:val="16"/>
              </w:rPr>
              <w:t>799,524</w:t>
            </w:r>
          </w:p>
        </w:tc>
        <w:tc>
          <w:tcPr>
            <w:tcW w:w="1155"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4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 High Risk Settings Pandemic Payment </w:t>
            </w:r>
          </w:p>
        </w:tc>
        <w:tc>
          <w:tcPr>
            <w:tcW w:w="1155" w:type="dxa"/>
            <w:tcBorders>
              <w:top w:val="nil"/>
              <w:left w:val="nil"/>
              <w:bottom w:val="dotted" w:sz="2" w:space="0" w:color="000000"/>
              <w:right w:val="nil"/>
              <w:tl2br w:val="nil"/>
              <w:tr2bl w:val="nil"/>
            </w:tcBorders>
            <w:shd w:val="clear" w:color="FFFFFF" w:fill="FFFFFF"/>
            <w:tcMar>
              <w:left w:w="40" w:type="dxa"/>
              <w:right w:w="100" w:type="dxa"/>
            </w:tcMar>
            <w:vAlign w:val="bottom"/>
          </w:tcPr>
          <w:p w:rsidR="007A578C" w:rsidRDefault="00F7655C">
            <w:pPr>
              <w:spacing w:after="0" w:line="240" w:lineRule="auto"/>
              <w:jc w:val="right"/>
              <w:rPr>
                <w:rFonts w:ascii="Arial" w:eastAsia="Arial" w:hAnsi="Arial" w:cs="Arial"/>
                <w:i/>
                <w:color w:val="000000"/>
                <w:sz w:val="16"/>
              </w:rPr>
            </w:pPr>
            <w:r>
              <w:rPr>
                <w:rFonts w:ascii="Arial" w:eastAsia="Arial" w:hAnsi="Arial" w:cs="Arial"/>
                <w:i/>
                <w:color w:val="000000"/>
                <w:sz w:val="16"/>
              </w:rPr>
              <w:t>59,000</w:t>
            </w:r>
          </w:p>
        </w:tc>
        <w:tc>
          <w:tcPr>
            <w:tcW w:w="1155"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40" w:type="dxa"/>
              <w:right w:w="40"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11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2,406,273</w:t>
            </w:r>
          </w:p>
        </w:tc>
        <w:tc>
          <w:tcPr>
            <w:tcW w:w="1155" w:type="dxa"/>
            <w:tcBorders>
              <w:top w:val="dotted" w:sz="2" w:space="0" w:color="000000"/>
              <w:left w:val="nil"/>
              <w:bottom w:val="dotted" w:sz="2" w:space="0" w:color="000000"/>
              <w:right w:val="nil"/>
              <w:tl2br w:val="nil"/>
              <w:tr2bl w:val="nil"/>
            </w:tcBorders>
            <w:shd w:val="clear" w:color="FFFFFF" w:fill="EDEDED"/>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2,000</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dotted" w:sz="2" w:space="0" w:color="000000"/>
              <w:right w:val="nil"/>
              <w:tl2br w:val="nil"/>
              <w:tr2bl w:val="nil"/>
            </w:tcBorders>
            <w:shd w:val="clear" w:color="auto" w:fill="auto"/>
            <w:tcMar>
              <w:left w:w="40" w:type="dxa"/>
              <w:right w:w="40"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Total payments made on behalf of other entities</w:t>
            </w:r>
          </w:p>
        </w:tc>
        <w:tc>
          <w:tcPr>
            <w:tcW w:w="11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221,254,049</w:t>
            </w:r>
          </w:p>
        </w:tc>
        <w:tc>
          <w:tcPr>
            <w:tcW w:w="1155"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238,495,250</w:t>
            </w:r>
          </w:p>
        </w:tc>
      </w:tr>
    </w:tbl>
    <w:p w:rsidR="003D27BB" w:rsidRPr="00351E47" w:rsidRDefault="00F7655C" w:rsidP="00351E47">
      <w:pPr>
        <w:pStyle w:val="TableGraphic"/>
        <w:keepLines/>
        <w:rPr>
          <w:rFonts w:ascii="Arial" w:hAnsi="Arial" w:cs="Arial"/>
          <w:i w:val="0"/>
          <w:color w:val="auto"/>
          <w:sz w:val="16"/>
          <w:szCs w:val="16"/>
          <w:bdr w:val="none" w:sz="0" w:space="0" w:color="auto" w:frame="1"/>
          <w:lang w:eastAsia="x-none"/>
        </w:rPr>
      </w:pPr>
      <w:r>
        <w:rPr>
          <w:rFonts w:ascii="Arial" w:hAnsi="Arial" w:cs="Arial"/>
          <w:i w:val="0"/>
          <w:color w:val="auto"/>
          <w:sz w:val="16"/>
          <w:szCs w:val="16"/>
          <w:bdr w:val="none" w:sz="0" w:space="0" w:color="auto" w:frame="1"/>
          <w:lang w:eastAsia="x-none"/>
        </w:rPr>
        <w:t>This table has been prepared on a resourcing (i.e. appropriation available) basis.</w:t>
      </w:r>
    </w:p>
    <w:p w:rsidR="00BA33F7" w:rsidRPr="003F06B9" w:rsidRDefault="00F7655C" w:rsidP="00214A8D">
      <w:pPr>
        <w:pStyle w:val="TableGraphic"/>
        <w:keepLines/>
        <w:rPr>
          <w:rFonts w:ascii="Arial" w:hAnsi="Arial" w:cs="Arial"/>
          <w:i w:val="0"/>
          <w:color w:val="auto"/>
          <w:sz w:val="16"/>
          <w:szCs w:val="16"/>
          <w:bdr w:val="none" w:sz="0" w:space="0" w:color="auto" w:frame="1"/>
          <w:lang w:eastAsia="x-none"/>
        </w:rPr>
      </w:pPr>
      <w:r w:rsidRPr="003F06B9">
        <w:rPr>
          <w:rFonts w:ascii="Arial" w:hAnsi="Arial" w:cs="Arial"/>
          <w:i w:val="0"/>
          <w:color w:val="000000"/>
          <w:sz w:val="16"/>
          <w:szCs w:val="16"/>
        </w:rPr>
        <w:br w:type="page"/>
      </w:r>
    </w:p>
    <w:p w:rsidR="00932ADA" w:rsidRDefault="00F7655C" w:rsidP="00EE5090">
      <w:pPr>
        <w:pStyle w:val="TableHeading"/>
        <w:keepLines/>
        <w:spacing w:before="0" w:after="0"/>
      </w:pPr>
      <w:r w:rsidRPr="004C2526">
        <w:lastRenderedPageBreak/>
        <w:t xml:space="preserve">Table 1.1: </w:t>
      </w:r>
      <w:r>
        <w:rPr>
          <w:snapToGrid w:val="0"/>
        </w:rPr>
        <w:t>Services Australia</w:t>
      </w:r>
      <w:r w:rsidRPr="004C2526">
        <w:t xml:space="preserve"> </w:t>
      </w:r>
      <w:r>
        <w:t>resource statement – B</w:t>
      </w:r>
      <w:r w:rsidRPr="00612A36">
        <w:t xml:space="preserve">udget estimates </w:t>
      </w:r>
      <w:r w:rsidRPr="004C2526">
        <w:t xml:space="preserve">for </w:t>
      </w:r>
      <w:r>
        <w:t>2023­24</w:t>
      </w:r>
      <w:r w:rsidRPr="004C2526">
        <w:t xml:space="preserve"> </w:t>
      </w:r>
      <w:r w:rsidRPr="00612A36">
        <w:t>as at Budget May</w:t>
      </w:r>
      <w:r w:rsidRPr="004C2526">
        <w:t xml:space="preserve"> </w:t>
      </w:r>
      <w:r>
        <w:t>2023 (continued)</w:t>
      </w:r>
    </w:p>
    <w:p w:rsidR="0029587F" w:rsidRDefault="0029587F" w:rsidP="0029587F">
      <w:pPr>
        <w:pStyle w:val="TableHeading"/>
        <w:keepLines/>
        <w:spacing w:before="0" w:after="0"/>
      </w:pPr>
    </w:p>
    <w:p w:rsidR="0029587F" w:rsidRDefault="00F7655C" w:rsidP="0029587F">
      <w:pPr>
        <w:pStyle w:val="TableHeading"/>
        <w:keepLines/>
        <w:spacing w:before="0" w:after="0"/>
        <w:rPr>
          <w:rFonts w:cs="Arial"/>
        </w:rPr>
      </w:pPr>
      <w:r w:rsidRPr="00F3312B">
        <w:t>Pay</w:t>
      </w:r>
      <w:r>
        <w:rPr>
          <w:rFonts w:cs="Arial"/>
        </w:rPr>
        <w:t>ments made to related entities for the provision of services</w:t>
      </w:r>
    </w:p>
    <w:tbl>
      <w:tblPr>
        <w:tblStyle w:val="CDMRange1"/>
        <w:tblW w:w="7725" w:type="dxa"/>
        <w:tblLayout w:type="fixed"/>
        <w:tblCellMar>
          <w:top w:w="11" w:type="dxa"/>
          <w:bottom w:w="11" w:type="dxa"/>
        </w:tblCellMar>
        <w:tblLook w:val="0600" w:firstRow="0" w:lastRow="0" w:firstColumn="0" w:lastColumn="0" w:noHBand="1" w:noVBand="1"/>
        <w:tblCaption w:val="Table 1.1: Services Australia resource statement – Budget estimates for 2023-­24 as at Budget May 2023 (continued)"/>
        <w:tblDescription w:val="Table 1.1: Services Australia resource statement – Budget estimates for 2023-­24 as at Budget May 2023 (continued)&#10;&#10;Payments made to related entities for the provision of services&#10;"/>
      </w:tblPr>
      <w:tblGrid>
        <w:gridCol w:w="5415"/>
        <w:gridCol w:w="1155"/>
        <w:gridCol w:w="1155"/>
      </w:tblGrid>
      <w:tr w:rsidR="007A578C" w:rsidTr="00F01AFB">
        <w:trPr>
          <w:tblHeader/>
        </w:trPr>
        <w:tc>
          <w:tcPr>
            <w:tcW w:w="54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left"/>
              <w:rPr>
                <w:rFonts w:ascii="Arial" w:eastAsia="Arial" w:hAnsi="Arial" w:cs="Arial"/>
                <w:b/>
                <w:color w:val="000000"/>
                <w:sz w:val="16"/>
              </w:rPr>
            </w:pPr>
          </w:p>
        </w:tc>
        <w:tc>
          <w:tcPr>
            <w:tcW w:w="1155" w:type="dxa"/>
            <w:tcBorders>
              <w:top w:val="dotted" w:sz="2" w:space="0" w:color="000000"/>
              <w:left w:val="nil"/>
              <w:bottom w:val="nil"/>
              <w:right w:val="nil"/>
              <w:tl2br w:val="nil"/>
              <w:tr2bl w:val="nil"/>
            </w:tcBorders>
            <w:shd w:val="clear" w:color="FFFFFF" w:fill="FFFFFF"/>
            <w:tcMar>
              <w:left w:w="40" w:type="dxa"/>
              <w:right w:w="40" w:type="dxa"/>
            </w:tcMar>
            <w:vAlign w:val="bottom"/>
          </w:tcPr>
          <w:p w:rsidR="007A578C" w:rsidRDefault="00F7655C">
            <w:pPr>
              <w:spacing w:after="0" w:line="240" w:lineRule="auto"/>
              <w:jc w:val="right"/>
              <w:rPr>
                <w:rFonts w:ascii="Arial" w:eastAsia="Arial" w:hAnsi="Arial" w:cs="Arial"/>
                <w:i/>
                <w:color w:val="000000"/>
                <w:sz w:val="16"/>
              </w:rPr>
            </w:pPr>
            <w:r>
              <w:rPr>
                <w:rFonts w:ascii="Arial" w:eastAsia="Arial" w:hAnsi="Arial" w:cs="Arial"/>
                <w:i/>
                <w:color w:val="000000"/>
                <w:sz w:val="16"/>
              </w:rPr>
              <w:t>2022­23</w:t>
            </w:r>
          </w:p>
        </w:tc>
        <w:tc>
          <w:tcPr>
            <w:tcW w:w="1155" w:type="dxa"/>
            <w:tcBorders>
              <w:top w:val="dotted" w:sz="2" w:space="0" w:color="000000"/>
              <w:left w:val="nil"/>
              <w:bottom w:val="nil"/>
              <w:right w:val="nil"/>
              <w:tl2br w:val="nil"/>
              <w:tr2bl w:val="nil"/>
            </w:tcBorders>
            <w:shd w:val="clear" w:color="FFFFFF" w:fill="EBEBEB"/>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left"/>
              <w:rPr>
                <w:rFonts w:ascii="Arial" w:eastAsia="Arial" w:hAnsi="Arial" w:cs="Arial"/>
                <w:b/>
                <w:color w:val="000000"/>
                <w:sz w:val="16"/>
              </w:rPr>
            </w:pPr>
          </w:p>
        </w:tc>
        <w:tc>
          <w:tcPr>
            <w:tcW w:w="1155" w:type="dxa"/>
            <w:tcBorders>
              <w:top w:val="nil"/>
              <w:left w:val="nil"/>
              <w:bottom w:val="nil"/>
              <w:right w:val="nil"/>
              <w:tl2br w:val="nil"/>
              <w:tr2bl w:val="nil"/>
            </w:tcBorders>
            <w:shd w:val="clear" w:color="FFFFFF" w:fill="FFFFFF"/>
            <w:tcMar>
              <w:left w:w="40" w:type="dxa"/>
              <w:right w:w="40" w:type="dxa"/>
            </w:tcMar>
            <w:vAlign w:val="bottom"/>
          </w:tcPr>
          <w:p w:rsidR="007A578C" w:rsidRDefault="00F7655C">
            <w:pPr>
              <w:spacing w:after="0" w:line="240" w:lineRule="auto"/>
              <w:jc w:val="right"/>
              <w:rPr>
                <w:rFonts w:ascii="Arial" w:eastAsia="Arial" w:hAnsi="Arial" w:cs="Arial"/>
                <w:i/>
                <w:color w:val="000000"/>
                <w:sz w:val="16"/>
              </w:rPr>
            </w:pPr>
            <w:r>
              <w:rPr>
                <w:rFonts w:ascii="Arial" w:eastAsia="Arial" w:hAnsi="Arial" w:cs="Arial"/>
                <w:i/>
                <w:color w:val="000000"/>
                <w:sz w:val="16"/>
              </w:rPr>
              <w:t>Estimated</w:t>
            </w:r>
          </w:p>
        </w:tc>
        <w:tc>
          <w:tcPr>
            <w:tcW w:w="1155" w:type="dxa"/>
            <w:tcBorders>
              <w:top w:val="nil"/>
              <w:left w:val="nil"/>
              <w:bottom w:val="nil"/>
              <w:right w:val="nil"/>
              <w:tl2br w:val="nil"/>
              <w:tr2bl w:val="nil"/>
            </w:tcBorders>
            <w:shd w:val="clear" w:color="FFFFFF" w:fill="EBEBEB"/>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left"/>
              <w:rPr>
                <w:rFonts w:ascii="Arial" w:eastAsia="Arial" w:hAnsi="Arial" w:cs="Arial"/>
                <w:b/>
                <w:color w:val="000000"/>
                <w:sz w:val="16"/>
              </w:rPr>
            </w:pPr>
          </w:p>
        </w:tc>
        <w:tc>
          <w:tcPr>
            <w:tcW w:w="1155" w:type="dxa"/>
            <w:tcBorders>
              <w:top w:val="nil"/>
              <w:left w:val="nil"/>
              <w:bottom w:val="nil"/>
              <w:right w:val="nil"/>
              <w:tl2br w:val="nil"/>
              <w:tr2bl w:val="nil"/>
            </w:tcBorders>
            <w:shd w:val="clear" w:color="FFFFFF" w:fill="FFFFFF"/>
            <w:tcMar>
              <w:left w:w="40" w:type="dxa"/>
              <w:right w:w="40" w:type="dxa"/>
            </w:tcMar>
            <w:vAlign w:val="bottom"/>
          </w:tcPr>
          <w:p w:rsidR="007A578C" w:rsidRDefault="00F7655C">
            <w:pPr>
              <w:spacing w:after="0" w:line="240" w:lineRule="auto"/>
              <w:jc w:val="right"/>
              <w:rPr>
                <w:rFonts w:ascii="Arial" w:eastAsia="Arial" w:hAnsi="Arial" w:cs="Arial"/>
                <w:i/>
                <w:color w:val="000000"/>
                <w:sz w:val="16"/>
              </w:rPr>
            </w:pPr>
            <w:r>
              <w:rPr>
                <w:rFonts w:ascii="Arial" w:eastAsia="Arial" w:hAnsi="Arial" w:cs="Arial"/>
                <w:i/>
                <w:color w:val="000000"/>
                <w:sz w:val="16"/>
              </w:rPr>
              <w:t>actual</w:t>
            </w:r>
          </w:p>
        </w:tc>
        <w:tc>
          <w:tcPr>
            <w:tcW w:w="1155" w:type="dxa"/>
            <w:tcBorders>
              <w:top w:val="nil"/>
              <w:left w:val="nil"/>
              <w:bottom w:val="nil"/>
              <w:right w:val="nil"/>
              <w:tl2br w:val="nil"/>
              <w:tr2bl w:val="nil"/>
            </w:tcBorders>
            <w:shd w:val="clear" w:color="FFFFFF" w:fill="EBEBEB"/>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left"/>
              <w:rPr>
                <w:rFonts w:ascii="Arial" w:eastAsia="Arial" w:hAnsi="Arial" w:cs="Arial"/>
                <w:b/>
                <w:color w:val="000000"/>
                <w:sz w:val="16"/>
              </w:rPr>
            </w:pPr>
          </w:p>
        </w:tc>
        <w:tc>
          <w:tcPr>
            <w:tcW w:w="1155" w:type="dxa"/>
            <w:tcBorders>
              <w:top w:val="nil"/>
              <w:left w:val="nil"/>
              <w:bottom w:val="dotted" w:sz="2" w:space="0" w:color="000000"/>
              <w:right w:val="nil"/>
              <w:tl2br w:val="nil"/>
              <w:tr2bl w:val="nil"/>
            </w:tcBorders>
            <w:shd w:val="clear" w:color="FFFFFF" w:fill="FFFFFF"/>
            <w:tcMar>
              <w:left w:w="40" w:type="dxa"/>
              <w:right w:w="40" w:type="dxa"/>
            </w:tcMar>
            <w:vAlign w:val="bottom"/>
          </w:tcPr>
          <w:p w:rsidR="007A578C" w:rsidRDefault="00F7655C">
            <w:pPr>
              <w:spacing w:after="0" w:line="240" w:lineRule="auto"/>
              <w:jc w:val="right"/>
              <w:rPr>
                <w:rFonts w:ascii="Arial" w:eastAsia="Arial" w:hAnsi="Arial" w:cs="Arial"/>
                <w:i/>
                <w:color w:val="000000"/>
                <w:sz w:val="16"/>
              </w:rPr>
            </w:pPr>
            <w:r>
              <w:rPr>
                <w:rFonts w:ascii="Arial" w:eastAsia="Arial" w:hAnsi="Arial" w:cs="Arial"/>
                <w:i/>
                <w:color w:val="000000"/>
                <w:sz w:val="16"/>
              </w:rPr>
              <w:t>$'000</w:t>
            </w:r>
          </w:p>
        </w:tc>
        <w:tc>
          <w:tcPr>
            <w:tcW w:w="1155" w:type="dxa"/>
            <w:tcBorders>
              <w:top w:val="nil"/>
              <w:left w:val="nil"/>
              <w:bottom w:val="dotted" w:sz="2" w:space="0" w:color="000000"/>
              <w:right w:val="nil"/>
              <w:tl2br w:val="nil"/>
              <w:tr2bl w:val="nil"/>
            </w:tcBorders>
            <w:shd w:val="clear" w:color="FFFFFF" w:fill="EBEBEB"/>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4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Australian Postal Corporation</w:t>
            </w:r>
          </w:p>
        </w:tc>
        <w:tc>
          <w:tcPr>
            <w:tcW w:w="1155" w:type="dxa"/>
            <w:tcBorders>
              <w:top w:val="dotted" w:sz="2" w:space="0" w:color="000000"/>
              <w:left w:val="nil"/>
              <w:bottom w:val="nil"/>
              <w:right w:val="nil"/>
              <w:tl2br w:val="nil"/>
              <w:tr2bl w:val="nil"/>
            </w:tcBorders>
            <w:shd w:val="clear" w:color="FFFFFF" w:fill="FFFFFF"/>
            <w:tcMar>
              <w:left w:w="40" w:type="dxa"/>
              <w:right w:w="40" w:type="dxa"/>
            </w:tcMar>
            <w:vAlign w:val="bottom"/>
          </w:tcPr>
          <w:p w:rsidR="007A578C" w:rsidRDefault="00F7655C">
            <w:pPr>
              <w:spacing w:after="0" w:line="240" w:lineRule="auto"/>
              <w:jc w:val="right"/>
              <w:rPr>
                <w:rFonts w:ascii="Arial" w:eastAsia="Arial" w:hAnsi="Arial" w:cs="Arial"/>
                <w:i/>
                <w:color w:val="000000"/>
                <w:sz w:val="16"/>
              </w:rPr>
            </w:pPr>
            <w:r>
              <w:rPr>
                <w:rFonts w:ascii="Arial" w:eastAsia="Arial" w:hAnsi="Arial" w:cs="Arial"/>
                <w:i/>
                <w:color w:val="000000"/>
                <w:sz w:val="16"/>
              </w:rPr>
              <w:t>37,298</w:t>
            </w:r>
          </w:p>
        </w:tc>
        <w:tc>
          <w:tcPr>
            <w:tcW w:w="1155" w:type="dxa"/>
            <w:tcBorders>
              <w:top w:val="dotted" w:sz="2" w:space="0" w:color="000000"/>
              <w:left w:val="nil"/>
              <w:bottom w:val="nil"/>
              <w:right w:val="nil"/>
              <w:tl2br w:val="nil"/>
              <w:tr2bl w:val="nil"/>
            </w:tcBorders>
            <w:shd w:val="clear" w:color="FFFFFF" w:fill="EDEDED"/>
            <w:noWrap/>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32,997</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4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Comcare</w:t>
            </w:r>
          </w:p>
        </w:tc>
        <w:tc>
          <w:tcPr>
            <w:tcW w:w="1155" w:type="dxa"/>
            <w:tcBorders>
              <w:top w:val="nil"/>
              <w:left w:val="nil"/>
              <w:bottom w:val="nil"/>
              <w:right w:val="nil"/>
              <w:tl2br w:val="nil"/>
              <w:tr2bl w:val="nil"/>
            </w:tcBorders>
            <w:shd w:val="clear" w:color="FFFFFF" w:fill="FFFFFF"/>
            <w:tcMar>
              <w:left w:w="40" w:type="dxa"/>
              <w:right w:w="40" w:type="dxa"/>
            </w:tcMar>
            <w:vAlign w:val="bottom"/>
          </w:tcPr>
          <w:p w:rsidR="007A578C" w:rsidRDefault="00F7655C">
            <w:pPr>
              <w:spacing w:after="0" w:line="240" w:lineRule="auto"/>
              <w:jc w:val="right"/>
              <w:rPr>
                <w:rFonts w:ascii="Arial" w:eastAsia="Arial" w:hAnsi="Arial" w:cs="Arial"/>
                <w:i/>
                <w:color w:val="000000"/>
                <w:sz w:val="16"/>
              </w:rPr>
            </w:pPr>
            <w:r>
              <w:rPr>
                <w:rFonts w:ascii="Arial" w:eastAsia="Arial" w:hAnsi="Arial" w:cs="Arial"/>
                <w:i/>
                <w:color w:val="000000"/>
                <w:sz w:val="16"/>
              </w:rPr>
              <w:t>13,039</w:t>
            </w:r>
          </w:p>
        </w:tc>
        <w:tc>
          <w:tcPr>
            <w:tcW w:w="1155" w:type="dxa"/>
            <w:tcBorders>
              <w:top w:val="nil"/>
              <w:left w:val="nil"/>
              <w:bottom w:val="nil"/>
              <w:right w:val="nil"/>
              <w:tl2br w:val="nil"/>
              <w:tr2bl w:val="nil"/>
            </w:tcBorders>
            <w:shd w:val="clear" w:color="FFFFFF" w:fill="EDEDED"/>
            <w:noWrap/>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15,417</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4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Commonwealth Superannuation Corporation</w:t>
            </w:r>
          </w:p>
        </w:tc>
        <w:tc>
          <w:tcPr>
            <w:tcW w:w="1155" w:type="dxa"/>
            <w:tcBorders>
              <w:top w:val="nil"/>
              <w:left w:val="nil"/>
              <w:bottom w:val="nil"/>
              <w:right w:val="nil"/>
              <w:tl2br w:val="nil"/>
              <w:tr2bl w:val="nil"/>
            </w:tcBorders>
            <w:shd w:val="clear" w:color="FFFFFF" w:fill="FFFFFF"/>
            <w:tcMar>
              <w:left w:w="40" w:type="dxa"/>
              <w:right w:w="40" w:type="dxa"/>
            </w:tcMar>
            <w:vAlign w:val="bottom"/>
          </w:tcPr>
          <w:p w:rsidR="007A578C" w:rsidRDefault="00F7655C">
            <w:pPr>
              <w:spacing w:after="0" w:line="240" w:lineRule="auto"/>
              <w:jc w:val="right"/>
              <w:rPr>
                <w:rFonts w:ascii="Arial" w:eastAsia="Arial" w:hAnsi="Arial" w:cs="Arial"/>
                <w:i/>
                <w:color w:val="000000"/>
                <w:sz w:val="16"/>
              </w:rPr>
            </w:pPr>
            <w:r>
              <w:rPr>
                <w:rFonts w:ascii="Arial" w:eastAsia="Arial" w:hAnsi="Arial" w:cs="Arial"/>
                <w:i/>
                <w:color w:val="000000"/>
                <w:sz w:val="16"/>
              </w:rPr>
              <w:t>5,496</w:t>
            </w:r>
          </w:p>
        </w:tc>
        <w:tc>
          <w:tcPr>
            <w:tcW w:w="1155" w:type="dxa"/>
            <w:tcBorders>
              <w:top w:val="nil"/>
              <w:left w:val="nil"/>
              <w:bottom w:val="nil"/>
              <w:right w:val="nil"/>
              <w:tl2br w:val="nil"/>
              <w:tr2bl w:val="nil"/>
            </w:tcBorders>
            <w:shd w:val="clear" w:color="FFFFFF" w:fill="EDEDED"/>
            <w:noWrap/>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5,574</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4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Department of Finance</w:t>
            </w:r>
          </w:p>
        </w:tc>
        <w:tc>
          <w:tcPr>
            <w:tcW w:w="1155" w:type="dxa"/>
            <w:tcBorders>
              <w:top w:val="nil"/>
              <w:left w:val="nil"/>
              <w:bottom w:val="nil"/>
              <w:right w:val="nil"/>
              <w:tl2br w:val="nil"/>
              <w:tr2bl w:val="nil"/>
            </w:tcBorders>
            <w:shd w:val="clear" w:color="FFFFFF" w:fill="FFFFFF"/>
            <w:tcMar>
              <w:left w:w="40" w:type="dxa"/>
              <w:right w:w="40" w:type="dxa"/>
            </w:tcMar>
            <w:vAlign w:val="bottom"/>
          </w:tcPr>
          <w:p w:rsidR="007A578C" w:rsidRDefault="00F7655C">
            <w:pPr>
              <w:spacing w:after="0" w:line="240" w:lineRule="auto"/>
              <w:jc w:val="right"/>
              <w:rPr>
                <w:rFonts w:ascii="Arial" w:eastAsia="Arial" w:hAnsi="Arial" w:cs="Arial"/>
                <w:i/>
                <w:color w:val="000000"/>
                <w:sz w:val="16"/>
              </w:rPr>
            </w:pPr>
            <w:r>
              <w:rPr>
                <w:rFonts w:ascii="Arial" w:eastAsia="Arial" w:hAnsi="Arial" w:cs="Arial"/>
                <w:i/>
                <w:color w:val="000000"/>
                <w:sz w:val="16"/>
              </w:rPr>
              <w:t>11,815</w:t>
            </w:r>
          </w:p>
        </w:tc>
        <w:tc>
          <w:tcPr>
            <w:tcW w:w="1155" w:type="dxa"/>
            <w:tcBorders>
              <w:top w:val="nil"/>
              <w:left w:val="nil"/>
              <w:bottom w:val="nil"/>
              <w:right w:val="nil"/>
              <w:tl2br w:val="nil"/>
              <w:tr2bl w:val="nil"/>
            </w:tcBorders>
            <w:shd w:val="clear" w:color="FFFFFF" w:fill="EDEDED"/>
            <w:noWrap/>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11,778</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4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Department of Home Affairs</w:t>
            </w:r>
          </w:p>
        </w:tc>
        <w:tc>
          <w:tcPr>
            <w:tcW w:w="1155" w:type="dxa"/>
            <w:tcBorders>
              <w:top w:val="nil"/>
              <w:left w:val="nil"/>
              <w:bottom w:val="nil"/>
              <w:right w:val="nil"/>
              <w:tl2br w:val="nil"/>
              <w:tr2bl w:val="nil"/>
            </w:tcBorders>
            <w:shd w:val="clear" w:color="FFFFFF" w:fill="FFFFFF"/>
            <w:tcMar>
              <w:left w:w="40" w:type="dxa"/>
              <w:right w:w="40" w:type="dxa"/>
            </w:tcMar>
            <w:vAlign w:val="bottom"/>
          </w:tcPr>
          <w:p w:rsidR="007A578C" w:rsidRDefault="00F7655C">
            <w:pPr>
              <w:spacing w:after="0" w:line="240" w:lineRule="auto"/>
              <w:jc w:val="right"/>
              <w:rPr>
                <w:rFonts w:ascii="Arial" w:eastAsia="Arial" w:hAnsi="Arial" w:cs="Arial"/>
                <w:i/>
                <w:color w:val="000000"/>
                <w:sz w:val="16"/>
              </w:rPr>
            </w:pPr>
            <w:r>
              <w:rPr>
                <w:rFonts w:ascii="Arial" w:eastAsia="Arial" w:hAnsi="Arial" w:cs="Arial"/>
                <w:i/>
                <w:color w:val="000000"/>
                <w:sz w:val="16"/>
              </w:rPr>
              <w:t>1,887</w:t>
            </w:r>
          </w:p>
        </w:tc>
        <w:tc>
          <w:tcPr>
            <w:tcW w:w="1155" w:type="dxa"/>
            <w:tcBorders>
              <w:top w:val="nil"/>
              <w:left w:val="nil"/>
              <w:bottom w:val="nil"/>
              <w:right w:val="nil"/>
              <w:tl2br w:val="nil"/>
              <w:tr2bl w:val="nil"/>
            </w:tcBorders>
            <w:shd w:val="clear" w:color="FFFFFF" w:fill="EDEDED"/>
            <w:noWrap/>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1,913</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4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Department of Social Services</w:t>
            </w:r>
          </w:p>
        </w:tc>
        <w:tc>
          <w:tcPr>
            <w:tcW w:w="1155" w:type="dxa"/>
            <w:tcBorders>
              <w:top w:val="nil"/>
              <w:left w:val="nil"/>
              <w:bottom w:val="nil"/>
              <w:right w:val="nil"/>
              <w:tl2br w:val="nil"/>
              <w:tr2bl w:val="nil"/>
            </w:tcBorders>
            <w:shd w:val="clear" w:color="FFFFFF" w:fill="FFFFFF"/>
            <w:tcMar>
              <w:left w:w="40" w:type="dxa"/>
              <w:right w:w="40" w:type="dxa"/>
            </w:tcMar>
            <w:vAlign w:val="bottom"/>
          </w:tcPr>
          <w:p w:rsidR="007A578C" w:rsidRDefault="00F7655C">
            <w:pPr>
              <w:spacing w:after="0" w:line="240" w:lineRule="auto"/>
              <w:jc w:val="right"/>
              <w:rPr>
                <w:rFonts w:ascii="Arial" w:eastAsia="Arial" w:hAnsi="Arial" w:cs="Arial"/>
                <w:i/>
                <w:color w:val="000000"/>
                <w:sz w:val="16"/>
              </w:rPr>
            </w:pPr>
            <w:r>
              <w:rPr>
                <w:rFonts w:ascii="Arial" w:eastAsia="Arial" w:hAnsi="Arial" w:cs="Arial"/>
                <w:i/>
                <w:color w:val="000000"/>
                <w:sz w:val="16"/>
              </w:rPr>
              <w:t>2,216</w:t>
            </w:r>
          </w:p>
        </w:tc>
        <w:tc>
          <w:tcPr>
            <w:tcW w:w="1155" w:type="dxa"/>
            <w:tcBorders>
              <w:top w:val="nil"/>
              <w:left w:val="nil"/>
              <w:bottom w:val="nil"/>
              <w:right w:val="nil"/>
              <w:tl2br w:val="nil"/>
              <w:tr2bl w:val="nil"/>
            </w:tcBorders>
            <w:shd w:val="clear" w:color="FFFFFF" w:fill="EDEDED"/>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4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Digital Transformation Agency</w:t>
            </w:r>
          </w:p>
        </w:tc>
        <w:tc>
          <w:tcPr>
            <w:tcW w:w="1155" w:type="dxa"/>
            <w:tcBorders>
              <w:top w:val="nil"/>
              <w:left w:val="nil"/>
              <w:bottom w:val="nil"/>
              <w:right w:val="nil"/>
              <w:tl2br w:val="nil"/>
              <w:tr2bl w:val="nil"/>
            </w:tcBorders>
            <w:shd w:val="clear" w:color="FFFFFF" w:fill="FFFFFF"/>
            <w:tcMar>
              <w:left w:w="40" w:type="dxa"/>
              <w:right w:w="40" w:type="dxa"/>
            </w:tcMar>
            <w:vAlign w:val="bottom"/>
          </w:tcPr>
          <w:p w:rsidR="007A578C" w:rsidRDefault="00F7655C">
            <w:pPr>
              <w:spacing w:after="0" w:line="240" w:lineRule="auto"/>
              <w:jc w:val="right"/>
              <w:rPr>
                <w:rFonts w:ascii="Arial" w:eastAsia="Arial" w:hAnsi="Arial" w:cs="Arial"/>
                <w:i/>
                <w:color w:val="000000"/>
                <w:sz w:val="16"/>
              </w:rPr>
            </w:pPr>
            <w:r>
              <w:rPr>
                <w:rFonts w:ascii="Arial" w:eastAsia="Arial" w:hAnsi="Arial" w:cs="Arial"/>
                <w:i/>
                <w:color w:val="000000"/>
                <w:sz w:val="16"/>
              </w:rPr>
              <w:t>55,398</w:t>
            </w:r>
          </w:p>
        </w:tc>
        <w:tc>
          <w:tcPr>
            <w:tcW w:w="1155" w:type="dxa"/>
            <w:tcBorders>
              <w:top w:val="nil"/>
              <w:left w:val="nil"/>
              <w:bottom w:val="nil"/>
              <w:right w:val="nil"/>
              <w:tl2br w:val="nil"/>
              <w:tr2bl w:val="nil"/>
            </w:tcBorders>
            <w:shd w:val="clear" w:color="FFFFFF" w:fill="EDEDED"/>
            <w:noWrap/>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43,998</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4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Reserve Bank of Australia</w:t>
            </w:r>
          </w:p>
        </w:tc>
        <w:tc>
          <w:tcPr>
            <w:tcW w:w="1155" w:type="dxa"/>
            <w:tcBorders>
              <w:top w:val="nil"/>
              <w:left w:val="nil"/>
              <w:bottom w:val="nil"/>
              <w:right w:val="nil"/>
              <w:tl2br w:val="nil"/>
              <w:tr2bl w:val="nil"/>
            </w:tcBorders>
            <w:shd w:val="clear" w:color="FFFFFF" w:fill="FFFFFF"/>
            <w:tcMar>
              <w:left w:w="40" w:type="dxa"/>
              <w:right w:w="40" w:type="dxa"/>
            </w:tcMar>
            <w:vAlign w:val="bottom"/>
          </w:tcPr>
          <w:p w:rsidR="007A578C" w:rsidRDefault="00F7655C">
            <w:pPr>
              <w:spacing w:after="0" w:line="240" w:lineRule="auto"/>
              <w:jc w:val="right"/>
              <w:rPr>
                <w:rFonts w:ascii="Arial" w:eastAsia="Arial" w:hAnsi="Arial" w:cs="Arial"/>
                <w:i/>
                <w:color w:val="000000"/>
                <w:sz w:val="16"/>
              </w:rPr>
            </w:pPr>
            <w:r>
              <w:rPr>
                <w:rFonts w:ascii="Arial" w:eastAsia="Arial" w:hAnsi="Arial" w:cs="Arial"/>
                <w:i/>
                <w:color w:val="000000"/>
                <w:sz w:val="16"/>
              </w:rPr>
              <w:t>12,803</w:t>
            </w:r>
          </w:p>
        </w:tc>
        <w:tc>
          <w:tcPr>
            <w:tcW w:w="1155" w:type="dxa"/>
            <w:tcBorders>
              <w:top w:val="nil"/>
              <w:left w:val="nil"/>
              <w:bottom w:val="nil"/>
              <w:right w:val="nil"/>
              <w:tl2br w:val="nil"/>
              <w:tr2bl w:val="nil"/>
            </w:tcBorders>
            <w:shd w:val="clear" w:color="FFFFFF" w:fill="EDEDED"/>
            <w:noWrap/>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12,982</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4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Other</w:t>
            </w:r>
          </w:p>
        </w:tc>
        <w:tc>
          <w:tcPr>
            <w:tcW w:w="1155" w:type="dxa"/>
            <w:tcBorders>
              <w:top w:val="nil"/>
              <w:left w:val="nil"/>
              <w:bottom w:val="dotted" w:sz="2" w:space="0" w:color="000000"/>
              <w:right w:val="nil"/>
              <w:tl2br w:val="nil"/>
              <w:tr2bl w:val="nil"/>
            </w:tcBorders>
            <w:shd w:val="clear" w:color="FFFFFF" w:fill="FFFFFF"/>
            <w:tcMar>
              <w:left w:w="40" w:type="dxa"/>
              <w:right w:w="40" w:type="dxa"/>
            </w:tcMar>
            <w:vAlign w:val="bottom"/>
          </w:tcPr>
          <w:p w:rsidR="007A578C" w:rsidRDefault="00F7655C">
            <w:pPr>
              <w:spacing w:after="0" w:line="240" w:lineRule="auto"/>
              <w:jc w:val="right"/>
              <w:rPr>
                <w:rFonts w:ascii="Arial" w:eastAsia="Arial" w:hAnsi="Arial" w:cs="Arial"/>
                <w:i/>
                <w:color w:val="000000"/>
                <w:sz w:val="16"/>
              </w:rPr>
            </w:pPr>
            <w:r>
              <w:rPr>
                <w:rFonts w:ascii="Arial" w:eastAsia="Arial" w:hAnsi="Arial" w:cs="Arial"/>
                <w:i/>
                <w:color w:val="000000"/>
                <w:sz w:val="16"/>
              </w:rPr>
              <w:t>2,971</w:t>
            </w:r>
          </w:p>
        </w:tc>
        <w:tc>
          <w:tcPr>
            <w:tcW w:w="1155" w:type="dxa"/>
            <w:tcBorders>
              <w:top w:val="nil"/>
              <w:left w:val="nil"/>
              <w:bottom w:val="dotted" w:sz="2" w:space="0" w:color="000000"/>
              <w:right w:val="nil"/>
              <w:tl2br w:val="nil"/>
              <w:tr2bl w:val="nil"/>
            </w:tcBorders>
            <w:shd w:val="clear" w:color="FFFFFF" w:fill="EDEDED"/>
            <w:noWrap/>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3,042</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dotted" w:sz="2" w:space="0" w:color="000000"/>
              <w:right w:val="nil"/>
              <w:tl2br w:val="nil"/>
              <w:tr2bl w:val="nil"/>
            </w:tcBorders>
            <w:shd w:val="clear" w:color="auto" w:fill="auto"/>
            <w:tcMar>
              <w:left w:w="40" w:type="dxa"/>
              <w:right w:w="40"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Total payments to related entities for the provision of services</w:t>
            </w:r>
          </w:p>
        </w:tc>
        <w:tc>
          <w:tcPr>
            <w:tcW w:w="11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142,923</w:t>
            </w:r>
          </w:p>
        </w:tc>
        <w:tc>
          <w:tcPr>
            <w:tcW w:w="1155" w:type="dxa"/>
            <w:tcBorders>
              <w:top w:val="dotted" w:sz="2" w:space="0" w:color="000000"/>
              <w:left w:val="nil"/>
              <w:bottom w:val="dotted" w:sz="2" w:space="0" w:color="000000"/>
              <w:right w:val="nil"/>
              <w:tl2br w:val="nil"/>
              <w:tr2bl w:val="nil"/>
            </w:tcBorders>
            <w:shd w:val="clear" w:color="FFFFFF" w:fill="EDEDED"/>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127,701</w:t>
            </w:r>
          </w:p>
        </w:tc>
      </w:tr>
    </w:tbl>
    <w:p w:rsidR="00932ADA" w:rsidRDefault="00F7655C" w:rsidP="00EE5090">
      <w:pPr>
        <w:pStyle w:val="TableHeading"/>
        <w:keepLines/>
        <w:spacing w:before="240" w:after="0"/>
        <w:rPr>
          <w:rFonts w:cs="Arial"/>
        </w:rPr>
      </w:pPr>
      <w:r>
        <w:rPr>
          <w:rFonts w:cs="Arial"/>
        </w:rPr>
        <w:t>Revenue received from related entities for the provision of services (s74 Revenue) (a)</w:t>
      </w:r>
    </w:p>
    <w:tbl>
      <w:tblPr>
        <w:tblStyle w:val="CDMRange2"/>
        <w:tblW w:w="7725" w:type="dxa"/>
        <w:tblLayout w:type="fixed"/>
        <w:tblCellMar>
          <w:top w:w="11" w:type="dxa"/>
          <w:bottom w:w="11" w:type="dxa"/>
        </w:tblCellMar>
        <w:tblLook w:val="0600" w:firstRow="0" w:lastRow="0" w:firstColumn="0" w:lastColumn="0" w:noHBand="1" w:noVBand="1"/>
        <w:tblCaption w:val="Table 1.1: Services Australia resource statement – Budget estimates for 2023-­24 as at Budget May 2023 (continued)"/>
        <w:tblDescription w:val="Table 1.1: Services Australia resource statement – Budget estimates for 2023-­24 as at Budget May 2023 (continued)&#10;&#10;Revenue received from related entities for the provision of services (s74 Revenue) (a)&#10;"/>
      </w:tblPr>
      <w:tblGrid>
        <w:gridCol w:w="5415"/>
        <w:gridCol w:w="1155"/>
        <w:gridCol w:w="1155"/>
      </w:tblGrid>
      <w:tr w:rsidR="007A578C" w:rsidTr="00F01AFB">
        <w:trPr>
          <w:tblHeader/>
        </w:trPr>
        <w:tc>
          <w:tcPr>
            <w:tcW w:w="54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left"/>
              <w:rPr>
                <w:rFonts w:ascii="Arial" w:eastAsia="Arial" w:hAnsi="Arial" w:cs="Arial"/>
                <w:b/>
                <w:color w:val="000000"/>
                <w:sz w:val="16"/>
              </w:rPr>
            </w:pPr>
          </w:p>
        </w:tc>
        <w:tc>
          <w:tcPr>
            <w:tcW w:w="1155" w:type="dxa"/>
            <w:tcBorders>
              <w:top w:val="dotted" w:sz="2" w:space="0" w:color="000000"/>
              <w:left w:val="nil"/>
              <w:bottom w:val="nil"/>
              <w:right w:val="nil"/>
              <w:tl2br w:val="nil"/>
              <w:tr2bl w:val="nil"/>
            </w:tcBorders>
            <w:shd w:val="clear" w:color="FFFFFF" w:fill="FFFFFF"/>
            <w:tcMar>
              <w:left w:w="40" w:type="dxa"/>
              <w:right w:w="40" w:type="dxa"/>
            </w:tcMar>
            <w:vAlign w:val="bottom"/>
          </w:tcPr>
          <w:p w:rsidR="007A578C" w:rsidRDefault="00F7655C">
            <w:pPr>
              <w:spacing w:after="0" w:line="240" w:lineRule="auto"/>
              <w:jc w:val="right"/>
              <w:rPr>
                <w:rFonts w:ascii="Arial" w:eastAsia="Arial" w:hAnsi="Arial" w:cs="Arial"/>
                <w:i/>
                <w:color w:val="000000"/>
                <w:sz w:val="16"/>
              </w:rPr>
            </w:pPr>
            <w:r>
              <w:rPr>
                <w:rFonts w:ascii="Arial" w:eastAsia="Arial" w:hAnsi="Arial" w:cs="Arial"/>
                <w:i/>
                <w:color w:val="000000"/>
                <w:sz w:val="16"/>
              </w:rPr>
              <w:t>2022­23</w:t>
            </w:r>
          </w:p>
        </w:tc>
        <w:tc>
          <w:tcPr>
            <w:tcW w:w="1155" w:type="dxa"/>
            <w:tcBorders>
              <w:top w:val="dotted" w:sz="2" w:space="0" w:color="000000"/>
              <w:left w:val="nil"/>
              <w:bottom w:val="nil"/>
              <w:right w:val="nil"/>
              <w:tl2br w:val="nil"/>
              <w:tr2bl w:val="nil"/>
            </w:tcBorders>
            <w:shd w:val="clear" w:color="FFFFFF" w:fill="EBEBEB"/>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left"/>
              <w:rPr>
                <w:rFonts w:ascii="Arial" w:eastAsia="Arial" w:hAnsi="Arial" w:cs="Arial"/>
                <w:b/>
                <w:color w:val="000000"/>
                <w:sz w:val="16"/>
              </w:rPr>
            </w:pPr>
          </w:p>
        </w:tc>
        <w:tc>
          <w:tcPr>
            <w:tcW w:w="1155" w:type="dxa"/>
            <w:tcBorders>
              <w:top w:val="nil"/>
              <w:left w:val="nil"/>
              <w:bottom w:val="nil"/>
              <w:right w:val="nil"/>
              <w:tl2br w:val="nil"/>
              <w:tr2bl w:val="nil"/>
            </w:tcBorders>
            <w:shd w:val="clear" w:color="FFFFFF" w:fill="FFFFFF"/>
            <w:tcMar>
              <w:left w:w="40" w:type="dxa"/>
              <w:right w:w="40" w:type="dxa"/>
            </w:tcMar>
            <w:vAlign w:val="bottom"/>
          </w:tcPr>
          <w:p w:rsidR="007A578C" w:rsidRDefault="00F7655C">
            <w:pPr>
              <w:spacing w:after="0" w:line="240" w:lineRule="auto"/>
              <w:jc w:val="right"/>
              <w:rPr>
                <w:rFonts w:ascii="Arial" w:eastAsia="Arial" w:hAnsi="Arial" w:cs="Arial"/>
                <w:i/>
                <w:color w:val="000000"/>
                <w:sz w:val="16"/>
              </w:rPr>
            </w:pPr>
            <w:r>
              <w:rPr>
                <w:rFonts w:ascii="Arial" w:eastAsia="Arial" w:hAnsi="Arial" w:cs="Arial"/>
                <w:i/>
                <w:color w:val="000000"/>
                <w:sz w:val="16"/>
              </w:rPr>
              <w:t>Estimated</w:t>
            </w:r>
          </w:p>
        </w:tc>
        <w:tc>
          <w:tcPr>
            <w:tcW w:w="1155" w:type="dxa"/>
            <w:tcBorders>
              <w:top w:val="nil"/>
              <w:left w:val="nil"/>
              <w:bottom w:val="nil"/>
              <w:right w:val="nil"/>
              <w:tl2br w:val="nil"/>
              <w:tr2bl w:val="nil"/>
            </w:tcBorders>
            <w:shd w:val="clear" w:color="FFFFFF" w:fill="EBEBEB"/>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left"/>
              <w:rPr>
                <w:rFonts w:ascii="Arial" w:eastAsia="Arial" w:hAnsi="Arial" w:cs="Arial"/>
                <w:b/>
                <w:color w:val="000000"/>
                <w:sz w:val="16"/>
              </w:rPr>
            </w:pPr>
          </w:p>
        </w:tc>
        <w:tc>
          <w:tcPr>
            <w:tcW w:w="1155" w:type="dxa"/>
            <w:tcBorders>
              <w:top w:val="nil"/>
              <w:left w:val="nil"/>
              <w:bottom w:val="nil"/>
              <w:right w:val="nil"/>
              <w:tl2br w:val="nil"/>
              <w:tr2bl w:val="nil"/>
            </w:tcBorders>
            <w:shd w:val="clear" w:color="FFFFFF" w:fill="FFFFFF"/>
            <w:tcMar>
              <w:left w:w="40" w:type="dxa"/>
              <w:right w:w="40" w:type="dxa"/>
            </w:tcMar>
            <w:vAlign w:val="bottom"/>
          </w:tcPr>
          <w:p w:rsidR="007A578C" w:rsidRDefault="00F7655C">
            <w:pPr>
              <w:spacing w:after="0" w:line="240" w:lineRule="auto"/>
              <w:jc w:val="right"/>
              <w:rPr>
                <w:rFonts w:ascii="Arial" w:eastAsia="Arial" w:hAnsi="Arial" w:cs="Arial"/>
                <w:i/>
                <w:color w:val="000000"/>
                <w:sz w:val="16"/>
              </w:rPr>
            </w:pPr>
            <w:r>
              <w:rPr>
                <w:rFonts w:ascii="Arial" w:eastAsia="Arial" w:hAnsi="Arial" w:cs="Arial"/>
                <w:i/>
                <w:color w:val="000000"/>
                <w:sz w:val="16"/>
              </w:rPr>
              <w:t>actual</w:t>
            </w:r>
          </w:p>
        </w:tc>
        <w:tc>
          <w:tcPr>
            <w:tcW w:w="1155" w:type="dxa"/>
            <w:tcBorders>
              <w:top w:val="nil"/>
              <w:left w:val="nil"/>
              <w:bottom w:val="nil"/>
              <w:right w:val="nil"/>
              <w:tl2br w:val="nil"/>
              <w:tr2bl w:val="nil"/>
            </w:tcBorders>
            <w:shd w:val="clear" w:color="FFFFFF" w:fill="EBEBEB"/>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left"/>
              <w:rPr>
                <w:rFonts w:ascii="Arial" w:eastAsia="Arial" w:hAnsi="Arial" w:cs="Arial"/>
                <w:b/>
                <w:color w:val="000000"/>
                <w:sz w:val="16"/>
              </w:rPr>
            </w:pPr>
          </w:p>
        </w:tc>
        <w:tc>
          <w:tcPr>
            <w:tcW w:w="1155" w:type="dxa"/>
            <w:tcBorders>
              <w:top w:val="nil"/>
              <w:left w:val="nil"/>
              <w:bottom w:val="dotted" w:sz="2" w:space="0" w:color="000000"/>
              <w:right w:val="nil"/>
              <w:tl2br w:val="nil"/>
              <w:tr2bl w:val="nil"/>
            </w:tcBorders>
            <w:shd w:val="clear" w:color="FFFFFF" w:fill="FFFFFF"/>
            <w:tcMar>
              <w:left w:w="40" w:type="dxa"/>
              <w:right w:w="40" w:type="dxa"/>
            </w:tcMar>
            <w:vAlign w:val="bottom"/>
          </w:tcPr>
          <w:p w:rsidR="007A578C" w:rsidRDefault="00F7655C">
            <w:pPr>
              <w:spacing w:after="0" w:line="240" w:lineRule="auto"/>
              <w:jc w:val="right"/>
              <w:rPr>
                <w:rFonts w:ascii="Arial" w:eastAsia="Arial" w:hAnsi="Arial" w:cs="Arial"/>
                <w:i/>
                <w:color w:val="000000"/>
                <w:sz w:val="16"/>
              </w:rPr>
            </w:pPr>
            <w:r>
              <w:rPr>
                <w:rFonts w:ascii="Arial" w:eastAsia="Arial" w:hAnsi="Arial" w:cs="Arial"/>
                <w:i/>
                <w:color w:val="000000"/>
                <w:sz w:val="16"/>
              </w:rPr>
              <w:t>$'000</w:t>
            </w:r>
          </w:p>
        </w:tc>
        <w:tc>
          <w:tcPr>
            <w:tcW w:w="1155" w:type="dxa"/>
            <w:tcBorders>
              <w:top w:val="nil"/>
              <w:left w:val="nil"/>
              <w:bottom w:val="dotted" w:sz="2" w:space="0" w:color="000000"/>
              <w:right w:val="nil"/>
              <w:tl2br w:val="nil"/>
              <w:tr2bl w:val="nil"/>
            </w:tcBorders>
            <w:shd w:val="clear" w:color="FFFFFF" w:fill="EBEBEB"/>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40"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Australian Digital Health Agency (b) </w:t>
            </w:r>
          </w:p>
        </w:tc>
        <w:tc>
          <w:tcPr>
            <w:tcW w:w="1155" w:type="dxa"/>
            <w:tcBorders>
              <w:top w:val="dotted" w:sz="2" w:space="0" w:color="000000"/>
              <w:left w:val="nil"/>
              <w:bottom w:val="nil"/>
              <w:right w:val="nil"/>
              <w:tl2br w:val="nil"/>
              <w:tr2bl w:val="nil"/>
            </w:tcBorders>
            <w:shd w:val="clear" w:color="FFFFFF" w:fill="FFFFFF"/>
            <w:tcMar>
              <w:left w:w="40" w:type="dxa"/>
              <w:right w:w="100" w:type="dxa"/>
            </w:tcMar>
            <w:vAlign w:val="bottom"/>
          </w:tcPr>
          <w:p w:rsidR="007A578C" w:rsidRDefault="00F7655C">
            <w:pPr>
              <w:spacing w:after="0" w:line="240" w:lineRule="auto"/>
              <w:jc w:val="right"/>
              <w:rPr>
                <w:rFonts w:ascii="Arial" w:eastAsia="Arial" w:hAnsi="Arial" w:cs="Arial"/>
                <w:i/>
                <w:color w:val="000000"/>
                <w:sz w:val="16"/>
              </w:rPr>
            </w:pPr>
            <w:r>
              <w:rPr>
                <w:rFonts w:ascii="Arial" w:eastAsia="Arial" w:hAnsi="Arial" w:cs="Arial"/>
                <w:i/>
                <w:color w:val="000000"/>
                <w:sz w:val="16"/>
              </w:rPr>
              <w:t>15,600</w:t>
            </w:r>
          </w:p>
        </w:tc>
        <w:tc>
          <w:tcPr>
            <w:tcW w:w="1155" w:type="dxa"/>
            <w:tcBorders>
              <w:top w:val="dotted" w:sz="2" w:space="0" w:color="000000"/>
              <w:left w:val="nil"/>
              <w:bottom w:val="nil"/>
              <w:right w:val="nil"/>
              <w:tl2br w:val="nil"/>
              <w:tr2bl w:val="nil"/>
            </w:tcBorders>
            <w:shd w:val="clear" w:color="FFFFFF" w:fill="EDEDED"/>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40" w:type="dxa"/>
              <w:right w:w="40" w:type="dxa"/>
            </w:tcMar>
            <w:vAlign w:val="cente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Australian Taxation Office</w:t>
            </w:r>
          </w:p>
        </w:tc>
        <w:tc>
          <w:tcPr>
            <w:tcW w:w="1155" w:type="dxa"/>
            <w:tcBorders>
              <w:top w:val="nil"/>
              <w:left w:val="nil"/>
              <w:bottom w:val="nil"/>
              <w:right w:val="nil"/>
              <w:tl2br w:val="nil"/>
              <w:tr2bl w:val="nil"/>
            </w:tcBorders>
            <w:shd w:val="clear" w:color="FFFFFF" w:fill="FFFFFF"/>
            <w:tcMar>
              <w:left w:w="40" w:type="dxa"/>
              <w:right w:w="100" w:type="dxa"/>
            </w:tcMar>
            <w:vAlign w:val="bottom"/>
          </w:tcPr>
          <w:p w:rsidR="007A578C" w:rsidRDefault="00F7655C">
            <w:pPr>
              <w:spacing w:after="0" w:line="240" w:lineRule="auto"/>
              <w:jc w:val="right"/>
              <w:rPr>
                <w:rFonts w:ascii="Arial" w:eastAsia="Arial" w:hAnsi="Arial" w:cs="Arial"/>
                <w:i/>
                <w:color w:val="000000"/>
                <w:sz w:val="16"/>
              </w:rPr>
            </w:pPr>
            <w:r>
              <w:rPr>
                <w:rFonts w:ascii="Arial" w:eastAsia="Arial" w:hAnsi="Arial" w:cs="Arial"/>
                <w:i/>
                <w:color w:val="000000"/>
                <w:sz w:val="16"/>
              </w:rPr>
              <w:t>11,720</w:t>
            </w:r>
          </w:p>
        </w:tc>
        <w:tc>
          <w:tcPr>
            <w:tcW w:w="1155" w:type="dxa"/>
            <w:tcBorders>
              <w:top w:val="nil"/>
              <w:left w:val="nil"/>
              <w:bottom w:val="nil"/>
              <w:right w:val="nil"/>
              <w:tl2br w:val="nil"/>
              <w:tr2bl w:val="nil"/>
            </w:tcBorders>
            <w:shd w:val="clear" w:color="FFFFFF" w:fill="EDEDED"/>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10,300</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40" w:type="dxa"/>
              <w:right w:w="40" w:type="dxa"/>
            </w:tcMar>
            <w:vAlign w:val="cente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Department of Education</w:t>
            </w:r>
          </w:p>
        </w:tc>
        <w:tc>
          <w:tcPr>
            <w:tcW w:w="1155" w:type="dxa"/>
            <w:tcBorders>
              <w:top w:val="nil"/>
              <w:left w:val="nil"/>
              <w:bottom w:val="nil"/>
              <w:right w:val="nil"/>
              <w:tl2br w:val="nil"/>
              <w:tr2bl w:val="nil"/>
            </w:tcBorders>
            <w:shd w:val="clear" w:color="FFFFFF" w:fill="FFFFFF"/>
            <w:tcMar>
              <w:left w:w="40" w:type="dxa"/>
              <w:right w:w="100" w:type="dxa"/>
            </w:tcMar>
            <w:vAlign w:val="bottom"/>
          </w:tcPr>
          <w:p w:rsidR="007A578C" w:rsidRDefault="00F7655C">
            <w:pPr>
              <w:spacing w:after="0" w:line="240" w:lineRule="auto"/>
              <w:jc w:val="right"/>
              <w:rPr>
                <w:rFonts w:ascii="Arial" w:eastAsia="Arial" w:hAnsi="Arial" w:cs="Arial"/>
                <w:i/>
                <w:color w:val="000000"/>
                <w:sz w:val="16"/>
              </w:rPr>
            </w:pPr>
            <w:r>
              <w:rPr>
                <w:rFonts w:ascii="Arial" w:eastAsia="Arial" w:hAnsi="Arial" w:cs="Arial"/>
                <w:i/>
                <w:color w:val="000000"/>
                <w:sz w:val="16"/>
              </w:rPr>
              <w:t>4,459</w:t>
            </w:r>
          </w:p>
        </w:tc>
        <w:tc>
          <w:tcPr>
            <w:tcW w:w="1155" w:type="dxa"/>
            <w:tcBorders>
              <w:top w:val="nil"/>
              <w:left w:val="nil"/>
              <w:bottom w:val="nil"/>
              <w:right w:val="nil"/>
              <w:tl2br w:val="nil"/>
              <w:tr2bl w:val="nil"/>
            </w:tcBorders>
            <w:shd w:val="clear" w:color="FFFFFF" w:fill="EDEDED"/>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2,785</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40" w:type="dxa"/>
              <w:right w:w="40" w:type="dxa"/>
            </w:tcMar>
            <w:vAlign w:val="cente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Department of Employment and Workplace Relations</w:t>
            </w:r>
          </w:p>
        </w:tc>
        <w:tc>
          <w:tcPr>
            <w:tcW w:w="1155" w:type="dxa"/>
            <w:tcBorders>
              <w:top w:val="nil"/>
              <w:left w:val="nil"/>
              <w:bottom w:val="nil"/>
              <w:right w:val="nil"/>
              <w:tl2br w:val="nil"/>
              <w:tr2bl w:val="nil"/>
            </w:tcBorders>
            <w:shd w:val="clear" w:color="FFFFFF" w:fill="FFFFFF"/>
            <w:tcMar>
              <w:left w:w="40" w:type="dxa"/>
              <w:right w:w="100" w:type="dxa"/>
            </w:tcMar>
            <w:vAlign w:val="bottom"/>
          </w:tcPr>
          <w:p w:rsidR="007A578C" w:rsidRDefault="00F7655C">
            <w:pPr>
              <w:spacing w:after="0" w:line="240" w:lineRule="auto"/>
              <w:jc w:val="right"/>
              <w:rPr>
                <w:rFonts w:ascii="Arial" w:eastAsia="Arial" w:hAnsi="Arial" w:cs="Arial"/>
                <w:i/>
                <w:color w:val="000000"/>
                <w:sz w:val="16"/>
              </w:rPr>
            </w:pPr>
            <w:r>
              <w:rPr>
                <w:rFonts w:ascii="Arial" w:eastAsia="Arial" w:hAnsi="Arial" w:cs="Arial"/>
                <w:i/>
                <w:color w:val="000000"/>
                <w:sz w:val="16"/>
              </w:rPr>
              <w:t>47,713</w:t>
            </w:r>
          </w:p>
        </w:tc>
        <w:tc>
          <w:tcPr>
            <w:tcW w:w="1155" w:type="dxa"/>
            <w:tcBorders>
              <w:top w:val="nil"/>
              <w:left w:val="nil"/>
              <w:bottom w:val="nil"/>
              <w:right w:val="nil"/>
              <w:tl2br w:val="nil"/>
              <w:tr2bl w:val="nil"/>
            </w:tcBorders>
            <w:shd w:val="clear" w:color="FFFFFF" w:fill="EDEDED"/>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35,586</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40" w:type="dxa"/>
              <w:right w:w="40" w:type="dxa"/>
            </w:tcMar>
            <w:vAlign w:val="cente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Department of Foreign Affairs and Trade</w:t>
            </w:r>
          </w:p>
        </w:tc>
        <w:tc>
          <w:tcPr>
            <w:tcW w:w="1155" w:type="dxa"/>
            <w:tcBorders>
              <w:top w:val="nil"/>
              <w:left w:val="nil"/>
              <w:bottom w:val="nil"/>
              <w:right w:val="nil"/>
              <w:tl2br w:val="nil"/>
              <w:tr2bl w:val="nil"/>
            </w:tcBorders>
            <w:shd w:val="clear" w:color="FFFFFF" w:fill="FFFFFF"/>
            <w:tcMar>
              <w:left w:w="40" w:type="dxa"/>
              <w:right w:w="100" w:type="dxa"/>
            </w:tcMar>
            <w:vAlign w:val="bottom"/>
          </w:tcPr>
          <w:p w:rsidR="007A578C" w:rsidRDefault="00F7655C">
            <w:pPr>
              <w:spacing w:after="0" w:line="240" w:lineRule="auto"/>
              <w:jc w:val="right"/>
              <w:rPr>
                <w:rFonts w:ascii="Arial" w:eastAsia="Arial" w:hAnsi="Arial" w:cs="Arial"/>
                <w:i/>
                <w:color w:val="000000"/>
                <w:sz w:val="16"/>
              </w:rPr>
            </w:pPr>
            <w:r>
              <w:rPr>
                <w:rFonts w:ascii="Arial" w:eastAsia="Arial" w:hAnsi="Arial" w:cs="Arial"/>
                <w:i/>
                <w:color w:val="000000"/>
                <w:sz w:val="16"/>
              </w:rPr>
              <w:t>15,934</w:t>
            </w:r>
          </w:p>
        </w:tc>
        <w:tc>
          <w:tcPr>
            <w:tcW w:w="1155" w:type="dxa"/>
            <w:tcBorders>
              <w:top w:val="nil"/>
              <w:left w:val="nil"/>
              <w:bottom w:val="nil"/>
              <w:right w:val="nil"/>
              <w:tl2br w:val="nil"/>
              <w:tr2bl w:val="nil"/>
            </w:tcBorders>
            <w:shd w:val="clear" w:color="FFFFFF" w:fill="EDEDED"/>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40" w:type="dxa"/>
              <w:right w:w="40" w:type="dxa"/>
            </w:tcMar>
            <w:vAlign w:val="cente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Department of Health and Aged Care</w:t>
            </w:r>
          </w:p>
        </w:tc>
        <w:tc>
          <w:tcPr>
            <w:tcW w:w="1155" w:type="dxa"/>
            <w:tcBorders>
              <w:top w:val="nil"/>
              <w:left w:val="nil"/>
              <w:bottom w:val="nil"/>
              <w:right w:val="nil"/>
              <w:tl2br w:val="nil"/>
              <w:tr2bl w:val="nil"/>
            </w:tcBorders>
            <w:shd w:val="clear" w:color="FFFFFF" w:fill="FFFFFF"/>
            <w:tcMar>
              <w:left w:w="40" w:type="dxa"/>
              <w:right w:w="100" w:type="dxa"/>
            </w:tcMar>
            <w:vAlign w:val="bottom"/>
          </w:tcPr>
          <w:p w:rsidR="007A578C" w:rsidRDefault="00F7655C">
            <w:pPr>
              <w:spacing w:after="0" w:line="240" w:lineRule="auto"/>
              <w:jc w:val="right"/>
              <w:rPr>
                <w:rFonts w:ascii="Arial" w:eastAsia="Arial" w:hAnsi="Arial" w:cs="Arial"/>
                <w:i/>
                <w:color w:val="000000"/>
                <w:sz w:val="16"/>
              </w:rPr>
            </w:pPr>
            <w:r>
              <w:rPr>
                <w:rFonts w:ascii="Arial" w:eastAsia="Arial" w:hAnsi="Arial" w:cs="Arial"/>
                <w:i/>
                <w:color w:val="000000"/>
                <w:sz w:val="16"/>
              </w:rPr>
              <w:t>1,784</w:t>
            </w:r>
          </w:p>
        </w:tc>
        <w:tc>
          <w:tcPr>
            <w:tcW w:w="1155" w:type="dxa"/>
            <w:tcBorders>
              <w:top w:val="nil"/>
              <w:left w:val="nil"/>
              <w:bottom w:val="nil"/>
              <w:right w:val="nil"/>
              <w:tl2br w:val="nil"/>
              <w:tr2bl w:val="nil"/>
            </w:tcBorders>
            <w:shd w:val="clear" w:color="FFFFFF" w:fill="EDEDED"/>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1,237</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40" w:type="dxa"/>
              <w:right w:w="40" w:type="dxa"/>
            </w:tcMar>
            <w:vAlign w:val="cente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Department of Home Affairs</w:t>
            </w:r>
          </w:p>
        </w:tc>
        <w:tc>
          <w:tcPr>
            <w:tcW w:w="1155" w:type="dxa"/>
            <w:tcBorders>
              <w:top w:val="nil"/>
              <w:left w:val="nil"/>
              <w:bottom w:val="nil"/>
              <w:right w:val="nil"/>
              <w:tl2br w:val="nil"/>
              <w:tr2bl w:val="nil"/>
            </w:tcBorders>
            <w:shd w:val="clear" w:color="FFFFFF" w:fill="FFFFFF"/>
            <w:tcMar>
              <w:left w:w="40" w:type="dxa"/>
              <w:right w:w="100" w:type="dxa"/>
            </w:tcMar>
            <w:vAlign w:val="bottom"/>
          </w:tcPr>
          <w:p w:rsidR="007A578C" w:rsidRDefault="00F7655C">
            <w:pPr>
              <w:spacing w:after="0" w:line="240" w:lineRule="auto"/>
              <w:jc w:val="right"/>
              <w:rPr>
                <w:rFonts w:ascii="Arial" w:eastAsia="Arial" w:hAnsi="Arial" w:cs="Arial"/>
                <w:i/>
                <w:color w:val="000000"/>
                <w:sz w:val="16"/>
              </w:rPr>
            </w:pPr>
            <w:r>
              <w:rPr>
                <w:rFonts w:ascii="Arial" w:eastAsia="Arial" w:hAnsi="Arial" w:cs="Arial"/>
                <w:i/>
                <w:color w:val="000000"/>
                <w:sz w:val="16"/>
              </w:rPr>
              <w:t>2,292</w:t>
            </w:r>
          </w:p>
        </w:tc>
        <w:tc>
          <w:tcPr>
            <w:tcW w:w="1155" w:type="dxa"/>
            <w:tcBorders>
              <w:top w:val="nil"/>
              <w:left w:val="nil"/>
              <w:bottom w:val="nil"/>
              <w:right w:val="nil"/>
              <w:tl2br w:val="nil"/>
              <w:tr2bl w:val="nil"/>
            </w:tcBorders>
            <w:shd w:val="clear" w:color="FFFFFF" w:fill="EDEDED"/>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2,391</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40" w:type="dxa"/>
              <w:right w:w="40" w:type="dxa"/>
            </w:tcMar>
            <w:vAlign w:val="cente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Department of Social Services</w:t>
            </w:r>
          </w:p>
        </w:tc>
        <w:tc>
          <w:tcPr>
            <w:tcW w:w="1155" w:type="dxa"/>
            <w:tcBorders>
              <w:top w:val="nil"/>
              <w:left w:val="nil"/>
              <w:bottom w:val="nil"/>
              <w:right w:val="nil"/>
              <w:tl2br w:val="nil"/>
              <w:tr2bl w:val="nil"/>
            </w:tcBorders>
            <w:shd w:val="clear" w:color="FFFFFF" w:fill="FFFFFF"/>
            <w:tcMar>
              <w:left w:w="40" w:type="dxa"/>
              <w:right w:w="100" w:type="dxa"/>
            </w:tcMar>
            <w:vAlign w:val="bottom"/>
          </w:tcPr>
          <w:p w:rsidR="007A578C" w:rsidRDefault="00F7655C">
            <w:pPr>
              <w:spacing w:after="0" w:line="240" w:lineRule="auto"/>
              <w:jc w:val="right"/>
              <w:rPr>
                <w:rFonts w:ascii="Arial" w:eastAsia="Arial" w:hAnsi="Arial" w:cs="Arial"/>
                <w:i/>
                <w:color w:val="000000"/>
                <w:sz w:val="16"/>
              </w:rPr>
            </w:pPr>
            <w:r>
              <w:rPr>
                <w:rFonts w:ascii="Arial" w:eastAsia="Arial" w:hAnsi="Arial" w:cs="Arial"/>
                <w:i/>
                <w:color w:val="000000"/>
                <w:sz w:val="16"/>
              </w:rPr>
              <w:t>19,920</w:t>
            </w:r>
          </w:p>
        </w:tc>
        <w:tc>
          <w:tcPr>
            <w:tcW w:w="1155" w:type="dxa"/>
            <w:tcBorders>
              <w:top w:val="nil"/>
              <w:left w:val="nil"/>
              <w:bottom w:val="nil"/>
              <w:right w:val="nil"/>
              <w:tl2br w:val="nil"/>
              <w:tr2bl w:val="nil"/>
            </w:tcBorders>
            <w:shd w:val="clear" w:color="FFFFFF" w:fill="EDEDED"/>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10,043</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40" w:type="dxa"/>
              <w:right w:w="40" w:type="dxa"/>
            </w:tcMar>
            <w:vAlign w:val="cente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Department of Veterans' Affairs</w:t>
            </w:r>
          </w:p>
        </w:tc>
        <w:tc>
          <w:tcPr>
            <w:tcW w:w="1155" w:type="dxa"/>
            <w:tcBorders>
              <w:top w:val="nil"/>
              <w:left w:val="nil"/>
              <w:bottom w:val="nil"/>
              <w:right w:val="nil"/>
              <w:tl2br w:val="nil"/>
              <w:tr2bl w:val="nil"/>
            </w:tcBorders>
            <w:shd w:val="clear" w:color="FFFFFF" w:fill="FFFFFF"/>
            <w:tcMar>
              <w:left w:w="40" w:type="dxa"/>
              <w:right w:w="100" w:type="dxa"/>
            </w:tcMar>
            <w:vAlign w:val="bottom"/>
          </w:tcPr>
          <w:p w:rsidR="007A578C" w:rsidRDefault="00F7655C">
            <w:pPr>
              <w:spacing w:after="0" w:line="240" w:lineRule="auto"/>
              <w:jc w:val="right"/>
              <w:rPr>
                <w:rFonts w:ascii="Arial" w:eastAsia="Arial" w:hAnsi="Arial" w:cs="Arial"/>
                <w:i/>
                <w:color w:val="000000"/>
                <w:sz w:val="16"/>
              </w:rPr>
            </w:pPr>
            <w:r>
              <w:rPr>
                <w:rFonts w:ascii="Arial" w:eastAsia="Arial" w:hAnsi="Arial" w:cs="Arial"/>
                <w:i/>
                <w:color w:val="000000"/>
                <w:sz w:val="16"/>
              </w:rPr>
              <w:t>79,627</w:t>
            </w:r>
          </w:p>
        </w:tc>
        <w:tc>
          <w:tcPr>
            <w:tcW w:w="1155" w:type="dxa"/>
            <w:tcBorders>
              <w:top w:val="nil"/>
              <w:left w:val="nil"/>
              <w:bottom w:val="nil"/>
              <w:right w:val="nil"/>
              <w:tl2br w:val="nil"/>
              <w:tr2bl w:val="nil"/>
            </w:tcBorders>
            <w:shd w:val="clear" w:color="FFFFFF" w:fill="EDEDED"/>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80,976</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40" w:type="dxa"/>
              <w:right w:w="40" w:type="dxa"/>
            </w:tcMar>
            <w:vAlign w:val="cente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National Disability Insurance Agency</w:t>
            </w:r>
          </w:p>
        </w:tc>
        <w:tc>
          <w:tcPr>
            <w:tcW w:w="1155" w:type="dxa"/>
            <w:tcBorders>
              <w:top w:val="nil"/>
              <w:left w:val="nil"/>
              <w:bottom w:val="nil"/>
              <w:right w:val="nil"/>
              <w:tl2br w:val="nil"/>
              <w:tr2bl w:val="nil"/>
            </w:tcBorders>
            <w:shd w:val="clear" w:color="FFFFFF" w:fill="FFFFFF"/>
            <w:tcMar>
              <w:left w:w="40" w:type="dxa"/>
              <w:right w:w="100" w:type="dxa"/>
            </w:tcMar>
            <w:vAlign w:val="bottom"/>
          </w:tcPr>
          <w:p w:rsidR="007A578C" w:rsidRDefault="00F7655C">
            <w:pPr>
              <w:spacing w:after="0" w:line="240" w:lineRule="auto"/>
              <w:jc w:val="right"/>
              <w:rPr>
                <w:rFonts w:ascii="Arial" w:eastAsia="Arial" w:hAnsi="Arial" w:cs="Arial"/>
                <w:i/>
                <w:color w:val="000000"/>
                <w:sz w:val="16"/>
              </w:rPr>
            </w:pPr>
            <w:r>
              <w:rPr>
                <w:rFonts w:ascii="Arial" w:eastAsia="Arial" w:hAnsi="Arial" w:cs="Arial"/>
                <w:i/>
                <w:color w:val="000000"/>
                <w:sz w:val="16"/>
              </w:rPr>
              <w:t>34,818</w:t>
            </w:r>
          </w:p>
        </w:tc>
        <w:tc>
          <w:tcPr>
            <w:tcW w:w="1155" w:type="dxa"/>
            <w:tcBorders>
              <w:top w:val="nil"/>
              <w:left w:val="nil"/>
              <w:bottom w:val="nil"/>
              <w:right w:val="nil"/>
              <w:tl2br w:val="nil"/>
              <w:tr2bl w:val="nil"/>
            </w:tcBorders>
            <w:shd w:val="clear" w:color="FFFFFF" w:fill="EDEDED"/>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22,157</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40" w:type="dxa"/>
              <w:right w:w="40" w:type="dxa"/>
            </w:tcMar>
            <w:vAlign w:val="cente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NDIS Quality and Safeguards Commission</w:t>
            </w:r>
          </w:p>
        </w:tc>
        <w:tc>
          <w:tcPr>
            <w:tcW w:w="1155" w:type="dxa"/>
            <w:tcBorders>
              <w:top w:val="nil"/>
              <w:left w:val="nil"/>
              <w:bottom w:val="nil"/>
              <w:right w:val="nil"/>
              <w:tl2br w:val="nil"/>
              <w:tr2bl w:val="nil"/>
            </w:tcBorders>
            <w:shd w:val="clear" w:color="FFFFFF" w:fill="FFFFFF"/>
            <w:tcMar>
              <w:left w:w="40" w:type="dxa"/>
              <w:right w:w="100" w:type="dxa"/>
            </w:tcMar>
            <w:vAlign w:val="bottom"/>
          </w:tcPr>
          <w:p w:rsidR="007A578C" w:rsidRDefault="00F7655C">
            <w:pPr>
              <w:spacing w:after="0" w:line="240" w:lineRule="auto"/>
              <w:jc w:val="right"/>
              <w:rPr>
                <w:rFonts w:ascii="Arial" w:eastAsia="Arial" w:hAnsi="Arial" w:cs="Arial"/>
                <w:i/>
                <w:color w:val="000000"/>
                <w:sz w:val="16"/>
              </w:rPr>
            </w:pPr>
            <w:r>
              <w:rPr>
                <w:rFonts w:ascii="Arial" w:eastAsia="Arial" w:hAnsi="Arial" w:cs="Arial"/>
                <w:i/>
                <w:color w:val="000000"/>
                <w:sz w:val="16"/>
              </w:rPr>
              <w:t>4,459</w:t>
            </w:r>
          </w:p>
        </w:tc>
        <w:tc>
          <w:tcPr>
            <w:tcW w:w="1155" w:type="dxa"/>
            <w:tcBorders>
              <w:top w:val="nil"/>
              <w:left w:val="nil"/>
              <w:bottom w:val="nil"/>
              <w:right w:val="nil"/>
              <w:tl2br w:val="nil"/>
              <w:tr2bl w:val="nil"/>
            </w:tcBorders>
            <w:shd w:val="clear" w:color="FFFFFF" w:fill="EDEDED"/>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4,458</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40" w:type="dxa"/>
              <w:right w:w="40" w:type="dxa"/>
            </w:tcMar>
            <w:vAlign w:val="cente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Other</w:t>
            </w:r>
          </w:p>
        </w:tc>
        <w:tc>
          <w:tcPr>
            <w:tcW w:w="1155" w:type="dxa"/>
            <w:tcBorders>
              <w:top w:val="nil"/>
              <w:left w:val="nil"/>
              <w:bottom w:val="dotted" w:sz="2" w:space="0" w:color="000000"/>
              <w:right w:val="nil"/>
              <w:tl2br w:val="nil"/>
              <w:tr2bl w:val="nil"/>
            </w:tcBorders>
            <w:shd w:val="clear" w:color="FFFFFF" w:fill="FFFFFF"/>
            <w:tcMar>
              <w:left w:w="40" w:type="dxa"/>
              <w:right w:w="100" w:type="dxa"/>
            </w:tcMar>
            <w:vAlign w:val="bottom"/>
          </w:tcPr>
          <w:p w:rsidR="007A578C" w:rsidRDefault="00F7655C">
            <w:pPr>
              <w:spacing w:after="0" w:line="240" w:lineRule="auto"/>
              <w:jc w:val="right"/>
              <w:rPr>
                <w:rFonts w:ascii="Arial" w:eastAsia="Arial" w:hAnsi="Arial" w:cs="Arial"/>
                <w:i/>
                <w:color w:val="000000"/>
                <w:sz w:val="16"/>
              </w:rPr>
            </w:pPr>
            <w:r>
              <w:rPr>
                <w:rFonts w:ascii="Arial" w:eastAsia="Arial" w:hAnsi="Arial" w:cs="Arial"/>
                <w:i/>
                <w:color w:val="000000"/>
                <w:sz w:val="16"/>
              </w:rPr>
              <w:t>2,009</w:t>
            </w:r>
          </w:p>
        </w:tc>
        <w:tc>
          <w:tcPr>
            <w:tcW w:w="1155" w:type="dxa"/>
            <w:tcBorders>
              <w:top w:val="nil"/>
              <w:left w:val="nil"/>
              <w:bottom w:val="dotted" w:sz="2" w:space="0" w:color="000000"/>
              <w:right w:val="nil"/>
              <w:tl2br w:val="nil"/>
              <w:tr2bl w:val="nil"/>
            </w:tcBorders>
            <w:shd w:val="clear" w:color="FFFFFF" w:fill="EDEDED"/>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1,909</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dotted" w:sz="2" w:space="0" w:color="000000"/>
              <w:right w:val="nil"/>
              <w:tl2br w:val="nil"/>
              <w:tr2bl w:val="nil"/>
            </w:tcBorders>
            <w:shd w:val="clear" w:color="auto" w:fill="auto"/>
            <w:tcMar>
              <w:left w:w="40" w:type="dxa"/>
              <w:right w:w="40"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Total revenue received from related entities for the provision</w:t>
            </w:r>
          </w:p>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of services</w:t>
            </w:r>
          </w:p>
        </w:tc>
        <w:tc>
          <w:tcPr>
            <w:tcW w:w="11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240,335</w:t>
            </w:r>
          </w:p>
        </w:tc>
        <w:tc>
          <w:tcPr>
            <w:tcW w:w="1155" w:type="dxa"/>
            <w:tcBorders>
              <w:top w:val="dotted" w:sz="2" w:space="0" w:color="000000"/>
              <w:left w:val="nil"/>
              <w:bottom w:val="dotted" w:sz="2" w:space="0" w:color="000000"/>
              <w:right w:val="nil"/>
              <w:tl2br w:val="nil"/>
              <w:tr2bl w:val="nil"/>
            </w:tcBorders>
            <w:shd w:val="clear" w:color="FFFFFF" w:fill="EDEDED"/>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171,842</w:t>
            </w:r>
          </w:p>
        </w:tc>
      </w:tr>
    </w:tbl>
    <w:p w:rsidR="00250D04" w:rsidRPr="00250D04" w:rsidRDefault="00F7655C" w:rsidP="00A809CE">
      <w:pPr>
        <w:numPr>
          <w:ilvl w:val="0"/>
          <w:numId w:val="72"/>
        </w:numPr>
        <w:tabs>
          <w:tab w:val="left" w:pos="142"/>
        </w:tabs>
        <w:autoSpaceDN w:val="0"/>
        <w:spacing w:after="0" w:line="240" w:lineRule="auto"/>
        <w:ind w:right="28"/>
        <w:jc w:val="left"/>
        <w:rPr>
          <w:rFonts w:ascii="Arial" w:hAnsi="Arial" w:cs="Arial"/>
          <w:sz w:val="16"/>
          <w:bdr w:val="none" w:sz="0" w:space="0" w:color="auto" w:frame="1"/>
        </w:rPr>
      </w:pPr>
      <w:r w:rsidRPr="00250D04">
        <w:rPr>
          <w:rFonts w:ascii="Arial" w:hAnsi="Arial" w:cs="Arial"/>
          <w:sz w:val="16"/>
          <w:bdr w:val="none" w:sz="0" w:space="0" w:color="auto" w:frame="1"/>
        </w:rPr>
        <w:t>Unless otherwise stated, changes to revenue received from related entities are due to changes in demand.</w:t>
      </w:r>
    </w:p>
    <w:p w:rsidR="00250D04" w:rsidRPr="00250D04" w:rsidRDefault="00F7655C" w:rsidP="00A809CE">
      <w:pPr>
        <w:numPr>
          <w:ilvl w:val="0"/>
          <w:numId w:val="72"/>
        </w:numPr>
        <w:tabs>
          <w:tab w:val="left" w:pos="142"/>
        </w:tabs>
        <w:autoSpaceDN w:val="0"/>
        <w:spacing w:after="0" w:line="240" w:lineRule="auto"/>
        <w:ind w:right="28"/>
        <w:jc w:val="left"/>
        <w:rPr>
          <w:rFonts w:ascii="Arial" w:hAnsi="Arial" w:cs="Arial"/>
          <w:sz w:val="16"/>
          <w:bdr w:val="none" w:sz="0" w:space="0" w:color="auto" w:frame="1"/>
        </w:rPr>
      </w:pPr>
      <w:r w:rsidRPr="00250D04">
        <w:rPr>
          <w:rFonts w:ascii="Arial" w:hAnsi="Arial" w:cs="Arial"/>
          <w:sz w:val="16"/>
          <w:bdr w:val="none" w:sz="0" w:space="0" w:color="auto" w:frame="1"/>
        </w:rPr>
        <w:t xml:space="preserve">Revenue received from the Australian Digital Health Agency has decreased in 2023-24, as these activities will be funded by 2023-24 Budget measure, </w:t>
      </w:r>
      <w:r w:rsidRPr="00250D04">
        <w:rPr>
          <w:rFonts w:ascii="Arial" w:hAnsi="Arial" w:cs="Arial"/>
          <w:i/>
          <w:sz w:val="16"/>
          <w:bdr w:val="none" w:sz="0" w:space="0" w:color="auto" w:frame="1"/>
        </w:rPr>
        <w:t>Strengthening Medicare</w:t>
      </w:r>
      <w:r w:rsidRPr="00250D04">
        <w:rPr>
          <w:rFonts w:ascii="Arial" w:hAnsi="Arial" w:cs="Arial"/>
          <w:sz w:val="16"/>
          <w:bdr w:val="none" w:sz="0" w:space="0" w:color="auto" w:frame="1"/>
        </w:rPr>
        <w:t>.</w:t>
      </w:r>
    </w:p>
    <w:p w:rsidR="002B1BDE" w:rsidRPr="00F77FAA" w:rsidRDefault="002B1BDE" w:rsidP="00250D04">
      <w:pPr>
        <w:pStyle w:val="ListParagraph"/>
        <w:keepLines/>
        <w:spacing w:after="0" w:line="240" w:lineRule="auto"/>
        <w:ind w:left="360"/>
        <w:rPr>
          <w:rFonts w:eastAsia="Times New Roman"/>
          <w:vanish/>
          <w:color w:val="000000"/>
          <w:sz w:val="16"/>
          <w:szCs w:val="16"/>
          <w:lang w:val="en-AU"/>
        </w:rPr>
      </w:pPr>
    </w:p>
    <w:p w:rsidR="003E027B" w:rsidRPr="005E202B" w:rsidRDefault="00F7655C" w:rsidP="005E202B">
      <w:pPr>
        <w:pStyle w:val="Heading3"/>
        <w:pageBreakBefore/>
        <w:spacing w:before="0"/>
        <w:rPr>
          <w:rFonts w:ascii="Arial Bold" w:hAnsi="Arial Bold"/>
          <w:smallCaps w:val="0"/>
          <w:sz w:val="22"/>
        </w:rPr>
      </w:pPr>
      <w:bookmarkStart w:id="629" w:name="RG_MARKER_54350"/>
      <w:bookmarkStart w:id="630" w:name="RG_MARKER_54562"/>
      <w:r w:rsidRPr="005E202B">
        <w:rPr>
          <w:rFonts w:ascii="Arial Bold" w:hAnsi="Arial Bold"/>
          <w:smallCaps w:val="0"/>
          <w:sz w:val="22"/>
        </w:rPr>
        <w:lastRenderedPageBreak/>
        <w:t>1.3</w:t>
      </w:r>
      <w:bookmarkEnd w:id="629"/>
      <w:bookmarkEnd w:id="630"/>
      <w:r w:rsidRPr="005E202B">
        <w:rPr>
          <w:rFonts w:ascii="Arial Bold" w:hAnsi="Arial Bold"/>
          <w:smallCaps w:val="0"/>
          <w:sz w:val="22"/>
        </w:rPr>
        <w:tab/>
        <w:t>Budget measures</w:t>
      </w:r>
    </w:p>
    <w:p w:rsidR="00BA4B34" w:rsidRDefault="00F7655C" w:rsidP="00BA4B34">
      <w:r>
        <w:t xml:space="preserve">Budget measures in Part 1 relating to Services Australia are detailed in the </w:t>
      </w:r>
      <w:r w:rsidRPr="00B20AD0">
        <w:rPr>
          <w:i/>
        </w:rPr>
        <w:t>Budget Paper No. 2</w:t>
      </w:r>
      <w:r>
        <w:t xml:space="preserve"> and are summarised below.</w:t>
      </w:r>
    </w:p>
    <w:p w:rsidR="009D175B" w:rsidRDefault="00F7655C" w:rsidP="00C10853">
      <w:pPr>
        <w:pStyle w:val="TableHeading"/>
        <w:keepLines/>
        <w:spacing w:before="240" w:after="0"/>
      </w:pPr>
      <w:r w:rsidRPr="00834DC4">
        <w:t xml:space="preserve">Table 1.2: </w:t>
      </w:r>
      <w:r w:rsidRPr="00834DC4">
        <w:rPr>
          <w:snapToGrid w:val="0"/>
        </w:rPr>
        <w:t>Services Australia</w:t>
      </w:r>
      <w:r w:rsidR="0035187B">
        <w:t xml:space="preserve"> </w:t>
      </w:r>
      <w:r w:rsidRPr="00834DC4">
        <w:t xml:space="preserve">2023­24 Budget </w:t>
      </w:r>
      <w:r w:rsidRPr="00DE3788">
        <w:t>measures (a)</w:t>
      </w:r>
      <w:r w:rsidRPr="00834DC4">
        <w:br/>
        <w:t xml:space="preserve">Measures announced since the </w:t>
      </w:r>
      <w:r>
        <w:t>2022­23 October</w:t>
      </w:r>
      <w:r w:rsidR="0035187B">
        <w:t xml:space="preserve"> Budget</w:t>
      </w:r>
    </w:p>
    <w:tbl>
      <w:tblPr>
        <w:tblStyle w:val="CDMRange1"/>
        <w:tblW w:w="7800" w:type="dxa"/>
        <w:tblLayout w:type="fixed"/>
        <w:tblCellMar>
          <w:top w:w="11" w:type="dxa"/>
          <w:bottom w:w="11" w:type="dxa"/>
        </w:tblCellMar>
        <w:tblLook w:val="0600" w:firstRow="0" w:lastRow="0" w:firstColumn="0" w:lastColumn="0" w:noHBand="1" w:noVBand="1"/>
        <w:tblCaption w:val="Table 1.2: Services Australia 2023-­24 Budget measures (a)"/>
        <w:tblDescription w:val="Table 1.2: Services Australia 2023­-24 Budget measures (a)&#10;Measures announced since the 2022-­23 October Budget&#10;"/>
      </w:tblPr>
      <w:tblGrid>
        <w:gridCol w:w="2925"/>
        <w:gridCol w:w="750"/>
        <w:gridCol w:w="825"/>
        <w:gridCol w:w="825"/>
        <w:gridCol w:w="825"/>
        <w:gridCol w:w="825"/>
        <w:gridCol w:w="825"/>
      </w:tblGrid>
      <w:tr w:rsidR="007A578C" w:rsidTr="00F01AFB">
        <w:trPr>
          <w:tblHeader/>
        </w:trPr>
        <w:tc>
          <w:tcPr>
            <w:tcW w:w="292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c>
          <w:tcPr>
            <w:tcW w:w="750" w:type="dxa"/>
            <w:tcBorders>
              <w:top w:val="dotted" w:sz="2" w:space="0" w:color="000000"/>
              <w:left w:val="nil"/>
              <w:bottom w:val="nil"/>
              <w:right w:val="nil"/>
              <w:tl2br w:val="nil"/>
              <w:tr2bl w:val="nil"/>
            </w:tcBorders>
            <w:shd w:val="clear" w:color="auto" w:fill="auto"/>
            <w:noWrap/>
            <w:tcMar>
              <w:left w:w="40" w:type="dxa"/>
              <w:right w:w="40" w:type="dxa"/>
            </w:tcMar>
            <w:vAlign w:val="bottom"/>
          </w:tcPr>
          <w:p w:rsidR="007A578C" w:rsidRDefault="00F7655C">
            <w:pPr>
              <w:spacing w:after="0" w:line="240" w:lineRule="auto"/>
              <w:jc w:val="center"/>
              <w:rPr>
                <w:rFonts w:ascii="Arial" w:eastAsia="Arial" w:hAnsi="Arial" w:cs="Arial"/>
                <w:color w:val="000000"/>
                <w:sz w:val="16"/>
              </w:rPr>
            </w:pPr>
            <w:r>
              <w:rPr>
                <w:rFonts w:ascii="Arial" w:eastAsia="Arial" w:hAnsi="Arial" w:cs="Arial"/>
                <w:color w:val="000000"/>
                <w:sz w:val="16"/>
              </w:rPr>
              <w:t>Program</w:t>
            </w:r>
          </w:p>
        </w:tc>
        <w:tc>
          <w:tcPr>
            <w:tcW w:w="825" w:type="dxa"/>
            <w:tcBorders>
              <w:top w:val="dotted" w:sz="2" w:space="0" w:color="000000"/>
              <w:left w:val="nil"/>
              <w:bottom w:val="nil"/>
              <w:right w:val="nil"/>
              <w:tl2br w:val="nil"/>
              <w:tr2bl w:val="nil"/>
            </w:tcBorders>
            <w:shd w:val="clear" w:color="FFFFFF" w:fill="EBEBEB"/>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825" w:type="dxa"/>
            <w:tcBorders>
              <w:top w:val="dotted" w:sz="2" w:space="0" w:color="000000"/>
              <w:left w:val="nil"/>
              <w:bottom w:val="nil"/>
              <w:right w:val="nil"/>
              <w:tl2br w:val="nil"/>
              <w:tr2bl w:val="nil"/>
            </w:tcBorders>
            <w:shd w:val="clear" w:color="auto" w:fill="auto"/>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825" w:type="dxa"/>
            <w:tcBorders>
              <w:top w:val="dotted" w:sz="2" w:space="0" w:color="000000"/>
              <w:left w:val="nil"/>
              <w:bottom w:val="nil"/>
              <w:right w:val="nil"/>
              <w:tl2br w:val="nil"/>
              <w:tr2bl w:val="nil"/>
            </w:tcBorders>
            <w:shd w:val="clear" w:color="FFFFFF" w:fill="EBEBEB"/>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825" w:type="dxa"/>
            <w:tcBorders>
              <w:top w:val="dotted" w:sz="2" w:space="0" w:color="000000"/>
              <w:left w:val="nil"/>
              <w:bottom w:val="nil"/>
              <w:right w:val="nil"/>
              <w:tl2br w:val="nil"/>
              <w:tr2bl w:val="nil"/>
            </w:tcBorders>
            <w:shd w:val="clear" w:color="auto" w:fill="auto"/>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825" w:type="dxa"/>
            <w:tcBorders>
              <w:top w:val="dotted" w:sz="2" w:space="0" w:color="000000"/>
              <w:left w:val="nil"/>
              <w:bottom w:val="nil"/>
              <w:right w:val="nil"/>
              <w:tl2br w:val="nil"/>
              <w:tr2bl w:val="nil"/>
            </w:tcBorders>
            <w:shd w:val="clear" w:color="FFFFFF" w:fill="EBEBEB"/>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noWrap/>
            <w:tcMar>
              <w:left w:w="0" w:type="dxa"/>
              <w:right w:w="0" w:type="dxa"/>
            </w:tcMar>
          </w:tcPr>
          <w:p w:rsidR="007A578C" w:rsidRDefault="007A578C">
            <w:pPr>
              <w:spacing w:after="0" w:line="240" w:lineRule="auto"/>
              <w:jc w:val="right"/>
              <w:rPr>
                <w:rFonts w:ascii="Arial" w:eastAsia="Arial" w:hAnsi="Arial" w:cs="Arial"/>
                <w:color w:val="000000"/>
                <w:sz w:val="16"/>
              </w:rPr>
            </w:pPr>
          </w:p>
        </w:tc>
        <w:tc>
          <w:tcPr>
            <w:tcW w:w="750" w:type="dxa"/>
            <w:tcBorders>
              <w:top w:val="nil"/>
              <w:left w:val="nil"/>
              <w:bottom w:val="dotted" w:sz="2" w:space="0" w:color="000000"/>
              <w:right w:val="nil"/>
              <w:tl2br w:val="nil"/>
              <w:tr2bl w:val="nil"/>
            </w:tcBorders>
            <w:shd w:val="clear" w:color="auto" w:fill="auto"/>
            <w:noWrap/>
            <w:tcMar>
              <w:left w:w="0" w:type="dxa"/>
              <w:right w:w="0" w:type="dxa"/>
            </w:tcMar>
            <w:vAlign w:val="center"/>
          </w:tcPr>
          <w:p w:rsidR="007A578C" w:rsidRDefault="007A578C">
            <w:pPr>
              <w:spacing w:after="0" w:line="240" w:lineRule="auto"/>
              <w:jc w:val="center"/>
              <w:rPr>
                <w:rFonts w:ascii="Arial" w:eastAsia="Arial" w:hAnsi="Arial" w:cs="Arial"/>
                <w:color w:val="000000"/>
                <w:sz w:val="16"/>
              </w:rPr>
            </w:pPr>
          </w:p>
        </w:tc>
        <w:tc>
          <w:tcPr>
            <w:tcW w:w="825" w:type="dxa"/>
            <w:tcBorders>
              <w:top w:val="nil"/>
              <w:left w:val="nil"/>
              <w:bottom w:val="dotted" w:sz="2" w:space="0" w:color="000000"/>
              <w:right w:val="nil"/>
              <w:tl2br w:val="nil"/>
              <w:tr2bl w:val="nil"/>
            </w:tcBorders>
            <w:shd w:val="clear" w:color="FFFFFF" w:fill="EBEBEB"/>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25" w:type="dxa"/>
            <w:tcBorders>
              <w:top w:val="nil"/>
              <w:left w:val="nil"/>
              <w:bottom w:val="dotted" w:sz="2" w:space="0" w:color="000000"/>
              <w:right w:val="nil"/>
              <w:tl2br w:val="nil"/>
              <w:tr2bl w:val="nil"/>
            </w:tcBorders>
            <w:shd w:val="clear" w:color="auto" w:fill="auto"/>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25" w:type="dxa"/>
            <w:tcBorders>
              <w:top w:val="nil"/>
              <w:left w:val="nil"/>
              <w:bottom w:val="dotted" w:sz="2" w:space="0" w:color="000000"/>
              <w:right w:val="nil"/>
              <w:tl2br w:val="nil"/>
              <w:tr2bl w:val="nil"/>
            </w:tcBorders>
            <w:shd w:val="clear" w:color="FFFFFF" w:fill="EBEBEB"/>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25" w:type="dxa"/>
            <w:tcBorders>
              <w:top w:val="nil"/>
              <w:left w:val="nil"/>
              <w:bottom w:val="dotted" w:sz="2" w:space="0" w:color="000000"/>
              <w:right w:val="nil"/>
              <w:tl2br w:val="nil"/>
              <w:tr2bl w:val="nil"/>
            </w:tcBorders>
            <w:shd w:val="clear" w:color="auto" w:fill="auto"/>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25" w:type="dxa"/>
            <w:tcBorders>
              <w:top w:val="nil"/>
              <w:left w:val="nil"/>
              <w:bottom w:val="dotted" w:sz="2" w:space="0" w:color="000000"/>
              <w:right w:val="nil"/>
              <w:tl2br w:val="nil"/>
              <w:tr2bl w:val="nil"/>
            </w:tcBorders>
            <w:shd w:val="clear" w:color="FFFFFF" w:fill="EBEBEB"/>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40" w:type="dxa"/>
              <w:right w:w="40"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Payment measures</w:t>
            </w:r>
          </w:p>
        </w:tc>
        <w:tc>
          <w:tcPr>
            <w:tcW w:w="750" w:type="dxa"/>
            <w:tcBorders>
              <w:top w:val="dotted" w:sz="2" w:space="0" w:color="000000"/>
              <w:left w:val="nil"/>
              <w:bottom w:val="nil"/>
              <w:right w:val="nil"/>
              <w:tl2br w:val="nil"/>
              <w:tr2bl w:val="nil"/>
            </w:tcBorders>
            <w:shd w:val="clear" w:color="auto" w:fill="auto"/>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c>
          <w:tcPr>
            <w:tcW w:w="825"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c>
          <w:tcPr>
            <w:tcW w:w="825"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825"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40" w:type="dxa"/>
              <w:right w:w="40"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Services Australia</w:t>
            </w:r>
          </w:p>
        </w:tc>
        <w:tc>
          <w:tcPr>
            <w:tcW w:w="750" w:type="dxa"/>
            <w:tcBorders>
              <w:top w:val="nil"/>
              <w:left w:val="nil"/>
              <w:bottom w:val="nil"/>
              <w:right w:val="nil"/>
              <w:tl2br w:val="nil"/>
              <w:tr2bl w:val="nil"/>
            </w:tcBorders>
            <w:shd w:val="clear" w:color="auto" w:fill="auto"/>
            <w:tcMar>
              <w:left w:w="0" w:type="dxa"/>
              <w:right w:w="0" w:type="dxa"/>
            </w:tcMar>
          </w:tcPr>
          <w:p w:rsidR="007A578C" w:rsidRDefault="007A578C">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40" w:type="dxa"/>
              <w:right w:w="40" w:type="dxa"/>
            </w:tcMa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Administration of Emergency </w:t>
            </w:r>
          </w:p>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  Response Payments</w:t>
            </w:r>
          </w:p>
        </w:tc>
        <w:tc>
          <w:tcPr>
            <w:tcW w:w="750" w:type="dxa"/>
            <w:tcBorders>
              <w:top w:val="nil"/>
              <w:left w:val="nil"/>
              <w:bottom w:val="nil"/>
              <w:right w:val="nil"/>
              <w:tl2br w:val="nil"/>
              <w:tr2bl w:val="nil"/>
            </w:tcBorders>
            <w:shd w:val="clear" w:color="auto" w:fill="auto"/>
            <w:tcMar>
              <w:left w:w="40" w:type="dxa"/>
              <w:right w:w="40" w:type="dxa"/>
            </w:tcMar>
          </w:tcPr>
          <w:p w:rsidR="007A578C" w:rsidRDefault="00F7655C">
            <w:pPr>
              <w:spacing w:after="0" w:line="240" w:lineRule="auto"/>
              <w:jc w:val="center"/>
              <w:rPr>
                <w:rFonts w:ascii="Arial" w:eastAsia="Arial" w:hAnsi="Arial" w:cs="Arial"/>
                <w:color w:val="000000"/>
                <w:sz w:val="16"/>
              </w:rPr>
            </w:pPr>
            <w:r>
              <w:rPr>
                <w:rFonts w:ascii="Arial" w:eastAsia="Arial" w:hAnsi="Arial" w:cs="Arial"/>
                <w:color w:val="000000"/>
                <w:sz w:val="16"/>
              </w:rPr>
              <w:t>1.2</w:t>
            </w: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175"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50" w:type="dxa"/>
            <w:tcBorders>
              <w:top w:val="nil"/>
              <w:left w:val="nil"/>
              <w:bottom w:val="nil"/>
              <w:right w:val="nil"/>
              <w:tl2br w:val="nil"/>
              <w:tr2bl w:val="nil"/>
            </w:tcBorders>
            <w:shd w:val="clear" w:color="auto" w:fill="auto"/>
            <w:tcMar>
              <w:left w:w="0" w:type="dxa"/>
              <w:right w:w="0" w:type="dxa"/>
            </w:tcMar>
          </w:tcPr>
          <w:p w:rsidR="007A578C" w:rsidRDefault="007A578C">
            <w:pPr>
              <w:spacing w:after="0" w:line="240" w:lineRule="auto"/>
              <w:jc w:val="center"/>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175"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50" w:type="dxa"/>
            <w:tcBorders>
              <w:top w:val="nil"/>
              <w:left w:val="nil"/>
              <w:bottom w:val="nil"/>
              <w:right w:val="nil"/>
              <w:tl2br w:val="nil"/>
              <w:tr2bl w:val="nil"/>
            </w:tcBorders>
            <w:shd w:val="clear" w:color="auto" w:fill="auto"/>
            <w:tcMar>
              <w:left w:w="0" w:type="dxa"/>
              <w:right w:w="0" w:type="dxa"/>
            </w:tcMar>
          </w:tcPr>
          <w:p w:rsidR="007A578C" w:rsidRDefault="007A578C">
            <w:pPr>
              <w:spacing w:after="0" w:line="240" w:lineRule="auto"/>
              <w:jc w:val="center"/>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231,783</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40" w:type="dxa"/>
              <w:right w:w="40" w:type="dxa"/>
            </w:tcMa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Sustain myGov (b)</w:t>
            </w:r>
          </w:p>
        </w:tc>
        <w:tc>
          <w:tcPr>
            <w:tcW w:w="750" w:type="dxa"/>
            <w:tcBorders>
              <w:top w:val="nil"/>
              <w:left w:val="nil"/>
              <w:bottom w:val="nil"/>
              <w:right w:val="nil"/>
              <w:tl2br w:val="nil"/>
              <w:tr2bl w:val="nil"/>
            </w:tcBorders>
            <w:shd w:val="clear" w:color="auto" w:fill="auto"/>
            <w:tcMar>
              <w:left w:w="40" w:type="dxa"/>
              <w:right w:w="40" w:type="dxa"/>
            </w:tcMar>
          </w:tcPr>
          <w:p w:rsidR="007A578C" w:rsidRDefault="00F7655C">
            <w:pPr>
              <w:spacing w:after="0" w:line="240" w:lineRule="auto"/>
              <w:jc w:val="center"/>
              <w:rPr>
                <w:rFonts w:ascii="Arial" w:eastAsia="Arial" w:hAnsi="Arial" w:cs="Arial"/>
                <w:color w:val="000000"/>
                <w:sz w:val="16"/>
              </w:rPr>
            </w:pPr>
            <w:r>
              <w:rPr>
                <w:rFonts w:ascii="Arial" w:eastAsia="Arial" w:hAnsi="Arial" w:cs="Arial"/>
                <w:color w:val="000000"/>
                <w:sz w:val="16"/>
              </w:rPr>
              <w:t>1.1, 1.2, 1.3</w:t>
            </w: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175"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50" w:type="dxa"/>
            <w:tcBorders>
              <w:top w:val="nil"/>
              <w:left w:val="nil"/>
              <w:bottom w:val="nil"/>
              <w:right w:val="nil"/>
              <w:tl2br w:val="nil"/>
              <w:tr2bl w:val="nil"/>
            </w:tcBorders>
            <w:shd w:val="clear" w:color="auto" w:fill="auto"/>
            <w:tcMar>
              <w:left w:w="0" w:type="dxa"/>
              <w:right w:w="0" w:type="dxa"/>
            </w:tcMar>
          </w:tcPr>
          <w:p w:rsidR="007A578C" w:rsidRDefault="007A578C">
            <w:pPr>
              <w:spacing w:after="0" w:line="240" w:lineRule="auto"/>
              <w:jc w:val="center"/>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175"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50" w:type="dxa"/>
            <w:tcBorders>
              <w:top w:val="nil"/>
              <w:left w:val="nil"/>
              <w:bottom w:val="nil"/>
              <w:right w:val="nil"/>
              <w:tl2br w:val="nil"/>
              <w:tr2bl w:val="nil"/>
            </w:tcBorders>
            <w:shd w:val="clear" w:color="auto" w:fill="auto"/>
            <w:tcMar>
              <w:left w:w="0" w:type="dxa"/>
              <w:right w:w="0" w:type="dxa"/>
            </w:tcMar>
          </w:tcPr>
          <w:p w:rsidR="007A578C" w:rsidRDefault="007A578C">
            <w:pPr>
              <w:spacing w:after="0" w:line="240" w:lineRule="auto"/>
              <w:jc w:val="center"/>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103,943</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40" w:type="dxa"/>
              <w:right w:w="40"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Department of Education</w:t>
            </w:r>
          </w:p>
        </w:tc>
        <w:tc>
          <w:tcPr>
            <w:tcW w:w="750" w:type="dxa"/>
            <w:tcBorders>
              <w:top w:val="nil"/>
              <w:left w:val="nil"/>
              <w:bottom w:val="nil"/>
              <w:right w:val="nil"/>
              <w:tl2br w:val="nil"/>
              <w:tr2bl w:val="nil"/>
            </w:tcBorders>
            <w:shd w:val="clear" w:color="auto" w:fill="auto"/>
            <w:tcMar>
              <w:left w:w="0" w:type="dxa"/>
              <w:right w:w="0" w:type="dxa"/>
            </w:tcMar>
          </w:tcPr>
          <w:p w:rsidR="007A578C" w:rsidRDefault="007A578C">
            <w:pPr>
              <w:spacing w:after="0" w:line="240" w:lineRule="auto"/>
              <w:jc w:val="center"/>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40" w:type="dxa"/>
              <w:right w:w="40" w:type="dxa"/>
            </w:tcMa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Additional Child Care Subsidy — </w:t>
            </w:r>
          </w:p>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  improving access</w:t>
            </w:r>
          </w:p>
        </w:tc>
        <w:tc>
          <w:tcPr>
            <w:tcW w:w="750" w:type="dxa"/>
            <w:tcBorders>
              <w:top w:val="nil"/>
              <w:left w:val="nil"/>
              <w:bottom w:val="nil"/>
              <w:right w:val="nil"/>
              <w:tl2br w:val="nil"/>
              <w:tr2bl w:val="nil"/>
            </w:tcBorders>
            <w:shd w:val="clear" w:color="auto" w:fill="auto"/>
            <w:tcMar>
              <w:left w:w="40" w:type="dxa"/>
              <w:right w:w="40" w:type="dxa"/>
            </w:tcMar>
          </w:tcPr>
          <w:p w:rsidR="007A578C" w:rsidRDefault="00F7655C">
            <w:pPr>
              <w:spacing w:after="0" w:line="240" w:lineRule="auto"/>
              <w:jc w:val="center"/>
              <w:rPr>
                <w:rFonts w:ascii="Arial" w:eastAsia="Arial" w:hAnsi="Arial" w:cs="Arial"/>
                <w:color w:val="000000"/>
                <w:sz w:val="16"/>
              </w:rPr>
            </w:pPr>
            <w:r>
              <w:rPr>
                <w:rFonts w:ascii="Arial" w:eastAsia="Arial" w:hAnsi="Arial" w:cs="Arial"/>
                <w:color w:val="000000"/>
                <w:sz w:val="16"/>
              </w:rPr>
              <w:t>1.1, 1.2, 1.3</w:t>
            </w: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175"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50" w:type="dxa"/>
            <w:tcBorders>
              <w:top w:val="nil"/>
              <w:left w:val="nil"/>
              <w:bottom w:val="nil"/>
              <w:right w:val="nil"/>
              <w:tl2br w:val="nil"/>
              <w:tr2bl w:val="nil"/>
            </w:tcBorders>
            <w:shd w:val="clear" w:color="auto" w:fill="auto"/>
            <w:tcMar>
              <w:left w:w="0" w:type="dxa"/>
              <w:right w:w="0" w:type="dxa"/>
            </w:tcMar>
          </w:tcPr>
          <w:p w:rsidR="007A578C" w:rsidRDefault="007A578C">
            <w:pPr>
              <w:spacing w:after="0" w:line="240" w:lineRule="auto"/>
              <w:jc w:val="center"/>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175"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50" w:type="dxa"/>
            <w:tcBorders>
              <w:top w:val="nil"/>
              <w:left w:val="nil"/>
              <w:bottom w:val="nil"/>
              <w:right w:val="nil"/>
              <w:tl2br w:val="nil"/>
              <w:tr2bl w:val="nil"/>
            </w:tcBorders>
            <w:shd w:val="clear" w:color="auto" w:fill="auto"/>
            <w:tcMar>
              <w:left w:w="0" w:type="dxa"/>
              <w:right w:w="0" w:type="dxa"/>
            </w:tcMar>
          </w:tcPr>
          <w:p w:rsidR="007A578C" w:rsidRDefault="007A578C">
            <w:pPr>
              <w:spacing w:after="0" w:line="240" w:lineRule="auto"/>
              <w:jc w:val="center"/>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1,239</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509</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509</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513</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40" w:type="dxa"/>
              <w:right w:w="40" w:type="dxa"/>
            </w:tcMa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Child Care Subsidy Reform — </w:t>
            </w:r>
          </w:p>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  additional integrity</w:t>
            </w:r>
          </w:p>
        </w:tc>
        <w:tc>
          <w:tcPr>
            <w:tcW w:w="750" w:type="dxa"/>
            <w:tcBorders>
              <w:top w:val="nil"/>
              <w:left w:val="nil"/>
              <w:bottom w:val="nil"/>
              <w:right w:val="nil"/>
              <w:tl2br w:val="nil"/>
              <w:tr2bl w:val="nil"/>
            </w:tcBorders>
            <w:shd w:val="clear" w:color="auto" w:fill="auto"/>
            <w:tcMar>
              <w:left w:w="40" w:type="dxa"/>
              <w:right w:w="40" w:type="dxa"/>
            </w:tcMar>
          </w:tcPr>
          <w:p w:rsidR="007A578C" w:rsidRDefault="00F7655C">
            <w:pPr>
              <w:spacing w:after="0" w:line="240" w:lineRule="auto"/>
              <w:jc w:val="center"/>
              <w:rPr>
                <w:rFonts w:ascii="Arial" w:eastAsia="Arial" w:hAnsi="Arial" w:cs="Arial"/>
                <w:color w:val="000000"/>
                <w:sz w:val="16"/>
              </w:rPr>
            </w:pPr>
            <w:r>
              <w:rPr>
                <w:rFonts w:ascii="Arial" w:eastAsia="Arial" w:hAnsi="Arial" w:cs="Arial"/>
                <w:color w:val="000000"/>
                <w:sz w:val="16"/>
              </w:rPr>
              <w:t>1.2</w:t>
            </w: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175"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50" w:type="dxa"/>
            <w:tcBorders>
              <w:top w:val="nil"/>
              <w:left w:val="nil"/>
              <w:bottom w:val="nil"/>
              <w:right w:val="nil"/>
              <w:tl2br w:val="nil"/>
              <w:tr2bl w:val="nil"/>
            </w:tcBorders>
            <w:shd w:val="clear" w:color="auto" w:fill="auto"/>
            <w:tcMar>
              <w:left w:w="0" w:type="dxa"/>
              <w:right w:w="0" w:type="dxa"/>
            </w:tcMar>
          </w:tcPr>
          <w:p w:rsidR="007A578C" w:rsidRDefault="007A578C">
            <w:pPr>
              <w:spacing w:after="0" w:line="240" w:lineRule="auto"/>
              <w:jc w:val="center"/>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175"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50" w:type="dxa"/>
            <w:tcBorders>
              <w:top w:val="nil"/>
              <w:left w:val="nil"/>
              <w:bottom w:val="nil"/>
              <w:right w:val="nil"/>
              <w:tl2br w:val="nil"/>
              <w:tr2bl w:val="nil"/>
            </w:tcBorders>
            <w:shd w:val="clear" w:color="auto" w:fill="auto"/>
            <w:tcMar>
              <w:left w:w="0" w:type="dxa"/>
              <w:right w:w="0" w:type="dxa"/>
            </w:tcMar>
          </w:tcPr>
          <w:p w:rsidR="007A578C" w:rsidRDefault="007A578C">
            <w:pPr>
              <w:spacing w:after="0" w:line="240" w:lineRule="auto"/>
              <w:jc w:val="center"/>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1,261</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1,316</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1,367</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1,379</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40" w:type="dxa"/>
              <w:right w:w="40"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Department of Employment and</w:t>
            </w:r>
          </w:p>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Workplace Relations</w:t>
            </w:r>
          </w:p>
        </w:tc>
        <w:tc>
          <w:tcPr>
            <w:tcW w:w="750" w:type="dxa"/>
            <w:tcBorders>
              <w:top w:val="nil"/>
              <w:left w:val="nil"/>
              <w:bottom w:val="nil"/>
              <w:right w:val="nil"/>
              <w:tl2br w:val="nil"/>
              <w:tr2bl w:val="nil"/>
            </w:tcBorders>
            <w:shd w:val="clear" w:color="auto" w:fill="auto"/>
            <w:tcMar>
              <w:left w:w="0" w:type="dxa"/>
              <w:right w:w="0" w:type="dxa"/>
            </w:tcMar>
          </w:tcPr>
          <w:p w:rsidR="007A578C" w:rsidRDefault="007A578C">
            <w:pPr>
              <w:spacing w:after="0" w:line="240" w:lineRule="auto"/>
              <w:jc w:val="center"/>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40" w:type="dxa"/>
              <w:right w:w="40" w:type="dxa"/>
            </w:tcMa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Boosting Employment Support (c)</w:t>
            </w:r>
          </w:p>
        </w:tc>
        <w:tc>
          <w:tcPr>
            <w:tcW w:w="750" w:type="dxa"/>
            <w:tcBorders>
              <w:top w:val="nil"/>
              <w:left w:val="nil"/>
              <w:bottom w:val="nil"/>
              <w:right w:val="nil"/>
              <w:tl2br w:val="nil"/>
              <w:tr2bl w:val="nil"/>
            </w:tcBorders>
            <w:shd w:val="clear" w:color="auto" w:fill="auto"/>
            <w:tcMar>
              <w:left w:w="40" w:type="dxa"/>
              <w:right w:w="40" w:type="dxa"/>
            </w:tcMar>
          </w:tcPr>
          <w:p w:rsidR="007A578C" w:rsidRDefault="00F7655C">
            <w:pPr>
              <w:spacing w:after="0" w:line="240" w:lineRule="auto"/>
              <w:jc w:val="center"/>
              <w:rPr>
                <w:rFonts w:ascii="Arial" w:eastAsia="Arial" w:hAnsi="Arial" w:cs="Arial"/>
                <w:color w:val="000000"/>
                <w:sz w:val="16"/>
              </w:rPr>
            </w:pPr>
            <w:r>
              <w:rPr>
                <w:rFonts w:ascii="Arial" w:eastAsia="Arial" w:hAnsi="Arial" w:cs="Arial"/>
                <w:color w:val="000000"/>
                <w:sz w:val="16"/>
              </w:rPr>
              <w:t>1.2</w:t>
            </w: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175"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50" w:type="dxa"/>
            <w:tcBorders>
              <w:top w:val="nil"/>
              <w:left w:val="nil"/>
              <w:bottom w:val="nil"/>
              <w:right w:val="nil"/>
              <w:tl2br w:val="nil"/>
              <w:tr2bl w:val="nil"/>
            </w:tcBorders>
            <w:shd w:val="clear" w:color="auto" w:fill="auto"/>
            <w:tcMar>
              <w:left w:w="0" w:type="dxa"/>
              <w:right w:w="0" w:type="dxa"/>
            </w:tcMar>
          </w:tcPr>
          <w:p w:rsidR="007A578C" w:rsidRDefault="007A578C">
            <w:pPr>
              <w:spacing w:after="0" w:line="240" w:lineRule="auto"/>
              <w:jc w:val="center"/>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175"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50" w:type="dxa"/>
            <w:tcBorders>
              <w:top w:val="nil"/>
              <w:left w:val="nil"/>
              <w:bottom w:val="nil"/>
              <w:right w:val="nil"/>
              <w:tl2br w:val="nil"/>
              <w:tr2bl w:val="nil"/>
            </w:tcBorders>
            <w:shd w:val="clear" w:color="auto" w:fill="auto"/>
            <w:tcMar>
              <w:left w:w="0" w:type="dxa"/>
              <w:right w:w="0" w:type="dxa"/>
            </w:tcMar>
          </w:tcPr>
          <w:p w:rsidR="007A578C" w:rsidRDefault="007A578C">
            <w:pPr>
              <w:spacing w:after="0" w:line="240" w:lineRule="auto"/>
              <w:jc w:val="center"/>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23</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600</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40" w:type="dxa"/>
              <w:right w:w="40" w:type="dxa"/>
            </w:tcMa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Targeted Support for Apprenticeships</w:t>
            </w:r>
          </w:p>
        </w:tc>
        <w:tc>
          <w:tcPr>
            <w:tcW w:w="750" w:type="dxa"/>
            <w:tcBorders>
              <w:top w:val="nil"/>
              <w:left w:val="nil"/>
              <w:bottom w:val="nil"/>
              <w:right w:val="nil"/>
              <w:tl2br w:val="nil"/>
              <w:tr2bl w:val="nil"/>
            </w:tcBorders>
            <w:shd w:val="clear" w:color="auto" w:fill="auto"/>
            <w:tcMar>
              <w:left w:w="40" w:type="dxa"/>
              <w:right w:w="40" w:type="dxa"/>
            </w:tcMar>
          </w:tcPr>
          <w:p w:rsidR="007A578C" w:rsidRDefault="00F7655C">
            <w:pPr>
              <w:spacing w:after="0" w:line="240" w:lineRule="auto"/>
              <w:jc w:val="center"/>
              <w:rPr>
                <w:rFonts w:ascii="Arial" w:eastAsia="Arial" w:hAnsi="Arial" w:cs="Arial"/>
                <w:color w:val="000000"/>
                <w:sz w:val="16"/>
              </w:rPr>
            </w:pPr>
            <w:r>
              <w:rPr>
                <w:rFonts w:ascii="Arial" w:eastAsia="Arial" w:hAnsi="Arial" w:cs="Arial"/>
                <w:color w:val="000000"/>
                <w:sz w:val="16"/>
              </w:rPr>
              <w:t>1.2, 1.3</w:t>
            </w: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175"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50" w:type="dxa"/>
            <w:tcBorders>
              <w:top w:val="nil"/>
              <w:left w:val="nil"/>
              <w:bottom w:val="nil"/>
              <w:right w:val="nil"/>
              <w:tl2br w:val="nil"/>
              <w:tr2bl w:val="nil"/>
            </w:tcBorders>
            <w:shd w:val="clear" w:color="auto" w:fill="auto"/>
            <w:tcMar>
              <w:left w:w="0" w:type="dxa"/>
              <w:right w:w="0" w:type="dxa"/>
            </w:tcMar>
          </w:tcPr>
          <w:p w:rsidR="007A578C" w:rsidRDefault="007A578C">
            <w:pPr>
              <w:spacing w:after="0" w:line="240" w:lineRule="auto"/>
              <w:jc w:val="center"/>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175"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50" w:type="dxa"/>
            <w:tcBorders>
              <w:top w:val="nil"/>
              <w:left w:val="nil"/>
              <w:bottom w:val="nil"/>
              <w:right w:val="nil"/>
              <w:tl2br w:val="nil"/>
              <w:tr2bl w:val="nil"/>
            </w:tcBorders>
            <w:shd w:val="clear" w:color="auto" w:fill="auto"/>
            <w:tcMar>
              <w:left w:w="0" w:type="dxa"/>
              <w:right w:w="0" w:type="dxa"/>
            </w:tcMar>
          </w:tcPr>
          <w:p w:rsidR="007A578C" w:rsidRDefault="007A578C">
            <w:pPr>
              <w:spacing w:after="0" w:line="240" w:lineRule="auto"/>
              <w:jc w:val="center"/>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179</w:t>
            </w:r>
          </w:p>
        </w:tc>
        <w:tc>
          <w:tcPr>
            <w:tcW w:w="825" w:type="dxa"/>
            <w:tcBorders>
              <w:top w:val="nil"/>
              <w:left w:val="nil"/>
              <w:bottom w:val="nil"/>
              <w:right w:val="nil"/>
              <w:tl2br w:val="nil"/>
              <w:tr2bl w:val="nil"/>
            </w:tcBorders>
            <w:shd w:val="clear" w:color="FFFFFF" w:fill="EBEBEB"/>
            <w:noWrap/>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(25,454)</w:t>
            </w:r>
          </w:p>
        </w:tc>
        <w:tc>
          <w:tcPr>
            <w:tcW w:w="825" w:type="dxa"/>
            <w:tcBorders>
              <w:top w:val="nil"/>
              <w:left w:val="nil"/>
              <w:bottom w:val="nil"/>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(20,467)</w:t>
            </w:r>
          </w:p>
        </w:tc>
        <w:tc>
          <w:tcPr>
            <w:tcW w:w="825" w:type="dxa"/>
            <w:tcBorders>
              <w:top w:val="nil"/>
              <w:left w:val="nil"/>
              <w:bottom w:val="nil"/>
              <w:right w:val="nil"/>
              <w:tl2br w:val="nil"/>
              <w:tr2bl w:val="nil"/>
            </w:tcBorders>
            <w:shd w:val="clear" w:color="FFFFFF" w:fill="EBEBEB"/>
            <w:noWrap/>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(9,857)</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40" w:type="dxa"/>
              <w:right w:w="40"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Department of Foreign Affairs </w:t>
            </w:r>
          </w:p>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and Trade</w:t>
            </w:r>
          </w:p>
        </w:tc>
        <w:tc>
          <w:tcPr>
            <w:tcW w:w="750" w:type="dxa"/>
            <w:tcBorders>
              <w:top w:val="nil"/>
              <w:left w:val="nil"/>
              <w:bottom w:val="nil"/>
              <w:right w:val="nil"/>
              <w:tl2br w:val="nil"/>
              <w:tr2bl w:val="nil"/>
            </w:tcBorders>
            <w:shd w:val="clear" w:color="auto" w:fill="auto"/>
            <w:tcMar>
              <w:left w:w="0" w:type="dxa"/>
              <w:right w:w="0" w:type="dxa"/>
            </w:tcMar>
          </w:tcPr>
          <w:p w:rsidR="007A578C" w:rsidRDefault="007A578C">
            <w:pPr>
              <w:spacing w:after="0" w:line="240" w:lineRule="auto"/>
              <w:jc w:val="center"/>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40" w:type="dxa"/>
              <w:right w:w="40" w:type="dxa"/>
            </w:tcMa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Enhancing Pacific Engagement (c)</w:t>
            </w:r>
          </w:p>
        </w:tc>
        <w:tc>
          <w:tcPr>
            <w:tcW w:w="750" w:type="dxa"/>
            <w:tcBorders>
              <w:top w:val="nil"/>
              <w:left w:val="nil"/>
              <w:bottom w:val="nil"/>
              <w:right w:val="nil"/>
              <w:tl2br w:val="nil"/>
              <w:tr2bl w:val="nil"/>
            </w:tcBorders>
            <w:shd w:val="clear" w:color="auto" w:fill="auto"/>
            <w:tcMar>
              <w:left w:w="40" w:type="dxa"/>
              <w:right w:w="40" w:type="dxa"/>
            </w:tcMar>
          </w:tcPr>
          <w:p w:rsidR="007A578C" w:rsidRDefault="00F7655C">
            <w:pPr>
              <w:spacing w:after="0" w:line="240" w:lineRule="auto"/>
              <w:jc w:val="center"/>
              <w:rPr>
                <w:rFonts w:ascii="Arial" w:eastAsia="Arial" w:hAnsi="Arial" w:cs="Arial"/>
                <w:color w:val="000000"/>
                <w:sz w:val="16"/>
              </w:rPr>
            </w:pPr>
            <w:r>
              <w:rPr>
                <w:rFonts w:ascii="Arial" w:eastAsia="Arial" w:hAnsi="Arial" w:cs="Arial"/>
                <w:color w:val="000000"/>
                <w:sz w:val="16"/>
              </w:rPr>
              <w:t>1.1, 1.2, 1.3</w:t>
            </w: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175"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50" w:type="dxa"/>
            <w:tcBorders>
              <w:top w:val="nil"/>
              <w:left w:val="nil"/>
              <w:bottom w:val="nil"/>
              <w:right w:val="nil"/>
              <w:tl2br w:val="nil"/>
              <w:tr2bl w:val="nil"/>
            </w:tcBorders>
            <w:shd w:val="clear" w:color="auto" w:fill="auto"/>
            <w:tcMar>
              <w:left w:w="0" w:type="dxa"/>
              <w:right w:w="0" w:type="dxa"/>
            </w:tcMar>
          </w:tcPr>
          <w:p w:rsidR="007A578C" w:rsidRDefault="007A578C">
            <w:pPr>
              <w:spacing w:after="0" w:line="240" w:lineRule="auto"/>
              <w:jc w:val="center"/>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175"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50" w:type="dxa"/>
            <w:tcBorders>
              <w:top w:val="nil"/>
              <w:left w:val="nil"/>
              <w:bottom w:val="nil"/>
              <w:right w:val="nil"/>
              <w:tl2br w:val="nil"/>
              <w:tr2bl w:val="nil"/>
            </w:tcBorders>
            <w:shd w:val="clear" w:color="auto" w:fill="auto"/>
            <w:tcMar>
              <w:left w:w="0" w:type="dxa"/>
              <w:right w:w="0" w:type="dxa"/>
            </w:tcMar>
          </w:tcPr>
          <w:p w:rsidR="007A578C" w:rsidRDefault="007A578C">
            <w:pPr>
              <w:spacing w:after="0" w:line="240" w:lineRule="auto"/>
              <w:jc w:val="center"/>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272</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1,501</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9</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10</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11</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40" w:type="dxa"/>
              <w:right w:w="40"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Department of Health and Aged </w:t>
            </w:r>
          </w:p>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Care</w:t>
            </w:r>
          </w:p>
        </w:tc>
        <w:tc>
          <w:tcPr>
            <w:tcW w:w="750" w:type="dxa"/>
            <w:tcBorders>
              <w:top w:val="nil"/>
              <w:left w:val="nil"/>
              <w:bottom w:val="nil"/>
              <w:right w:val="nil"/>
              <w:tl2br w:val="nil"/>
              <w:tr2bl w:val="nil"/>
            </w:tcBorders>
            <w:shd w:val="clear" w:color="auto" w:fill="auto"/>
            <w:tcMar>
              <w:left w:w="0" w:type="dxa"/>
              <w:right w:w="0" w:type="dxa"/>
            </w:tcMar>
          </w:tcPr>
          <w:p w:rsidR="007A578C" w:rsidRDefault="007A578C">
            <w:pPr>
              <w:spacing w:after="0" w:line="240" w:lineRule="auto"/>
              <w:jc w:val="center"/>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40" w:type="dxa"/>
              <w:right w:w="40" w:type="dxa"/>
            </w:tcMa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A Modern and Clinically Appropriate </w:t>
            </w:r>
          </w:p>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  Medicare Benefits Schedule (c)</w:t>
            </w:r>
          </w:p>
        </w:tc>
        <w:tc>
          <w:tcPr>
            <w:tcW w:w="750" w:type="dxa"/>
            <w:tcBorders>
              <w:top w:val="nil"/>
              <w:left w:val="nil"/>
              <w:bottom w:val="nil"/>
              <w:right w:val="nil"/>
              <w:tl2br w:val="nil"/>
              <w:tr2bl w:val="nil"/>
            </w:tcBorders>
            <w:shd w:val="clear" w:color="auto" w:fill="auto"/>
            <w:tcMar>
              <w:left w:w="40" w:type="dxa"/>
              <w:right w:w="40" w:type="dxa"/>
            </w:tcMar>
          </w:tcPr>
          <w:p w:rsidR="007A578C" w:rsidRDefault="00F7655C">
            <w:pPr>
              <w:spacing w:after="0" w:line="240" w:lineRule="auto"/>
              <w:jc w:val="center"/>
              <w:rPr>
                <w:rFonts w:ascii="Arial" w:eastAsia="Arial" w:hAnsi="Arial" w:cs="Arial"/>
                <w:color w:val="000000"/>
                <w:sz w:val="16"/>
              </w:rPr>
            </w:pPr>
            <w:r>
              <w:rPr>
                <w:rFonts w:ascii="Arial" w:eastAsia="Arial" w:hAnsi="Arial" w:cs="Arial"/>
                <w:color w:val="000000"/>
                <w:sz w:val="16"/>
              </w:rPr>
              <w:t>1.2, 1.3</w:t>
            </w: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175"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50" w:type="dxa"/>
            <w:tcBorders>
              <w:top w:val="nil"/>
              <w:left w:val="nil"/>
              <w:bottom w:val="nil"/>
              <w:right w:val="nil"/>
              <w:tl2br w:val="nil"/>
              <w:tr2bl w:val="nil"/>
            </w:tcBorders>
            <w:shd w:val="clear" w:color="auto" w:fill="auto"/>
            <w:tcMar>
              <w:left w:w="0" w:type="dxa"/>
              <w:right w:w="0" w:type="dxa"/>
            </w:tcMar>
          </w:tcPr>
          <w:p w:rsidR="007A578C" w:rsidRDefault="007A578C">
            <w:pPr>
              <w:spacing w:after="0" w:line="240" w:lineRule="auto"/>
              <w:jc w:val="center"/>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175"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50" w:type="dxa"/>
            <w:tcBorders>
              <w:top w:val="nil"/>
              <w:left w:val="nil"/>
              <w:bottom w:val="nil"/>
              <w:right w:val="nil"/>
              <w:tl2br w:val="nil"/>
              <w:tr2bl w:val="nil"/>
            </w:tcBorders>
            <w:shd w:val="clear" w:color="auto" w:fill="auto"/>
            <w:tcMar>
              <w:left w:w="0" w:type="dxa"/>
              <w:right w:w="0" w:type="dxa"/>
            </w:tcMar>
          </w:tcPr>
          <w:p w:rsidR="007A578C" w:rsidRDefault="007A578C">
            <w:pPr>
              <w:spacing w:after="0" w:line="240" w:lineRule="auto"/>
              <w:jc w:val="center"/>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46</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3,561</w:t>
            </w:r>
          </w:p>
        </w:tc>
        <w:tc>
          <w:tcPr>
            <w:tcW w:w="825" w:type="dxa"/>
            <w:tcBorders>
              <w:top w:val="nil"/>
              <w:left w:val="nil"/>
              <w:bottom w:val="nil"/>
              <w:right w:val="nil"/>
              <w:tl2br w:val="nil"/>
              <w:tr2bl w:val="nil"/>
            </w:tcBorders>
            <w:shd w:val="clear" w:color="FFFFFF" w:fill="EBEBEB"/>
            <w:noWrap/>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(1,179)</w:t>
            </w:r>
          </w:p>
        </w:tc>
        <w:tc>
          <w:tcPr>
            <w:tcW w:w="825" w:type="dxa"/>
            <w:tcBorders>
              <w:top w:val="nil"/>
              <w:left w:val="nil"/>
              <w:bottom w:val="nil"/>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(2,141)</w:t>
            </w:r>
          </w:p>
        </w:tc>
        <w:tc>
          <w:tcPr>
            <w:tcW w:w="825" w:type="dxa"/>
            <w:tcBorders>
              <w:top w:val="nil"/>
              <w:left w:val="nil"/>
              <w:bottom w:val="nil"/>
              <w:right w:val="nil"/>
              <w:tl2br w:val="nil"/>
              <w:tr2bl w:val="nil"/>
            </w:tcBorders>
            <w:shd w:val="clear" w:color="FFFFFF" w:fill="EBEBEB"/>
            <w:noWrap/>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(2,317)</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40" w:type="dxa"/>
              <w:right w:w="40" w:type="dxa"/>
            </w:tcMa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Aged Care Regulatory Reform (c)</w:t>
            </w:r>
          </w:p>
        </w:tc>
        <w:tc>
          <w:tcPr>
            <w:tcW w:w="750" w:type="dxa"/>
            <w:tcBorders>
              <w:top w:val="nil"/>
              <w:left w:val="nil"/>
              <w:bottom w:val="nil"/>
              <w:right w:val="nil"/>
              <w:tl2br w:val="nil"/>
              <w:tr2bl w:val="nil"/>
            </w:tcBorders>
            <w:shd w:val="clear" w:color="auto" w:fill="auto"/>
            <w:tcMar>
              <w:left w:w="40" w:type="dxa"/>
              <w:right w:w="40" w:type="dxa"/>
            </w:tcMar>
          </w:tcPr>
          <w:p w:rsidR="007A578C" w:rsidRDefault="00F7655C">
            <w:pPr>
              <w:spacing w:after="0" w:line="240" w:lineRule="auto"/>
              <w:jc w:val="center"/>
              <w:rPr>
                <w:rFonts w:ascii="Arial" w:eastAsia="Arial" w:hAnsi="Arial" w:cs="Arial"/>
                <w:color w:val="000000"/>
                <w:sz w:val="16"/>
              </w:rPr>
            </w:pPr>
            <w:r>
              <w:rPr>
                <w:rFonts w:ascii="Arial" w:eastAsia="Arial" w:hAnsi="Arial" w:cs="Arial"/>
                <w:color w:val="000000"/>
                <w:sz w:val="16"/>
              </w:rPr>
              <w:t>1.2, 1.3</w:t>
            </w: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175"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50" w:type="dxa"/>
            <w:tcBorders>
              <w:top w:val="nil"/>
              <w:left w:val="nil"/>
              <w:bottom w:val="nil"/>
              <w:right w:val="nil"/>
              <w:tl2br w:val="nil"/>
              <w:tr2bl w:val="nil"/>
            </w:tcBorders>
            <w:shd w:val="clear" w:color="auto" w:fill="auto"/>
            <w:tcMar>
              <w:left w:w="0" w:type="dxa"/>
              <w:right w:w="0" w:type="dxa"/>
            </w:tcMar>
          </w:tcPr>
          <w:p w:rsidR="007A578C" w:rsidRDefault="007A578C">
            <w:pPr>
              <w:spacing w:after="0" w:line="240" w:lineRule="auto"/>
              <w:jc w:val="center"/>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dotted" w:sz="2" w:space="0" w:color="000000"/>
              <w:right w:val="nil"/>
              <w:tl2br w:val="nil"/>
              <w:tr2bl w:val="nil"/>
            </w:tcBorders>
            <w:shd w:val="clear" w:color="auto" w:fill="auto"/>
            <w:tcMar>
              <w:left w:w="175"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50" w:type="dxa"/>
            <w:tcBorders>
              <w:top w:val="nil"/>
              <w:left w:val="nil"/>
              <w:bottom w:val="dotted" w:sz="2" w:space="0" w:color="000000"/>
              <w:right w:val="nil"/>
              <w:tl2br w:val="nil"/>
              <w:tr2bl w:val="nil"/>
            </w:tcBorders>
            <w:shd w:val="clear" w:color="auto" w:fill="auto"/>
            <w:tcMar>
              <w:left w:w="0" w:type="dxa"/>
              <w:right w:w="0" w:type="dxa"/>
            </w:tcMar>
          </w:tcPr>
          <w:p w:rsidR="007A578C" w:rsidRDefault="007A578C">
            <w:pPr>
              <w:spacing w:after="0" w:line="240" w:lineRule="auto"/>
              <w:jc w:val="center"/>
              <w:rPr>
                <w:rFonts w:ascii="Arial" w:eastAsia="Arial" w:hAnsi="Arial" w:cs="Arial"/>
                <w:color w:val="000000"/>
                <w:sz w:val="16"/>
              </w:rPr>
            </w:pPr>
          </w:p>
        </w:tc>
        <w:tc>
          <w:tcPr>
            <w:tcW w:w="825"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7</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11,290</w:t>
            </w:r>
          </w:p>
        </w:tc>
        <w:tc>
          <w:tcPr>
            <w:tcW w:w="825"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9,097</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1,626</w:t>
            </w:r>
          </w:p>
        </w:tc>
        <w:tc>
          <w:tcPr>
            <w:tcW w:w="825"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1,640</w:t>
            </w:r>
          </w:p>
        </w:tc>
      </w:tr>
    </w:tbl>
    <w:p w:rsidR="00A2080B" w:rsidRDefault="00F7655C" w:rsidP="003525F9">
      <w:pPr>
        <w:pStyle w:val="TableGraphic"/>
        <w:keepLines/>
        <w:rPr>
          <w:rFonts w:ascii="Arial" w:hAnsi="Arial"/>
          <w:b/>
        </w:rPr>
      </w:pPr>
      <w:r>
        <w:br w:type="page"/>
      </w:r>
    </w:p>
    <w:p w:rsidR="00AD27B9" w:rsidRDefault="00F7655C" w:rsidP="00AD27B9">
      <w:pPr>
        <w:pStyle w:val="TableHeading"/>
        <w:keepLines/>
        <w:spacing w:before="0" w:after="0"/>
      </w:pPr>
      <w:r w:rsidRPr="00834DC4">
        <w:lastRenderedPageBreak/>
        <w:t xml:space="preserve">Table 1.2: </w:t>
      </w:r>
      <w:r w:rsidR="00A60E19" w:rsidRPr="00834DC4">
        <w:rPr>
          <w:snapToGrid w:val="0"/>
        </w:rPr>
        <w:t>Services Australia</w:t>
      </w:r>
      <w:r w:rsidR="00A60E19">
        <w:t xml:space="preserve"> </w:t>
      </w:r>
      <w:r w:rsidR="00A60E19" w:rsidRPr="00834DC4">
        <w:t>2023­24 Budget measure</w:t>
      </w:r>
      <w:r w:rsidR="00A60E19" w:rsidRPr="00DE3788">
        <w:t>s (a)</w:t>
      </w:r>
      <w:r w:rsidR="00A60E19" w:rsidRPr="00834DC4">
        <w:br/>
        <w:t>Me</w:t>
      </w:r>
      <w:r>
        <w:t>asures announced since the 2022­23 October</w:t>
      </w:r>
      <w:r w:rsidR="00A60E19">
        <w:t xml:space="preserve"> Budget</w:t>
      </w:r>
      <w:r w:rsidRPr="00834DC4">
        <w:t xml:space="preserve"> (continued)</w:t>
      </w:r>
    </w:p>
    <w:tbl>
      <w:tblPr>
        <w:tblStyle w:val="CDMRange2"/>
        <w:tblW w:w="7800" w:type="dxa"/>
        <w:tblLayout w:type="fixed"/>
        <w:tblCellMar>
          <w:top w:w="11" w:type="dxa"/>
          <w:bottom w:w="11" w:type="dxa"/>
        </w:tblCellMar>
        <w:tblLook w:val="0600" w:firstRow="0" w:lastRow="0" w:firstColumn="0" w:lastColumn="0" w:noHBand="1" w:noVBand="1"/>
        <w:tblCaption w:val="Table 1.2: Services Australia 2023-­24 Budget measures (a)"/>
        <w:tblDescription w:val="Table 1.2: Services Australia 2023-­24 Budget measures (a)&#10;Measures announced since the 2022-­23 October Budget (continued)&#10;"/>
      </w:tblPr>
      <w:tblGrid>
        <w:gridCol w:w="2925"/>
        <w:gridCol w:w="750"/>
        <w:gridCol w:w="825"/>
        <w:gridCol w:w="825"/>
        <w:gridCol w:w="825"/>
        <w:gridCol w:w="825"/>
        <w:gridCol w:w="825"/>
      </w:tblGrid>
      <w:tr w:rsidR="007A578C" w:rsidTr="00F01AFB">
        <w:trPr>
          <w:tblHeader/>
        </w:trPr>
        <w:tc>
          <w:tcPr>
            <w:tcW w:w="2925" w:type="dxa"/>
            <w:tcBorders>
              <w:top w:val="dotted" w:sz="2" w:space="0" w:color="000000"/>
              <w:left w:val="nil"/>
              <w:bottom w:val="nil"/>
              <w:right w:val="nil"/>
              <w:tl2br w:val="nil"/>
              <w:tr2bl w:val="nil"/>
            </w:tcBorders>
            <w:shd w:val="clear" w:color="auto" w:fill="auto"/>
            <w:noWrap/>
            <w:tcMar>
              <w:left w:w="0" w:type="dxa"/>
              <w:right w:w="0" w:type="dxa"/>
            </w:tcMar>
          </w:tcPr>
          <w:p w:rsidR="007A578C" w:rsidRDefault="007A578C">
            <w:pPr>
              <w:spacing w:after="0" w:line="240" w:lineRule="auto"/>
              <w:jc w:val="left"/>
              <w:rPr>
                <w:rFonts w:ascii="Arial" w:eastAsia="Arial" w:hAnsi="Arial" w:cs="Arial"/>
                <w:color w:val="000000"/>
                <w:sz w:val="16"/>
              </w:rPr>
            </w:pPr>
          </w:p>
        </w:tc>
        <w:tc>
          <w:tcPr>
            <w:tcW w:w="750" w:type="dxa"/>
            <w:tcBorders>
              <w:top w:val="dotted" w:sz="2" w:space="0" w:color="000000"/>
              <w:left w:val="nil"/>
              <w:bottom w:val="nil"/>
              <w:right w:val="nil"/>
              <w:tl2br w:val="nil"/>
              <w:tr2bl w:val="nil"/>
            </w:tcBorders>
            <w:shd w:val="clear" w:color="auto" w:fill="auto"/>
            <w:noWrap/>
            <w:tcMar>
              <w:left w:w="40" w:type="dxa"/>
              <w:right w:w="40" w:type="dxa"/>
            </w:tcMar>
            <w:vAlign w:val="bottom"/>
          </w:tcPr>
          <w:p w:rsidR="007A578C" w:rsidRDefault="00F7655C">
            <w:pPr>
              <w:spacing w:after="0" w:line="240" w:lineRule="auto"/>
              <w:jc w:val="center"/>
              <w:rPr>
                <w:rFonts w:ascii="Arial" w:eastAsia="Arial" w:hAnsi="Arial" w:cs="Arial"/>
                <w:color w:val="000000"/>
                <w:sz w:val="16"/>
              </w:rPr>
            </w:pPr>
            <w:r>
              <w:rPr>
                <w:rFonts w:ascii="Arial" w:eastAsia="Arial" w:hAnsi="Arial" w:cs="Arial"/>
                <w:color w:val="000000"/>
                <w:sz w:val="16"/>
              </w:rPr>
              <w:t>Program</w:t>
            </w:r>
          </w:p>
        </w:tc>
        <w:tc>
          <w:tcPr>
            <w:tcW w:w="825" w:type="dxa"/>
            <w:tcBorders>
              <w:top w:val="dotted" w:sz="2" w:space="0" w:color="000000"/>
              <w:left w:val="nil"/>
              <w:bottom w:val="nil"/>
              <w:right w:val="nil"/>
              <w:tl2br w:val="nil"/>
              <w:tr2bl w:val="nil"/>
            </w:tcBorders>
            <w:shd w:val="clear" w:color="FFFFFF" w:fill="EBEBEB"/>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825" w:type="dxa"/>
            <w:tcBorders>
              <w:top w:val="dotted" w:sz="2" w:space="0" w:color="000000"/>
              <w:left w:val="nil"/>
              <w:bottom w:val="nil"/>
              <w:right w:val="nil"/>
              <w:tl2br w:val="nil"/>
              <w:tr2bl w:val="nil"/>
            </w:tcBorders>
            <w:shd w:val="clear" w:color="auto" w:fill="auto"/>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825" w:type="dxa"/>
            <w:tcBorders>
              <w:top w:val="dotted" w:sz="2" w:space="0" w:color="000000"/>
              <w:left w:val="nil"/>
              <w:bottom w:val="nil"/>
              <w:right w:val="nil"/>
              <w:tl2br w:val="nil"/>
              <w:tr2bl w:val="nil"/>
            </w:tcBorders>
            <w:shd w:val="clear" w:color="FFFFFF" w:fill="EBEBEB"/>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825" w:type="dxa"/>
            <w:tcBorders>
              <w:top w:val="dotted" w:sz="2" w:space="0" w:color="000000"/>
              <w:left w:val="nil"/>
              <w:bottom w:val="nil"/>
              <w:right w:val="nil"/>
              <w:tl2br w:val="nil"/>
              <w:tr2bl w:val="nil"/>
            </w:tcBorders>
            <w:shd w:val="clear" w:color="auto" w:fill="auto"/>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825" w:type="dxa"/>
            <w:tcBorders>
              <w:top w:val="dotted" w:sz="2" w:space="0" w:color="000000"/>
              <w:left w:val="nil"/>
              <w:bottom w:val="nil"/>
              <w:right w:val="nil"/>
              <w:tl2br w:val="nil"/>
              <w:tr2bl w:val="nil"/>
            </w:tcBorders>
            <w:shd w:val="clear" w:color="FFFFFF" w:fill="EBEBEB"/>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noWrap/>
            <w:tcMar>
              <w:left w:w="0" w:type="dxa"/>
              <w:right w:w="0" w:type="dxa"/>
            </w:tcMar>
          </w:tcPr>
          <w:p w:rsidR="007A578C" w:rsidRDefault="007A578C">
            <w:pPr>
              <w:spacing w:after="0" w:line="240" w:lineRule="auto"/>
              <w:jc w:val="right"/>
              <w:rPr>
                <w:rFonts w:ascii="Arial" w:eastAsia="Arial" w:hAnsi="Arial" w:cs="Arial"/>
                <w:color w:val="000000"/>
                <w:sz w:val="16"/>
              </w:rPr>
            </w:pPr>
          </w:p>
        </w:tc>
        <w:tc>
          <w:tcPr>
            <w:tcW w:w="750" w:type="dxa"/>
            <w:tcBorders>
              <w:top w:val="nil"/>
              <w:left w:val="nil"/>
              <w:bottom w:val="dotted" w:sz="2" w:space="0" w:color="000000"/>
              <w:right w:val="nil"/>
              <w:tl2br w:val="nil"/>
              <w:tr2bl w:val="nil"/>
            </w:tcBorders>
            <w:shd w:val="clear" w:color="auto" w:fill="auto"/>
            <w:noWrap/>
            <w:tcMar>
              <w:left w:w="0" w:type="dxa"/>
              <w:right w:w="0" w:type="dxa"/>
            </w:tcMar>
            <w:vAlign w:val="center"/>
          </w:tcPr>
          <w:p w:rsidR="007A578C" w:rsidRDefault="007A578C">
            <w:pPr>
              <w:spacing w:after="0" w:line="240" w:lineRule="auto"/>
              <w:jc w:val="center"/>
              <w:rPr>
                <w:rFonts w:ascii="Arial" w:eastAsia="Arial" w:hAnsi="Arial" w:cs="Arial"/>
                <w:color w:val="000000"/>
                <w:sz w:val="16"/>
              </w:rPr>
            </w:pPr>
          </w:p>
        </w:tc>
        <w:tc>
          <w:tcPr>
            <w:tcW w:w="825" w:type="dxa"/>
            <w:tcBorders>
              <w:top w:val="nil"/>
              <w:left w:val="nil"/>
              <w:bottom w:val="dotted" w:sz="2" w:space="0" w:color="000000"/>
              <w:right w:val="nil"/>
              <w:tl2br w:val="nil"/>
              <w:tr2bl w:val="nil"/>
            </w:tcBorders>
            <w:shd w:val="clear" w:color="FFFFFF" w:fill="EBEBEB"/>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25" w:type="dxa"/>
            <w:tcBorders>
              <w:top w:val="nil"/>
              <w:left w:val="nil"/>
              <w:bottom w:val="dotted" w:sz="2" w:space="0" w:color="000000"/>
              <w:right w:val="nil"/>
              <w:tl2br w:val="nil"/>
              <w:tr2bl w:val="nil"/>
            </w:tcBorders>
            <w:shd w:val="clear" w:color="auto" w:fill="auto"/>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25" w:type="dxa"/>
            <w:tcBorders>
              <w:top w:val="nil"/>
              <w:left w:val="nil"/>
              <w:bottom w:val="dotted" w:sz="2" w:space="0" w:color="000000"/>
              <w:right w:val="nil"/>
              <w:tl2br w:val="nil"/>
              <w:tr2bl w:val="nil"/>
            </w:tcBorders>
            <w:shd w:val="clear" w:color="FFFFFF" w:fill="EBEBEB"/>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25" w:type="dxa"/>
            <w:tcBorders>
              <w:top w:val="nil"/>
              <w:left w:val="nil"/>
              <w:bottom w:val="dotted" w:sz="2" w:space="0" w:color="000000"/>
              <w:right w:val="nil"/>
              <w:tl2br w:val="nil"/>
              <w:tr2bl w:val="nil"/>
            </w:tcBorders>
            <w:shd w:val="clear" w:color="auto" w:fill="auto"/>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25" w:type="dxa"/>
            <w:tcBorders>
              <w:top w:val="nil"/>
              <w:left w:val="nil"/>
              <w:bottom w:val="dotted" w:sz="2" w:space="0" w:color="000000"/>
              <w:right w:val="nil"/>
              <w:tl2br w:val="nil"/>
              <w:tr2bl w:val="nil"/>
            </w:tcBorders>
            <w:shd w:val="clear" w:color="FFFFFF" w:fill="EBEBEB"/>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40" w:type="dxa"/>
              <w:right w:w="40"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Department of Health and Aged </w:t>
            </w:r>
          </w:p>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Care (continued)</w:t>
            </w:r>
          </w:p>
        </w:tc>
        <w:tc>
          <w:tcPr>
            <w:tcW w:w="750" w:type="dxa"/>
            <w:tcBorders>
              <w:top w:val="dotted" w:sz="2" w:space="0" w:color="000000"/>
              <w:left w:val="nil"/>
              <w:bottom w:val="nil"/>
              <w:right w:val="nil"/>
              <w:tl2br w:val="nil"/>
              <w:tr2bl w:val="nil"/>
            </w:tcBorders>
            <w:shd w:val="clear" w:color="auto" w:fill="auto"/>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c>
          <w:tcPr>
            <w:tcW w:w="825"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825"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825"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40" w:type="dxa"/>
              <w:right w:w="40" w:type="dxa"/>
            </w:tcMa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Assistance for IVF - assisted </w:t>
            </w:r>
          </w:p>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  reproductive technology storage</w:t>
            </w:r>
          </w:p>
        </w:tc>
        <w:tc>
          <w:tcPr>
            <w:tcW w:w="750" w:type="dxa"/>
            <w:tcBorders>
              <w:top w:val="nil"/>
              <w:left w:val="nil"/>
              <w:bottom w:val="nil"/>
              <w:right w:val="nil"/>
              <w:tl2br w:val="nil"/>
              <w:tr2bl w:val="nil"/>
            </w:tcBorders>
            <w:shd w:val="clear" w:color="auto" w:fill="auto"/>
            <w:tcMar>
              <w:left w:w="40" w:type="dxa"/>
              <w:right w:w="40" w:type="dxa"/>
            </w:tcMar>
          </w:tcPr>
          <w:p w:rsidR="007A578C" w:rsidRDefault="00F7655C">
            <w:pPr>
              <w:spacing w:after="0" w:line="240" w:lineRule="auto"/>
              <w:jc w:val="center"/>
              <w:rPr>
                <w:rFonts w:ascii="Arial" w:eastAsia="Arial" w:hAnsi="Arial" w:cs="Arial"/>
                <w:color w:val="000000"/>
                <w:sz w:val="16"/>
              </w:rPr>
            </w:pPr>
            <w:r>
              <w:rPr>
                <w:rFonts w:ascii="Arial" w:eastAsia="Arial" w:hAnsi="Arial" w:cs="Arial"/>
                <w:color w:val="000000"/>
                <w:sz w:val="16"/>
              </w:rPr>
              <w:t>1.1, 1.2, 1.3</w:t>
            </w: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175"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50" w:type="dxa"/>
            <w:tcBorders>
              <w:top w:val="nil"/>
              <w:left w:val="nil"/>
              <w:bottom w:val="nil"/>
              <w:right w:val="nil"/>
              <w:tl2br w:val="nil"/>
              <w:tr2bl w:val="nil"/>
            </w:tcBorders>
            <w:shd w:val="clear" w:color="auto" w:fill="auto"/>
            <w:tcMar>
              <w:left w:w="0" w:type="dxa"/>
              <w:right w:w="0" w:type="dxa"/>
            </w:tcMar>
          </w:tcPr>
          <w:p w:rsidR="007A578C" w:rsidRDefault="007A578C">
            <w:pPr>
              <w:spacing w:after="0" w:line="240" w:lineRule="auto"/>
              <w:jc w:val="center"/>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175"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50" w:type="dxa"/>
            <w:tcBorders>
              <w:top w:val="nil"/>
              <w:left w:val="nil"/>
              <w:bottom w:val="nil"/>
              <w:right w:val="nil"/>
              <w:tl2br w:val="nil"/>
              <w:tr2bl w:val="nil"/>
            </w:tcBorders>
            <w:shd w:val="clear" w:color="auto" w:fill="auto"/>
            <w:tcMar>
              <w:left w:w="0" w:type="dxa"/>
              <w:right w:w="0" w:type="dxa"/>
            </w:tcMar>
          </w:tcPr>
          <w:p w:rsidR="007A578C" w:rsidRDefault="007A578C">
            <w:pPr>
              <w:spacing w:after="0" w:line="240" w:lineRule="auto"/>
              <w:jc w:val="center"/>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3,532</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536</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508</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526</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40" w:type="dxa"/>
              <w:right w:w="40" w:type="dxa"/>
            </w:tcMa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COVID-19 Aged Care Response (c)</w:t>
            </w:r>
          </w:p>
        </w:tc>
        <w:tc>
          <w:tcPr>
            <w:tcW w:w="750" w:type="dxa"/>
            <w:tcBorders>
              <w:top w:val="nil"/>
              <w:left w:val="nil"/>
              <w:bottom w:val="nil"/>
              <w:right w:val="nil"/>
              <w:tl2br w:val="nil"/>
              <w:tr2bl w:val="nil"/>
            </w:tcBorders>
            <w:shd w:val="clear" w:color="auto" w:fill="auto"/>
            <w:tcMar>
              <w:left w:w="40" w:type="dxa"/>
              <w:right w:w="40" w:type="dxa"/>
            </w:tcMar>
          </w:tcPr>
          <w:p w:rsidR="007A578C" w:rsidRDefault="00F7655C">
            <w:pPr>
              <w:spacing w:after="0" w:line="240" w:lineRule="auto"/>
              <w:jc w:val="center"/>
              <w:rPr>
                <w:rFonts w:ascii="Arial" w:eastAsia="Arial" w:hAnsi="Arial" w:cs="Arial"/>
                <w:color w:val="000000"/>
                <w:sz w:val="16"/>
              </w:rPr>
            </w:pPr>
            <w:r>
              <w:rPr>
                <w:rFonts w:ascii="Arial" w:eastAsia="Arial" w:hAnsi="Arial" w:cs="Arial"/>
                <w:color w:val="000000"/>
                <w:sz w:val="16"/>
              </w:rPr>
              <w:t>1.2</w:t>
            </w: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175"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50" w:type="dxa"/>
            <w:tcBorders>
              <w:top w:val="nil"/>
              <w:left w:val="nil"/>
              <w:bottom w:val="nil"/>
              <w:right w:val="nil"/>
              <w:tl2br w:val="nil"/>
              <w:tr2bl w:val="nil"/>
            </w:tcBorders>
            <w:shd w:val="clear" w:color="auto" w:fill="auto"/>
            <w:tcMar>
              <w:left w:w="0" w:type="dxa"/>
              <w:right w:w="0" w:type="dxa"/>
            </w:tcMar>
          </w:tcPr>
          <w:p w:rsidR="007A578C" w:rsidRDefault="007A578C">
            <w:pPr>
              <w:spacing w:after="0" w:line="240" w:lineRule="auto"/>
              <w:jc w:val="center"/>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175"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50" w:type="dxa"/>
            <w:tcBorders>
              <w:top w:val="nil"/>
              <w:left w:val="nil"/>
              <w:bottom w:val="nil"/>
              <w:right w:val="nil"/>
              <w:tl2br w:val="nil"/>
              <w:tr2bl w:val="nil"/>
            </w:tcBorders>
            <w:shd w:val="clear" w:color="auto" w:fill="auto"/>
            <w:tcMar>
              <w:left w:w="0" w:type="dxa"/>
              <w:right w:w="0" w:type="dxa"/>
            </w:tcMar>
          </w:tcPr>
          <w:p w:rsidR="007A578C" w:rsidRDefault="007A578C">
            <w:pPr>
              <w:spacing w:after="0" w:line="240" w:lineRule="auto"/>
              <w:jc w:val="center"/>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115</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40" w:type="dxa"/>
              <w:right w:w="40" w:type="dxa"/>
            </w:tcMa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COVID-19 Response (c)</w:t>
            </w:r>
          </w:p>
        </w:tc>
        <w:tc>
          <w:tcPr>
            <w:tcW w:w="750" w:type="dxa"/>
            <w:tcBorders>
              <w:top w:val="nil"/>
              <w:left w:val="nil"/>
              <w:bottom w:val="nil"/>
              <w:right w:val="nil"/>
              <w:tl2br w:val="nil"/>
              <w:tr2bl w:val="nil"/>
            </w:tcBorders>
            <w:shd w:val="clear" w:color="auto" w:fill="auto"/>
            <w:tcMar>
              <w:left w:w="40" w:type="dxa"/>
              <w:right w:w="40" w:type="dxa"/>
            </w:tcMar>
          </w:tcPr>
          <w:p w:rsidR="007A578C" w:rsidRDefault="00F7655C">
            <w:pPr>
              <w:spacing w:after="0" w:line="240" w:lineRule="auto"/>
              <w:jc w:val="center"/>
              <w:rPr>
                <w:rFonts w:ascii="Arial" w:eastAsia="Arial" w:hAnsi="Arial" w:cs="Arial"/>
                <w:color w:val="000000"/>
                <w:sz w:val="16"/>
              </w:rPr>
            </w:pPr>
            <w:r>
              <w:rPr>
                <w:rFonts w:ascii="Arial" w:eastAsia="Arial" w:hAnsi="Arial" w:cs="Arial"/>
                <w:color w:val="000000"/>
                <w:sz w:val="16"/>
              </w:rPr>
              <w:t>1.1, 1.2, 1.3</w:t>
            </w: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175"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50" w:type="dxa"/>
            <w:tcBorders>
              <w:top w:val="nil"/>
              <w:left w:val="nil"/>
              <w:bottom w:val="nil"/>
              <w:right w:val="nil"/>
              <w:tl2br w:val="nil"/>
              <w:tr2bl w:val="nil"/>
            </w:tcBorders>
            <w:shd w:val="clear" w:color="auto" w:fill="auto"/>
            <w:tcMar>
              <w:left w:w="0" w:type="dxa"/>
              <w:right w:w="0" w:type="dxa"/>
            </w:tcMar>
          </w:tcPr>
          <w:p w:rsidR="007A578C" w:rsidRDefault="007A578C">
            <w:pPr>
              <w:spacing w:after="0" w:line="240" w:lineRule="auto"/>
              <w:jc w:val="center"/>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175"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50" w:type="dxa"/>
            <w:tcBorders>
              <w:top w:val="nil"/>
              <w:left w:val="nil"/>
              <w:bottom w:val="nil"/>
              <w:right w:val="nil"/>
              <w:tl2br w:val="nil"/>
              <w:tr2bl w:val="nil"/>
            </w:tcBorders>
            <w:shd w:val="clear" w:color="auto" w:fill="auto"/>
            <w:tcMar>
              <w:left w:w="0" w:type="dxa"/>
              <w:right w:w="0" w:type="dxa"/>
            </w:tcMar>
          </w:tcPr>
          <w:p w:rsidR="007A578C" w:rsidRDefault="007A578C">
            <w:pPr>
              <w:spacing w:after="0" w:line="240" w:lineRule="auto"/>
              <w:jc w:val="center"/>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14,867</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7,352</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314</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316</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319</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40" w:type="dxa"/>
              <w:right w:w="40" w:type="dxa"/>
            </w:tcMa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Funding Pay Increases for Aged Care </w:t>
            </w:r>
          </w:p>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  Workers (c)</w:t>
            </w:r>
          </w:p>
        </w:tc>
        <w:tc>
          <w:tcPr>
            <w:tcW w:w="750" w:type="dxa"/>
            <w:tcBorders>
              <w:top w:val="nil"/>
              <w:left w:val="nil"/>
              <w:bottom w:val="nil"/>
              <w:right w:val="nil"/>
              <w:tl2br w:val="nil"/>
              <w:tr2bl w:val="nil"/>
            </w:tcBorders>
            <w:shd w:val="clear" w:color="auto" w:fill="auto"/>
            <w:tcMar>
              <w:left w:w="40" w:type="dxa"/>
              <w:right w:w="40" w:type="dxa"/>
            </w:tcMar>
          </w:tcPr>
          <w:p w:rsidR="007A578C" w:rsidRDefault="00F7655C">
            <w:pPr>
              <w:spacing w:after="0" w:line="240" w:lineRule="auto"/>
              <w:jc w:val="center"/>
              <w:rPr>
                <w:rFonts w:ascii="Arial" w:eastAsia="Arial" w:hAnsi="Arial" w:cs="Arial"/>
                <w:color w:val="000000"/>
                <w:sz w:val="16"/>
              </w:rPr>
            </w:pPr>
            <w:r>
              <w:rPr>
                <w:rFonts w:ascii="Arial" w:eastAsia="Arial" w:hAnsi="Arial" w:cs="Arial"/>
                <w:color w:val="000000"/>
                <w:sz w:val="16"/>
              </w:rPr>
              <w:t>1.1, 1.2, 1.3</w:t>
            </w: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175"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50" w:type="dxa"/>
            <w:tcBorders>
              <w:top w:val="nil"/>
              <w:left w:val="nil"/>
              <w:bottom w:val="nil"/>
              <w:right w:val="nil"/>
              <w:tl2br w:val="nil"/>
              <w:tr2bl w:val="nil"/>
            </w:tcBorders>
            <w:shd w:val="clear" w:color="auto" w:fill="auto"/>
            <w:tcMar>
              <w:left w:w="0" w:type="dxa"/>
              <w:right w:w="0" w:type="dxa"/>
            </w:tcMar>
          </w:tcPr>
          <w:p w:rsidR="007A578C" w:rsidRDefault="007A578C">
            <w:pPr>
              <w:spacing w:after="0" w:line="240" w:lineRule="auto"/>
              <w:jc w:val="center"/>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175"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50" w:type="dxa"/>
            <w:tcBorders>
              <w:top w:val="nil"/>
              <w:left w:val="nil"/>
              <w:bottom w:val="nil"/>
              <w:right w:val="nil"/>
              <w:tl2br w:val="nil"/>
              <w:tr2bl w:val="nil"/>
            </w:tcBorders>
            <w:shd w:val="clear" w:color="auto" w:fill="auto"/>
            <w:tcMar>
              <w:left w:w="0" w:type="dxa"/>
              <w:right w:w="0" w:type="dxa"/>
            </w:tcMar>
          </w:tcPr>
          <w:p w:rsidR="007A578C" w:rsidRDefault="007A578C">
            <w:pPr>
              <w:spacing w:after="0" w:line="240" w:lineRule="auto"/>
              <w:jc w:val="center"/>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784</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8,305</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1,318</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814</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820</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40" w:type="dxa"/>
              <w:right w:w="40" w:type="dxa"/>
            </w:tcMa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Implementing Aged Care Reform — </w:t>
            </w:r>
          </w:p>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  home care</w:t>
            </w:r>
          </w:p>
        </w:tc>
        <w:tc>
          <w:tcPr>
            <w:tcW w:w="750" w:type="dxa"/>
            <w:tcBorders>
              <w:top w:val="nil"/>
              <w:left w:val="nil"/>
              <w:bottom w:val="nil"/>
              <w:right w:val="nil"/>
              <w:tl2br w:val="nil"/>
              <w:tr2bl w:val="nil"/>
            </w:tcBorders>
            <w:shd w:val="clear" w:color="auto" w:fill="auto"/>
            <w:tcMar>
              <w:left w:w="40" w:type="dxa"/>
              <w:right w:w="40" w:type="dxa"/>
            </w:tcMar>
          </w:tcPr>
          <w:p w:rsidR="007A578C" w:rsidRDefault="00F7655C">
            <w:pPr>
              <w:spacing w:after="0" w:line="240" w:lineRule="auto"/>
              <w:jc w:val="center"/>
              <w:rPr>
                <w:rFonts w:ascii="Arial" w:eastAsia="Arial" w:hAnsi="Arial" w:cs="Arial"/>
                <w:color w:val="000000"/>
                <w:sz w:val="16"/>
              </w:rPr>
            </w:pPr>
            <w:r>
              <w:rPr>
                <w:rFonts w:ascii="Arial" w:eastAsia="Arial" w:hAnsi="Arial" w:cs="Arial"/>
                <w:color w:val="000000"/>
                <w:sz w:val="16"/>
              </w:rPr>
              <w:t>1.1, 1.2, 1.3</w:t>
            </w: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175"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50" w:type="dxa"/>
            <w:tcBorders>
              <w:top w:val="nil"/>
              <w:left w:val="nil"/>
              <w:bottom w:val="nil"/>
              <w:right w:val="nil"/>
              <w:tl2br w:val="nil"/>
              <w:tr2bl w:val="nil"/>
            </w:tcBorders>
            <w:shd w:val="clear" w:color="auto" w:fill="auto"/>
            <w:tcMar>
              <w:left w:w="0" w:type="dxa"/>
              <w:right w:w="0" w:type="dxa"/>
            </w:tcMar>
          </w:tcPr>
          <w:p w:rsidR="007A578C" w:rsidRDefault="007A578C">
            <w:pPr>
              <w:spacing w:after="0" w:line="240" w:lineRule="auto"/>
              <w:jc w:val="center"/>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175"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50" w:type="dxa"/>
            <w:tcBorders>
              <w:top w:val="nil"/>
              <w:left w:val="nil"/>
              <w:bottom w:val="nil"/>
              <w:right w:val="nil"/>
              <w:tl2br w:val="nil"/>
              <w:tr2bl w:val="nil"/>
            </w:tcBorders>
            <w:shd w:val="clear" w:color="auto" w:fill="auto"/>
            <w:tcMar>
              <w:left w:w="0" w:type="dxa"/>
              <w:right w:w="0" w:type="dxa"/>
            </w:tcMar>
          </w:tcPr>
          <w:p w:rsidR="007A578C" w:rsidRDefault="007A578C">
            <w:pPr>
              <w:spacing w:after="0" w:line="240" w:lineRule="auto"/>
              <w:jc w:val="center"/>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22,493</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40" w:type="dxa"/>
              <w:right w:w="40" w:type="dxa"/>
            </w:tcMa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Improving Aged Care Support</w:t>
            </w:r>
          </w:p>
        </w:tc>
        <w:tc>
          <w:tcPr>
            <w:tcW w:w="750" w:type="dxa"/>
            <w:tcBorders>
              <w:top w:val="nil"/>
              <w:left w:val="nil"/>
              <w:bottom w:val="nil"/>
              <w:right w:val="nil"/>
              <w:tl2br w:val="nil"/>
              <w:tr2bl w:val="nil"/>
            </w:tcBorders>
            <w:shd w:val="clear" w:color="auto" w:fill="auto"/>
            <w:tcMar>
              <w:left w:w="40" w:type="dxa"/>
              <w:right w:w="40" w:type="dxa"/>
            </w:tcMar>
          </w:tcPr>
          <w:p w:rsidR="007A578C" w:rsidRDefault="00F7655C">
            <w:pPr>
              <w:spacing w:after="0" w:line="240" w:lineRule="auto"/>
              <w:jc w:val="center"/>
              <w:rPr>
                <w:rFonts w:ascii="Arial" w:eastAsia="Arial" w:hAnsi="Arial" w:cs="Arial"/>
                <w:color w:val="000000"/>
                <w:sz w:val="16"/>
              </w:rPr>
            </w:pPr>
            <w:r>
              <w:rPr>
                <w:rFonts w:ascii="Arial" w:eastAsia="Arial" w:hAnsi="Arial" w:cs="Arial"/>
                <w:color w:val="000000"/>
                <w:sz w:val="16"/>
              </w:rPr>
              <w:t>1.1, 1.2, 1.3</w:t>
            </w: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175"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50" w:type="dxa"/>
            <w:tcBorders>
              <w:top w:val="nil"/>
              <w:left w:val="nil"/>
              <w:bottom w:val="nil"/>
              <w:right w:val="nil"/>
              <w:tl2br w:val="nil"/>
              <w:tr2bl w:val="nil"/>
            </w:tcBorders>
            <w:shd w:val="clear" w:color="auto" w:fill="auto"/>
            <w:tcMar>
              <w:left w:w="0" w:type="dxa"/>
              <w:right w:w="0" w:type="dxa"/>
            </w:tcMar>
          </w:tcPr>
          <w:p w:rsidR="007A578C" w:rsidRDefault="007A578C">
            <w:pPr>
              <w:spacing w:after="0" w:line="240" w:lineRule="auto"/>
              <w:jc w:val="center"/>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175"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50" w:type="dxa"/>
            <w:tcBorders>
              <w:top w:val="nil"/>
              <w:left w:val="nil"/>
              <w:bottom w:val="nil"/>
              <w:right w:val="nil"/>
              <w:tl2br w:val="nil"/>
              <w:tr2bl w:val="nil"/>
            </w:tcBorders>
            <w:shd w:val="clear" w:color="auto" w:fill="auto"/>
            <w:tcMar>
              <w:left w:w="0" w:type="dxa"/>
              <w:right w:w="0" w:type="dxa"/>
            </w:tcMar>
          </w:tcPr>
          <w:p w:rsidR="007A578C" w:rsidRDefault="007A578C">
            <w:pPr>
              <w:spacing w:after="0" w:line="240" w:lineRule="auto"/>
              <w:jc w:val="center"/>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18,170</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5,450</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2,400</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1,955</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40" w:type="dxa"/>
              <w:right w:w="40" w:type="dxa"/>
            </w:tcMa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Medicare Urgent Care Clinics — </w:t>
            </w:r>
          </w:p>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  additional funding (c)</w:t>
            </w:r>
          </w:p>
        </w:tc>
        <w:tc>
          <w:tcPr>
            <w:tcW w:w="750" w:type="dxa"/>
            <w:tcBorders>
              <w:top w:val="nil"/>
              <w:left w:val="nil"/>
              <w:bottom w:val="nil"/>
              <w:right w:val="nil"/>
              <w:tl2br w:val="nil"/>
              <w:tr2bl w:val="nil"/>
            </w:tcBorders>
            <w:shd w:val="clear" w:color="auto" w:fill="auto"/>
            <w:tcMar>
              <w:left w:w="40" w:type="dxa"/>
              <w:right w:w="40" w:type="dxa"/>
            </w:tcMar>
          </w:tcPr>
          <w:p w:rsidR="007A578C" w:rsidRDefault="00F7655C">
            <w:pPr>
              <w:spacing w:after="0" w:line="240" w:lineRule="auto"/>
              <w:jc w:val="center"/>
              <w:rPr>
                <w:rFonts w:ascii="Arial" w:eastAsia="Arial" w:hAnsi="Arial" w:cs="Arial"/>
                <w:color w:val="000000"/>
                <w:sz w:val="16"/>
              </w:rPr>
            </w:pPr>
            <w:r>
              <w:rPr>
                <w:rFonts w:ascii="Arial" w:eastAsia="Arial" w:hAnsi="Arial" w:cs="Arial"/>
                <w:color w:val="000000"/>
                <w:sz w:val="16"/>
              </w:rPr>
              <w:t>1.1, 1.2, 1.3</w:t>
            </w: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175"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50" w:type="dxa"/>
            <w:tcBorders>
              <w:top w:val="nil"/>
              <w:left w:val="nil"/>
              <w:bottom w:val="nil"/>
              <w:right w:val="nil"/>
              <w:tl2br w:val="nil"/>
              <w:tr2bl w:val="nil"/>
            </w:tcBorders>
            <w:shd w:val="clear" w:color="auto" w:fill="auto"/>
            <w:tcMar>
              <w:left w:w="0" w:type="dxa"/>
              <w:right w:w="0" w:type="dxa"/>
            </w:tcMar>
          </w:tcPr>
          <w:p w:rsidR="007A578C" w:rsidRDefault="007A578C">
            <w:pPr>
              <w:spacing w:after="0" w:line="240" w:lineRule="auto"/>
              <w:jc w:val="center"/>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175"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50" w:type="dxa"/>
            <w:tcBorders>
              <w:top w:val="nil"/>
              <w:left w:val="nil"/>
              <w:bottom w:val="nil"/>
              <w:right w:val="nil"/>
              <w:tl2br w:val="nil"/>
              <w:tr2bl w:val="nil"/>
            </w:tcBorders>
            <w:shd w:val="clear" w:color="auto" w:fill="auto"/>
            <w:tcMar>
              <w:left w:w="0" w:type="dxa"/>
              <w:right w:w="0" w:type="dxa"/>
            </w:tcMar>
          </w:tcPr>
          <w:p w:rsidR="007A578C" w:rsidRDefault="007A578C">
            <w:pPr>
              <w:spacing w:after="0" w:line="240" w:lineRule="auto"/>
              <w:jc w:val="center"/>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746</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4,017</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1,215</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1,130</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40" w:type="dxa"/>
              <w:right w:w="40" w:type="dxa"/>
            </w:tcMa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National Immunisation Program (c)</w:t>
            </w:r>
          </w:p>
        </w:tc>
        <w:tc>
          <w:tcPr>
            <w:tcW w:w="750" w:type="dxa"/>
            <w:tcBorders>
              <w:top w:val="nil"/>
              <w:left w:val="nil"/>
              <w:bottom w:val="nil"/>
              <w:right w:val="nil"/>
              <w:tl2br w:val="nil"/>
              <w:tr2bl w:val="nil"/>
            </w:tcBorders>
            <w:shd w:val="clear" w:color="auto" w:fill="auto"/>
            <w:tcMar>
              <w:left w:w="40" w:type="dxa"/>
              <w:right w:w="40" w:type="dxa"/>
            </w:tcMar>
          </w:tcPr>
          <w:p w:rsidR="007A578C" w:rsidRDefault="00F7655C">
            <w:pPr>
              <w:spacing w:after="0" w:line="240" w:lineRule="auto"/>
              <w:jc w:val="center"/>
              <w:rPr>
                <w:rFonts w:ascii="Arial" w:eastAsia="Arial" w:hAnsi="Arial" w:cs="Arial"/>
                <w:color w:val="000000"/>
                <w:sz w:val="16"/>
              </w:rPr>
            </w:pPr>
            <w:r>
              <w:rPr>
                <w:rFonts w:ascii="Arial" w:eastAsia="Arial" w:hAnsi="Arial" w:cs="Arial"/>
                <w:color w:val="000000"/>
                <w:sz w:val="16"/>
              </w:rPr>
              <w:t>1.1, 1.2, 1.3</w:t>
            </w: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175"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50" w:type="dxa"/>
            <w:tcBorders>
              <w:top w:val="nil"/>
              <w:left w:val="nil"/>
              <w:bottom w:val="nil"/>
              <w:right w:val="nil"/>
              <w:tl2br w:val="nil"/>
              <w:tr2bl w:val="nil"/>
            </w:tcBorders>
            <w:shd w:val="clear" w:color="auto" w:fill="auto"/>
            <w:tcMar>
              <w:left w:w="0" w:type="dxa"/>
              <w:right w:w="0" w:type="dxa"/>
            </w:tcMar>
          </w:tcPr>
          <w:p w:rsidR="007A578C" w:rsidRDefault="007A578C">
            <w:pPr>
              <w:spacing w:after="0" w:line="240" w:lineRule="auto"/>
              <w:jc w:val="center"/>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175"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50" w:type="dxa"/>
            <w:tcBorders>
              <w:top w:val="nil"/>
              <w:left w:val="nil"/>
              <w:bottom w:val="nil"/>
              <w:right w:val="nil"/>
              <w:tl2br w:val="nil"/>
              <w:tr2bl w:val="nil"/>
            </w:tcBorders>
            <w:shd w:val="clear" w:color="auto" w:fill="auto"/>
            <w:tcMar>
              <w:left w:w="0" w:type="dxa"/>
              <w:right w:w="0" w:type="dxa"/>
            </w:tcMar>
          </w:tcPr>
          <w:p w:rsidR="007A578C" w:rsidRDefault="007A578C">
            <w:pPr>
              <w:spacing w:after="0" w:line="240" w:lineRule="auto"/>
              <w:jc w:val="center"/>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1,569</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2,278</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485</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489</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494</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40" w:type="dxa"/>
              <w:right w:w="40" w:type="dxa"/>
            </w:tcMa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Pharmaceutical Benefits Scheme </w:t>
            </w:r>
          </w:p>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  (PBS) New and Amended Listings </w:t>
            </w:r>
          </w:p>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  (c)</w:t>
            </w:r>
          </w:p>
        </w:tc>
        <w:tc>
          <w:tcPr>
            <w:tcW w:w="750" w:type="dxa"/>
            <w:tcBorders>
              <w:top w:val="nil"/>
              <w:left w:val="nil"/>
              <w:bottom w:val="nil"/>
              <w:right w:val="nil"/>
              <w:tl2br w:val="nil"/>
              <w:tr2bl w:val="nil"/>
            </w:tcBorders>
            <w:shd w:val="clear" w:color="auto" w:fill="auto"/>
            <w:tcMar>
              <w:left w:w="40" w:type="dxa"/>
              <w:right w:w="40" w:type="dxa"/>
            </w:tcMar>
          </w:tcPr>
          <w:p w:rsidR="007A578C" w:rsidRDefault="00F7655C">
            <w:pPr>
              <w:spacing w:after="0" w:line="240" w:lineRule="auto"/>
              <w:jc w:val="center"/>
              <w:rPr>
                <w:rFonts w:ascii="Arial" w:eastAsia="Arial" w:hAnsi="Arial" w:cs="Arial"/>
                <w:color w:val="000000"/>
                <w:sz w:val="16"/>
              </w:rPr>
            </w:pPr>
            <w:r>
              <w:rPr>
                <w:rFonts w:ascii="Arial" w:eastAsia="Arial" w:hAnsi="Arial" w:cs="Arial"/>
                <w:color w:val="000000"/>
                <w:sz w:val="16"/>
              </w:rPr>
              <w:t>1.2</w:t>
            </w: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175"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50" w:type="dxa"/>
            <w:tcBorders>
              <w:top w:val="nil"/>
              <w:left w:val="nil"/>
              <w:bottom w:val="nil"/>
              <w:right w:val="nil"/>
              <w:tl2br w:val="nil"/>
              <w:tr2bl w:val="nil"/>
            </w:tcBorders>
            <w:shd w:val="clear" w:color="auto" w:fill="auto"/>
            <w:tcMar>
              <w:left w:w="0" w:type="dxa"/>
              <w:right w:w="0" w:type="dxa"/>
            </w:tcMar>
          </w:tcPr>
          <w:p w:rsidR="007A578C" w:rsidRDefault="007A578C">
            <w:pPr>
              <w:spacing w:after="0" w:line="240" w:lineRule="auto"/>
              <w:jc w:val="center"/>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175"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50" w:type="dxa"/>
            <w:tcBorders>
              <w:top w:val="nil"/>
              <w:left w:val="nil"/>
              <w:bottom w:val="nil"/>
              <w:right w:val="nil"/>
              <w:tl2br w:val="nil"/>
              <w:tr2bl w:val="nil"/>
            </w:tcBorders>
            <w:shd w:val="clear" w:color="auto" w:fill="auto"/>
            <w:tcMar>
              <w:left w:w="0" w:type="dxa"/>
              <w:right w:w="0" w:type="dxa"/>
            </w:tcMar>
          </w:tcPr>
          <w:p w:rsidR="007A578C" w:rsidRDefault="007A578C">
            <w:pPr>
              <w:spacing w:after="0" w:line="240" w:lineRule="auto"/>
              <w:jc w:val="center"/>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785</w:t>
            </w:r>
          </w:p>
        </w:tc>
        <w:tc>
          <w:tcPr>
            <w:tcW w:w="825" w:type="dxa"/>
            <w:tcBorders>
              <w:top w:val="nil"/>
              <w:left w:val="nil"/>
              <w:bottom w:val="nil"/>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(475)</w:t>
            </w:r>
          </w:p>
        </w:tc>
        <w:tc>
          <w:tcPr>
            <w:tcW w:w="825" w:type="dxa"/>
            <w:tcBorders>
              <w:top w:val="nil"/>
              <w:left w:val="nil"/>
              <w:bottom w:val="nil"/>
              <w:right w:val="nil"/>
              <w:tl2br w:val="nil"/>
              <w:tr2bl w:val="nil"/>
            </w:tcBorders>
            <w:shd w:val="clear" w:color="FFFFFF" w:fill="EBEBEB"/>
            <w:noWrap/>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(714)</w:t>
            </w:r>
          </w:p>
        </w:tc>
        <w:tc>
          <w:tcPr>
            <w:tcW w:w="825" w:type="dxa"/>
            <w:tcBorders>
              <w:top w:val="nil"/>
              <w:left w:val="nil"/>
              <w:bottom w:val="nil"/>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(858)</w:t>
            </w:r>
          </w:p>
        </w:tc>
        <w:tc>
          <w:tcPr>
            <w:tcW w:w="825" w:type="dxa"/>
            <w:tcBorders>
              <w:top w:val="nil"/>
              <w:left w:val="nil"/>
              <w:bottom w:val="nil"/>
              <w:right w:val="nil"/>
              <w:tl2br w:val="nil"/>
              <w:tr2bl w:val="nil"/>
            </w:tcBorders>
            <w:shd w:val="clear" w:color="FFFFFF" w:fill="EBEBEB"/>
            <w:noWrap/>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(984)</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40" w:type="dxa"/>
              <w:right w:w="40" w:type="dxa"/>
            </w:tcMa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Reducing Patient Costs and Improving </w:t>
            </w:r>
          </w:p>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  Services through Community </w:t>
            </w:r>
          </w:p>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  Pharmacies (c)</w:t>
            </w:r>
          </w:p>
        </w:tc>
        <w:tc>
          <w:tcPr>
            <w:tcW w:w="750" w:type="dxa"/>
            <w:tcBorders>
              <w:top w:val="nil"/>
              <w:left w:val="nil"/>
              <w:bottom w:val="nil"/>
              <w:right w:val="nil"/>
              <w:tl2br w:val="nil"/>
              <w:tr2bl w:val="nil"/>
            </w:tcBorders>
            <w:shd w:val="clear" w:color="auto" w:fill="auto"/>
            <w:tcMar>
              <w:left w:w="40" w:type="dxa"/>
              <w:right w:w="40" w:type="dxa"/>
            </w:tcMar>
          </w:tcPr>
          <w:p w:rsidR="007A578C" w:rsidRDefault="00F7655C">
            <w:pPr>
              <w:spacing w:after="0" w:line="240" w:lineRule="auto"/>
              <w:jc w:val="center"/>
              <w:rPr>
                <w:rFonts w:ascii="Arial" w:eastAsia="Arial" w:hAnsi="Arial" w:cs="Arial"/>
                <w:color w:val="000000"/>
                <w:sz w:val="16"/>
              </w:rPr>
            </w:pPr>
            <w:r>
              <w:rPr>
                <w:rFonts w:ascii="Arial" w:eastAsia="Arial" w:hAnsi="Arial" w:cs="Arial"/>
                <w:color w:val="000000"/>
                <w:sz w:val="16"/>
              </w:rPr>
              <w:t>1.1, 1.2, 1.3</w:t>
            </w: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175"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50" w:type="dxa"/>
            <w:tcBorders>
              <w:top w:val="nil"/>
              <w:left w:val="nil"/>
              <w:bottom w:val="nil"/>
              <w:right w:val="nil"/>
              <w:tl2br w:val="nil"/>
              <w:tr2bl w:val="nil"/>
            </w:tcBorders>
            <w:shd w:val="clear" w:color="auto" w:fill="auto"/>
            <w:tcMar>
              <w:left w:w="0" w:type="dxa"/>
              <w:right w:w="0" w:type="dxa"/>
            </w:tcMar>
          </w:tcPr>
          <w:p w:rsidR="007A578C" w:rsidRDefault="007A578C">
            <w:pPr>
              <w:spacing w:after="0" w:line="240" w:lineRule="auto"/>
              <w:jc w:val="center"/>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175"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50" w:type="dxa"/>
            <w:tcBorders>
              <w:top w:val="nil"/>
              <w:left w:val="nil"/>
              <w:bottom w:val="nil"/>
              <w:right w:val="nil"/>
              <w:tl2br w:val="nil"/>
              <w:tr2bl w:val="nil"/>
            </w:tcBorders>
            <w:shd w:val="clear" w:color="auto" w:fill="auto"/>
            <w:tcMar>
              <w:left w:w="0" w:type="dxa"/>
              <w:right w:w="0" w:type="dxa"/>
            </w:tcMar>
          </w:tcPr>
          <w:p w:rsidR="007A578C" w:rsidRDefault="007A578C">
            <w:pPr>
              <w:spacing w:after="0" w:line="240" w:lineRule="auto"/>
              <w:jc w:val="center"/>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169</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908</w:t>
            </w:r>
          </w:p>
        </w:tc>
        <w:tc>
          <w:tcPr>
            <w:tcW w:w="825" w:type="dxa"/>
            <w:tcBorders>
              <w:top w:val="nil"/>
              <w:left w:val="nil"/>
              <w:bottom w:val="nil"/>
              <w:right w:val="nil"/>
              <w:tl2br w:val="nil"/>
              <w:tr2bl w:val="nil"/>
            </w:tcBorders>
            <w:shd w:val="clear" w:color="FFFFFF" w:fill="EBEBEB"/>
            <w:noWrap/>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(2,305)</w:t>
            </w:r>
          </w:p>
        </w:tc>
        <w:tc>
          <w:tcPr>
            <w:tcW w:w="825" w:type="dxa"/>
            <w:tcBorders>
              <w:top w:val="nil"/>
              <w:left w:val="nil"/>
              <w:bottom w:val="nil"/>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(5,154)</w:t>
            </w:r>
          </w:p>
        </w:tc>
        <w:tc>
          <w:tcPr>
            <w:tcW w:w="825" w:type="dxa"/>
            <w:tcBorders>
              <w:top w:val="nil"/>
              <w:left w:val="nil"/>
              <w:bottom w:val="nil"/>
              <w:right w:val="nil"/>
              <w:tl2br w:val="nil"/>
              <w:tr2bl w:val="nil"/>
            </w:tcBorders>
            <w:shd w:val="clear" w:color="FFFFFF" w:fill="EBEBEB"/>
            <w:noWrap/>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(5,538)</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40" w:type="dxa"/>
              <w:right w:w="40" w:type="dxa"/>
            </w:tcMa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Strengthening Medicare (c)</w:t>
            </w:r>
          </w:p>
        </w:tc>
        <w:tc>
          <w:tcPr>
            <w:tcW w:w="750" w:type="dxa"/>
            <w:tcBorders>
              <w:top w:val="nil"/>
              <w:left w:val="nil"/>
              <w:bottom w:val="nil"/>
              <w:right w:val="nil"/>
              <w:tl2br w:val="nil"/>
              <w:tr2bl w:val="nil"/>
            </w:tcBorders>
            <w:shd w:val="clear" w:color="auto" w:fill="auto"/>
            <w:tcMar>
              <w:left w:w="40" w:type="dxa"/>
              <w:right w:w="40" w:type="dxa"/>
            </w:tcMar>
          </w:tcPr>
          <w:p w:rsidR="007A578C" w:rsidRDefault="00F7655C">
            <w:pPr>
              <w:spacing w:after="0" w:line="240" w:lineRule="auto"/>
              <w:jc w:val="center"/>
              <w:rPr>
                <w:rFonts w:ascii="Arial" w:eastAsia="Arial" w:hAnsi="Arial" w:cs="Arial"/>
                <w:color w:val="000000"/>
                <w:sz w:val="16"/>
              </w:rPr>
            </w:pPr>
            <w:r>
              <w:rPr>
                <w:rFonts w:ascii="Arial" w:eastAsia="Arial" w:hAnsi="Arial" w:cs="Arial"/>
                <w:color w:val="000000"/>
                <w:sz w:val="16"/>
              </w:rPr>
              <w:t>1.1, 1.2, 1.3</w:t>
            </w: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175"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50" w:type="dxa"/>
            <w:tcBorders>
              <w:top w:val="nil"/>
              <w:left w:val="nil"/>
              <w:bottom w:val="nil"/>
              <w:right w:val="nil"/>
              <w:tl2br w:val="nil"/>
              <w:tr2bl w:val="nil"/>
            </w:tcBorders>
            <w:shd w:val="clear" w:color="auto" w:fill="auto"/>
            <w:tcMar>
              <w:left w:w="0" w:type="dxa"/>
              <w:right w:w="0" w:type="dxa"/>
            </w:tcMar>
          </w:tcPr>
          <w:p w:rsidR="007A578C" w:rsidRDefault="007A578C">
            <w:pPr>
              <w:spacing w:after="0" w:line="240" w:lineRule="auto"/>
              <w:jc w:val="center"/>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dotted" w:sz="2" w:space="0" w:color="000000"/>
              <w:right w:val="nil"/>
              <w:tl2br w:val="nil"/>
              <w:tr2bl w:val="nil"/>
            </w:tcBorders>
            <w:shd w:val="clear" w:color="auto" w:fill="auto"/>
            <w:tcMar>
              <w:left w:w="175"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50" w:type="dxa"/>
            <w:tcBorders>
              <w:top w:val="nil"/>
              <w:left w:val="nil"/>
              <w:bottom w:val="dotted" w:sz="2" w:space="0" w:color="000000"/>
              <w:right w:val="nil"/>
              <w:tl2br w:val="nil"/>
              <w:tr2bl w:val="nil"/>
            </w:tcBorders>
            <w:shd w:val="clear" w:color="auto" w:fill="auto"/>
            <w:tcMar>
              <w:left w:w="0" w:type="dxa"/>
              <w:right w:w="0" w:type="dxa"/>
            </w:tcMar>
          </w:tcPr>
          <w:p w:rsidR="007A578C" w:rsidRDefault="007A578C">
            <w:pPr>
              <w:spacing w:after="0" w:line="240" w:lineRule="auto"/>
              <w:jc w:val="center"/>
              <w:rPr>
                <w:rFonts w:ascii="Arial" w:eastAsia="Arial" w:hAnsi="Arial" w:cs="Arial"/>
                <w:color w:val="000000"/>
                <w:sz w:val="16"/>
              </w:rPr>
            </w:pPr>
          </w:p>
        </w:tc>
        <w:tc>
          <w:tcPr>
            <w:tcW w:w="825"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519</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78,480</w:t>
            </w:r>
          </w:p>
        </w:tc>
        <w:tc>
          <w:tcPr>
            <w:tcW w:w="825"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40,205</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22,234</w:t>
            </w:r>
          </w:p>
        </w:tc>
        <w:tc>
          <w:tcPr>
            <w:tcW w:w="825"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22,131</w:t>
            </w:r>
          </w:p>
        </w:tc>
      </w:tr>
    </w:tbl>
    <w:p w:rsidR="006C7705" w:rsidRDefault="00F7655C">
      <w:pPr>
        <w:keepLines w:val="0"/>
        <w:spacing w:after="200" w:line="276" w:lineRule="auto"/>
        <w:jc w:val="left"/>
        <w:rPr>
          <w:rFonts w:ascii="Arial" w:hAnsi="Arial"/>
          <w:b/>
        </w:rPr>
      </w:pPr>
      <w:r>
        <w:br w:type="page"/>
      </w:r>
    </w:p>
    <w:p w:rsidR="00C141AD" w:rsidRDefault="00F7655C" w:rsidP="00C141AD">
      <w:pPr>
        <w:pStyle w:val="TableHeading"/>
        <w:keepLines/>
        <w:spacing w:before="0" w:after="0"/>
      </w:pPr>
      <w:r w:rsidRPr="00834DC4">
        <w:lastRenderedPageBreak/>
        <w:t xml:space="preserve">Table 1.2: </w:t>
      </w:r>
      <w:r w:rsidRPr="00834DC4">
        <w:rPr>
          <w:snapToGrid w:val="0"/>
        </w:rPr>
        <w:t>Services Australia</w:t>
      </w:r>
      <w:r>
        <w:t xml:space="preserve"> </w:t>
      </w:r>
      <w:r w:rsidRPr="00834DC4">
        <w:t xml:space="preserve">2023­24 Budget </w:t>
      </w:r>
      <w:r w:rsidRPr="00DE3788">
        <w:t>measures (a)</w:t>
      </w:r>
      <w:r w:rsidRPr="00834DC4">
        <w:br/>
        <w:t>Me</w:t>
      </w:r>
      <w:r>
        <w:t>asures announced since the 2022­23 October Budget</w:t>
      </w:r>
      <w:r w:rsidRPr="00834DC4">
        <w:t xml:space="preserve"> (continued)</w:t>
      </w:r>
    </w:p>
    <w:tbl>
      <w:tblPr>
        <w:tblStyle w:val="CDMRange1"/>
        <w:tblW w:w="7800" w:type="dxa"/>
        <w:tblLayout w:type="fixed"/>
        <w:tblCellMar>
          <w:top w:w="11" w:type="dxa"/>
          <w:bottom w:w="11" w:type="dxa"/>
        </w:tblCellMar>
        <w:tblLook w:val="0600" w:firstRow="0" w:lastRow="0" w:firstColumn="0" w:lastColumn="0" w:noHBand="1" w:noVBand="1"/>
        <w:tblCaption w:val="Table 1.2: Services Australia 2023-­24 Budget measures (a)"/>
        <w:tblDescription w:val="Table 1.2: Services Australia 2023-­24 Budget measures (a)&#10;Measures announced since the 2022-­23 October Budget (continued)&#10;"/>
      </w:tblPr>
      <w:tblGrid>
        <w:gridCol w:w="2925"/>
        <w:gridCol w:w="750"/>
        <w:gridCol w:w="825"/>
        <w:gridCol w:w="825"/>
        <w:gridCol w:w="825"/>
        <w:gridCol w:w="825"/>
        <w:gridCol w:w="825"/>
      </w:tblGrid>
      <w:tr w:rsidR="007A578C" w:rsidTr="00F01AFB">
        <w:trPr>
          <w:tblHeader/>
        </w:trPr>
        <w:tc>
          <w:tcPr>
            <w:tcW w:w="2925" w:type="dxa"/>
            <w:tcBorders>
              <w:top w:val="dotted" w:sz="2" w:space="0" w:color="000000"/>
              <w:left w:val="nil"/>
              <w:bottom w:val="nil"/>
              <w:right w:val="nil"/>
              <w:tl2br w:val="nil"/>
              <w:tr2bl w:val="nil"/>
            </w:tcBorders>
            <w:shd w:val="clear" w:color="auto" w:fill="auto"/>
            <w:noWrap/>
            <w:tcMar>
              <w:left w:w="0" w:type="dxa"/>
              <w:right w:w="0" w:type="dxa"/>
            </w:tcMar>
          </w:tcPr>
          <w:p w:rsidR="007A578C" w:rsidRDefault="007A578C">
            <w:pPr>
              <w:spacing w:after="0" w:line="240" w:lineRule="auto"/>
              <w:jc w:val="left"/>
              <w:rPr>
                <w:rFonts w:ascii="Arial" w:eastAsia="Arial" w:hAnsi="Arial" w:cs="Arial"/>
                <w:color w:val="000000"/>
                <w:sz w:val="16"/>
              </w:rPr>
            </w:pPr>
          </w:p>
        </w:tc>
        <w:tc>
          <w:tcPr>
            <w:tcW w:w="750" w:type="dxa"/>
            <w:tcBorders>
              <w:top w:val="dotted" w:sz="2" w:space="0" w:color="000000"/>
              <w:left w:val="nil"/>
              <w:bottom w:val="nil"/>
              <w:right w:val="nil"/>
              <w:tl2br w:val="nil"/>
              <w:tr2bl w:val="nil"/>
            </w:tcBorders>
            <w:shd w:val="clear" w:color="auto" w:fill="auto"/>
            <w:noWrap/>
            <w:tcMar>
              <w:left w:w="40" w:type="dxa"/>
              <w:right w:w="40" w:type="dxa"/>
            </w:tcMar>
            <w:vAlign w:val="bottom"/>
          </w:tcPr>
          <w:p w:rsidR="007A578C" w:rsidRDefault="00F7655C">
            <w:pPr>
              <w:spacing w:after="0" w:line="240" w:lineRule="auto"/>
              <w:jc w:val="center"/>
              <w:rPr>
                <w:rFonts w:ascii="Arial" w:eastAsia="Arial" w:hAnsi="Arial" w:cs="Arial"/>
                <w:color w:val="000000"/>
                <w:sz w:val="16"/>
              </w:rPr>
            </w:pPr>
            <w:r>
              <w:rPr>
                <w:rFonts w:ascii="Arial" w:eastAsia="Arial" w:hAnsi="Arial" w:cs="Arial"/>
                <w:color w:val="000000"/>
                <w:sz w:val="16"/>
              </w:rPr>
              <w:t>Program</w:t>
            </w:r>
          </w:p>
        </w:tc>
        <w:tc>
          <w:tcPr>
            <w:tcW w:w="825" w:type="dxa"/>
            <w:tcBorders>
              <w:top w:val="dotted" w:sz="2" w:space="0" w:color="000000"/>
              <w:left w:val="nil"/>
              <w:bottom w:val="nil"/>
              <w:right w:val="nil"/>
              <w:tl2br w:val="nil"/>
              <w:tr2bl w:val="nil"/>
            </w:tcBorders>
            <w:shd w:val="clear" w:color="FFFFFF" w:fill="EBEBEB"/>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825" w:type="dxa"/>
            <w:tcBorders>
              <w:top w:val="dotted" w:sz="2" w:space="0" w:color="000000"/>
              <w:left w:val="nil"/>
              <w:bottom w:val="nil"/>
              <w:right w:val="nil"/>
              <w:tl2br w:val="nil"/>
              <w:tr2bl w:val="nil"/>
            </w:tcBorders>
            <w:shd w:val="clear" w:color="auto" w:fill="auto"/>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825" w:type="dxa"/>
            <w:tcBorders>
              <w:top w:val="dotted" w:sz="2" w:space="0" w:color="000000"/>
              <w:left w:val="nil"/>
              <w:bottom w:val="nil"/>
              <w:right w:val="nil"/>
              <w:tl2br w:val="nil"/>
              <w:tr2bl w:val="nil"/>
            </w:tcBorders>
            <w:shd w:val="clear" w:color="FFFFFF" w:fill="EBEBEB"/>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825" w:type="dxa"/>
            <w:tcBorders>
              <w:top w:val="dotted" w:sz="2" w:space="0" w:color="000000"/>
              <w:left w:val="nil"/>
              <w:bottom w:val="nil"/>
              <w:right w:val="nil"/>
              <w:tl2br w:val="nil"/>
              <w:tr2bl w:val="nil"/>
            </w:tcBorders>
            <w:shd w:val="clear" w:color="auto" w:fill="auto"/>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825" w:type="dxa"/>
            <w:tcBorders>
              <w:top w:val="dotted" w:sz="2" w:space="0" w:color="000000"/>
              <w:left w:val="nil"/>
              <w:bottom w:val="nil"/>
              <w:right w:val="nil"/>
              <w:tl2br w:val="nil"/>
              <w:tr2bl w:val="nil"/>
            </w:tcBorders>
            <w:shd w:val="clear" w:color="FFFFFF" w:fill="EBEBEB"/>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noWrap/>
            <w:tcMar>
              <w:left w:w="0" w:type="dxa"/>
              <w:right w:w="0" w:type="dxa"/>
            </w:tcMar>
          </w:tcPr>
          <w:p w:rsidR="007A578C" w:rsidRDefault="007A578C">
            <w:pPr>
              <w:spacing w:after="0" w:line="240" w:lineRule="auto"/>
              <w:jc w:val="right"/>
              <w:rPr>
                <w:rFonts w:ascii="Arial" w:eastAsia="Arial" w:hAnsi="Arial" w:cs="Arial"/>
                <w:color w:val="000000"/>
                <w:sz w:val="16"/>
              </w:rPr>
            </w:pPr>
          </w:p>
        </w:tc>
        <w:tc>
          <w:tcPr>
            <w:tcW w:w="750" w:type="dxa"/>
            <w:tcBorders>
              <w:top w:val="nil"/>
              <w:left w:val="nil"/>
              <w:bottom w:val="nil"/>
              <w:right w:val="nil"/>
              <w:tl2br w:val="nil"/>
              <w:tr2bl w:val="nil"/>
            </w:tcBorders>
            <w:shd w:val="clear" w:color="auto" w:fill="auto"/>
            <w:noWrap/>
            <w:tcMar>
              <w:left w:w="0" w:type="dxa"/>
              <w:right w:w="0" w:type="dxa"/>
            </w:tcMar>
            <w:vAlign w:val="center"/>
          </w:tcPr>
          <w:p w:rsidR="007A578C" w:rsidRDefault="007A578C">
            <w:pPr>
              <w:spacing w:after="0" w:line="240" w:lineRule="auto"/>
              <w:jc w:val="center"/>
              <w:rPr>
                <w:rFonts w:ascii="Arial" w:eastAsia="Arial" w:hAnsi="Arial" w:cs="Arial"/>
                <w:color w:val="000000"/>
                <w:sz w:val="16"/>
              </w:rPr>
            </w:pPr>
          </w:p>
        </w:tc>
        <w:tc>
          <w:tcPr>
            <w:tcW w:w="825" w:type="dxa"/>
            <w:tcBorders>
              <w:top w:val="nil"/>
              <w:left w:val="nil"/>
              <w:bottom w:val="dotted" w:sz="2" w:space="0" w:color="000000"/>
              <w:right w:val="nil"/>
              <w:tl2br w:val="nil"/>
              <w:tr2bl w:val="nil"/>
            </w:tcBorders>
            <w:shd w:val="clear" w:color="FFFFFF" w:fill="EBEBEB"/>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25" w:type="dxa"/>
            <w:tcBorders>
              <w:top w:val="nil"/>
              <w:left w:val="nil"/>
              <w:bottom w:val="dotted" w:sz="2" w:space="0" w:color="000000"/>
              <w:right w:val="nil"/>
              <w:tl2br w:val="nil"/>
              <w:tr2bl w:val="nil"/>
            </w:tcBorders>
            <w:shd w:val="clear" w:color="auto" w:fill="auto"/>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25" w:type="dxa"/>
            <w:tcBorders>
              <w:top w:val="nil"/>
              <w:left w:val="nil"/>
              <w:bottom w:val="dotted" w:sz="2" w:space="0" w:color="000000"/>
              <w:right w:val="nil"/>
              <w:tl2br w:val="nil"/>
              <w:tr2bl w:val="nil"/>
            </w:tcBorders>
            <w:shd w:val="clear" w:color="FFFFFF" w:fill="EBEBEB"/>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25" w:type="dxa"/>
            <w:tcBorders>
              <w:top w:val="nil"/>
              <w:left w:val="nil"/>
              <w:bottom w:val="dotted" w:sz="2" w:space="0" w:color="000000"/>
              <w:right w:val="nil"/>
              <w:tl2br w:val="nil"/>
              <w:tr2bl w:val="nil"/>
            </w:tcBorders>
            <w:shd w:val="clear" w:color="auto" w:fill="auto"/>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25" w:type="dxa"/>
            <w:tcBorders>
              <w:top w:val="nil"/>
              <w:left w:val="nil"/>
              <w:bottom w:val="dotted" w:sz="2" w:space="0" w:color="000000"/>
              <w:right w:val="nil"/>
              <w:tl2br w:val="nil"/>
              <w:tr2bl w:val="nil"/>
            </w:tcBorders>
            <w:shd w:val="clear" w:color="FFFFFF" w:fill="EBEBEB"/>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40" w:type="dxa"/>
              <w:right w:w="40"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Department of Health and Aged </w:t>
            </w:r>
          </w:p>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Care (continued)</w:t>
            </w:r>
          </w:p>
        </w:tc>
        <w:tc>
          <w:tcPr>
            <w:tcW w:w="750" w:type="dxa"/>
            <w:tcBorders>
              <w:top w:val="nil"/>
              <w:left w:val="nil"/>
              <w:bottom w:val="nil"/>
              <w:right w:val="nil"/>
              <w:tl2br w:val="nil"/>
              <w:tr2bl w:val="nil"/>
            </w:tcBorders>
            <w:shd w:val="clear" w:color="auto" w:fill="auto"/>
            <w:noWrap/>
            <w:tcMar>
              <w:left w:w="0" w:type="dxa"/>
              <w:right w:w="0" w:type="dxa"/>
            </w:tcMar>
            <w:vAlign w:val="center"/>
          </w:tcPr>
          <w:p w:rsidR="007A578C" w:rsidRDefault="007A578C">
            <w:pPr>
              <w:spacing w:after="0" w:line="240" w:lineRule="auto"/>
              <w:jc w:val="center"/>
              <w:rPr>
                <w:rFonts w:ascii="Arial" w:eastAsia="Arial" w:hAnsi="Arial" w:cs="Arial"/>
                <w:color w:val="000000"/>
                <w:sz w:val="16"/>
              </w:rPr>
            </w:pPr>
          </w:p>
        </w:tc>
        <w:tc>
          <w:tcPr>
            <w:tcW w:w="825" w:type="dxa"/>
            <w:tcBorders>
              <w:top w:val="dotted" w:sz="2" w:space="0" w:color="000000"/>
              <w:left w:val="nil"/>
              <w:bottom w:val="nil"/>
              <w:right w:val="nil"/>
              <w:tl2br w:val="nil"/>
              <w:tr2bl w:val="nil"/>
            </w:tcBorders>
            <w:shd w:val="clear" w:color="FFFFFF" w:fill="EBEBEB"/>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825" w:type="dxa"/>
            <w:tcBorders>
              <w:top w:val="dotted" w:sz="2" w:space="0" w:color="000000"/>
              <w:left w:val="nil"/>
              <w:bottom w:val="nil"/>
              <w:right w:val="nil"/>
              <w:tl2br w:val="nil"/>
              <w:tr2bl w:val="nil"/>
            </w:tcBorders>
            <w:shd w:val="clear" w:color="auto" w:fill="auto"/>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825" w:type="dxa"/>
            <w:tcBorders>
              <w:top w:val="dotted" w:sz="2" w:space="0" w:color="000000"/>
              <w:left w:val="nil"/>
              <w:bottom w:val="nil"/>
              <w:right w:val="nil"/>
              <w:tl2br w:val="nil"/>
              <w:tr2bl w:val="nil"/>
            </w:tcBorders>
            <w:shd w:val="clear" w:color="FFFFFF" w:fill="EBEBEB"/>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825" w:type="dxa"/>
            <w:tcBorders>
              <w:top w:val="dotted" w:sz="2" w:space="0" w:color="000000"/>
              <w:left w:val="nil"/>
              <w:bottom w:val="nil"/>
              <w:right w:val="nil"/>
              <w:tl2br w:val="nil"/>
              <w:tr2bl w:val="nil"/>
            </w:tcBorders>
            <w:shd w:val="clear" w:color="auto" w:fill="auto"/>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825" w:type="dxa"/>
            <w:tcBorders>
              <w:top w:val="dotted" w:sz="2" w:space="0" w:color="000000"/>
              <w:left w:val="nil"/>
              <w:bottom w:val="nil"/>
              <w:right w:val="nil"/>
              <w:tl2br w:val="nil"/>
              <w:tr2bl w:val="nil"/>
            </w:tcBorders>
            <w:shd w:val="clear" w:color="FFFFFF" w:fill="EBEBEB"/>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40" w:type="dxa"/>
              <w:right w:w="40" w:type="dxa"/>
            </w:tcMa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Strengthening Medicare — improving </w:t>
            </w:r>
          </w:p>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  Medicare integrity</w:t>
            </w:r>
          </w:p>
        </w:tc>
        <w:tc>
          <w:tcPr>
            <w:tcW w:w="750" w:type="dxa"/>
            <w:tcBorders>
              <w:top w:val="nil"/>
              <w:left w:val="nil"/>
              <w:bottom w:val="nil"/>
              <w:right w:val="nil"/>
              <w:tl2br w:val="nil"/>
              <w:tr2bl w:val="nil"/>
            </w:tcBorders>
            <w:shd w:val="clear" w:color="auto" w:fill="auto"/>
            <w:tcMar>
              <w:left w:w="40" w:type="dxa"/>
              <w:right w:w="40" w:type="dxa"/>
            </w:tcMar>
          </w:tcPr>
          <w:p w:rsidR="007A578C" w:rsidRDefault="00F7655C">
            <w:pPr>
              <w:spacing w:after="0" w:line="240" w:lineRule="auto"/>
              <w:jc w:val="center"/>
              <w:rPr>
                <w:rFonts w:ascii="Arial" w:eastAsia="Arial" w:hAnsi="Arial" w:cs="Arial"/>
                <w:color w:val="000000"/>
                <w:sz w:val="16"/>
              </w:rPr>
            </w:pPr>
            <w:r>
              <w:rPr>
                <w:rFonts w:ascii="Arial" w:eastAsia="Arial" w:hAnsi="Arial" w:cs="Arial"/>
                <w:color w:val="000000"/>
                <w:sz w:val="16"/>
              </w:rPr>
              <w:t>1.1, 1.2, 1.3</w:t>
            </w: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175"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50" w:type="dxa"/>
            <w:tcBorders>
              <w:top w:val="nil"/>
              <w:left w:val="nil"/>
              <w:bottom w:val="nil"/>
              <w:right w:val="nil"/>
              <w:tl2br w:val="nil"/>
              <w:tr2bl w:val="nil"/>
            </w:tcBorders>
            <w:shd w:val="clear" w:color="auto" w:fill="auto"/>
            <w:tcMar>
              <w:left w:w="0" w:type="dxa"/>
              <w:right w:w="0" w:type="dxa"/>
            </w:tcMar>
          </w:tcPr>
          <w:p w:rsidR="007A578C" w:rsidRDefault="007A578C">
            <w:pPr>
              <w:spacing w:after="0" w:line="240" w:lineRule="auto"/>
              <w:jc w:val="center"/>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175"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50" w:type="dxa"/>
            <w:tcBorders>
              <w:top w:val="nil"/>
              <w:left w:val="nil"/>
              <w:bottom w:val="nil"/>
              <w:right w:val="nil"/>
              <w:tl2br w:val="nil"/>
              <w:tr2bl w:val="nil"/>
            </w:tcBorders>
            <w:shd w:val="clear" w:color="auto" w:fill="auto"/>
            <w:tcMar>
              <w:left w:w="0" w:type="dxa"/>
              <w:right w:w="0" w:type="dxa"/>
            </w:tcMar>
          </w:tcPr>
          <w:p w:rsidR="007A578C" w:rsidRDefault="007A578C">
            <w:pPr>
              <w:spacing w:after="0" w:line="240" w:lineRule="auto"/>
              <w:jc w:val="center"/>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6,610</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2,460</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1,254</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681</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40" w:type="dxa"/>
              <w:right w:w="40" w:type="dxa"/>
            </w:tcMa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Vaping Regulation Reform and </w:t>
            </w:r>
          </w:p>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  Smoking Cessation Package</w:t>
            </w:r>
          </w:p>
        </w:tc>
        <w:tc>
          <w:tcPr>
            <w:tcW w:w="750" w:type="dxa"/>
            <w:tcBorders>
              <w:top w:val="nil"/>
              <w:left w:val="nil"/>
              <w:bottom w:val="nil"/>
              <w:right w:val="nil"/>
              <w:tl2br w:val="nil"/>
              <w:tr2bl w:val="nil"/>
            </w:tcBorders>
            <w:shd w:val="clear" w:color="auto" w:fill="auto"/>
            <w:tcMar>
              <w:left w:w="40" w:type="dxa"/>
              <w:right w:w="40" w:type="dxa"/>
            </w:tcMar>
          </w:tcPr>
          <w:p w:rsidR="007A578C" w:rsidRDefault="00F7655C">
            <w:pPr>
              <w:spacing w:after="0" w:line="240" w:lineRule="auto"/>
              <w:jc w:val="center"/>
              <w:rPr>
                <w:rFonts w:ascii="Arial" w:eastAsia="Arial" w:hAnsi="Arial" w:cs="Arial"/>
                <w:color w:val="000000"/>
                <w:sz w:val="16"/>
              </w:rPr>
            </w:pPr>
            <w:r>
              <w:rPr>
                <w:rFonts w:ascii="Arial" w:eastAsia="Arial" w:hAnsi="Arial" w:cs="Arial"/>
                <w:color w:val="000000"/>
                <w:sz w:val="16"/>
              </w:rPr>
              <w:t>1.2</w:t>
            </w: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175"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50" w:type="dxa"/>
            <w:tcBorders>
              <w:top w:val="nil"/>
              <w:left w:val="nil"/>
              <w:bottom w:val="nil"/>
              <w:right w:val="nil"/>
              <w:tl2br w:val="nil"/>
              <w:tr2bl w:val="nil"/>
            </w:tcBorders>
            <w:shd w:val="clear" w:color="auto" w:fill="auto"/>
            <w:tcMar>
              <w:left w:w="0" w:type="dxa"/>
              <w:right w:w="0" w:type="dxa"/>
            </w:tcMar>
          </w:tcPr>
          <w:p w:rsidR="007A578C" w:rsidRDefault="007A578C">
            <w:pPr>
              <w:spacing w:after="0" w:line="240" w:lineRule="auto"/>
              <w:jc w:val="center"/>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175"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50" w:type="dxa"/>
            <w:tcBorders>
              <w:top w:val="nil"/>
              <w:left w:val="nil"/>
              <w:bottom w:val="nil"/>
              <w:right w:val="nil"/>
              <w:tl2br w:val="nil"/>
              <w:tr2bl w:val="nil"/>
            </w:tcBorders>
            <w:shd w:val="clear" w:color="auto" w:fill="auto"/>
            <w:tcMar>
              <w:left w:w="0" w:type="dxa"/>
              <w:right w:w="0" w:type="dxa"/>
            </w:tcMar>
          </w:tcPr>
          <w:p w:rsidR="007A578C" w:rsidRDefault="007A578C">
            <w:pPr>
              <w:spacing w:after="0" w:line="240" w:lineRule="auto"/>
              <w:jc w:val="center"/>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157</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168</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40" w:type="dxa"/>
              <w:right w:w="40"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Department of Home Affairs</w:t>
            </w:r>
          </w:p>
        </w:tc>
        <w:tc>
          <w:tcPr>
            <w:tcW w:w="750" w:type="dxa"/>
            <w:tcBorders>
              <w:top w:val="nil"/>
              <w:left w:val="nil"/>
              <w:bottom w:val="nil"/>
              <w:right w:val="nil"/>
              <w:tl2br w:val="nil"/>
              <w:tr2bl w:val="nil"/>
            </w:tcBorders>
            <w:shd w:val="clear" w:color="auto" w:fill="auto"/>
            <w:tcMar>
              <w:left w:w="0" w:type="dxa"/>
              <w:right w:w="0" w:type="dxa"/>
            </w:tcMar>
          </w:tcPr>
          <w:p w:rsidR="007A578C" w:rsidRDefault="007A578C">
            <w:pPr>
              <w:spacing w:after="0" w:line="240" w:lineRule="auto"/>
              <w:jc w:val="center"/>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40" w:type="dxa"/>
              <w:right w:w="40" w:type="dxa"/>
            </w:tcMa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Cyber Security – additional funding</w:t>
            </w:r>
          </w:p>
        </w:tc>
        <w:tc>
          <w:tcPr>
            <w:tcW w:w="750" w:type="dxa"/>
            <w:tcBorders>
              <w:top w:val="nil"/>
              <w:left w:val="nil"/>
              <w:bottom w:val="nil"/>
              <w:right w:val="nil"/>
              <w:tl2br w:val="nil"/>
              <w:tr2bl w:val="nil"/>
            </w:tcBorders>
            <w:shd w:val="clear" w:color="auto" w:fill="auto"/>
            <w:tcMar>
              <w:left w:w="40" w:type="dxa"/>
              <w:right w:w="40" w:type="dxa"/>
            </w:tcMar>
          </w:tcPr>
          <w:p w:rsidR="007A578C" w:rsidRDefault="00F7655C">
            <w:pPr>
              <w:spacing w:after="0" w:line="240" w:lineRule="auto"/>
              <w:jc w:val="center"/>
              <w:rPr>
                <w:rFonts w:ascii="Arial" w:eastAsia="Arial" w:hAnsi="Arial" w:cs="Arial"/>
                <w:color w:val="000000"/>
                <w:sz w:val="16"/>
              </w:rPr>
            </w:pPr>
            <w:r>
              <w:rPr>
                <w:rFonts w:ascii="Arial" w:eastAsia="Arial" w:hAnsi="Arial" w:cs="Arial"/>
                <w:color w:val="000000"/>
                <w:sz w:val="16"/>
              </w:rPr>
              <w:t>1.3</w:t>
            </w: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175"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50" w:type="dxa"/>
            <w:tcBorders>
              <w:top w:val="nil"/>
              <w:left w:val="nil"/>
              <w:bottom w:val="nil"/>
              <w:right w:val="nil"/>
              <w:tl2br w:val="nil"/>
              <w:tr2bl w:val="nil"/>
            </w:tcBorders>
            <w:shd w:val="clear" w:color="auto" w:fill="auto"/>
            <w:tcMar>
              <w:left w:w="0" w:type="dxa"/>
              <w:right w:w="0" w:type="dxa"/>
            </w:tcMar>
          </w:tcPr>
          <w:p w:rsidR="007A578C" w:rsidRDefault="007A578C">
            <w:pPr>
              <w:spacing w:after="0" w:line="240" w:lineRule="auto"/>
              <w:jc w:val="center"/>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175"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50" w:type="dxa"/>
            <w:tcBorders>
              <w:top w:val="nil"/>
              <w:left w:val="nil"/>
              <w:bottom w:val="nil"/>
              <w:right w:val="nil"/>
              <w:tl2br w:val="nil"/>
              <w:tr2bl w:val="nil"/>
            </w:tcBorders>
            <w:shd w:val="clear" w:color="auto" w:fill="auto"/>
            <w:tcMar>
              <w:left w:w="0" w:type="dxa"/>
              <w:right w:w="0" w:type="dxa"/>
            </w:tcMar>
          </w:tcPr>
          <w:p w:rsidR="007A578C" w:rsidRDefault="007A578C">
            <w:pPr>
              <w:spacing w:after="0" w:line="240" w:lineRule="auto"/>
              <w:jc w:val="center"/>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2,750</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40" w:type="dxa"/>
              <w:right w:w="40" w:type="dxa"/>
            </w:tcMa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Immigration Policy Settings for New </w:t>
            </w:r>
          </w:p>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  Zealand Citizens (c, d)</w:t>
            </w:r>
          </w:p>
        </w:tc>
        <w:tc>
          <w:tcPr>
            <w:tcW w:w="750" w:type="dxa"/>
            <w:tcBorders>
              <w:top w:val="nil"/>
              <w:left w:val="nil"/>
              <w:bottom w:val="nil"/>
              <w:right w:val="nil"/>
              <w:tl2br w:val="nil"/>
              <w:tr2bl w:val="nil"/>
            </w:tcBorders>
            <w:shd w:val="clear" w:color="auto" w:fill="auto"/>
            <w:tcMar>
              <w:left w:w="40" w:type="dxa"/>
              <w:right w:w="40" w:type="dxa"/>
            </w:tcMar>
          </w:tcPr>
          <w:p w:rsidR="007A578C" w:rsidRDefault="00F7655C">
            <w:pPr>
              <w:spacing w:after="0" w:line="240" w:lineRule="auto"/>
              <w:jc w:val="center"/>
              <w:rPr>
                <w:rFonts w:ascii="Arial" w:eastAsia="Arial" w:hAnsi="Arial" w:cs="Arial"/>
                <w:color w:val="000000"/>
                <w:sz w:val="16"/>
              </w:rPr>
            </w:pPr>
            <w:r>
              <w:rPr>
                <w:rFonts w:ascii="Arial" w:eastAsia="Arial" w:hAnsi="Arial" w:cs="Arial"/>
                <w:color w:val="000000"/>
                <w:sz w:val="16"/>
              </w:rPr>
              <w:t>1.2</w:t>
            </w: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175"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50" w:type="dxa"/>
            <w:tcBorders>
              <w:top w:val="nil"/>
              <w:left w:val="nil"/>
              <w:bottom w:val="nil"/>
              <w:right w:val="nil"/>
              <w:tl2br w:val="nil"/>
              <w:tr2bl w:val="nil"/>
            </w:tcBorders>
            <w:shd w:val="clear" w:color="auto" w:fill="auto"/>
            <w:tcMar>
              <w:left w:w="0" w:type="dxa"/>
              <w:right w:w="0" w:type="dxa"/>
            </w:tcMar>
          </w:tcPr>
          <w:p w:rsidR="007A578C" w:rsidRDefault="007A578C">
            <w:pPr>
              <w:spacing w:after="0" w:line="240" w:lineRule="auto"/>
              <w:jc w:val="center"/>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175"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50" w:type="dxa"/>
            <w:tcBorders>
              <w:top w:val="nil"/>
              <w:left w:val="nil"/>
              <w:bottom w:val="nil"/>
              <w:right w:val="nil"/>
              <w:tl2br w:val="nil"/>
              <w:tr2bl w:val="nil"/>
            </w:tcBorders>
            <w:shd w:val="clear" w:color="auto" w:fill="auto"/>
            <w:tcMar>
              <w:left w:w="0" w:type="dxa"/>
              <w:right w:w="0" w:type="dxa"/>
            </w:tcMar>
          </w:tcPr>
          <w:p w:rsidR="007A578C" w:rsidRDefault="007A578C">
            <w:pPr>
              <w:spacing w:after="0" w:line="240" w:lineRule="auto"/>
              <w:jc w:val="center"/>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40" w:type="dxa"/>
              <w:right w:w="40" w:type="dxa"/>
            </w:tcMa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Migration Program - 2023-24 planning </w:t>
            </w:r>
          </w:p>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  levels</w:t>
            </w:r>
          </w:p>
        </w:tc>
        <w:tc>
          <w:tcPr>
            <w:tcW w:w="750" w:type="dxa"/>
            <w:tcBorders>
              <w:top w:val="nil"/>
              <w:left w:val="nil"/>
              <w:bottom w:val="nil"/>
              <w:right w:val="nil"/>
              <w:tl2br w:val="nil"/>
              <w:tr2bl w:val="nil"/>
            </w:tcBorders>
            <w:shd w:val="clear" w:color="auto" w:fill="auto"/>
            <w:tcMar>
              <w:left w:w="40" w:type="dxa"/>
              <w:right w:w="40" w:type="dxa"/>
            </w:tcMar>
          </w:tcPr>
          <w:p w:rsidR="007A578C" w:rsidRDefault="00F7655C">
            <w:pPr>
              <w:spacing w:after="0" w:line="240" w:lineRule="auto"/>
              <w:jc w:val="center"/>
              <w:rPr>
                <w:rFonts w:ascii="Arial" w:eastAsia="Arial" w:hAnsi="Arial" w:cs="Arial"/>
                <w:color w:val="000000"/>
                <w:sz w:val="16"/>
              </w:rPr>
            </w:pPr>
            <w:r>
              <w:rPr>
                <w:rFonts w:ascii="Arial" w:eastAsia="Arial" w:hAnsi="Arial" w:cs="Arial"/>
                <w:color w:val="000000"/>
                <w:sz w:val="16"/>
              </w:rPr>
              <w:t>1.2</w:t>
            </w: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175"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50" w:type="dxa"/>
            <w:tcBorders>
              <w:top w:val="nil"/>
              <w:left w:val="nil"/>
              <w:bottom w:val="nil"/>
              <w:right w:val="nil"/>
              <w:tl2br w:val="nil"/>
              <w:tr2bl w:val="nil"/>
            </w:tcBorders>
            <w:shd w:val="clear" w:color="auto" w:fill="auto"/>
            <w:tcMar>
              <w:left w:w="0" w:type="dxa"/>
              <w:right w:w="0" w:type="dxa"/>
            </w:tcMar>
          </w:tcPr>
          <w:p w:rsidR="007A578C" w:rsidRDefault="007A578C">
            <w:pPr>
              <w:spacing w:after="0" w:line="240" w:lineRule="auto"/>
              <w:jc w:val="center"/>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175"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50" w:type="dxa"/>
            <w:tcBorders>
              <w:top w:val="nil"/>
              <w:left w:val="nil"/>
              <w:bottom w:val="nil"/>
              <w:right w:val="nil"/>
              <w:tl2br w:val="nil"/>
              <w:tr2bl w:val="nil"/>
            </w:tcBorders>
            <w:shd w:val="clear" w:color="auto" w:fill="auto"/>
            <w:tcMar>
              <w:left w:w="0" w:type="dxa"/>
              <w:right w:w="0" w:type="dxa"/>
            </w:tcMar>
          </w:tcPr>
          <w:p w:rsidR="007A578C" w:rsidRDefault="007A578C">
            <w:pPr>
              <w:spacing w:after="0" w:line="240" w:lineRule="auto"/>
              <w:jc w:val="center"/>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(21)</w:t>
            </w:r>
          </w:p>
        </w:tc>
        <w:tc>
          <w:tcPr>
            <w:tcW w:w="825" w:type="dxa"/>
            <w:tcBorders>
              <w:top w:val="nil"/>
              <w:left w:val="nil"/>
              <w:bottom w:val="nil"/>
              <w:right w:val="nil"/>
              <w:tl2br w:val="nil"/>
              <w:tr2bl w:val="nil"/>
            </w:tcBorders>
            <w:shd w:val="clear" w:color="FFFFFF" w:fill="EBEBEB"/>
            <w:noWrap/>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(10)</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6</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11</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40" w:type="dxa"/>
              <w:right w:w="40" w:type="dxa"/>
            </w:tcMa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Permanent Residency and Citizenship </w:t>
            </w:r>
          </w:p>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  Implications of the Love and Thoms </w:t>
            </w:r>
          </w:p>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  High Court Case</w:t>
            </w:r>
          </w:p>
        </w:tc>
        <w:tc>
          <w:tcPr>
            <w:tcW w:w="750" w:type="dxa"/>
            <w:tcBorders>
              <w:top w:val="nil"/>
              <w:left w:val="nil"/>
              <w:bottom w:val="nil"/>
              <w:right w:val="nil"/>
              <w:tl2br w:val="nil"/>
              <w:tr2bl w:val="nil"/>
            </w:tcBorders>
            <w:shd w:val="clear" w:color="auto" w:fill="auto"/>
            <w:tcMar>
              <w:left w:w="40" w:type="dxa"/>
              <w:right w:w="40" w:type="dxa"/>
            </w:tcMar>
          </w:tcPr>
          <w:p w:rsidR="007A578C" w:rsidRDefault="00F7655C">
            <w:pPr>
              <w:spacing w:after="0" w:line="240" w:lineRule="auto"/>
              <w:jc w:val="center"/>
              <w:rPr>
                <w:rFonts w:ascii="Arial" w:eastAsia="Arial" w:hAnsi="Arial" w:cs="Arial"/>
                <w:color w:val="000000"/>
                <w:sz w:val="16"/>
              </w:rPr>
            </w:pPr>
            <w:r>
              <w:rPr>
                <w:rFonts w:ascii="Arial" w:eastAsia="Arial" w:hAnsi="Arial" w:cs="Arial"/>
                <w:color w:val="000000"/>
                <w:sz w:val="16"/>
              </w:rPr>
              <w:t>1.2</w:t>
            </w: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175"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50" w:type="dxa"/>
            <w:tcBorders>
              <w:top w:val="nil"/>
              <w:left w:val="nil"/>
              <w:bottom w:val="nil"/>
              <w:right w:val="nil"/>
              <w:tl2br w:val="nil"/>
              <w:tr2bl w:val="nil"/>
            </w:tcBorders>
            <w:shd w:val="clear" w:color="auto" w:fill="auto"/>
            <w:tcMar>
              <w:left w:w="0" w:type="dxa"/>
              <w:right w:w="0" w:type="dxa"/>
            </w:tcMar>
          </w:tcPr>
          <w:p w:rsidR="007A578C" w:rsidRDefault="007A578C">
            <w:pPr>
              <w:spacing w:after="0" w:line="240" w:lineRule="auto"/>
              <w:jc w:val="center"/>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175"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50" w:type="dxa"/>
            <w:tcBorders>
              <w:top w:val="nil"/>
              <w:left w:val="nil"/>
              <w:bottom w:val="nil"/>
              <w:right w:val="nil"/>
              <w:tl2br w:val="nil"/>
              <w:tr2bl w:val="nil"/>
            </w:tcBorders>
            <w:shd w:val="clear" w:color="auto" w:fill="auto"/>
            <w:tcMar>
              <w:left w:w="0" w:type="dxa"/>
              <w:right w:w="0" w:type="dxa"/>
            </w:tcMar>
          </w:tcPr>
          <w:p w:rsidR="007A578C" w:rsidRDefault="007A578C">
            <w:pPr>
              <w:spacing w:after="0" w:line="240" w:lineRule="auto"/>
              <w:jc w:val="center"/>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6</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13</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10</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8</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40" w:type="dxa"/>
              <w:right w:w="40" w:type="dxa"/>
            </w:tcMa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Visa and Migration System (c)</w:t>
            </w:r>
          </w:p>
        </w:tc>
        <w:tc>
          <w:tcPr>
            <w:tcW w:w="750" w:type="dxa"/>
            <w:tcBorders>
              <w:top w:val="nil"/>
              <w:left w:val="nil"/>
              <w:bottom w:val="nil"/>
              <w:right w:val="nil"/>
              <w:tl2br w:val="nil"/>
              <w:tr2bl w:val="nil"/>
            </w:tcBorders>
            <w:shd w:val="clear" w:color="auto" w:fill="auto"/>
            <w:tcMar>
              <w:left w:w="40" w:type="dxa"/>
              <w:right w:w="40" w:type="dxa"/>
            </w:tcMar>
          </w:tcPr>
          <w:p w:rsidR="007A578C" w:rsidRDefault="00F7655C">
            <w:pPr>
              <w:spacing w:after="0" w:line="240" w:lineRule="auto"/>
              <w:jc w:val="center"/>
              <w:rPr>
                <w:rFonts w:ascii="Arial" w:eastAsia="Arial" w:hAnsi="Arial" w:cs="Arial"/>
                <w:color w:val="000000"/>
                <w:sz w:val="16"/>
              </w:rPr>
            </w:pPr>
            <w:r>
              <w:rPr>
                <w:rFonts w:ascii="Arial" w:eastAsia="Arial" w:hAnsi="Arial" w:cs="Arial"/>
                <w:color w:val="000000"/>
                <w:sz w:val="16"/>
              </w:rPr>
              <w:t>1.2</w:t>
            </w: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175"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50" w:type="dxa"/>
            <w:tcBorders>
              <w:top w:val="nil"/>
              <w:left w:val="nil"/>
              <w:bottom w:val="nil"/>
              <w:right w:val="nil"/>
              <w:tl2br w:val="nil"/>
              <w:tr2bl w:val="nil"/>
            </w:tcBorders>
            <w:shd w:val="clear" w:color="auto" w:fill="auto"/>
            <w:tcMar>
              <w:left w:w="0" w:type="dxa"/>
              <w:right w:w="0" w:type="dxa"/>
            </w:tcMar>
          </w:tcPr>
          <w:p w:rsidR="007A578C" w:rsidRDefault="007A578C">
            <w:pPr>
              <w:spacing w:after="0" w:line="240" w:lineRule="auto"/>
              <w:jc w:val="center"/>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175"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50" w:type="dxa"/>
            <w:tcBorders>
              <w:top w:val="nil"/>
              <w:left w:val="nil"/>
              <w:bottom w:val="nil"/>
              <w:right w:val="nil"/>
              <w:tl2br w:val="nil"/>
              <w:tr2bl w:val="nil"/>
            </w:tcBorders>
            <w:shd w:val="clear" w:color="auto" w:fill="auto"/>
            <w:tcMar>
              <w:left w:w="0" w:type="dxa"/>
              <w:right w:w="0" w:type="dxa"/>
            </w:tcMar>
          </w:tcPr>
          <w:p w:rsidR="007A578C" w:rsidRDefault="007A578C">
            <w:pPr>
              <w:spacing w:after="0" w:line="240" w:lineRule="auto"/>
              <w:jc w:val="center"/>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61</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1,603</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3,081</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2,167</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1,245</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40" w:type="dxa"/>
              <w:right w:w="40"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Department of Social Services</w:t>
            </w:r>
          </w:p>
        </w:tc>
        <w:tc>
          <w:tcPr>
            <w:tcW w:w="750" w:type="dxa"/>
            <w:tcBorders>
              <w:top w:val="nil"/>
              <w:left w:val="nil"/>
              <w:bottom w:val="nil"/>
              <w:right w:val="nil"/>
              <w:tl2br w:val="nil"/>
              <w:tr2bl w:val="nil"/>
            </w:tcBorders>
            <w:shd w:val="clear" w:color="auto" w:fill="auto"/>
            <w:tcMar>
              <w:left w:w="0" w:type="dxa"/>
              <w:right w:w="0" w:type="dxa"/>
            </w:tcMar>
          </w:tcPr>
          <w:p w:rsidR="007A578C" w:rsidRDefault="007A578C">
            <w:pPr>
              <w:spacing w:after="0" w:line="240" w:lineRule="auto"/>
              <w:jc w:val="center"/>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40" w:type="dxa"/>
              <w:right w:w="40" w:type="dxa"/>
            </w:tcMa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Child Support Scheme — response to </w:t>
            </w:r>
          </w:p>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  family law inquiry (c)</w:t>
            </w:r>
          </w:p>
        </w:tc>
        <w:tc>
          <w:tcPr>
            <w:tcW w:w="750" w:type="dxa"/>
            <w:tcBorders>
              <w:top w:val="nil"/>
              <w:left w:val="nil"/>
              <w:bottom w:val="nil"/>
              <w:right w:val="nil"/>
              <w:tl2br w:val="nil"/>
              <w:tr2bl w:val="nil"/>
            </w:tcBorders>
            <w:shd w:val="clear" w:color="auto" w:fill="auto"/>
            <w:tcMar>
              <w:left w:w="40" w:type="dxa"/>
              <w:right w:w="40" w:type="dxa"/>
            </w:tcMar>
          </w:tcPr>
          <w:p w:rsidR="007A578C" w:rsidRDefault="00F7655C">
            <w:pPr>
              <w:spacing w:after="0" w:line="240" w:lineRule="auto"/>
              <w:jc w:val="center"/>
              <w:rPr>
                <w:rFonts w:ascii="Arial" w:eastAsia="Arial" w:hAnsi="Arial" w:cs="Arial"/>
                <w:color w:val="000000"/>
                <w:sz w:val="16"/>
              </w:rPr>
            </w:pPr>
            <w:r>
              <w:rPr>
                <w:rFonts w:ascii="Arial" w:eastAsia="Arial" w:hAnsi="Arial" w:cs="Arial"/>
                <w:color w:val="000000"/>
                <w:sz w:val="16"/>
              </w:rPr>
              <w:t>1.1, 1.2, 1.3</w:t>
            </w: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175"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50" w:type="dxa"/>
            <w:tcBorders>
              <w:top w:val="nil"/>
              <w:left w:val="nil"/>
              <w:bottom w:val="nil"/>
              <w:right w:val="nil"/>
              <w:tl2br w:val="nil"/>
              <w:tr2bl w:val="nil"/>
            </w:tcBorders>
            <w:shd w:val="clear" w:color="auto" w:fill="auto"/>
            <w:tcMar>
              <w:left w:w="0" w:type="dxa"/>
              <w:right w:w="0" w:type="dxa"/>
            </w:tcMar>
          </w:tcPr>
          <w:p w:rsidR="007A578C" w:rsidRDefault="007A578C">
            <w:pPr>
              <w:spacing w:after="0" w:line="240" w:lineRule="auto"/>
              <w:jc w:val="center"/>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175"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50" w:type="dxa"/>
            <w:tcBorders>
              <w:top w:val="nil"/>
              <w:left w:val="nil"/>
              <w:bottom w:val="nil"/>
              <w:right w:val="nil"/>
              <w:tl2br w:val="nil"/>
              <w:tr2bl w:val="nil"/>
            </w:tcBorders>
            <w:shd w:val="clear" w:color="auto" w:fill="auto"/>
            <w:tcMar>
              <w:left w:w="0" w:type="dxa"/>
              <w:right w:w="0" w:type="dxa"/>
            </w:tcMar>
          </w:tcPr>
          <w:p w:rsidR="007A578C" w:rsidRDefault="007A578C">
            <w:pPr>
              <w:spacing w:after="0" w:line="240" w:lineRule="auto"/>
              <w:jc w:val="center"/>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17</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2,469</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7</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40" w:type="dxa"/>
              <w:right w:w="40" w:type="dxa"/>
            </w:tcMa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Increase to Working Age Payments </w:t>
            </w:r>
          </w:p>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  (c)</w:t>
            </w:r>
          </w:p>
        </w:tc>
        <w:tc>
          <w:tcPr>
            <w:tcW w:w="750" w:type="dxa"/>
            <w:tcBorders>
              <w:top w:val="nil"/>
              <w:left w:val="nil"/>
              <w:bottom w:val="nil"/>
              <w:right w:val="nil"/>
              <w:tl2br w:val="nil"/>
              <w:tr2bl w:val="nil"/>
            </w:tcBorders>
            <w:shd w:val="clear" w:color="auto" w:fill="auto"/>
            <w:tcMar>
              <w:left w:w="40" w:type="dxa"/>
              <w:right w:w="40" w:type="dxa"/>
            </w:tcMar>
          </w:tcPr>
          <w:p w:rsidR="007A578C" w:rsidRDefault="00F7655C">
            <w:pPr>
              <w:spacing w:after="0" w:line="240" w:lineRule="auto"/>
              <w:jc w:val="center"/>
              <w:rPr>
                <w:rFonts w:ascii="Arial" w:eastAsia="Arial" w:hAnsi="Arial" w:cs="Arial"/>
                <w:color w:val="000000"/>
                <w:sz w:val="16"/>
              </w:rPr>
            </w:pPr>
            <w:r>
              <w:rPr>
                <w:rFonts w:ascii="Arial" w:eastAsia="Arial" w:hAnsi="Arial" w:cs="Arial"/>
                <w:color w:val="000000"/>
                <w:sz w:val="16"/>
              </w:rPr>
              <w:t>1.1, 1.2, 1.3</w:t>
            </w: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175"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50" w:type="dxa"/>
            <w:tcBorders>
              <w:top w:val="nil"/>
              <w:left w:val="nil"/>
              <w:bottom w:val="nil"/>
              <w:right w:val="nil"/>
              <w:tl2br w:val="nil"/>
              <w:tr2bl w:val="nil"/>
            </w:tcBorders>
            <w:shd w:val="clear" w:color="auto" w:fill="auto"/>
            <w:tcMar>
              <w:left w:w="0" w:type="dxa"/>
              <w:right w:w="0" w:type="dxa"/>
            </w:tcMar>
          </w:tcPr>
          <w:p w:rsidR="007A578C" w:rsidRDefault="007A578C">
            <w:pPr>
              <w:spacing w:after="0" w:line="240" w:lineRule="auto"/>
              <w:jc w:val="center"/>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175"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50" w:type="dxa"/>
            <w:tcBorders>
              <w:top w:val="nil"/>
              <w:left w:val="nil"/>
              <w:bottom w:val="nil"/>
              <w:right w:val="nil"/>
              <w:tl2br w:val="nil"/>
              <w:tr2bl w:val="nil"/>
            </w:tcBorders>
            <w:shd w:val="clear" w:color="auto" w:fill="auto"/>
            <w:tcMar>
              <w:left w:w="0" w:type="dxa"/>
              <w:right w:w="0" w:type="dxa"/>
            </w:tcMar>
          </w:tcPr>
          <w:p w:rsidR="007A578C" w:rsidRDefault="007A578C">
            <w:pPr>
              <w:spacing w:after="0" w:line="240" w:lineRule="auto"/>
              <w:jc w:val="center"/>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5,371</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20,476</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3,121</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2,185</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2,176</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40" w:type="dxa"/>
              <w:right w:w="40" w:type="dxa"/>
            </w:tcMa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Increased Support for Commonwealth </w:t>
            </w:r>
          </w:p>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  Rent Assistance Recipients (c)</w:t>
            </w:r>
          </w:p>
        </w:tc>
        <w:tc>
          <w:tcPr>
            <w:tcW w:w="750" w:type="dxa"/>
            <w:tcBorders>
              <w:top w:val="nil"/>
              <w:left w:val="nil"/>
              <w:bottom w:val="nil"/>
              <w:right w:val="nil"/>
              <w:tl2br w:val="nil"/>
              <w:tr2bl w:val="nil"/>
            </w:tcBorders>
            <w:shd w:val="clear" w:color="auto" w:fill="auto"/>
            <w:tcMar>
              <w:left w:w="40" w:type="dxa"/>
              <w:right w:w="40" w:type="dxa"/>
            </w:tcMar>
          </w:tcPr>
          <w:p w:rsidR="007A578C" w:rsidRDefault="00F7655C">
            <w:pPr>
              <w:spacing w:after="0" w:line="240" w:lineRule="auto"/>
              <w:jc w:val="center"/>
              <w:rPr>
                <w:rFonts w:ascii="Arial" w:eastAsia="Arial" w:hAnsi="Arial" w:cs="Arial"/>
                <w:color w:val="000000"/>
                <w:sz w:val="16"/>
              </w:rPr>
            </w:pPr>
            <w:r>
              <w:rPr>
                <w:rFonts w:ascii="Arial" w:eastAsia="Arial" w:hAnsi="Arial" w:cs="Arial"/>
                <w:color w:val="000000"/>
                <w:sz w:val="16"/>
              </w:rPr>
              <w:t>1.1, 1.2, 1.3</w:t>
            </w: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175"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50" w:type="dxa"/>
            <w:tcBorders>
              <w:top w:val="nil"/>
              <w:left w:val="nil"/>
              <w:bottom w:val="nil"/>
              <w:right w:val="nil"/>
              <w:tl2br w:val="nil"/>
              <w:tr2bl w:val="nil"/>
            </w:tcBorders>
            <w:shd w:val="clear" w:color="auto" w:fill="auto"/>
            <w:tcMar>
              <w:left w:w="0" w:type="dxa"/>
              <w:right w:w="0" w:type="dxa"/>
            </w:tcMar>
          </w:tcPr>
          <w:p w:rsidR="007A578C" w:rsidRDefault="007A578C">
            <w:pPr>
              <w:spacing w:after="0" w:line="240" w:lineRule="auto"/>
              <w:jc w:val="center"/>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175"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50" w:type="dxa"/>
            <w:tcBorders>
              <w:top w:val="nil"/>
              <w:left w:val="nil"/>
              <w:bottom w:val="nil"/>
              <w:right w:val="nil"/>
              <w:tl2br w:val="nil"/>
              <w:tr2bl w:val="nil"/>
            </w:tcBorders>
            <w:shd w:val="clear" w:color="auto" w:fill="auto"/>
            <w:tcMar>
              <w:left w:w="0" w:type="dxa"/>
              <w:right w:w="0" w:type="dxa"/>
            </w:tcMar>
          </w:tcPr>
          <w:p w:rsidR="007A578C" w:rsidRDefault="007A578C">
            <w:pPr>
              <w:spacing w:after="0" w:line="240" w:lineRule="auto"/>
              <w:jc w:val="center"/>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5,896</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10,827</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344</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335</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286</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40" w:type="dxa"/>
              <w:right w:w="40" w:type="dxa"/>
            </w:tcMa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Jobs and Skills Summit - incentivise </w:t>
            </w:r>
          </w:p>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  pensioners into the workforce — six </w:t>
            </w:r>
          </w:p>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  months extension</w:t>
            </w:r>
          </w:p>
        </w:tc>
        <w:tc>
          <w:tcPr>
            <w:tcW w:w="750" w:type="dxa"/>
            <w:tcBorders>
              <w:top w:val="nil"/>
              <w:left w:val="nil"/>
              <w:bottom w:val="nil"/>
              <w:right w:val="nil"/>
              <w:tl2br w:val="nil"/>
              <w:tr2bl w:val="nil"/>
            </w:tcBorders>
            <w:shd w:val="clear" w:color="auto" w:fill="auto"/>
            <w:tcMar>
              <w:left w:w="40" w:type="dxa"/>
              <w:right w:w="40" w:type="dxa"/>
            </w:tcMar>
          </w:tcPr>
          <w:p w:rsidR="007A578C" w:rsidRDefault="00F7655C">
            <w:pPr>
              <w:spacing w:after="0" w:line="240" w:lineRule="auto"/>
              <w:jc w:val="center"/>
              <w:rPr>
                <w:rFonts w:ascii="Arial" w:eastAsia="Arial" w:hAnsi="Arial" w:cs="Arial"/>
                <w:color w:val="000000"/>
                <w:sz w:val="16"/>
              </w:rPr>
            </w:pPr>
            <w:r>
              <w:rPr>
                <w:rFonts w:ascii="Arial" w:eastAsia="Arial" w:hAnsi="Arial" w:cs="Arial"/>
                <w:color w:val="000000"/>
                <w:sz w:val="16"/>
              </w:rPr>
              <w:t>1.2, 1.3</w:t>
            </w: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175"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50" w:type="dxa"/>
            <w:tcBorders>
              <w:top w:val="nil"/>
              <w:left w:val="nil"/>
              <w:bottom w:val="nil"/>
              <w:right w:val="nil"/>
              <w:tl2br w:val="nil"/>
              <w:tr2bl w:val="nil"/>
            </w:tcBorders>
            <w:shd w:val="clear" w:color="auto" w:fill="auto"/>
            <w:tcMar>
              <w:left w:w="0" w:type="dxa"/>
              <w:right w:w="0" w:type="dxa"/>
            </w:tcMar>
          </w:tcPr>
          <w:p w:rsidR="007A578C" w:rsidRDefault="007A578C">
            <w:pPr>
              <w:spacing w:after="0" w:line="240" w:lineRule="auto"/>
              <w:jc w:val="center"/>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dotted" w:sz="2" w:space="0" w:color="000000"/>
              <w:right w:val="nil"/>
              <w:tl2br w:val="nil"/>
              <w:tr2bl w:val="nil"/>
            </w:tcBorders>
            <w:shd w:val="clear" w:color="auto" w:fill="auto"/>
            <w:tcMar>
              <w:left w:w="175"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50" w:type="dxa"/>
            <w:tcBorders>
              <w:top w:val="nil"/>
              <w:left w:val="nil"/>
              <w:bottom w:val="dotted" w:sz="2" w:space="0" w:color="000000"/>
              <w:right w:val="nil"/>
              <w:tl2br w:val="nil"/>
              <w:tr2bl w:val="nil"/>
            </w:tcBorders>
            <w:shd w:val="clear" w:color="auto" w:fill="auto"/>
            <w:tcMar>
              <w:left w:w="0" w:type="dxa"/>
              <w:right w:w="0" w:type="dxa"/>
            </w:tcMar>
          </w:tcPr>
          <w:p w:rsidR="007A578C" w:rsidRDefault="007A578C">
            <w:pPr>
              <w:spacing w:after="0" w:line="240" w:lineRule="auto"/>
              <w:jc w:val="center"/>
              <w:rPr>
                <w:rFonts w:ascii="Arial" w:eastAsia="Arial" w:hAnsi="Arial" w:cs="Arial"/>
                <w:color w:val="000000"/>
                <w:sz w:val="16"/>
              </w:rPr>
            </w:pPr>
          </w:p>
        </w:tc>
        <w:tc>
          <w:tcPr>
            <w:tcW w:w="825"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681</w:t>
            </w:r>
          </w:p>
        </w:tc>
        <w:tc>
          <w:tcPr>
            <w:tcW w:w="825"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r>
    </w:tbl>
    <w:p w:rsidR="006C7705" w:rsidRDefault="00F7655C">
      <w:pPr>
        <w:keepLines w:val="0"/>
        <w:spacing w:after="200" w:line="276" w:lineRule="auto"/>
        <w:jc w:val="left"/>
        <w:rPr>
          <w:rFonts w:ascii="Arial" w:hAnsi="Arial"/>
          <w:b/>
        </w:rPr>
      </w:pPr>
      <w:r>
        <w:br w:type="page"/>
      </w:r>
    </w:p>
    <w:p w:rsidR="00C141AD" w:rsidRDefault="00F7655C" w:rsidP="00C141AD">
      <w:pPr>
        <w:pStyle w:val="TableHeading"/>
        <w:keepLines/>
        <w:spacing w:before="0" w:after="0"/>
      </w:pPr>
      <w:r w:rsidRPr="00834DC4">
        <w:lastRenderedPageBreak/>
        <w:t xml:space="preserve">Table 1.2: </w:t>
      </w:r>
      <w:r w:rsidRPr="00834DC4">
        <w:rPr>
          <w:snapToGrid w:val="0"/>
        </w:rPr>
        <w:t>Services Australia</w:t>
      </w:r>
      <w:r>
        <w:t xml:space="preserve"> </w:t>
      </w:r>
      <w:r w:rsidRPr="00834DC4">
        <w:t xml:space="preserve">2023­24 Budget </w:t>
      </w:r>
      <w:r w:rsidRPr="00DE3788">
        <w:t>measures (a)</w:t>
      </w:r>
      <w:r w:rsidRPr="00834DC4">
        <w:br/>
        <w:t>Me</w:t>
      </w:r>
      <w:r>
        <w:t>asures announced since the 2022­23 October Budget</w:t>
      </w:r>
      <w:r w:rsidRPr="00834DC4">
        <w:t xml:space="preserve"> (continued)</w:t>
      </w:r>
    </w:p>
    <w:tbl>
      <w:tblPr>
        <w:tblStyle w:val="CDMRange2"/>
        <w:tblW w:w="7800" w:type="dxa"/>
        <w:tblLayout w:type="fixed"/>
        <w:tblCellMar>
          <w:top w:w="11" w:type="dxa"/>
          <w:bottom w:w="11" w:type="dxa"/>
        </w:tblCellMar>
        <w:tblLook w:val="0600" w:firstRow="0" w:lastRow="0" w:firstColumn="0" w:lastColumn="0" w:noHBand="1" w:noVBand="1"/>
        <w:tblCaption w:val="Table 1.2: Services Australia 2023-­24 Budget measures (a)"/>
        <w:tblDescription w:val="Table 1.2: Services Australia 2023-­24 Budget measures (a)&#10;Measures announced since the 2022-­23 October Budget (continued)&#10;"/>
      </w:tblPr>
      <w:tblGrid>
        <w:gridCol w:w="2925"/>
        <w:gridCol w:w="750"/>
        <w:gridCol w:w="825"/>
        <w:gridCol w:w="825"/>
        <w:gridCol w:w="825"/>
        <w:gridCol w:w="825"/>
        <w:gridCol w:w="825"/>
      </w:tblGrid>
      <w:tr w:rsidR="007A578C" w:rsidTr="00F01AFB">
        <w:trPr>
          <w:tblHeader/>
        </w:trPr>
        <w:tc>
          <w:tcPr>
            <w:tcW w:w="2925" w:type="dxa"/>
            <w:tcBorders>
              <w:top w:val="dotted" w:sz="2" w:space="0" w:color="000000"/>
              <w:left w:val="nil"/>
              <w:bottom w:val="nil"/>
              <w:right w:val="nil"/>
              <w:tl2br w:val="nil"/>
              <w:tr2bl w:val="nil"/>
            </w:tcBorders>
            <w:shd w:val="clear" w:color="auto" w:fill="auto"/>
            <w:noWrap/>
            <w:tcMar>
              <w:left w:w="0" w:type="dxa"/>
              <w:right w:w="0" w:type="dxa"/>
            </w:tcMar>
          </w:tcPr>
          <w:p w:rsidR="007A578C" w:rsidRDefault="007A578C">
            <w:pPr>
              <w:spacing w:after="0" w:line="240" w:lineRule="auto"/>
              <w:jc w:val="left"/>
              <w:rPr>
                <w:rFonts w:ascii="Arial" w:eastAsia="Arial" w:hAnsi="Arial" w:cs="Arial"/>
                <w:color w:val="000000"/>
                <w:sz w:val="16"/>
              </w:rPr>
            </w:pPr>
          </w:p>
        </w:tc>
        <w:tc>
          <w:tcPr>
            <w:tcW w:w="750" w:type="dxa"/>
            <w:tcBorders>
              <w:top w:val="dotted" w:sz="2" w:space="0" w:color="000000"/>
              <w:left w:val="nil"/>
              <w:bottom w:val="nil"/>
              <w:right w:val="nil"/>
              <w:tl2br w:val="nil"/>
              <w:tr2bl w:val="nil"/>
            </w:tcBorders>
            <w:shd w:val="clear" w:color="auto" w:fill="auto"/>
            <w:noWrap/>
            <w:tcMar>
              <w:left w:w="40" w:type="dxa"/>
              <w:right w:w="40" w:type="dxa"/>
            </w:tcMar>
            <w:vAlign w:val="bottom"/>
          </w:tcPr>
          <w:p w:rsidR="007A578C" w:rsidRDefault="00F7655C">
            <w:pPr>
              <w:spacing w:after="0" w:line="240" w:lineRule="auto"/>
              <w:jc w:val="center"/>
              <w:rPr>
                <w:rFonts w:ascii="Arial" w:eastAsia="Arial" w:hAnsi="Arial" w:cs="Arial"/>
                <w:color w:val="000000"/>
                <w:sz w:val="16"/>
              </w:rPr>
            </w:pPr>
            <w:r>
              <w:rPr>
                <w:rFonts w:ascii="Arial" w:eastAsia="Arial" w:hAnsi="Arial" w:cs="Arial"/>
                <w:color w:val="000000"/>
                <w:sz w:val="16"/>
              </w:rPr>
              <w:t>Program</w:t>
            </w:r>
          </w:p>
        </w:tc>
        <w:tc>
          <w:tcPr>
            <w:tcW w:w="825" w:type="dxa"/>
            <w:tcBorders>
              <w:top w:val="dotted" w:sz="2" w:space="0" w:color="000000"/>
              <w:left w:val="nil"/>
              <w:bottom w:val="nil"/>
              <w:right w:val="nil"/>
              <w:tl2br w:val="nil"/>
              <w:tr2bl w:val="nil"/>
            </w:tcBorders>
            <w:shd w:val="clear" w:color="FFFFFF" w:fill="EBEBEB"/>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825" w:type="dxa"/>
            <w:tcBorders>
              <w:top w:val="dotted" w:sz="2" w:space="0" w:color="000000"/>
              <w:left w:val="nil"/>
              <w:bottom w:val="nil"/>
              <w:right w:val="nil"/>
              <w:tl2br w:val="nil"/>
              <w:tr2bl w:val="nil"/>
            </w:tcBorders>
            <w:shd w:val="clear" w:color="auto" w:fill="auto"/>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825" w:type="dxa"/>
            <w:tcBorders>
              <w:top w:val="dotted" w:sz="2" w:space="0" w:color="000000"/>
              <w:left w:val="nil"/>
              <w:bottom w:val="nil"/>
              <w:right w:val="nil"/>
              <w:tl2br w:val="nil"/>
              <w:tr2bl w:val="nil"/>
            </w:tcBorders>
            <w:shd w:val="clear" w:color="FFFFFF" w:fill="EBEBEB"/>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825" w:type="dxa"/>
            <w:tcBorders>
              <w:top w:val="dotted" w:sz="2" w:space="0" w:color="000000"/>
              <w:left w:val="nil"/>
              <w:bottom w:val="nil"/>
              <w:right w:val="nil"/>
              <w:tl2br w:val="nil"/>
              <w:tr2bl w:val="nil"/>
            </w:tcBorders>
            <w:shd w:val="clear" w:color="auto" w:fill="auto"/>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825" w:type="dxa"/>
            <w:tcBorders>
              <w:top w:val="dotted" w:sz="2" w:space="0" w:color="000000"/>
              <w:left w:val="nil"/>
              <w:bottom w:val="nil"/>
              <w:right w:val="nil"/>
              <w:tl2br w:val="nil"/>
              <w:tr2bl w:val="nil"/>
            </w:tcBorders>
            <w:shd w:val="clear" w:color="FFFFFF" w:fill="EBEBEB"/>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noWrap/>
            <w:tcMar>
              <w:left w:w="0" w:type="dxa"/>
              <w:right w:w="0" w:type="dxa"/>
            </w:tcMar>
          </w:tcPr>
          <w:p w:rsidR="007A578C" w:rsidRDefault="007A578C">
            <w:pPr>
              <w:spacing w:after="0" w:line="240" w:lineRule="auto"/>
              <w:jc w:val="right"/>
              <w:rPr>
                <w:rFonts w:ascii="Arial" w:eastAsia="Arial" w:hAnsi="Arial" w:cs="Arial"/>
                <w:color w:val="000000"/>
                <w:sz w:val="16"/>
              </w:rPr>
            </w:pPr>
          </w:p>
        </w:tc>
        <w:tc>
          <w:tcPr>
            <w:tcW w:w="750" w:type="dxa"/>
            <w:tcBorders>
              <w:top w:val="nil"/>
              <w:left w:val="nil"/>
              <w:bottom w:val="dotted" w:sz="2" w:space="0" w:color="000000"/>
              <w:right w:val="nil"/>
              <w:tl2br w:val="nil"/>
              <w:tr2bl w:val="nil"/>
            </w:tcBorders>
            <w:shd w:val="clear" w:color="auto" w:fill="auto"/>
            <w:noWrap/>
            <w:tcMar>
              <w:left w:w="0" w:type="dxa"/>
              <w:right w:w="0" w:type="dxa"/>
            </w:tcMar>
            <w:vAlign w:val="center"/>
          </w:tcPr>
          <w:p w:rsidR="007A578C" w:rsidRDefault="007A578C">
            <w:pPr>
              <w:spacing w:after="0" w:line="240" w:lineRule="auto"/>
              <w:jc w:val="center"/>
              <w:rPr>
                <w:rFonts w:ascii="Arial" w:eastAsia="Arial" w:hAnsi="Arial" w:cs="Arial"/>
                <w:color w:val="000000"/>
                <w:sz w:val="16"/>
              </w:rPr>
            </w:pPr>
          </w:p>
        </w:tc>
        <w:tc>
          <w:tcPr>
            <w:tcW w:w="825" w:type="dxa"/>
            <w:tcBorders>
              <w:top w:val="nil"/>
              <w:left w:val="nil"/>
              <w:bottom w:val="dotted" w:sz="2" w:space="0" w:color="000000"/>
              <w:right w:val="nil"/>
              <w:tl2br w:val="nil"/>
              <w:tr2bl w:val="nil"/>
            </w:tcBorders>
            <w:shd w:val="clear" w:color="FFFFFF" w:fill="EBEBEB"/>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25" w:type="dxa"/>
            <w:tcBorders>
              <w:top w:val="nil"/>
              <w:left w:val="nil"/>
              <w:bottom w:val="dotted" w:sz="2" w:space="0" w:color="000000"/>
              <w:right w:val="nil"/>
              <w:tl2br w:val="nil"/>
              <w:tr2bl w:val="nil"/>
            </w:tcBorders>
            <w:shd w:val="clear" w:color="auto" w:fill="auto"/>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25" w:type="dxa"/>
            <w:tcBorders>
              <w:top w:val="nil"/>
              <w:left w:val="nil"/>
              <w:bottom w:val="dotted" w:sz="2" w:space="0" w:color="000000"/>
              <w:right w:val="nil"/>
              <w:tl2br w:val="nil"/>
              <w:tr2bl w:val="nil"/>
            </w:tcBorders>
            <w:shd w:val="clear" w:color="FFFFFF" w:fill="EBEBEB"/>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25" w:type="dxa"/>
            <w:tcBorders>
              <w:top w:val="nil"/>
              <w:left w:val="nil"/>
              <w:bottom w:val="dotted" w:sz="2" w:space="0" w:color="000000"/>
              <w:right w:val="nil"/>
              <w:tl2br w:val="nil"/>
              <w:tr2bl w:val="nil"/>
            </w:tcBorders>
            <w:shd w:val="clear" w:color="auto" w:fill="auto"/>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25" w:type="dxa"/>
            <w:tcBorders>
              <w:top w:val="nil"/>
              <w:left w:val="nil"/>
              <w:bottom w:val="dotted" w:sz="2" w:space="0" w:color="000000"/>
              <w:right w:val="nil"/>
              <w:tl2br w:val="nil"/>
              <w:tr2bl w:val="nil"/>
            </w:tcBorders>
            <w:shd w:val="clear" w:color="FFFFFF" w:fill="EBEBEB"/>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40" w:type="dxa"/>
              <w:right w:w="40"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Department of Social Services</w:t>
            </w:r>
          </w:p>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(continued)</w:t>
            </w:r>
          </w:p>
        </w:tc>
        <w:tc>
          <w:tcPr>
            <w:tcW w:w="750" w:type="dxa"/>
            <w:tcBorders>
              <w:top w:val="dotted" w:sz="2" w:space="0" w:color="000000"/>
              <w:left w:val="nil"/>
              <w:bottom w:val="nil"/>
              <w:right w:val="nil"/>
              <w:tl2br w:val="nil"/>
              <w:tr2bl w:val="nil"/>
            </w:tcBorders>
            <w:shd w:val="clear" w:color="auto" w:fill="auto"/>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c>
          <w:tcPr>
            <w:tcW w:w="825"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825"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825"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40" w:type="dxa"/>
              <w:right w:w="40" w:type="dxa"/>
            </w:tcMa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Parenting Payment (Single) — </w:t>
            </w:r>
          </w:p>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  improved support for single parents </w:t>
            </w:r>
          </w:p>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  (c)</w:t>
            </w:r>
          </w:p>
        </w:tc>
        <w:tc>
          <w:tcPr>
            <w:tcW w:w="750" w:type="dxa"/>
            <w:tcBorders>
              <w:top w:val="nil"/>
              <w:left w:val="nil"/>
              <w:bottom w:val="nil"/>
              <w:right w:val="nil"/>
              <w:tl2br w:val="nil"/>
              <w:tr2bl w:val="nil"/>
            </w:tcBorders>
            <w:shd w:val="clear" w:color="auto" w:fill="auto"/>
            <w:tcMar>
              <w:left w:w="40" w:type="dxa"/>
              <w:right w:w="40" w:type="dxa"/>
            </w:tcMar>
          </w:tcPr>
          <w:p w:rsidR="007A578C" w:rsidRDefault="00F7655C">
            <w:pPr>
              <w:spacing w:after="0" w:line="240" w:lineRule="auto"/>
              <w:jc w:val="center"/>
              <w:rPr>
                <w:rFonts w:ascii="Arial" w:eastAsia="Arial" w:hAnsi="Arial" w:cs="Arial"/>
                <w:color w:val="000000"/>
                <w:sz w:val="16"/>
              </w:rPr>
            </w:pPr>
            <w:r>
              <w:rPr>
                <w:rFonts w:ascii="Arial" w:eastAsia="Arial" w:hAnsi="Arial" w:cs="Arial"/>
                <w:color w:val="000000"/>
                <w:sz w:val="16"/>
              </w:rPr>
              <w:t>1.1, 1.2, 1.3</w:t>
            </w: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175"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50" w:type="dxa"/>
            <w:tcBorders>
              <w:top w:val="nil"/>
              <w:left w:val="nil"/>
              <w:bottom w:val="nil"/>
              <w:right w:val="nil"/>
              <w:tl2br w:val="nil"/>
              <w:tr2bl w:val="nil"/>
            </w:tcBorders>
            <w:shd w:val="clear" w:color="auto" w:fill="auto"/>
            <w:tcMar>
              <w:left w:w="0" w:type="dxa"/>
              <w:right w:w="0" w:type="dxa"/>
            </w:tcMar>
          </w:tcPr>
          <w:p w:rsidR="007A578C" w:rsidRDefault="007A578C">
            <w:pPr>
              <w:spacing w:after="0" w:line="240" w:lineRule="auto"/>
              <w:jc w:val="center"/>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175"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50" w:type="dxa"/>
            <w:tcBorders>
              <w:top w:val="nil"/>
              <w:left w:val="nil"/>
              <w:bottom w:val="nil"/>
              <w:right w:val="nil"/>
              <w:tl2br w:val="nil"/>
              <w:tr2bl w:val="nil"/>
            </w:tcBorders>
            <w:shd w:val="clear" w:color="auto" w:fill="auto"/>
            <w:tcMar>
              <w:left w:w="0" w:type="dxa"/>
              <w:right w:w="0" w:type="dxa"/>
            </w:tcMar>
          </w:tcPr>
          <w:p w:rsidR="007A578C" w:rsidRDefault="007A578C">
            <w:pPr>
              <w:spacing w:after="0" w:line="240" w:lineRule="auto"/>
              <w:jc w:val="center"/>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2,411</w:t>
            </w:r>
          </w:p>
        </w:tc>
        <w:tc>
          <w:tcPr>
            <w:tcW w:w="825" w:type="dxa"/>
            <w:tcBorders>
              <w:top w:val="nil"/>
              <w:left w:val="nil"/>
              <w:bottom w:val="nil"/>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(4,115)</w:t>
            </w:r>
          </w:p>
        </w:tc>
        <w:tc>
          <w:tcPr>
            <w:tcW w:w="825" w:type="dxa"/>
            <w:tcBorders>
              <w:top w:val="nil"/>
              <w:left w:val="nil"/>
              <w:bottom w:val="nil"/>
              <w:right w:val="nil"/>
              <w:tl2br w:val="nil"/>
              <w:tr2bl w:val="nil"/>
            </w:tcBorders>
            <w:shd w:val="clear" w:color="FFFFFF" w:fill="EBEBEB"/>
            <w:noWrap/>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(30,085)</w:t>
            </w:r>
          </w:p>
        </w:tc>
        <w:tc>
          <w:tcPr>
            <w:tcW w:w="825" w:type="dxa"/>
            <w:tcBorders>
              <w:top w:val="nil"/>
              <w:left w:val="nil"/>
              <w:bottom w:val="nil"/>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(29,732)</w:t>
            </w:r>
          </w:p>
        </w:tc>
        <w:tc>
          <w:tcPr>
            <w:tcW w:w="825" w:type="dxa"/>
            <w:tcBorders>
              <w:top w:val="nil"/>
              <w:left w:val="nil"/>
              <w:bottom w:val="nil"/>
              <w:right w:val="nil"/>
              <w:tl2br w:val="nil"/>
              <w:tr2bl w:val="nil"/>
            </w:tcBorders>
            <w:shd w:val="clear" w:color="FFFFFF" w:fill="EBEBEB"/>
            <w:noWrap/>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(29,252)</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40" w:type="dxa"/>
              <w:right w:w="40"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Department of the Prime Minister </w:t>
            </w:r>
          </w:p>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and Cabinet</w:t>
            </w:r>
          </w:p>
        </w:tc>
        <w:tc>
          <w:tcPr>
            <w:tcW w:w="750" w:type="dxa"/>
            <w:tcBorders>
              <w:top w:val="nil"/>
              <w:left w:val="nil"/>
              <w:bottom w:val="nil"/>
              <w:right w:val="nil"/>
              <w:tl2br w:val="nil"/>
              <w:tr2bl w:val="nil"/>
            </w:tcBorders>
            <w:shd w:val="clear" w:color="auto" w:fill="auto"/>
            <w:tcMar>
              <w:left w:w="0" w:type="dxa"/>
              <w:right w:w="0" w:type="dxa"/>
            </w:tcMar>
          </w:tcPr>
          <w:p w:rsidR="007A578C" w:rsidRDefault="007A578C">
            <w:pPr>
              <w:spacing w:after="0" w:line="240" w:lineRule="auto"/>
              <w:jc w:val="center"/>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40" w:type="dxa"/>
              <w:right w:w="40" w:type="dxa"/>
            </w:tcMa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APS Capability Reinvestment Fund: </w:t>
            </w:r>
          </w:p>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  2023-24 projects funded under </w:t>
            </w:r>
          </w:p>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  round one</w:t>
            </w:r>
          </w:p>
        </w:tc>
        <w:tc>
          <w:tcPr>
            <w:tcW w:w="750" w:type="dxa"/>
            <w:tcBorders>
              <w:top w:val="nil"/>
              <w:left w:val="nil"/>
              <w:bottom w:val="nil"/>
              <w:right w:val="nil"/>
              <w:tl2br w:val="nil"/>
              <w:tr2bl w:val="nil"/>
            </w:tcBorders>
            <w:shd w:val="clear" w:color="auto" w:fill="auto"/>
            <w:tcMar>
              <w:left w:w="40" w:type="dxa"/>
              <w:right w:w="40" w:type="dxa"/>
            </w:tcMar>
          </w:tcPr>
          <w:p w:rsidR="007A578C" w:rsidRDefault="00F7655C">
            <w:pPr>
              <w:spacing w:after="0" w:line="240" w:lineRule="auto"/>
              <w:jc w:val="center"/>
              <w:rPr>
                <w:rFonts w:ascii="Arial" w:eastAsia="Arial" w:hAnsi="Arial" w:cs="Arial"/>
                <w:color w:val="000000"/>
                <w:sz w:val="16"/>
              </w:rPr>
            </w:pPr>
            <w:r>
              <w:rPr>
                <w:rFonts w:ascii="Arial" w:eastAsia="Arial" w:hAnsi="Arial" w:cs="Arial"/>
                <w:color w:val="000000"/>
                <w:sz w:val="16"/>
              </w:rPr>
              <w:t>1.1</w:t>
            </w: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175"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50" w:type="dxa"/>
            <w:tcBorders>
              <w:top w:val="nil"/>
              <w:left w:val="nil"/>
              <w:bottom w:val="nil"/>
              <w:right w:val="nil"/>
              <w:tl2br w:val="nil"/>
              <w:tr2bl w:val="nil"/>
            </w:tcBorders>
            <w:shd w:val="clear" w:color="auto" w:fill="auto"/>
            <w:tcMar>
              <w:left w:w="0" w:type="dxa"/>
              <w:right w:w="0" w:type="dxa"/>
            </w:tcMar>
          </w:tcPr>
          <w:p w:rsidR="007A578C" w:rsidRDefault="007A578C">
            <w:pPr>
              <w:spacing w:after="0" w:line="240" w:lineRule="auto"/>
              <w:jc w:val="center"/>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175"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50" w:type="dxa"/>
            <w:tcBorders>
              <w:top w:val="nil"/>
              <w:left w:val="nil"/>
              <w:bottom w:val="nil"/>
              <w:right w:val="nil"/>
              <w:tl2br w:val="nil"/>
              <w:tr2bl w:val="nil"/>
            </w:tcBorders>
            <w:shd w:val="clear" w:color="auto" w:fill="auto"/>
            <w:tcMar>
              <w:left w:w="0" w:type="dxa"/>
              <w:right w:w="0" w:type="dxa"/>
            </w:tcMar>
          </w:tcPr>
          <w:p w:rsidR="007A578C" w:rsidRDefault="007A578C">
            <w:pPr>
              <w:spacing w:after="0" w:line="240" w:lineRule="auto"/>
              <w:jc w:val="center"/>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415</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40" w:type="dxa"/>
              <w:right w:w="40" w:type="dxa"/>
            </w:tcMa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Closing the Gap — further investment </w:t>
            </w:r>
          </w:p>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  (c)</w:t>
            </w:r>
          </w:p>
        </w:tc>
        <w:tc>
          <w:tcPr>
            <w:tcW w:w="750" w:type="dxa"/>
            <w:tcBorders>
              <w:top w:val="nil"/>
              <w:left w:val="nil"/>
              <w:bottom w:val="nil"/>
              <w:right w:val="nil"/>
              <w:tl2br w:val="nil"/>
              <w:tr2bl w:val="nil"/>
            </w:tcBorders>
            <w:shd w:val="clear" w:color="auto" w:fill="auto"/>
            <w:tcMar>
              <w:left w:w="40" w:type="dxa"/>
              <w:right w:w="40" w:type="dxa"/>
            </w:tcMar>
          </w:tcPr>
          <w:p w:rsidR="007A578C" w:rsidRDefault="00F7655C">
            <w:pPr>
              <w:spacing w:after="0" w:line="240" w:lineRule="auto"/>
              <w:jc w:val="center"/>
              <w:rPr>
                <w:rFonts w:ascii="Arial" w:eastAsia="Arial" w:hAnsi="Arial" w:cs="Arial"/>
                <w:color w:val="000000"/>
                <w:sz w:val="16"/>
              </w:rPr>
            </w:pPr>
            <w:r>
              <w:rPr>
                <w:rFonts w:ascii="Arial" w:eastAsia="Arial" w:hAnsi="Arial" w:cs="Arial"/>
                <w:color w:val="000000"/>
                <w:sz w:val="16"/>
              </w:rPr>
              <w:t>1.1, 1.2</w:t>
            </w: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175"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50" w:type="dxa"/>
            <w:tcBorders>
              <w:top w:val="nil"/>
              <w:left w:val="nil"/>
              <w:bottom w:val="nil"/>
              <w:right w:val="nil"/>
              <w:tl2br w:val="nil"/>
              <w:tr2bl w:val="nil"/>
            </w:tcBorders>
            <w:shd w:val="clear" w:color="auto" w:fill="auto"/>
            <w:tcMar>
              <w:left w:w="0" w:type="dxa"/>
              <w:right w:w="0" w:type="dxa"/>
            </w:tcMar>
          </w:tcPr>
          <w:p w:rsidR="007A578C" w:rsidRDefault="007A578C">
            <w:pPr>
              <w:spacing w:after="0" w:line="240" w:lineRule="auto"/>
              <w:jc w:val="center"/>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175"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50" w:type="dxa"/>
            <w:tcBorders>
              <w:top w:val="nil"/>
              <w:left w:val="nil"/>
              <w:bottom w:val="nil"/>
              <w:right w:val="nil"/>
              <w:tl2br w:val="nil"/>
              <w:tr2bl w:val="nil"/>
            </w:tcBorders>
            <w:shd w:val="clear" w:color="auto" w:fill="auto"/>
            <w:tcMar>
              <w:left w:w="0" w:type="dxa"/>
              <w:right w:w="0" w:type="dxa"/>
            </w:tcMar>
          </w:tcPr>
          <w:p w:rsidR="007A578C" w:rsidRDefault="007A578C">
            <w:pPr>
              <w:spacing w:after="0" w:line="240" w:lineRule="auto"/>
              <w:jc w:val="center"/>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86</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287</w:t>
            </w:r>
          </w:p>
        </w:tc>
        <w:tc>
          <w:tcPr>
            <w:tcW w:w="825" w:type="dxa"/>
            <w:tcBorders>
              <w:top w:val="nil"/>
              <w:left w:val="nil"/>
              <w:bottom w:val="nil"/>
              <w:right w:val="nil"/>
              <w:tl2br w:val="nil"/>
              <w:tr2bl w:val="nil"/>
            </w:tcBorders>
            <w:shd w:val="clear" w:color="FFFFFF" w:fill="EBEBEB"/>
            <w:noWrap/>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(54)</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40" w:type="dxa"/>
              <w:right w:w="40"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Department of the Treasury</w:t>
            </w:r>
          </w:p>
        </w:tc>
        <w:tc>
          <w:tcPr>
            <w:tcW w:w="750" w:type="dxa"/>
            <w:tcBorders>
              <w:top w:val="nil"/>
              <w:left w:val="nil"/>
              <w:bottom w:val="nil"/>
              <w:right w:val="nil"/>
              <w:tl2br w:val="nil"/>
              <w:tr2bl w:val="nil"/>
            </w:tcBorders>
            <w:shd w:val="clear" w:color="auto" w:fill="auto"/>
            <w:tcMar>
              <w:left w:w="0" w:type="dxa"/>
              <w:right w:w="0" w:type="dxa"/>
            </w:tcMar>
          </w:tcPr>
          <w:p w:rsidR="007A578C" w:rsidRDefault="007A578C">
            <w:pPr>
              <w:spacing w:after="0" w:line="240" w:lineRule="auto"/>
              <w:jc w:val="center"/>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40" w:type="dxa"/>
              <w:right w:w="40" w:type="dxa"/>
            </w:tcMa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Energy Relief Payments (c, e)</w:t>
            </w:r>
          </w:p>
        </w:tc>
        <w:tc>
          <w:tcPr>
            <w:tcW w:w="750" w:type="dxa"/>
            <w:tcBorders>
              <w:top w:val="nil"/>
              <w:left w:val="nil"/>
              <w:bottom w:val="nil"/>
              <w:right w:val="nil"/>
              <w:tl2br w:val="nil"/>
              <w:tr2bl w:val="nil"/>
            </w:tcBorders>
            <w:shd w:val="clear" w:color="auto" w:fill="auto"/>
            <w:tcMar>
              <w:left w:w="40" w:type="dxa"/>
              <w:right w:w="40" w:type="dxa"/>
            </w:tcMar>
          </w:tcPr>
          <w:p w:rsidR="007A578C" w:rsidRDefault="00F7655C">
            <w:pPr>
              <w:spacing w:after="0" w:line="240" w:lineRule="auto"/>
              <w:jc w:val="center"/>
              <w:rPr>
                <w:rFonts w:ascii="Arial" w:eastAsia="Arial" w:hAnsi="Arial" w:cs="Arial"/>
                <w:color w:val="000000"/>
                <w:sz w:val="16"/>
              </w:rPr>
            </w:pPr>
            <w:r>
              <w:rPr>
                <w:rFonts w:ascii="Arial" w:eastAsia="Arial" w:hAnsi="Arial" w:cs="Arial"/>
                <w:color w:val="000000"/>
                <w:sz w:val="16"/>
              </w:rPr>
              <w:t>1.1, 1.2, 1.3</w:t>
            </w: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175"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50" w:type="dxa"/>
            <w:tcBorders>
              <w:top w:val="nil"/>
              <w:left w:val="nil"/>
              <w:bottom w:val="nil"/>
              <w:right w:val="nil"/>
              <w:tl2br w:val="nil"/>
              <w:tr2bl w:val="nil"/>
            </w:tcBorders>
            <w:shd w:val="clear" w:color="auto" w:fill="auto"/>
            <w:tcMar>
              <w:left w:w="0" w:type="dxa"/>
              <w:right w:w="0" w:type="dxa"/>
            </w:tcMar>
          </w:tcPr>
          <w:p w:rsidR="007A578C" w:rsidRDefault="007A578C">
            <w:pPr>
              <w:spacing w:after="0" w:line="240" w:lineRule="auto"/>
              <w:jc w:val="center"/>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175"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50" w:type="dxa"/>
            <w:tcBorders>
              <w:top w:val="nil"/>
              <w:left w:val="nil"/>
              <w:bottom w:val="nil"/>
              <w:right w:val="nil"/>
              <w:tl2br w:val="nil"/>
              <w:tr2bl w:val="nil"/>
            </w:tcBorders>
            <w:shd w:val="clear" w:color="auto" w:fill="auto"/>
            <w:tcMar>
              <w:left w:w="0" w:type="dxa"/>
              <w:right w:w="0" w:type="dxa"/>
            </w:tcMar>
          </w:tcPr>
          <w:p w:rsidR="007A578C" w:rsidRDefault="007A578C">
            <w:pPr>
              <w:spacing w:after="0" w:line="240" w:lineRule="auto"/>
              <w:jc w:val="center"/>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825" w:type="dxa"/>
            <w:tcBorders>
              <w:top w:val="nil"/>
              <w:left w:val="nil"/>
              <w:bottom w:val="nil"/>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825" w:type="dxa"/>
            <w:tcBorders>
              <w:top w:val="nil"/>
              <w:left w:val="nil"/>
              <w:bottom w:val="nil"/>
              <w:right w:val="nil"/>
              <w:tl2br w:val="nil"/>
              <w:tr2bl w:val="nil"/>
            </w:tcBorders>
            <w:shd w:val="clear" w:color="FFFFFF" w:fill="EBEBEB"/>
            <w:noWrap/>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825" w:type="dxa"/>
            <w:tcBorders>
              <w:top w:val="nil"/>
              <w:left w:val="nil"/>
              <w:bottom w:val="nil"/>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825" w:type="dxa"/>
            <w:tcBorders>
              <w:top w:val="nil"/>
              <w:left w:val="nil"/>
              <w:bottom w:val="nil"/>
              <w:right w:val="nil"/>
              <w:tl2br w:val="nil"/>
              <w:tr2bl w:val="nil"/>
            </w:tcBorders>
            <w:shd w:val="clear" w:color="FFFFFF" w:fill="EBEBEB"/>
            <w:noWrap/>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nfp</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40" w:type="dxa"/>
              <w:right w:w="40"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Total payment measures</w:t>
            </w:r>
          </w:p>
        </w:tc>
        <w:tc>
          <w:tcPr>
            <w:tcW w:w="750" w:type="dxa"/>
            <w:tcBorders>
              <w:top w:val="nil"/>
              <w:left w:val="nil"/>
              <w:bottom w:val="nil"/>
              <w:right w:val="nil"/>
              <w:tl2br w:val="nil"/>
              <w:tr2bl w:val="nil"/>
            </w:tcBorders>
            <w:shd w:val="clear" w:color="auto" w:fill="auto"/>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175" w:type="dxa"/>
              <w:right w:w="40" w:type="dxa"/>
            </w:tcMa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Administered  </w:t>
            </w:r>
          </w:p>
        </w:tc>
        <w:tc>
          <w:tcPr>
            <w:tcW w:w="750" w:type="dxa"/>
            <w:tcBorders>
              <w:top w:val="nil"/>
              <w:left w:val="nil"/>
              <w:bottom w:val="nil"/>
              <w:right w:val="nil"/>
              <w:tl2br w:val="nil"/>
              <w:tr2bl w:val="nil"/>
            </w:tcBorders>
            <w:shd w:val="clear" w:color="auto" w:fill="auto"/>
            <w:tcMar>
              <w:left w:w="0" w:type="dxa"/>
              <w:right w:w="0" w:type="dxa"/>
            </w:tcMar>
          </w:tcPr>
          <w:p w:rsidR="007A578C" w:rsidRDefault="007A578C">
            <w:pPr>
              <w:spacing w:after="0" w:line="240" w:lineRule="auto"/>
              <w:jc w:val="center"/>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175"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Departmental  </w:t>
            </w:r>
          </w:p>
        </w:tc>
        <w:tc>
          <w:tcPr>
            <w:tcW w:w="750" w:type="dxa"/>
            <w:tcBorders>
              <w:top w:val="nil"/>
              <w:left w:val="nil"/>
              <w:bottom w:val="nil"/>
              <w:right w:val="nil"/>
              <w:tl2br w:val="nil"/>
              <w:tr2bl w:val="nil"/>
            </w:tcBorders>
            <w:shd w:val="clear" w:color="auto" w:fill="auto"/>
            <w:tcMar>
              <w:left w:w="0" w:type="dxa"/>
              <w:right w:w="0" w:type="dxa"/>
            </w:tcMar>
          </w:tcPr>
          <w:p w:rsidR="007A578C" w:rsidRDefault="007A578C">
            <w:pPr>
              <w:spacing w:after="0" w:line="240" w:lineRule="auto"/>
              <w:jc w:val="center"/>
              <w:rPr>
                <w:rFonts w:ascii="Arial" w:eastAsia="Arial" w:hAnsi="Arial" w:cs="Arial"/>
                <w:color w:val="000000"/>
                <w:sz w:val="16"/>
              </w:rPr>
            </w:pPr>
          </w:p>
        </w:tc>
        <w:tc>
          <w:tcPr>
            <w:tcW w:w="825"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33,744</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542,405</w:t>
            </w:r>
          </w:p>
        </w:tc>
        <w:tc>
          <w:tcPr>
            <w:tcW w:w="825"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9,679</w:t>
            </w:r>
          </w:p>
        </w:tc>
        <w:tc>
          <w:tcPr>
            <w:tcW w:w="82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(20,835)</w:t>
            </w:r>
          </w:p>
        </w:tc>
        <w:tc>
          <w:tcPr>
            <w:tcW w:w="825" w:type="dxa"/>
            <w:tcBorders>
              <w:top w:val="nil"/>
              <w:left w:val="nil"/>
              <w:bottom w:val="dotted" w:sz="2" w:space="0" w:color="000000"/>
              <w:right w:val="nil"/>
              <w:tl2br w:val="nil"/>
              <w:tr2bl w:val="nil"/>
            </w:tcBorders>
            <w:shd w:val="clear" w:color="FFFFFF" w:fill="EBEBEB"/>
            <w:noWrap/>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(13,585)</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750" w:type="dxa"/>
            <w:tcBorders>
              <w:top w:val="nil"/>
              <w:left w:val="nil"/>
              <w:bottom w:val="dotted" w:sz="2" w:space="0" w:color="000000"/>
              <w:right w:val="nil"/>
              <w:tl2br w:val="nil"/>
              <w:tr2bl w:val="nil"/>
            </w:tcBorders>
            <w:shd w:val="clear" w:color="auto" w:fill="auto"/>
            <w:noWrap/>
            <w:tcMar>
              <w:left w:w="0" w:type="dxa"/>
              <w:right w:w="0" w:type="dxa"/>
            </w:tcMar>
            <w:vAlign w:val="bottom"/>
          </w:tcPr>
          <w:p w:rsidR="007A578C" w:rsidRDefault="007A578C">
            <w:pPr>
              <w:spacing w:after="0" w:line="240" w:lineRule="auto"/>
              <w:jc w:val="left"/>
              <w:rPr>
                <w:rFonts w:ascii="Arial" w:eastAsia="Arial" w:hAnsi="Arial" w:cs="Arial"/>
                <w:b/>
                <w:color w:val="000000"/>
                <w:sz w:val="16"/>
              </w:rPr>
            </w:pPr>
          </w:p>
        </w:tc>
        <w:tc>
          <w:tcPr>
            <w:tcW w:w="825"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33,744</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542,405</w:t>
            </w:r>
          </w:p>
        </w:tc>
        <w:tc>
          <w:tcPr>
            <w:tcW w:w="825"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9,679</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(20,835)</w:t>
            </w:r>
          </w:p>
        </w:tc>
        <w:tc>
          <w:tcPr>
            <w:tcW w:w="825" w:type="dxa"/>
            <w:tcBorders>
              <w:top w:val="dotted" w:sz="2" w:space="0" w:color="000000"/>
              <w:left w:val="nil"/>
              <w:bottom w:val="dotted" w:sz="2" w:space="0" w:color="000000"/>
              <w:right w:val="nil"/>
              <w:tl2br w:val="nil"/>
              <w:tr2bl w:val="nil"/>
            </w:tcBorders>
            <w:shd w:val="clear" w:color="FFFFFF" w:fill="EBEBEB"/>
            <w:noWrap/>
            <w:tcMar>
              <w:left w:w="40" w:type="dxa"/>
              <w:right w:w="4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(13,585)</w:t>
            </w:r>
          </w:p>
        </w:tc>
      </w:tr>
    </w:tbl>
    <w:p w:rsidR="004465D1" w:rsidRPr="004465D1" w:rsidRDefault="00F7655C" w:rsidP="004465D1">
      <w:pPr>
        <w:keepLines w:val="0"/>
        <w:tabs>
          <w:tab w:val="left" w:pos="284"/>
        </w:tabs>
        <w:spacing w:after="0" w:line="240" w:lineRule="auto"/>
        <w:rPr>
          <w:rFonts w:ascii="Arial" w:eastAsia="Calibri" w:hAnsi="Arial" w:cs="Arial"/>
          <w:color w:val="000000"/>
          <w:sz w:val="16"/>
          <w:szCs w:val="22"/>
          <w:lang w:eastAsia="x-none"/>
        </w:rPr>
      </w:pPr>
      <w:r w:rsidRPr="004465D1">
        <w:rPr>
          <w:rFonts w:ascii="Arial" w:eastAsia="Calibri" w:hAnsi="Arial" w:cs="Arial"/>
          <w:color w:val="000000"/>
          <w:sz w:val="16"/>
          <w:szCs w:val="22"/>
          <w:lang w:eastAsia="x-none"/>
        </w:rPr>
        <w:t>Prepared on a Government Finance Statistics (Underlying Cash) basis. Figures displayed as a negative (-) represent a decrease in funds and a positive (+) represent an increase in funds.</w:t>
      </w:r>
    </w:p>
    <w:p w:rsidR="00D60F05" w:rsidRPr="00D60F05" w:rsidRDefault="00F7655C" w:rsidP="00D60F05">
      <w:pPr>
        <w:pStyle w:val="ListParagraph"/>
        <w:widowControl w:val="0"/>
        <w:numPr>
          <w:ilvl w:val="0"/>
          <w:numId w:val="73"/>
        </w:numPr>
        <w:tabs>
          <w:tab w:val="left" w:pos="701"/>
        </w:tabs>
        <w:autoSpaceDE w:val="0"/>
        <w:autoSpaceDN w:val="0"/>
        <w:spacing w:before="31" w:after="0" w:line="240" w:lineRule="auto"/>
        <w:ind w:right="-23"/>
        <w:rPr>
          <w:rFonts w:eastAsia="Times New Roman"/>
          <w:sz w:val="16"/>
          <w:lang w:val="en-AU"/>
        </w:rPr>
      </w:pPr>
      <w:r w:rsidRPr="00D60F05">
        <w:rPr>
          <w:rFonts w:ascii="Arial" w:eastAsia="Times New Roman" w:hAnsi="Arial"/>
          <w:sz w:val="16"/>
          <w:lang w:val="en-AU"/>
        </w:rPr>
        <w:t xml:space="preserve">Unless otherwise noted, measures are listed by lead entity and the full measure descriptions appear in </w:t>
      </w:r>
      <w:r w:rsidRPr="00D60F05">
        <w:rPr>
          <w:rFonts w:ascii="Arial" w:eastAsia="Times New Roman" w:hAnsi="Arial"/>
          <w:i/>
          <w:sz w:val="16"/>
          <w:lang w:val="en-AU"/>
        </w:rPr>
        <w:t xml:space="preserve">Budget Paper No. 2 </w:t>
      </w:r>
      <w:r w:rsidRPr="00D60F05">
        <w:rPr>
          <w:rFonts w:ascii="Arial" w:eastAsia="Times New Roman" w:hAnsi="Arial"/>
          <w:sz w:val="16"/>
          <w:lang w:val="en-AU"/>
        </w:rPr>
        <w:t xml:space="preserve">under the relevant portfolio. </w:t>
      </w:r>
    </w:p>
    <w:p w:rsidR="00D60F05" w:rsidRPr="00D60F05" w:rsidRDefault="00F7655C" w:rsidP="00D60F05">
      <w:pPr>
        <w:pStyle w:val="ListParagraph"/>
        <w:widowControl w:val="0"/>
        <w:numPr>
          <w:ilvl w:val="0"/>
          <w:numId w:val="73"/>
        </w:numPr>
        <w:tabs>
          <w:tab w:val="left" w:pos="701"/>
        </w:tabs>
        <w:autoSpaceDE w:val="0"/>
        <w:autoSpaceDN w:val="0"/>
        <w:spacing w:before="31" w:after="0" w:line="240" w:lineRule="auto"/>
        <w:ind w:right="-23"/>
        <w:rPr>
          <w:rFonts w:eastAsia="Times New Roman"/>
          <w:sz w:val="16"/>
          <w:lang w:val="en-AU"/>
        </w:rPr>
      </w:pPr>
      <w:r w:rsidRPr="00D60F05">
        <w:rPr>
          <w:rFonts w:ascii="Arial" w:eastAsia="Times New Roman" w:hAnsi="Arial"/>
          <w:sz w:val="16"/>
          <w:lang w:val="en-AU"/>
        </w:rPr>
        <w:t>Services Australia will absorb part of the costs for this measure.</w:t>
      </w:r>
    </w:p>
    <w:p w:rsidR="00D60F05" w:rsidRPr="00D60F05" w:rsidRDefault="00F7655C" w:rsidP="00D60F05">
      <w:pPr>
        <w:pStyle w:val="ListParagraph"/>
        <w:widowControl w:val="0"/>
        <w:numPr>
          <w:ilvl w:val="0"/>
          <w:numId w:val="73"/>
        </w:numPr>
        <w:tabs>
          <w:tab w:val="left" w:pos="701"/>
        </w:tabs>
        <w:autoSpaceDE w:val="0"/>
        <w:autoSpaceDN w:val="0"/>
        <w:spacing w:before="31" w:after="0" w:line="240" w:lineRule="auto"/>
        <w:ind w:right="-23"/>
        <w:rPr>
          <w:rFonts w:eastAsia="Times New Roman"/>
          <w:sz w:val="16"/>
          <w:lang w:val="en-AU"/>
        </w:rPr>
      </w:pPr>
      <w:r w:rsidRPr="00D60F05">
        <w:rPr>
          <w:rFonts w:ascii="Arial" w:eastAsia="Times New Roman" w:hAnsi="Arial"/>
          <w:sz w:val="16"/>
          <w:lang w:val="en-AU"/>
        </w:rPr>
        <w:t>This measure has been published as part of the 2022-23 Social Services Portfolio Additional Estimates Statements.</w:t>
      </w:r>
    </w:p>
    <w:p w:rsidR="00D60F05" w:rsidRPr="00D60F05" w:rsidRDefault="00F7655C" w:rsidP="00D60F05">
      <w:pPr>
        <w:pStyle w:val="ListParagraph"/>
        <w:widowControl w:val="0"/>
        <w:numPr>
          <w:ilvl w:val="0"/>
          <w:numId w:val="73"/>
        </w:numPr>
        <w:tabs>
          <w:tab w:val="left" w:pos="701"/>
        </w:tabs>
        <w:autoSpaceDE w:val="0"/>
        <w:autoSpaceDN w:val="0"/>
        <w:spacing w:before="31" w:after="0" w:line="240" w:lineRule="auto"/>
        <w:ind w:right="-23"/>
        <w:rPr>
          <w:rFonts w:eastAsia="Times New Roman"/>
          <w:sz w:val="16"/>
          <w:lang w:val="en-AU"/>
        </w:rPr>
      </w:pPr>
      <w:r w:rsidRPr="00D60F05">
        <w:rPr>
          <w:rFonts w:ascii="Arial" w:eastAsia="Times New Roman" w:hAnsi="Arial"/>
          <w:sz w:val="16"/>
          <w:lang w:val="en-AU"/>
        </w:rPr>
        <w:t xml:space="preserve">Decision taken but </w:t>
      </w:r>
      <w:r>
        <w:rPr>
          <w:rFonts w:ascii="Arial" w:eastAsia="Times New Roman" w:hAnsi="Arial"/>
          <w:sz w:val="16"/>
          <w:lang w:val="en-AU"/>
        </w:rPr>
        <w:t>not yet announced from the 2022-23 October Budget.</w:t>
      </w:r>
    </w:p>
    <w:p w:rsidR="00BC03EF" w:rsidRPr="00D60F05" w:rsidRDefault="00F7655C" w:rsidP="00D60F05">
      <w:pPr>
        <w:pStyle w:val="ListParagraph"/>
        <w:widowControl w:val="0"/>
        <w:numPr>
          <w:ilvl w:val="0"/>
          <w:numId w:val="73"/>
        </w:numPr>
        <w:tabs>
          <w:tab w:val="left" w:pos="701"/>
        </w:tabs>
        <w:autoSpaceDE w:val="0"/>
        <w:autoSpaceDN w:val="0"/>
        <w:spacing w:before="31" w:after="0" w:line="240" w:lineRule="auto"/>
        <w:ind w:right="-23"/>
        <w:rPr>
          <w:rStyle w:val="Hyperlink"/>
          <w:rFonts w:eastAsia="Times New Roman"/>
          <w:sz w:val="16"/>
          <w:lang w:val="en-AU"/>
        </w:rPr>
      </w:pPr>
      <w:r w:rsidRPr="00D60F05">
        <w:rPr>
          <w:rFonts w:ascii="Arial" w:eastAsia="Times New Roman" w:hAnsi="Arial"/>
          <w:sz w:val="16"/>
          <w:lang w:val="en-AU"/>
        </w:rPr>
        <w:t>The financial implications for this measure are not for publication (nfp) due to commercial-in-confidence sensitivities.</w:t>
      </w:r>
    </w:p>
    <w:p w:rsidR="00FD26B4" w:rsidRPr="00696A97" w:rsidRDefault="00F7655C" w:rsidP="00696A97">
      <w:pPr>
        <w:pStyle w:val="Heading2"/>
        <w:pageBreakBefore/>
        <w:spacing w:before="0" w:after="240"/>
        <w:rPr>
          <w:b/>
          <w:sz w:val="26"/>
          <w:szCs w:val="26"/>
        </w:rPr>
      </w:pPr>
      <w:bookmarkStart w:id="631" w:name="RG_MARKER_54346"/>
      <w:bookmarkStart w:id="632" w:name="RG_MARKER_54568"/>
      <w:bookmarkStart w:id="633" w:name="_Toc436624143_3"/>
      <w:bookmarkStart w:id="634" w:name="_Toc436625444_3"/>
      <w:bookmarkStart w:id="635" w:name="_Toc446237032_3"/>
      <w:bookmarkStart w:id="636" w:name="_Toc449255764_3"/>
      <w:bookmarkStart w:id="637" w:name="_Toc490972409_3"/>
      <w:bookmarkStart w:id="638" w:name="_Toc491014629_3"/>
      <w:bookmarkStart w:id="639" w:name="_Toc491014771_3"/>
      <w:bookmarkStart w:id="640" w:name="_Toc491014951_3"/>
      <w:bookmarkStart w:id="641" w:name="_Toc491015098_3"/>
      <w:bookmarkStart w:id="642" w:name="_Toc491029242_3"/>
      <w:bookmarkStart w:id="643" w:name="_Toc491030331_3"/>
      <w:bookmarkStart w:id="644" w:name="_Toc491030790_3"/>
      <w:bookmarkStart w:id="645" w:name="_Toc491031353_3"/>
      <w:bookmarkStart w:id="646" w:name="_Toc491031940_3"/>
      <w:bookmarkStart w:id="647" w:name="_Toc491032113_3"/>
      <w:bookmarkStart w:id="648" w:name="_Toc491032221_3"/>
      <w:bookmarkStart w:id="649" w:name="_Toc491032328_3"/>
      <w:bookmarkStart w:id="650" w:name="_Toc491771720_3"/>
      <w:bookmarkStart w:id="651" w:name="_Toc491773295_3"/>
      <w:bookmarkStart w:id="652" w:name="_Toc23559353_3"/>
      <w:bookmarkStart w:id="653" w:name="_Toc23559387_3"/>
      <w:bookmarkStart w:id="654" w:name="_Toc23559674_3"/>
      <w:bookmarkStart w:id="655" w:name="_Toc23560142_3"/>
      <w:bookmarkStart w:id="656" w:name="_Toc23563436_3"/>
      <w:bookmarkStart w:id="657" w:name="_Toc77998688_3"/>
      <w:bookmarkStart w:id="658" w:name="_Toc79399717_3"/>
      <w:bookmarkStart w:id="659" w:name="_Toc112211966_3"/>
      <w:bookmarkStart w:id="660" w:name="_Toc112212060_3"/>
      <w:bookmarkStart w:id="661" w:name="_Toc112137878_3"/>
      <w:bookmarkStart w:id="662" w:name="_Toc112137900_3"/>
      <w:bookmarkStart w:id="663" w:name="_Toc210646453_3"/>
      <w:bookmarkStart w:id="664" w:name="_Toc210698432_3"/>
      <w:bookmarkStart w:id="665" w:name="_Toc210703214_3"/>
      <w:r w:rsidRPr="00696A97">
        <w:rPr>
          <w:b/>
          <w:sz w:val="26"/>
          <w:szCs w:val="26"/>
        </w:rPr>
        <w:lastRenderedPageBreak/>
        <w:t>Section 2</w:t>
      </w:r>
      <w:bookmarkEnd w:id="631"/>
      <w:bookmarkEnd w:id="632"/>
      <w:bookmarkEnd w:id="633"/>
      <w:bookmarkEnd w:id="634"/>
      <w:bookmarkEnd w:id="635"/>
      <w:bookmarkEnd w:id="636"/>
      <w:r w:rsidRPr="00696A97">
        <w:rPr>
          <w:b/>
          <w:sz w:val="26"/>
          <w:szCs w:val="26"/>
        </w:rPr>
        <w:t xml:space="preserve">: </w:t>
      </w:r>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r w:rsidRPr="00696A97">
        <w:rPr>
          <w:b/>
          <w:sz w:val="26"/>
          <w:szCs w:val="26"/>
        </w:rPr>
        <w:t>Outcomes and planned performanc</w:t>
      </w:r>
      <w:bookmarkEnd w:id="664"/>
      <w:bookmarkEnd w:id="665"/>
      <w:r w:rsidRPr="00696A97">
        <w:rPr>
          <w:b/>
          <w:sz w:val="26"/>
          <w:szCs w:val="26"/>
        </w:rPr>
        <w:t>e</w:t>
      </w:r>
      <w:bookmarkStart w:id="666" w:name="_Toc436624145_5"/>
      <w:bookmarkStart w:id="667" w:name="_Toc436625446_5"/>
      <w:bookmarkStart w:id="668" w:name="_Toc449255766_5"/>
      <w:bookmarkStart w:id="669" w:name="_Toc490972410_5"/>
      <w:bookmarkStart w:id="670" w:name="_Toc491014630_5"/>
      <w:bookmarkStart w:id="671" w:name="_Toc491014772_5"/>
      <w:bookmarkStart w:id="672" w:name="_Toc491014952_5"/>
      <w:bookmarkStart w:id="673" w:name="_Toc491015099_5"/>
      <w:bookmarkStart w:id="674" w:name="_Toc491029243_5"/>
      <w:bookmarkStart w:id="675" w:name="_Toc491030332_5"/>
      <w:bookmarkStart w:id="676" w:name="_Toc491030791_5"/>
      <w:bookmarkStart w:id="677" w:name="_Toc491031354_5"/>
      <w:bookmarkStart w:id="678" w:name="_Toc491031941_5"/>
      <w:bookmarkStart w:id="679" w:name="_Toc491032114_5"/>
      <w:bookmarkStart w:id="680" w:name="_Toc491032222_5"/>
      <w:bookmarkStart w:id="681" w:name="_Toc491032329_5"/>
      <w:bookmarkStart w:id="682" w:name="_Toc491771721_5"/>
      <w:bookmarkStart w:id="683" w:name="_Toc491773296_5"/>
      <w:bookmarkStart w:id="684" w:name="_Toc23559354_5"/>
      <w:bookmarkStart w:id="685" w:name="_Toc23559388_5"/>
      <w:bookmarkStart w:id="686" w:name="_Toc23559675_5"/>
      <w:bookmarkStart w:id="687" w:name="_Toc23560143_5"/>
      <w:bookmarkStart w:id="688" w:name="_Toc23563437_5"/>
      <w:bookmarkStart w:id="689" w:name="_Toc77998689_5"/>
      <w:bookmarkStart w:id="690" w:name="_Toc79406118_5"/>
      <w:bookmarkStart w:id="691" w:name="_Toc79467820_5"/>
      <w:bookmarkStart w:id="692" w:name="_Toc112211967_5"/>
      <w:bookmarkStart w:id="693" w:name="_Toc112212061_5"/>
      <w:bookmarkStart w:id="694" w:name="_Toc112137879_5"/>
      <w:bookmarkStart w:id="695" w:name="_Toc112137901_5"/>
      <w:bookmarkStart w:id="696" w:name="_Toc210646454_5"/>
      <w:bookmarkStart w:id="697" w:name="_Toc210698433_5"/>
      <w:bookmarkStart w:id="698" w:name="_Toc210703215_5"/>
    </w:p>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p w:rsidR="00842722" w:rsidRDefault="00F7655C" w:rsidP="00AE5510">
      <w:r>
        <w:t>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which contribute to Government outcomes over the Budget and forward years.</w:t>
      </w:r>
    </w:p>
    <w:p w:rsidR="00842722" w:rsidRPr="00842722" w:rsidRDefault="00F7655C" w:rsidP="00AE5510">
      <w:pPr>
        <w:rPr>
          <w:i/>
          <w:color w:val="FF0000"/>
        </w:rPr>
      </w:pPr>
      <w:r>
        <w:t xml:space="preserve">Each outcome is described below together with its related programs. The following provides detailed information on expenses for each outcome and program, further broken down by funding source. </w:t>
      </w:r>
    </w:p>
    <w:p w:rsidR="00932902" w:rsidRDefault="00F7655C" w:rsidP="00932902">
      <w:pPr>
        <w:pBdr>
          <w:top w:val="single" w:sz="2" w:space="6" w:color="auto"/>
          <w:left w:val="single" w:sz="2" w:space="4" w:color="auto"/>
          <w:bottom w:val="single" w:sz="2" w:space="6" w:color="auto"/>
          <w:right w:val="single" w:sz="2" w:space="4" w:color="auto"/>
        </w:pBdr>
        <w:spacing w:after="120" w:line="240" w:lineRule="auto"/>
        <w:rPr>
          <w:b/>
        </w:rPr>
      </w:pPr>
      <w:r>
        <w:rPr>
          <w:b/>
        </w:rPr>
        <w:t>Note:</w:t>
      </w:r>
    </w:p>
    <w:p w:rsidR="00842722" w:rsidRPr="00842722" w:rsidRDefault="00F7655C" w:rsidP="00842722">
      <w:pPr>
        <w:pBdr>
          <w:top w:val="single" w:sz="2" w:space="6" w:color="auto"/>
          <w:left w:val="single" w:sz="2" w:space="4" w:color="auto"/>
          <w:bottom w:val="single" w:sz="2" w:space="6" w:color="auto"/>
          <w:right w:val="single" w:sz="2" w:space="4" w:color="auto"/>
        </w:pBdr>
        <w:spacing w:line="240" w:lineRule="auto"/>
      </w:pPr>
      <w:r w:rsidRPr="00842722">
        <w:t xml:space="preserve">Performance reporting requirements in the Portfolio Budget Statements are part of the Commonwealth performance framework established by the </w:t>
      </w:r>
      <w:r>
        <w:t>PGPA Act</w:t>
      </w:r>
      <w:r w:rsidRPr="00842722">
        <w:t>. It is anticipated that the performance measure</w:t>
      </w:r>
      <w:r>
        <w:t>s</w:t>
      </w:r>
      <w:r w:rsidRPr="00842722">
        <w:t xml:space="preserve"> described in Portfolio Budget Statements will be read with broader information provided in an entity’s corporate plans and annual performance statements – included in Annual Reports </w:t>
      </w:r>
      <w:r>
        <w:t xml:space="preserve">– to provide </w:t>
      </w:r>
      <w:r w:rsidRPr="00842722">
        <w:t>a complete picture of an entity’s planned and actual performance.</w:t>
      </w:r>
    </w:p>
    <w:p w:rsidR="00932902" w:rsidRDefault="00F7655C" w:rsidP="00350F43">
      <w:pPr>
        <w:pBdr>
          <w:top w:val="single" w:sz="2" w:space="6" w:color="auto"/>
          <w:left w:val="single" w:sz="2" w:space="4" w:color="auto"/>
          <w:bottom w:val="single" w:sz="2" w:space="6" w:color="auto"/>
          <w:right w:val="single" w:sz="2" w:space="4" w:color="auto"/>
        </w:pBdr>
        <w:spacing w:line="240" w:lineRule="auto"/>
      </w:pPr>
      <w:r>
        <w:t xml:space="preserve">The most recent corporate plan and annual performance statement for Services Australia can be found at: </w:t>
      </w:r>
      <w:hyperlink r:id="rId324" w:history="1">
        <w:r w:rsidRPr="0010506C">
          <w:rPr>
            <w:rStyle w:val="Hyperlink"/>
            <w:u w:val="single"/>
          </w:rPr>
          <w:t>www.servicesaustralia.gov.au</w:t>
        </w:r>
      </w:hyperlink>
      <w:r>
        <w:rPr>
          <w:rStyle w:val="Hyperlink"/>
        </w:rPr>
        <w:t>.</w:t>
      </w:r>
    </w:p>
    <w:p w:rsidR="00C17A31" w:rsidRPr="006808A7" w:rsidRDefault="00F7655C" w:rsidP="006808A7">
      <w:pPr>
        <w:pStyle w:val="Heading3"/>
        <w:pageBreakBefore/>
        <w:spacing w:before="0"/>
        <w:rPr>
          <w:smallCaps w:val="0"/>
          <w:sz w:val="22"/>
          <w:szCs w:val="22"/>
        </w:rPr>
      </w:pPr>
      <w:bookmarkStart w:id="699" w:name="RG_MARKER_54351"/>
      <w:bookmarkStart w:id="700" w:name="RG_MARKER_54569"/>
      <w:bookmarkStart w:id="701" w:name="_Toc210703215_6"/>
      <w:bookmarkStart w:id="702" w:name="_Toc210698433_6"/>
      <w:bookmarkStart w:id="703" w:name="_Toc210646454_6"/>
      <w:bookmarkStart w:id="704" w:name="_Toc112137901_6"/>
      <w:bookmarkStart w:id="705" w:name="_Toc112137879_6"/>
      <w:bookmarkStart w:id="706" w:name="_Toc112212061_6"/>
      <w:bookmarkStart w:id="707" w:name="_Toc112211967_6"/>
      <w:bookmarkStart w:id="708" w:name="_Toc79467820_6"/>
      <w:bookmarkStart w:id="709" w:name="_Toc79406118_6"/>
      <w:bookmarkStart w:id="710" w:name="_Toc77998689_6"/>
      <w:bookmarkStart w:id="711" w:name="_Toc23563437_6"/>
      <w:bookmarkStart w:id="712" w:name="_Toc23560143_6"/>
      <w:bookmarkStart w:id="713" w:name="_Toc23559675_6"/>
      <w:bookmarkStart w:id="714" w:name="_Toc23559388_6"/>
      <w:bookmarkStart w:id="715" w:name="_Toc23559354_6"/>
      <w:bookmarkStart w:id="716" w:name="_Toc491773296_6"/>
      <w:bookmarkStart w:id="717" w:name="_Toc491771721_6"/>
      <w:bookmarkStart w:id="718" w:name="_Toc491032329_6"/>
      <w:bookmarkStart w:id="719" w:name="_Toc491032222_6"/>
      <w:bookmarkStart w:id="720" w:name="_Toc491032114_6"/>
      <w:bookmarkStart w:id="721" w:name="_Toc491031941_6"/>
      <w:bookmarkStart w:id="722" w:name="_Toc491031354_6"/>
      <w:bookmarkStart w:id="723" w:name="_Toc491030791_6"/>
      <w:bookmarkStart w:id="724" w:name="_Toc491030332_6"/>
      <w:bookmarkStart w:id="725" w:name="_Toc491029243_6"/>
      <w:bookmarkStart w:id="726" w:name="_Toc491015099_6"/>
      <w:bookmarkStart w:id="727" w:name="_Toc491014952_6"/>
      <w:bookmarkStart w:id="728" w:name="_Toc491014772_6"/>
      <w:bookmarkStart w:id="729" w:name="_Toc491014630_6"/>
      <w:bookmarkStart w:id="730" w:name="_Toc490972410_6"/>
      <w:bookmarkStart w:id="731" w:name="_Toc449255766_6"/>
      <w:bookmarkStart w:id="732" w:name="_Toc436625446_6"/>
      <w:bookmarkStart w:id="733" w:name="_Toc436624145_6"/>
      <w:r w:rsidRPr="00D93B11">
        <w:rPr>
          <w:smallCaps w:val="0"/>
          <w:sz w:val="22"/>
          <w:szCs w:val="22"/>
        </w:rPr>
        <w:lastRenderedPageBreak/>
        <w:t>2.1</w:t>
      </w:r>
      <w:bookmarkEnd w:id="699"/>
      <w:bookmarkEnd w:id="700"/>
      <w:r w:rsidRPr="00D93B11">
        <w:rPr>
          <w:smallCaps w:val="0"/>
          <w:sz w:val="22"/>
          <w:szCs w:val="22"/>
        </w:rPr>
        <w:tab/>
        <w:t>Budgeted expenses and performance for Outcome 1</w:t>
      </w:r>
    </w:p>
    <w:tbl>
      <w:tblPr>
        <w:tblStyle w:val="TableGrid"/>
        <w:tblW w:w="771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AEAEA"/>
        <w:tblCellMar>
          <w:top w:w="11" w:type="dxa"/>
          <w:bottom w:w="11" w:type="dxa"/>
        </w:tblCellMar>
        <w:tblLook w:val="04A0" w:firstRow="1" w:lastRow="0" w:firstColumn="1" w:lastColumn="0" w:noHBand="0" w:noVBand="1"/>
        <w:tblCaption w:val="Outcome 1"/>
        <w:tblDescription w:val="Increased understanding of factors affecting how families function by conducting research and communicating findings to policy-makers, service providers and the broader community."/>
      </w:tblPr>
      <w:tblGrid>
        <w:gridCol w:w="7711"/>
      </w:tblGrid>
      <w:tr w:rsidR="007A578C" w:rsidTr="00BF3E66">
        <w:trPr>
          <w:tblHeader/>
        </w:trPr>
        <w:tc>
          <w:tcPr>
            <w:tcW w:w="7711" w:type="dxa"/>
            <w:shd w:val="clear" w:color="auto" w:fill="E6E6E6"/>
          </w:tcPr>
          <w:p w:rsidR="00C76CD4" w:rsidRDefault="00F7655C" w:rsidP="00FE74B9">
            <w:pPr>
              <w:spacing w:before="60" w:after="60" w:line="240" w:lineRule="auto"/>
              <w:rPr>
                <w:rFonts w:ascii="Arial" w:hAnsi="Arial" w:cs="Arial"/>
                <w:b/>
              </w:rPr>
            </w:pPr>
            <w:r w:rsidRPr="00022282">
              <w:rPr>
                <w:rFonts w:ascii="Arial" w:hAnsi="Arial" w:cs="Arial"/>
                <w:b/>
              </w:rPr>
              <w:t xml:space="preserve">Outcome 1: </w:t>
            </w:r>
          </w:p>
          <w:p w:rsidR="00285C26" w:rsidRPr="005A39B1" w:rsidRDefault="00F7655C" w:rsidP="00FE74B9">
            <w:pPr>
              <w:spacing w:before="60" w:after="60" w:line="240" w:lineRule="auto"/>
              <w:rPr>
                <w:rFonts w:ascii="Calibri" w:hAnsi="Calibri"/>
                <w:i/>
                <w:iCs/>
              </w:rPr>
            </w:pPr>
            <w:r w:rsidRPr="005A39B1">
              <w:rPr>
                <w:rFonts w:ascii="Arial" w:hAnsi="Arial" w:cs="Arial"/>
                <w:b/>
              </w:rPr>
              <w:t>Deliver high-quality, accessible services and payments to individuals, families, businesses and partner a</w:t>
            </w:r>
            <w:r w:rsidR="00E51452">
              <w:rPr>
                <w:rFonts w:ascii="Arial" w:hAnsi="Arial" w:cs="Arial"/>
                <w:b/>
              </w:rPr>
              <w:t>gencies on behalf of Government;</w:t>
            </w:r>
            <w:r w:rsidRPr="005A39B1">
              <w:rPr>
                <w:rFonts w:ascii="Arial" w:hAnsi="Arial" w:cs="Arial"/>
                <w:b/>
              </w:rPr>
              <w:t xml:space="preserve"> with a focus on contemporary service delivery and customer </w:t>
            </w:r>
            <w:r w:rsidR="00E51452">
              <w:rPr>
                <w:rFonts w:ascii="Arial" w:hAnsi="Arial" w:cs="Arial"/>
                <w:b/>
              </w:rPr>
              <w:t>experience</w:t>
            </w:r>
            <w:r w:rsidRPr="005A39B1">
              <w:rPr>
                <w:rFonts w:ascii="Arial" w:hAnsi="Arial" w:cs="Arial"/>
                <w:b/>
              </w:rPr>
              <w:t>.</w:t>
            </w:r>
            <w:r>
              <w:rPr>
                <w:i/>
                <w:iCs/>
              </w:rPr>
              <w:t xml:space="preserve"> </w:t>
            </w:r>
          </w:p>
        </w:tc>
      </w:tr>
    </w:tbl>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p w:rsidR="00CB6F2D" w:rsidRDefault="00F7655C" w:rsidP="00CB6F2D">
      <w:pPr>
        <w:pStyle w:val="ProgramHeading1"/>
        <w:spacing w:before="240" w:after="0"/>
        <w:rPr>
          <w:rFonts w:cs="Arial"/>
          <w:color w:val="000000"/>
          <w:sz w:val="22"/>
          <w:szCs w:val="22"/>
        </w:rPr>
      </w:pPr>
      <w:r>
        <w:rPr>
          <w:rFonts w:cs="Arial"/>
          <w:sz w:val="22"/>
          <w:szCs w:val="22"/>
        </w:rPr>
        <w:t>Linked p</w:t>
      </w:r>
      <w:r>
        <w:rPr>
          <w:rFonts w:cs="Arial"/>
          <w:color w:val="000000"/>
          <w:sz w:val="22"/>
          <w:szCs w:val="22"/>
        </w:rPr>
        <w:t>rograms</w:t>
      </w:r>
    </w:p>
    <w:tbl>
      <w:tblPr>
        <w:tblW w:w="7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Pr>
      <w:tblGrid>
        <w:gridCol w:w="7711"/>
      </w:tblGrid>
      <w:tr w:rsidR="007A578C" w:rsidTr="00BF3E66">
        <w:trPr>
          <w:cantSplit/>
        </w:trPr>
        <w:tc>
          <w:tcPr>
            <w:tcW w:w="7711" w:type="dxa"/>
            <w:tcBorders>
              <w:top w:val="single" w:sz="4" w:space="0" w:color="auto"/>
              <w:left w:val="single" w:sz="4" w:space="0" w:color="auto"/>
              <w:bottom w:val="nil"/>
              <w:right w:val="single" w:sz="4" w:space="0" w:color="auto"/>
            </w:tcBorders>
            <w:shd w:val="clear" w:color="auto" w:fill="auto"/>
            <w:hideMark/>
          </w:tcPr>
          <w:p w:rsidR="00863822" w:rsidRPr="00F803AA" w:rsidRDefault="00F7655C" w:rsidP="003C42AD">
            <w:pPr>
              <w:pStyle w:val="ExampleText0"/>
              <w:spacing w:before="60" w:after="60" w:line="240" w:lineRule="auto"/>
              <w:rPr>
                <w:rStyle w:val="ExampletextCharChar"/>
                <w:b/>
                <w:color w:val="auto"/>
                <w:bdr w:val="none" w:sz="0" w:space="0" w:color="auto" w:frame="1"/>
              </w:rPr>
            </w:pPr>
            <w:r w:rsidRPr="00F803AA">
              <w:rPr>
                <w:rStyle w:val="ExampletextCharChar"/>
                <w:b/>
                <w:color w:val="auto"/>
                <w:bdr w:val="none" w:sz="0" w:space="0" w:color="auto" w:frame="1"/>
              </w:rPr>
              <w:t>Australian Digital Health Agency</w:t>
            </w:r>
          </w:p>
        </w:tc>
      </w:tr>
      <w:tr w:rsidR="007A578C" w:rsidTr="00BF3E66">
        <w:trPr>
          <w:cantSplit/>
        </w:trPr>
        <w:tc>
          <w:tcPr>
            <w:tcW w:w="7711" w:type="dxa"/>
            <w:tcBorders>
              <w:top w:val="single" w:sz="4" w:space="0" w:color="auto"/>
              <w:left w:val="single" w:sz="4" w:space="0" w:color="auto"/>
              <w:bottom w:val="nil"/>
              <w:right w:val="single" w:sz="4" w:space="0" w:color="auto"/>
            </w:tcBorders>
            <w:shd w:val="clear" w:color="auto" w:fill="auto"/>
            <w:hideMark/>
          </w:tcPr>
          <w:p w:rsidR="00F803AA" w:rsidRPr="00DD237B" w:rsidRDefault="00F7655C" w:rsidP="005B6D35">
            <w:pPr>
              <w:spacing w:before="60" w:after="60" w:line="240" w:lineRule="auto"/>
              <w:rPr>
                <w:b/>
                <w:bdr w:val="none" w:sz="0" w:space="0" w:color="auto" w:frame="1"/>
                <w:lang w:eastAsia="x-none"/>
              </w:rPr>
            </w:pPr>
            <w:r>
              <w:rPr>
                <w:b/>
                <w:bdr w:val="none" w:sz="0" w:space="0" w:color="auto" w:frame="1"/>
                <w:lang w:val="x-none" w:eastAsia="x-none"/>
              </w:rPr>
              <w:t>Program</w:t>
            </w:r>
          </w:p>
          <w:p w:rsidR="00863822" w:rsidRPr="00F803AA" w:rsidRDefault="00F7655C" w:rsidP="003C42AD">
            <w:pPr>
              <w:pStyle w:val="ListParagraph"/>
              <w:keepLines/>
              <w:numPr>
                <w:ilvl w:val="0"/>
                <w:numId w:val="74"/>
              </w:numPr>
              <w:spacing w:before="60" w:after="60" w:line="240" w:lineRule="auto"/>
              <w:contextualSpacing w:val="0"/>
              <w:rPr>
                <w:rStyle w:val="ExampletextCharChar"/>
                <w:rFonts w:eastAsia="Times New Roman" w:cs="Times New Roman"/>
                <w:b/>
                <w:i w:val="0"/>
                <w:sz w:val="20"/>
                <w:szCs w:val="20"/>
                <w:bdr w:val="none" w:sz="0" w:space="0" w:color="auto" w:frame="1"/>
                <w:lang w:val="en-AU" w:eastAsia="en-AU"/>
              </w:rPr>
            </w:pPr>
            <w:r>
              <w:rPr>
                <w:rFonts w:eastAsia="Times New Roman" w:cs="Times New Roman"/>
                <w:sz w:val="20"/>
                <w:szCs w:val="20"/>
                <w:bdr w:val="none" w:sz="0" w:space="0" w:color="auto" w:frame="1"/>
                <w:lang w:val="en-AU" w:eastAsia="x-none"/>
              </w:rPr>
              <w:t xml:space="preserve">Program </w:t>
            </w:r>
            <w:r>
              <w:rPr>
                <w:rFonts w:eastAsia="Times New Roman" w:cs="Times New Roman"/>
                <w:sz w:val="20"/>
                <w:szCs w:val="20"/>
                <w:bdr w:val="none" w:sz="0" w:space="0" w:color="auto" w:frame="1"/>
                <w:lang w:val="x-none" w:eastAsia="x-none"/>
              </w:rPr>
              <w:t xml:space="preserve">1.1 </w:t>
            </w:r>
            <w:r>
              <w:rPr>
                <w:rFonts w:eastAsia="Times New Roman" w:cs="Times New Roman"/>
                <w:sz w:val="20"/>
                <w:szCs w:val="20"/>
                <w:bdr w:val="none" w:sz="0" w:space="0" w:color="auto" w:frame="1"/>
                <w:lang w:val="en-AU" w:eastAsia="x-none"/>
              </w:rPr>
              <w:t xml:space="preserve">– </w:t>
            </w:r>
            <w:r w:rsidR="003D2C12" w:rsidRPr="00F803AA">
              <w:rPr>
                <w:rFonts w:eastAsia="Times New Roman" w:cs="Times New Roman"/>
                <w:sz w:val="20"/>
                <w:szCs w:val="20"/>
                <w:bdr w:val="none" w:sz="0" w:space="0" w:color="auto" w:frame="1"/>
                <w:lang w:val="x-none" w:eastAsia="x-none"/>
              </w:rPr>
              <w:t>Digital Health</w:t>
            </w:r>
          </w:p>
        </w:tc>
      </w:tr>
      <w:tr w:rsidR="007A578C" w:rsidTr="00BF3E66">
        <w:trPr>
          <w:cantSplit/>
        </w:trPr>
        <w:tc>
          <w:tcPr>
            <w:tcW w:w="7711" w:type="dxa"/>
            <w:tcBorders>
              <w:top w:val="single" w:sz="4" w:space="0" w:color="auto"/>
              <w:left w:val="single" w:sz="4" w:space="0" w:color="auto"/>
              <w:bottom w:val="single" w:sz="4" w:space="0" w:color="auto"/>
              <w:right w:val="single" w:sz="4" w:space="0" w:color="auto"/>
            </w:tcBorders>
            <w:shd w:val="clear" w:color="auto" w:fill="auto"/>
            <w:hideMark/>
          </w:tcPr>
          <w:p w:rsidR="00863822" w:rsidRPr="00F803AA" w:rsidRDefault="00F7655C" w:rsidP="003C42AD">
            <w:pPr>
              <w:pStyle w:val="ExampleText0"/>
              <w:spacing w:before="60" w:after="60" w:line="240" w:lineRule="auto"/>
              <w:rPr>
                <w:rStyle w:val="ExampletextCharChar"/>
                <w:b/>
                <w:color w:val="auto"/>
                <w:bdr w:val="none" w:sz="0" w:space="0" w:color="auto" w:frame="1"/>
              </w:rPr>
            </w:pPr>
            <w:r w:rsidRPr="00AD10FD">
              <w:rPr>
                <w:rStyle w:val="ExampletextCharChar"/>
                <w:b/>
                <w:color w:val="auto"/>
                <w:bdr w:val="none" w:sz="0" w:space="0" w:color="auto" w:frame="1"/>
              </w:rPr>
              <w:t>Australian Federal Police</w:t>
            </w:r>
          </w:p>
        </w:tc>
      </w:tr>
      <w:tr w:rsidR="007A578C" w:rsidTr="00BF3E66">
        <w:trPr>
          <w:cantSplit/>
        </w:trPr>
        <w:tc>
          <w:tcPr>
            <w:tcW w:w="7711" w:type="dxa"/>
            <w:tcBorders>
              <w:top w:val="single" w:sz="4" w:space="0" w:color="auto"/>
              <w:left w:val="single" w:sz="4" w:space="0" w:color="auto"/>
              <w:bottom w:val="single" w:sz="4" w:space="0" w:color="auto"/>
              <w:right w:val="single" w:sz="4" w:space="0" w:color="auto"/>
            </w:tcBorders>
            <w:shd w:val="clear" w:color="auto" w:fill="auto"/>
            <w:hideMark/>
          </w:tcPr>
          <w:p w:rsidR="00F803AA" w:rsidRPr="00DD237B" w:rsidRDefault="00F7655C" w:rsidP="005B6D35">
            <w:pPr>
              <w:spacing w:before="60" w:after="60" w:line="240" w:lineRule="auto"/>
              <w:jc w:val="left"/>
              <w:rPr>
                <w:b/>
                <w:bdr w:val="none" w:sz="0" w:space="0" w:color="auto" w:frame="1"/>
                <w:lang w:eastAsia="x-none"/>
              </w:rPr>
            </w:pPr>
            <w:r>
              <w:rPr>
                <w:b/>
                <w:bdr w:val="none" w:sz="0" w:space="0" w:color="auto" w:frame="1"/>
                <w:lang w:val="x-none" w:eastAsia="x-none"/>
              </w:rPr>
              <w:t>Program</w:t>
            </w:r>
          </w:p>
          <w:p w:rsidR="00863822" w:rsidRPr="00F803AA" w:rsidRDefault="00F7655C" w:rsidP="00AD10FD">
            <w:pPr>
              <w:pStyle w:val="ListParagraph"/>
              <w:keepLines/>
              <w:numPr>
                <w:ilvl w:val="0"/>
                <w:numId w:val="74"/>
              </w:numPr>
              <w:spacing w:before="60" w:after="60" w:line="240" w:lineRule="auto"/>
              <w:contextualSpacing w:val="0"/>
              <w:rPr>
                <w:rStyle w:val="ExampletextCharChar"/>
                <w:rFonts w:eastAsia="Times New Roman" w:cs="Times New Roman"/>
                <w:b/>
                <w:i w:val="0"/>
                <w:color w:val="auto"/>
                <w:sz w:val="20"/>
                <w:szCs w:val="20"/>
                <w:bdr w:val="none" w:sz="0" w:space="0" w:color="auto" w:frame="1"/>
                <w:lang w:val="x-none" w:eastAsia="x-none"/>
              </w:rPr>
            </w:pPr>
            <w:r w:rsidRPr="00AD10FD">
              <w:rPr>
                <w:rFonts w:eastAsia="Times New Roman" w:cs="Times New Roman"/>
                <w:sz w:val="20"/>
                <w:szCs w:val="20"/>
                <w:bdr w:val="none" w:sz="0" w:space="0" w:color="auto" w:frame="1"/>
                <w:lang w:val="en-AU" w:eastAsia="x-none"/>
              </w:rPr>
              <w:t>Program 1.1 – Federal Policing – Investigations</w:t>
            </w:r>
          </w:p>
        </w:tc>
      </w:tr>
      <w:tr w:rsidR="007A578C" w:rsidTr="00BF3E66">
        <w:trPr>
          <w:cantSplit/>
        </w:trPr>
        <w:tc>
          <w:tcPr>
            <w:tcW w:w="7711" w:type="dxa"/>
            <w:tcBorders>
              <w:top w:val="single" w:sz="4" w:space="0" w:color="auto"/>
              <w:left w:val="single" w:sz="4" w:space="0" w:color="auto"/>
              <w:bottom w:val="single" w:sz="4" w:space="0" w:color="auto"/>
              <w:right w:val="single" w:sz="4" w:space="0" w:color="auto"/>
            </w:tcBorders>
            <w:shd w:val="clear" w:color="auto" w:fill="auto"/>
            <w:hideMark/>
          </w:tcPr>
          <w:p w:rsidR="00AD10FD" w:rsidRPr="00F803AA" w:rsidRDefault="00F7655C" w:rsidP="000135AE">
            <w:pPr>
              <w:pStyle w:val="ExampleText0"/>
              <w:spacing w:before="60" w:after="60" w:line="240" w:lineRule="auto"/>
              <w:rPr>
                <w:rStyle w:val="ExampletextCharChar"/>
                <w:b/>
                <w:color w:val="auto"/>
                <w:bdr w:val="none" w:sz="0" w:space="0" w:color="auto" w:frame="1"/>
              </w:rPr>
            </w:pPr>
            <w:r w:rsidRPr="00F803AA">
              <w:rPr>
                <w:rStyle w:val="ExampletextCharChar"/>
                <w:b/>
                <w:color w:val="auto"/>
                <w:bdr w:val="none" w:sz="0" w:space="0" w:color="auto" w:frame="1"/>
              </w:rPr>
              <w:t>Australian Taxation Office</w:t>
            </w:r>
          </w:p>
        </w:tc>
      </w:tr>
      <w:tr w:rsidR="007A578C" w:rsidTr="00BF3E66">
        <w:trPr>
          <w:cantSplit/>
        </w:trPr>
        <w:tc>
          <w:tcPr>
            <w:tcW w:w="7711" w:type="dxa"/>
            <w:tcBorders>
              <w:top w:val="single" w:sz="4" w:space="0" w:color="auto"/>
              <w:left w:val="single" w:sz="4" w:space="0" w:color="auto"/>
              <w:bottom w:val="single" w:sz="4" w:space="0" w:color="auto"/>
              <w:right w:val="single" w:sz="4" w:space="0" w:color="auto"/>
            </w:tcBorders>
            <w:shd w:val="clear" w:color="auto" w:fill="auto"/>
            <w:hideMark/>
          </w:tcPr>
          <w:p w:rsidR="00AD10FD" w:rsidRPr="00DD237B" w:rsidRDefault="00F7655C" w:rsidP="000135AE">
            <w:pPr>
              <w:spacing w:before="60" w:after="60" w:line="240" w:lineRule="auto"/>
              <w:jc w:val="left"/>
              <w:rPr>
                <w:b/>
                <w:bdr w:val="none" w:sz="0" w:space="0" w:color="auto" w:frame="1"/>
                <w:lang w:eastAsia="x-none"/>
              </w:rPr>
            </w:pPr>
            <w:r>
              <w:rPr>
                <w:b/>
                <w:bdr w:val="none" w:sz="0" w:space="0" w:color="auto" w:frame="1"/>
                <w:lang w:val="x-none" w:eastAsia="x-none"/>
              </w:rPr>
              <w:t>Program</w:t>
            </w:r>
            <w:r>
              <w:rPr>
                <w:b/>
                <w:bdr w:val="none" w:sz="0" w:space="0" w:color="auto" w:frame="1"/>
                <w:lang w:eastAsia="x-none"/>
              </w:rPr>
              <w:t>s</w:t>
            </w:r>
          </w:p>
          <w:p w:rsidR="00AD10FD" w:rsidRPr="00F803AA" w:rsidRDefault="00F7655C" w:rsidP="00AD10FD">
            <w:pPr>
              <w:pStyle w:val="ListParagraph"/>
              <w:keepLines/>
              <w:numPr>
                <w:ilvl w:val="0"/>
                <w:numId w:val="74"/>
              </w:numPr>
              <w:spacing w:before="60" w:after="60" w:line="240" w:lineRule="auto"/>
              <w:contextualSpacing w:val="0"/>
              <w:rPr>
                <w:rFonts w:eastAsia="Times New Roman" w:cs="Times New Roman"/>
                <w:b/>
                <w:sz w:val="20"/>
                <w:szCs w:val="20"/>
                <w:bdr w:val="none" w:sz="0" w:space="0" w:color="auto" w:frame="1"/>
                <w:lang w:val="x-none" w:eastAsia="x-none"/>
              </w:rPr>
            </w:pPr>
            <w:r>
              <w:rPr>
                <w:rFonts w:eastAsia="Times New Roman" w:cs="Times New Roman"/>
                <w:sz w:val="20"/>
                <w:szCs w:val="20"/>
                <w:bdr w:val="none" w:sz="0" w:space="0" w:color="auto" w:frame="1"/>
                <w:lang w:val="en-AU" w:eastAsia="x-none"/>
              </w:rPr>
              <w:t>Program 1.1</w:t>
            </w:r>
            <w:r w:rsidRPr="00F803AA">
              <w:rPr>
                <w:rFonts w:eastAsia="Times New Roman" w:cs="Times New Roman"/>
                <w:sz w:val="20"/>
                <w:szCs w:val="20"/>
                <w:bdr w:val="none" w:sz="0" w:space="0" w:color="auto" w:frame="1"/>
                <w:lang w:val="en-AU" w:eastAsia="x-none"/>
              </w:rPr>
              <w:t xml:space="preserve"> </w:t>
            </w:r>
            <w:r>
              <w:rPr>
                <w:rFonts w:eastAsia="Times New Roman" w:cs="Times New Roman"/>
                <w:sz w:val="20"/>
                <w:szCs w:val="20"/>
                <w:bdr w:val="none" w:sz="0" w:space="0" w:color="auto" w:frame="1"/>
                <w:lang w:val="en-AU" w:eastAsia="x-none"/>
              </w:rPr>
              <w:t xml:space="preserve">– </w:t>
            </w:r>
            <w:r w:rsidRPr="00F803AA">
              <w:rPr>
                <w:rFonts w:eastAsia="Times New Roman" w:cs="Times New Roman"/>
                <w:sz w:val="20"/>
                <w:szCs w:val="20"/>
                <w:bdr w:val="none" w:sz="0" w:space="0" w:color="auto" w:frame="1"/>
                <w:lang w:val="en-AU" w:eastAsia="x-none"/>
              </w:rPr>
              <w:t>Australian Tax</w:t>
            </w:r>
            <w:r>
              <w:rPr>
                <w:rFonts w:eastAsia="Times New Roman" w:cs="Times New Roman"/>
                <w:sz w:val="20"/>
                <w:szCs w:val="20"/>
                <w:bdr w:val="none" w:sz="0" w:space="0" w:color="auto" w:frame="1"/>
                <w:lang w:val="en-AU" w:eastAsia="x-none"/>
              </w:rPr>
              <w:t xml:space="preserve"> Office</w:t>
            </w:r>
          </w:p>
          <w:p w:rsidR="00AD10FD" w:rsidRPr="00F803AA" w:rsidRDefault="00F7655C" w:rsidP="00AD10FD">
            <w:pPr>
              <w:pStyle w:val="ListParagraph"/>
              <w:keepLines/>
              <w:numPr>
                <w:ilvl w:val="0"/>
                <w:numId w:val="74"/>
              </w:numPr>
              <w:spacing w:before="60" w:after="60" w:line="240" w:lineRule="auto"/>
              <w:contextualSpacing w:val="0"/>
              <w:rPr>
                <w:rStyle w:val="ExampletextCharChar"/>
                <w:rFonts w:eastAsia="Times New Roman" w:cs="Times New Roman"/>
                <w:b/>
                <w:i w:val="0"/>
                <w:color w:val="auto"/>
                <w:sz w:val="20"/>
                <w:szCs w:val="20"/>
                <w:bdr w:val="none" w:sz="0" w:space="0" w:color="auto" w:frame="1"/>
                <w:lang w:val="x-none" w:eastAsia="x-none"/>
              </w:rPr>
            </w:pPr>
            <w:r>
              <w:rPr>
                <w:rFonts w:eastAsia="Times New Roman" w:cs="Times New Roman"/>
                <w:sz w:val="20"/>
                <w:szCs w:val="20"/>
                <w:bdr w:val="none" w:sz="0" w:space="0" w:color="auto" w:frame="1"/>
                <w:lang w:val="en-AU" w:eastAsia="x-none"/>
              </w:rPr>
              <w:t xml:space="preserve">Program </w:t>
            </w:r>
            <w:r w:rsidRPr="00F803AA">
              <w:rPr>
                <w:rFonts w:eastAsia="Times New Roman" w:cs="Times New Roman"/>
                <w:sz w:val="20"/>
                <w:szCs w:val="20"/>
                <w:bdr w:val="none" w:sz="0" w:space="0" w:color="auto" w:frame="1"/>
                <w:lang w:val="en-AU" w:eastAsia="x-none"/>
              </w:rPr>
              <w:t xml:space="preserve">1.12 </w:t>
            </w:r>
            <w:r>
              <w:rPr>
                <w:rFonts w:eastAsia="Times New Roman" w:cs="Times New Roman"/>
                <w:sz w:val="20"/>
                <w:szCs w:val="20"/>
                <w:bdr w:val="none" w:sz="0" w:space="0" w:color="auto" w:frame="1"/>
                <w:lang w:val="en-AU" w:eastAsia="x-none"/>
              </w:rPr>
              <w:t xml:space="preserve">– </w:t>
            </w:r>
            <w:r w:rsidRPr="00F803AA">
              <w:rPr>
                <w:rFonts w:eastAsia="Times New Roman" w:cs="Times New Roman"/>
                <w:sz w:val="20"/>
                <w:szCs w:val="20"/>
                <w:bdr w:val="none" w:sz="0" w:space="0" w:color="auto" w:frame="1"/>
                <w:lang w:val="en-AU" w:eastAsia="x-none"/>
              </w:rPr>
              <w:t>Private Health Insurance Rebate</w:t>
            </w:r>
          </w:p>
        </w:tc>
      </w:tr>
      <w:tr w:rsidR="007A578C" w:rsidTr="00BF3E66">
        <w:trPr>
          <w:cantSplit/>
        </w:trPr>
        <w:tc>
          <w:tcPr>
            <w:tcW w:w="7711" w:type="dxa"/>
            <w:tcBorders>
              <w:top w:val="single" w:sz="4" w:space="0" w:color="auto"/>
              <w:left w:val="single" w:sz="4" w:space="0" w:color="auto"/>
              <w:bottom w:val="single" w:sz="4" w:space="0" w:color="auto"/>
              <w:right w:val="single" w:sz="4" w:space="0" w:color="auto"/>
            </w:tcBorders>
            <w:shd w:val="clear" w:color="auto" w:fill="auto"/>
            <w:hideMark/>
          </w:tcPr>
          <w:p w:rsidR="00863822" w:rsidRPr="00F803AA" w:rsidRDefault="00F7655C" w:rsidP="003C42AD">
            <w:pPr>
              <w:pStyle w:val="ExampleText0"/>
              <w:spacing w:before="60" w:after="60" w:line="240" w:lineRule="auto"/>
              <w:rPr>
                <w:rStyle w:val="ExampletextCharChar"/>
                <w:b/>
                <w:color w:val="auto"/>
                <w:bdr w:val="none" w:sz="0" w:space="0" w:color="auto" w:frame="1"/>
                <w:lang w:eastAsia="x-none"/>
              </w:rPr>
            </w:pPr>
            <w:r w:rsidRPr="00F803AA">
              <w:rPr>
                <w:rStyle w:val="ExampletextCharChar"/>
                <w:b/>
                <w:color w:val="auto"/>
                <w:bdr w:val="none" w:sz="0" w:space="0" w:color="auto" w:frame="1"/>
              </w:rPr>
              <w:t>Australian Transaction Reports and Analysis Centre</w:t>
            </w:r>
          </w:p>
        </w:tc>
      </w:tr>
      <w:tr w:rsidR="007A578C" w:rsidTr="00BF3E66">
        <w:trPr>
          <w:cantSplit/>
        </w:trPr>
        <w:tc>
          <w:tcPr>
            <w:tcW w:w="7711" w:type="dxa"/>
            <w:tcBorders>
              <w:top w:val="single" w:sz="4" w:space="0" w:color="auto"/>
              <w:left w:val="single" w:sz="4" w:space="0" w:color="auto"/>
              <w:bottom w:val="single" w:sz="4" w:space="0" w:color="auto"/>
              <w:right w:val="single" w:sz="4" w:space="0" w:color="auto"/>
            </w:tcBorders>
            <w:shd w:val="clear" w:color="auto" w:fill="auto"/>
            <w:hideMark/>
          </w:tcPr>
          <w:p w:rsidR="00F803AA" w:rsidRDefault="00F7655C" w:rsidP="003C42AD">
            <w:pPr>
              <w:pStyle w:val="ExampleText0"/>
              <w:spacing w:before="60" w:after="60" w:line="240" w:lineRule="auto"/>
              <w:rPr>
                <w:rStyle w:val="ExampletextCharChar"/>
                <w:b/>
                <w:color w:val="auto"/>
                <w:bdr w:val="none" w:sz="0" w:space="0" w:color="auto" w:frame="1"/>
              </w:rPr>
            </w:pPr>
            <w:r>
              <w:rPr>
                <w:rStyle w:val="ExampletextCharChar"/>
                <w:b/>
                <w:color w:val="auto"/>
                <w:bdr w:val="none" w:sz="0" w:space="0" w:color="auto" w:frame="1"/>
              </w:rPr>
              <w:t>Program</w:t>
            </w:r>
          </w:p>
          <w:p w:rsidR="00863822" w:rsidRPr="00F803AA" w:rsidRDefault="00F7655C" w:rsidP="003C42AD">
            <w:pPr>
              <w:pStyle w:val="ListParagraph"/>
              <w:keepLines/>
              <w:numPr>
                <w:ilvl w:val="0"/>
                <w:numId w:val="74"/>
              </w:numPr>
              <w:spacing w:before="60" w:after="60" w:line="240" w:lineRule="auto"/>
              <w:contextualSpacing w:val="0"/>
              <w:rPr>
                <w:rStyle w:val="ExampletextCharChar"/>
                <w:rFonts w:eastAsia="Times New Roman" w:cs="Times New Roman"/>
                <w:color w:val="auto"/>
                <w:sz w:val="20"/>
                <w:szCs w:val="20"/>
                <w:bdr w:val="none" w:sz="0" w:space="0" w:color="auto" w:frame="1"/>
                <w:lang w:val="en-AU" w:eastAsia="en-AU"/>
              </w:rPr>
            </w:pPr>
            <w:r w:rsidRPr="00574841">
              <w:rPr>
                <w:rFonts w:eastAsia="Times New Roman" w:cs="Times New Roman"/>
                <w:sz w:val="20"/>
                <w:szCs w:val="20"/>
                <w:bdr w:val="none" w:sz="0" w:space="0" w:color="auto" w:frame="1"/>
                <w:lang w:val="en-AU" w:eastAsia="x-none"/>
              </w:rPr>
              <w:t xml:space="preserve">Program </w:t>
            </w:r>
            <w:r w:rsidR="003D2C12" w:rsidRPr="00574841">
              <w:rPr>
                <w:rFonts w:eastAsia="Times New Roman" w:cs="Times New Roman"/>
                <w:sz w:val="20"/>
                <w:szCs w:val="20"/>
                <w:bdr w:val="none" w:sz="0" w:space="0" w:color="auto" w:frame="1"/>
                <w:lang w:val="en-AU" w:eastAsia="x-none"/>
              </w:rPr>
              <w:t xml:space="preserve">1.1 </w:t>
            </w:r>
            <w:r w:rsidRPr="00574841">
              <w:rPr>
                <w:rFonts w:eastAsia="Times New Roman" w:cs="Times New Roman"/>
                <w:sz w:val="20"/>
                <w:szCs w:val="20"/>
                <w:bdr w:val="none" w:sz="0" w:space="0" w:color="auto" w:frame="1"/>
                <w:lang w:val="en-AU" w:eastAsia="x-none"/>
              </w:rPr>
              <w:t xml:space="preserve">– </w:t>
            </w:r>
            <w:r w:rsidR="003D2C12" w:rsidRPr="00574841">
              <w:rPr>
                <w:rFonts w:eastAsia="Times New Roman" w:cs="Times New Roman"/>
                <w:sz w:val="20"/>
                <w:szCs w:val="20"/>
                <w:bdr w:val="none" w:sz="0" w:space="0" w:color="auto" w:frame="1"/>
                <w:lang w:val="en-AU" w:eastAsia="x-none"/>
              </w:rPr>
              <w:t>AUSTRAC</w:t>
            </w:r>
          </w:p>
        </w:tc>
      </w:tr>
      <w:tr w:rsidR="007A578C" w:rsidTr="00BF3E66">
        <w:trPr>
          <w:cantSplit/>
        </w:trPr>
        <w:tc>
          <w:tcPr>
            <w:tcW w:w="7711" w:type="dxa"/>
            <w:tcBorders>
              <w:top w:val="single" w:sz="4" w:space="0" w:color="auto"/>
              <w:left w:val="single" w:sz="4" w:space="0" w:color="auto"/>
              <w:bottom w:val="single" w:sz="4" w:space="0" w:color="auto"/>
              <w:right w:val="single" w:sz="4" w:space="0" w:color="auto"/>
            </w:tcBorders>
            <w:shd w:val="clear" w:color="auto" w:fill="auto"/>
            <w:hideMark/>
          </w:tcPr>
          <w:p w:rsidR="00863822" w:rsidRPr="00F803AA" w:rsidRDefault="00F7655C" w:rsidP="003C42AD">
            <w:pPr>
              <w:pStyle w:val="ExampleText0"/>
              <w:spacing w:before="60" w:after="60" w:line="240" w:lineRule="auto"/>
              <w:rPr>
                <w:lang w:val="en-US" w:eastAsia="en-US"/>
              </w:rPr>
            </w:pPr>
            <w:r w:rsidRPr="00F803AA">
              <w:rPr>
                <w:rStyle w:val="ExampletextCharChar"/>
                <w:b/>
                <w:color w:val="auto"/>
                <w:bdr w:val="none" w:sz="0" w:space="0" w:color="auto" w:frame="1"/>
              </w:rPr>
              <w:t xml:space="preserve">Department of Agriculture, </w:t>
            </w:r>
            <w:r w:rsidR="007B1C8B" w:rsidRPr="007B1C8B">
              <w:rPr>
                <w:rStyle w:val="ExampletextCharChar"/>
                <w:b/>
                <w:color w:val="auto"/>
                <w:bdr w:val="none" w:sz="0" w:space="0" w:color="auto" w:frame="1"/>
              </w:rPr>
              <w:t>Fisheries and Forestry</w:t>
            </w:r>
          </w:p>
        </w:tc>
      </w:tr>
      <w:tr w:rsidR="007A578C" w:rsidTr="00BF3E66">
        <w:trPr>
          <w:cantSplit/>
        </w:trPr>
        <w:tc>
          <w:tcPr>
            <w:tcW w:w="7711" w:type="dxa"/>
            <w:tcBorders>
              <w:top w:val="single" w:sz="4" w:space="0" w:color="auto"/>
              <w:left w:val="single" w:sz="4" w:space="0" w:color="auto"/>
              <w:bottom w:val="single" w:sz="4" w:space="0" w:color="auto"/>
              <w:right w:val="single" w:sz="4" w:space="0" w:color="auto"/>
            </w:tcBorders>
            <w:shd w:val="clear" w:color="auto" w:fill="auto"/>
            <w:hideMark/>
          </w:tcPr>
          <w:p w:rsidR="00574841" w:rsidRPr="005B6D35" w:rsidRDefault="00F7655C" w:rsidP="005B6D35">
            <w:pPr>
              <w:spacing w:before="60" w:after="60" w:line="240" w:lineRule="auto"/>
              <w:rPr>
                <w:b/>
                <w:bdr w:val="none" w:sz="0" w:space="0" w:color="auto" w:frame="1"/>
                <w:lang w:val="x-none" w:eastAsia="x-none"/>
              </w:rPr>
            </w:pPr>
            <w:r>
              <w:rPr>
                <w:b/>
                <w:bdr w:val="none" w:sz="0" w:space="0" w:color="auto" w:frame="1"/>
                <w:lang w:val="x-none" w:eastAsia="x-none"/>
              </w:rPr>
              <w:t>Program</w:t>
            </w:r>
          </w:p>
          <w:p w:rsidR="00863822" w:rsidRPr="00F803AA" w:rsidRDefault="00F7655C" w:rsidP="003C42AD">
            <w:pPr>
              <w:pStyle w:val="ListParagraph"/>
              <w:keepLines/>
              <w:numPr>
                <w:ilvl w:val="0"/>
                <w:numId w:val="74"/>
              </w:numPr>
              <w:spacing w:before="60" w:after="60" w:line="240" w:lineRule="auto"/>
              <w:contextualSpacing w:val="0"/>
              <w:rPr>
                <w:rStyle w:val="ExampletextCharChar"/>
                <w:rFonts w:eastAsia="Times New Roman" w:cs="Times New Roman"/>
                <w:sz w:val="20"/>
                <w:szCs w:val="20"/>
                <w:lang w:val="en-AU" w:eastAsia="en-AU"/>
              </w:rPr>
            </w:pPr>
            <w:r w:rsidRPr="00574841">
              <w:rPr>
                <w:rFonts w:eastAsia="Times New Roman" w:cs="Times New Roman"/>
                <w:sz w:val="20"/>
                <w:szCs w:val="20"/>
                <w:bdr w:val="none" w:sz="0" w:space="0" w:color="auto" w:frame="1"/>
                <w:lang w:val="en-AU" w:eastAsia="x-none"/>
              </w:rPr>
              <w:t xml:space="preserve">Program </w:t>
            </w:r>
            <w:r w:rsidR="007B1C8B">
              <w:rPr>
                <w:rFonts w:eastAsia="Times New Roman" w:cs="Times New Roman"/>
                <w:sz w:val="20"/>
                <w:szCs w:val="20"/>
                <w:bdr w:val="none" w:sz="0" w:space="0" w:color="auto" w:frame="1"/>
                <w:lang w:val="en-AU" w:eastAsia="x-none"/>
              </w:rPr>
              <w:t>1.12</w:t>
            </w:r>
            <w:r w:rsidR="003D2C12" w:rsidRPr="00574841">
              <w:rPr>
                <w:rFonts w:eastAsia="Times New Roman" w:cs="Times New Roman"/>
                <w:sz w:val="20"/>
                <w:szCs w:val="20"/>
                <w:bdr w:val="none" w:sz="0" w:space="0" w:color="auto" w:frame="1"/>
                <w:lang w:val="en-AU" w:eastAsia="x-none"/>
              </w:rPr>
              <w:t xml:space="preserve"> </w:t>
            </w:r>
            <w:r w:rsidRPr="00574841">
              <w:rPr>
                <w:rFonts w:eastAsia="Times New Roman" w:cs="Times New Roman"/>
                <w:sz w:val="20"/>
                <w:szCs w:val="20"/>
                <w:bdr w:val="none" w:sz="0" w:space="0" w:color="auto" w:frame="1"/>
                <w:lang w:val="en-AU" w:eastAsia="x-none"/>
              </w:rPr>
              <w:t xml:space="preserve">– </w:t>
            </w:r>
            <w:r>
              <w:rPr>
                <w:rFonts w:eastAsia="Times New Roman" w:cs="Times New Roman"/>
                <w:sz w:val="20"/>
                <w:szCs w:val="20"/>
                <w:bdr w:val="none" w:sz="0" w:space="0" w:color="auto" w:frame="1"/>
                <w:lang w:val="en-AU" w:eastAsia="x-none"/>
              </w:rPr>
              <w:t>Rural Program</w:t>
            </w:r>
            <w:r w:rsidR="003D2C12" w:rsidRPr="00574841">
              <w:rPr>
                <w:rFonts w:eastAsia="Times New Roman" w:cs="Times New Roman"/>
                <w:sz w:val="20"/>
                <w:szCs w:val="20"/>
                <w:bdr w:val="none" w:sz="0" w:space="0" w:color="auto" w:frame="1"/>
                <w:lang w:val="en-AU" w:eastAsia="x-none"/>
              </w:rPr>
              <w:t>s</w:t>
            </w:r>
          </w:p>
        </w:tc>
      </w:tr>
    </w:tbl>
    <w:p w:rsidR="00B2621F" w:rsidRDefault="00F7655C" w:rsidP="00B2621F">
      <w:r>
        <w:br w:type="page"/>
      </w:r>
    </w:p>
    <w:p w:rsidR="00B2621F" w:rsidRDefault="00F7655C" w:rsidP="00B2621F">
      <w:pPr>
        <w:pStyle w:val="Heading4"/>
        <w:spacing w:before="0" w:after="0"/>
        <w:rPr>
          <w:rFonts w:cs="Arial"/>
        </w:rPr>
      </w:pPr>
      <w:r>
        <w:rPr>
          <w:rFonts w:cs="Arial"/>
        </w:rPr>
        <w:lastRenderedPageBreak/>
        <w:t>Linked programs for Outcome 1 (continued)</w:t>
      </w:r>
    </w:p>
    <w:tbl>
      <w:tblPr>
        <w:tblW w:w="7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Pr>
      <w:tblGrid>
        <w:gridCol w:w="7711"/>
      </w:tblGrid>
      <w:tr w:rsidR="007A578C" w:rsidTr="00BF3E66">
        <w:trPr>
          <w:cantSplit/>
        </w:trPr>
        <w:tc>
          <w:tcPr>
            <w:tcW w:w="7711" w:type="dxa"/>
            <w:tcBorders>
              <w:top w:val="single" w:sz="4" w:space="0" w:color="auto"/>
              <w:left w:val="single" w:sz="4" w:space="0" w:color="auto"/>
              <w:bottom w:val="single" w:sz="4" w:space="0" w:color="auto"/>
              <w:right w:val="single" w:sz="4" w:space="0" w:color="auto"/>
            </w:tcBorders>
            <w:shd w:val="clear" w:color="auto" w:fill="auto"/>
          </w:tcPr>
          <w:p w:rsidR="005844D3" w:rsidRDefault="00F7655C" w:rsidP="007B1C8B">
            <w:pPr>
              <w:pStyle w:val="ExampleText0"/>
              <w:spacing w:before="60" w:after="60" w:line="240" w:lineRule="auto"/>
              <w:rPr>
                <w:rStyle w:val="ExampletextCharChar"/>
                <w:b/>
                <w:color w:val="auto"/>
                <w:bdr w:val="none" w:sz="0" w:space="0" w:color="auto" w:frame="1"/>
              </w:rPr>
            </w:pPr>
            <w:r>
              <w:rPr>
                <w:rStyle w:val="ExampletextCharChar"/>
                <w:b/>
                <w:color w:val="auto"/>
                <w:bdr w:val="none" w:sz="0" w:space="0" w:color="auto" w:frame="1"/>
              </w:rPr>
              <w:t>Department of Education</w:t>
            </w:r>
          </w:p>
        </w:tc>
      </w:tr>
      <w:tr w:rsidR="007A578C" w:rsidTr="00BF3E66">
        <w:trPr>
          <w:cantSplit/>
        </w:trPr>
        <w:tc>
          <w:tcPr>
            <w:tcW w:w="7711" w:type="dxa"/>
            <w:tcBorders>
              <w:top w:val="single" w:sz="4" w:space="0" w:color="auto"/>
              <w:left w:val="single" w:sz="4" w:space="0" w:color="auto"/>
              <w:bottom w:val="single" w:sz="4" w:space="0" w:color="auto"/>
              <w:right w:val="single" w:sz="4" w:space="0" w:color="auto"/>
            </w:tcBorders>
            <w:shd w:val="clear" w:color="auto" w:fill="auto"/>
          </w:tcPr>
          <w:p w:rsidR="005844D3" w:rsidRDefault="00F7655C" w:rsidP="005844D3">
            <w:pPr>
              <w:spacing w:before="60" w:after="60" w:line="240" w:lineRule="auto"/>
              <w:jc w:val="left"/>
              <w:rPr>
                <w:lang w:val="en-US" w:eastAsia="x-none"/>
              </w:rPr>
            </w:pPr>
            <w:r>
              <w:rPr>
                <w:b/>
                <w:bdr w:val="none" w:sz="0" w:space="0" w:color="auto" w:frame="1"/>
                <w:lang w:val="x-none" w:eastAsia="x-none"/>
              </w:rPr>
              <w:t>Program</w:t>
            </w:r>
            <w:r>
              <w:rPr>
                <w:b/>
                <w:bdr w:val="none" w:sz="0" w:space="0" w:color="auto" w:frame="1"/>
                <w:lang w:val="en-US" w:eastAsia="x-none"/>
              </w:rPr>
              <w:t>s</w:t>
            </w:r>
          </w:p>
          <w:p w:rsidR="005844D3" w:rsidRDefault="00F7655C" w:rsidP="005844D3">
            <w:pPr>
              <w:pStyle w:val="ListParagraph"/>
              <w:keepLines/>
              <w:numPr>
                <w:ilvl w:val="0"/>
                <w:numId w:val="75"/>
              </w:numPr>
              <w:spacing w:before="60" w:after="60" w:line="240" w:lineRule="auto"/>
              <w:ind w:left="714" w:hanging="357"/>
              <w:contextualSpacing w:val="0"/>
              <w:rPr>
                <w:rFonts w:eastAsia="Times New Roman" w:cs="Times New Roman"/>
                <w:sz w:val="20"/>
                <w:szCs w:val="20"/>
                <w:bdr w:val="none" w:sz="0" w:space="0" w:color="auto" w:frame="1"/>
                <w:lang w:eastAsia="x-none"/>
              </w:rPr>
            </w:pPr>
            <w:r>
              <w:rPr>
                <w:rFonts w:eastAsia="Times New Roman" w:cs="Times New Roman"/>
                <w:sz w:val="20"/>
                <w:szCs w:val="20"/>
                <w:bdr w:val="none" w:sz="0" w:space="0" w:color="auto" w:frame="1"/>
                <w:lang w:eastAsia="x-none"/>
              </w:rPr>
              <w:t>Program 1.1 – Support for the Child Care System</w:t>
            </w:r>
          </w:p>
          <w:p w:rsidR="005844D3" w:rsidRPr="007B1C8B" w:rsidRDefault="00F7655C" w:rsidP="007B1C8B">
            <w:pPr>
              <w:pStyle w:val="ListParagraph"/>
              <w:keepLines/>
              <w:numPr>
                <w:ilvl w:val="0"/>
                <w:numId w:val="75"/>
              </w:numPr>
              <w:spacing w:before="60" w:after="60" w:line="240" w:lineRule="auto"/>
              <w:ind w:left="714" w:hanging="357"/>
              <w:contextualSpacing w:val="0"/>
              <w:rPr>
                <w:rStyle w:val="ExampletextCharChar"/>
                <w:rFonts w:eastAsia="Times New Roman" w:cs="Times New Roman"/>
                <w:i w:val="0"/>
                <w:color w:val="auto"/>
                <w:sz w:val="20"/>
                <w:szCs w:val="20"/>
                <w:bdr w:val="none" w:sz="0" w:space="0" w:color="auto" w:frame="1"/>
                <w:lang w:eastAsia="x-none"/>
              </w:rPr>
            </w:pPr>
            <w:r>
              <w:rPr>
                <w:rFonts w:eastAsia="Times New Roman" w:cs="Times New Roman"/>
                <w:sz w:val="20"/>
                <w:szCs w:val="20"/>
                <w:bdr w:val="none" w:sz="0" w:space="0" w:color="auto" w:frame="1"/>
                <w:lang w:eastAsia="x-none"/>
              </w:rPr>
              <w:t xml:space="preserve">Program 1.2 – Child Care Subsidy </w:t>
            </w:r>
          </w:p>
        </w:tc>
      </w:tr>
      <w:tr w:rsidR="007A578C" w:rsidTr="00BF3E66">
        <w:trPr>
          <w:cantSplit/>
        </w:trPr>
        <w:tc>
          <w:tcPr>
            <w:tcW w:w="7711" w:type="dxa"/>
            <w:tcBorders>
              <w:top w:val="single" w:sz="4" w:space="0" w:color="auto"/>
              <w:left w:val="single" w:sz="4" w:space="0" w:color="auto"/>
              <w:bottom w:val="single" w:sz="4" w:space="0" w:color="auto"/>
              <w:right w:val="single" w:sz="4" w:space="0" w:color="auto"/>
            </w:tcBorders>
            <w:shd w:val="clear" w:color="auto" w:fill="auto"/>
          </w:tcPr>
          <w:p w:rsidR="007B1C8B" w:rsidRDefault="00F7655C" w:rsidP="007B1C8B">
            <w:pPr>
              <w:pStyle w:val="ExampleText0"/>
              <w:spacing w:before="60" w:after="60" w:line="240" w:lineRule="auto"/>
              <w:rPr>
                <w:rStyle w:val="ExampletextCharChar"/>
                <w:b/>
                <w:color w:val="auto"/>
                <w:bdr w:val="none" w:sz="0" w:space="0" w:color="auto" w:frame="1"/>
              </w:rPr>
            </w:pPr>
            <w:r>
              <w:rPr>
                <w:rStyle w:val="ExampletextCharChar"/>
                <w:b/>
                <w:color w:val="auto"/>
                <w:bdr w:val="none" w:sz="0" w:space="0" w:color="auto" w:frame="1"/>
              </w:rPr>
              <w:t>Department of Employment and Workplace Relations</w:t>
            </w:r>
          </w:p>
        </w:tc>
      </w:tr>
      <w:tr w:rsidR="007A578C" w:rsidTr="00BF3E66">
        <w:trPr>
          <w:cantSplit/>
        </w:trPr>
        <w:tc>
          <w:tcPr>
            <w:tcW w:w="7711" w:type="dxa"/>
            <w:tcBorders>
              <w:top w:val="single" w:sz="4" w:space="0" w:color="auto"/>
              <w:left w:val="single" w:sz="4" w:space="0" w:color="auto"/>
              <w:bottom w:val="single" w:sz="4" w:space="0" w:color="auto"/>
              <w:right w:val="single" w:sz="4" w:space="0" w:color="auto"/>
            </w:tcBorders>
            <w:shd w:val="clear" w:color="auto" w:fill="auto"/>
          </w:tcPr>
          <w:p w:rsidR="007B1C8B" w:rsidRDefault="00F7655C" w:rsidP="000135AE">
            <w:pPr>
              <w:spacing w:before="60" w:after="60" w:line="240" w:lineRule="auto"/>
              <w:jc w:val="left"/>
              <w:rPr>
                <w:lang w:val="en-US" w:eastAsia="x-none"/>
              </w:rPr>
            </w:pPr>
            <w:r>
              <w:rPr>
                <w:b/>
                <w:bdr w:val="none" w:sz="0" w:space="0" w:color="auto" w:frame="1"/>
                <w:lang w:val="x-none" w:eastAsia="x-none"/>
              </w:rPr>
              <w:t>Program</w:t>
            </w:r>
            <w:r>
              <w:rPr>
                <w:b/>
                <w:bdr w:val="none" w:sz="0" w:space="0" w:color="auto" w:frame="1"/>
                <w:lang w:val="en-US" w:eastAsia="x-none"/>
              </w:rPr>
              <w:t>s</w:t>
            </w:r>
          </w:p>
          <w:p w:rsidR="007B1C8B" w:rsidRPr="007B1C8B" w:rsidRDefault="00F7655C" w:rsidP="007B1C8B">
            <w:pPr>
              <w:pStyle w:val="ListParagraph"/>
              <w:keepLines/>
              <w:numPr>
                <w:ilvl w:val="0"/>
                <w:numId w:val="75"/>
              </w:numPr>
              <w:spacing w:before="60" w:after="60" w:line="240" w:lineRule="auto"/>
              <w:ind w:left="714" w:hanging="357"/>
              <w:contextualSpacing w:val="0"/>
              <w:rPr>
                <w:rFonts w:eastAsia="Times New Roman" w:cs="Times New Roman"/>
                <w:sz w:val="20"/>
                <w:szCs w:val="20"/>
                <w:bdr w:val="none" w:sz="0" w:space="0" w:color="auto" w:frame="1"/>
                <w:lang w:eastAsia="x-none"/>
              </w:rPr>
            </w:pPr>
            <w:r w:rsidRPr="007B1C8B">
              <w:rPr>
                <w:rFonts w:eastAsia="Times New Roman" w:cs="Times New Roman"/>
                <w:sz w:val="20"/>
                <w:szCs w:val="20"/>
                <w:bdr w:val="none" w:sz="0" w:space="0" w:color="auto" w:frame="1"/>
                <w:lang w:eastAsia="x-none"/>
              </w:rPr>
              <w:t>Program 1.1 – Employment Services</w:t>
            </w:r>
          </w:p>
          <w:p w:rsidR="007B1C8B" w:rsidRPr="007B1C8B" w:rsidRDefault="00F7655C" w:rsidP="007B1C8B">
            <w:pPr>
              <w:pStyle w:val="ListParagraph"/>
              <w:keepLines/>
              <w:numPr>
                <w:ilvl w:val="0"/>
                <w:numId w:val="75"/>
              </w:numPr>
              <w:spacing w:before="60" w:after="60" w:line="240" w:lineRule="auto"/>
              <w:ind w:left="714" w:hanging="357"/>
              <w:contextualSpacing w:val="0"/>
              <w:rPr>
                <w:rStyle w:val="ExampletextCharChar"/>
                <w:rFonts w:eastAsia="Times New Roman" w:cs="Times New Roman"/>
                <w:i w:val="0"/>
                <w:color w:val="auto"/>
                <w:sz w:val="20"/>
                <w:szCs w:val="20"/>
                <w:bdr w:val="none" w:sz="0" w:space="0" w:color="auto" w:frame="1"/>
                <w:lang w:eastAsia="x-none"/>
              </w:rPr>
            </w:pPr>
            <w:r w:rsidRPr="007B1C8B">
              <w:rPr>
                <w:rFonts w:eastAsia="Times New Roman" w:cs="Times New Roman"/>
                <w:sz w:val="20"/>
                <w:szCs w:val="20"/>
                <w:bdr w:val="none" w:sz="0" w:space="0" w:color="auto" w:frame="1"/>
                <w:lang w:eastAsia="x-none"/>
              </w:rPr>
              <w:t>Program 2.1 – Building Skills and Capability</w:t>
            </w:r>
          </w:p>
        </w:tc>
      </w:tr>
      <w:tr w:rsidR="007A578C" w:rsidTr="00BF3E66">
        <w:trPr>
          <w:cantSplit/>
        </w:trPr>
        <w:tc>
          <w:tcPr>
            <w:tcW w:w="7711" w:type="dxa"/>
            <w:tcBorders>
              <w:top w:val="single" w:sz="4" w:space="0" w:color="auto"/>
              <w:left w:val="single" w:sz="4" w:space="0" w:color="auto"/>
              <w:bottom w:val="dotted" w:sz="4" w:space="0" w:color="auto"/>
              <w:right w:val="single" w:sz="4" w:space="0" w:color="auto"/>
            </w:tcBorders>
            <w:hideMark/>
          </w:tcPr>
          <w:p w:rsidR="005844D3" w:rsidRDefault="00F7655C">
            <w:pPr>
              <w:pStyle w:val="ExampleText0"/>
              <w:spacing w:before="60" w:after="60" w:line="240" w:lineRule="auto"/>
              <w:rPr>
                <w:rStyle w:val="ExampletextCharChar"/>
                <w:b/>
                <w:color w:val="auto"/>
                <w:bdr w:val="none" w:sz="0" w:space="0" w:color="auto" w:frame="1"/>
              </w:rPr>
            </w:pPr>
            <w:r>
              <w:rPr>
                <w:rStyle w:val="ExampletextCharChar"/>
                <w:b/>
                <w:color w:val="auto"/>
                <w:bdr w:val="none" w:sz="0" w:space="0" w:color="auto" w:frame="1"/>
              </w:rPr>
              <w:t>Department of Foreign Affairs and Trade</w:t>
            </w:r>
          </w:p>
        </w:tc>
      </w:tr>
      <w:tr w:rsidR="007A578C" w:rsidTr="00BF3E66">
        <w:trPr>
          <w:cantSplit/>
        </w:trPr>
        <w:tc>
          <w:tcPr>
            <w:tcW w:w="7711" w:type="dxa"/>
            <w:tcBorders>
              <w:top w:val="single" w:sz="4" w:space="0" w:color="auto"/>
              <w:left w:val="single" w:sz="4" w:space="0" w:color="auto"/>
              <w:bottom w:val="dotted" w:sz="4" w:space="0" w:color="auto"/>
              <w:right w:val="single" w:sz="4" w:space="0" w:color="auto"/>
            </w:tcBorders>
            <w:hideMark/>
          </w:tcPr>
          <w:p w:rsidR="005844D3" w:rsidRDefault="00F7655C">
            <w:pPr>
              <w:spacing w:before="60" w:after="60" w:line="240" w:lineRule="auto"/>
              <w:jc w:val="left"/>
              <w:rPr>
                <w:lang w:val="en-US" w:eastAsia="x-none"/>
              </w:rPr>
            </w:pPr>
            <w:r>
              <w:rPr>
                <w:b/>
                <w:bdr w:val="none" w:sz="0" w:space="0" w:color="auto" w:frame="1"/>
                <w:lang w:val="x-none" w:eastAsia="x-none"/>
              </w:rPr>
              <w:t>Program</w:t>
            </w:r>
            <w:r>
              <w:rPr>
                <w:b/>
                <w:bdr w:val="none" w:sz="0" w:space="0" w:color="auto" w:frame="1"/>
                <w:lang w:val="en-US" w:eastAsia="x-none"/>
              </w:rPr>
              <w:t>s</w:t>
            </w:r>
          </w:p>
          <w:p w:rsidR="005844D3" w:rsidRDefault="00F7655C" w:rsidP="005844D3">
            <w:pPr>
              <w:pStyle w:val="ListParagraph"/>
              <w:keepLines/>
              <w:numPr>
                <w:ilvl w:val="0"/>
                <w:numId w:val="75"/>
              </w:numPr>
              <w:spacing w:before="60" w:after="60" w:line="240" w:lineRule="auto"/>
              <w:ind w:left="714" w:hanging="357"/>
              <w:contextualSpacing w:val="0"/>
              <w:rPr>
                <w:rFonts w:eastAsia="Times New Roman" w:cs="Times New Roman"/>
                <w:sz w:val="20"/>
                <w:szCs w:val="20"/>
                <w:bdr w:val="none" w:sz="0" w:space="0" w:color="auto" w:frame="1"/>
                <w:lang w:eastAsia="x-none"/>
              </w:rPr>
            </w:pPr>
            <w:r>
              <w:rPr>
                <w:rFonts w:eastAsia="Times New Roman" w:cs="Times New Roman"/>
                <w:sz w:val="20"/>
                <w:szCs w:val="20"/>
                <w:bdr w:val="none" w:sz="0" w:space="0" w:color="auto" w:frame="1"/>
                <w:lang w:eastAsia="x-none"/>
              </w:rPr>
              <w:t>Program 2.1 – Consular Services</w:t>
            </w:r>
          </w:p>
          <w:p w:rsidR="005844D3" w:rsidRDefault="00F7655C" w:rsidP="005844D3">
            <w:pPr>
              <w:pStyle w:val="ListParagraph"/>
              <w:keepLines/>
              <w:numPr>
                <w:ilvl w:val="0"/>
                <w:numId w:val="75"/>
              </w:numPr>
              <w:spacing w:before="60" w:after="60" w:line="240" w:lineRule="auto"/>
              <w:ind w:left="714" w:hanging="357"/>
              <w:contextualSpacing w:val="0"/>
              <w:rPr>
                <w:rStyle w:val="ExampletextCharChar"/>
                <w:rFonts w:eastAsia="Times New Roman" w:cs="Times New Roman"/>
                <w:i w:val="0"/>
                <w:sz w:val="20"/>
                <w:szCs w:val="20"/>
                <w:lang w:val="en-AU" w:eastAsia="en-AU"/>
              </w:rPr>
            </w:pPr>
            <w:r>
              <w:rPr>
                <w:rFonts w:eastAsia="Times New Roman" w:cs="Times New Roman"/>
                <w:sz w:val="20"/>
                <w:szCs w:val="20"/>
                <w:bdr w:val="none" w:sz="0" w:space="0" w:color="auto" w:frame="1"/>
                <w:lang w:eastAsia="x-none"/>
              </w:rPr>
              <w:t>Program 2.2 – Passport Services</w:t>
            </w:r>
          </w:p>
        </w:tc>
      </w:tr>
      <w:tr w:rsidR="007A578C" w:rsidTr="00BF3E66">
        <w:trPr>
          <w:cantSplit/>
        </w:trPr>
        <w:tc>
          <w:tcPr>
            <w:tcW w:w="7711" w:type="dxa"/>
            <w:tcBorders>
              <w:top w:val="single" w:sz="4" w:space="0" w:color="auto"/>
              <w:left w:val="single" w:sz="4" w:space="0" w:color="auto"/>
              <w:bottom w:val="dotted" w:sz="4" w:space="0" w:color="auto"/>
              <w:right w:val="single" w:sz="4" w:space="0" w:color="auto"/>
            </w:tcBorders>
            <w:hideMark/>
          </w:tcPr>
          <w:p w:rsidR="005844D3" w:rsidRDefault="00F7655C">
            <w:pPr>
              <w:pStyle w:val="ExampleText0"/>
              <w:spacing w:before="60" w:after="60" w:line="240" w:lineRule="auto"/>
              <w:rPr>
                <w:rStyle w:val="ExampletextCharChar"/>
                <w:b/>
                <w:color w:val="000000"/>
              </w:rPr>
            </w:pPr>
            <w:r>
              <w:rPr>
                <w:rStyle w:val="ExampletextCharChar"/>
                <w:b/>
                <w:color w:val="000000"/>
              </w:rPr>
              <w:t>Department of Health</w:t>
            </w:r>
            <w:r w:rsidR="007B1C8B">
              <w:rPr>
                <w:rStyle w:val="ExampletextCharChar"/>
                <w:b/>
                <w:color w:val="000000"/>
              </w:rPr>
              <w:t xml:space="preserve"> and Aged Care</w:t>
            </w:r>
          </w:p>
        </w:tc>
      </w:tr>
      <w:tr w:rsidR="007A578C" w:rsidTr="00BF3E66">
        <w:trPr>
          <w:cantSplit/>
        </w:trPr>
        <w:tc>
          <w:tcPr>
            <w:tcW w:w="7711" w:type="dxa"/>
            <w:tcBorders>
              <w:top w:val="single" w:sz="4" w:space="0" w:color="auto"/>
              <w:left w:val="single" w:sz="4" w:space="0" w:color="auto"/>
              <w:bottom w:val="single" w:sz="4" w:space="0" w:color="auto"/>
              <w:right w:val="single" w:sz="4" w:space="0" w:color="auto"/>
            </w:tcBorders>
            <w:hideMark/>
          </w:tcPr>
          <w:p w:rsidR="005844D3" w:rsidRDefault="00F7655C">
            <w:pPr>
              <w:spacing w:before="60" w:after="60" w:line="240" w:lineRule="auto"/>
              <w:jc w:val="left"/>
              <w:rPr>
                <w:lang w:val="en-US" w:eastAsia="x-none"/>
              </w:rPr>
            </w:pPr>
            <w:r>
              <w:rPr>
                <w:b/>
                <w:lang w:val="x-none" w:eastAsia="x-none"/>
              </w:rPr>
              <w:t>Program</w:t>
            </w:r>
            <w:r>
              <w:rPr>
                <w:b/>
                <w:lang w:val="en-US" w:eastAsia="x-none"/>
              </w:rPr>
              <w:t>s</w:t>
            </w:r>
          </w:p>
          <w:p w:rsidR="00204B51" w:rsidRPr="00204B51" w:rsidRDefault="00F7655C" w:rsidP="00204B51">
            <w:pPr>
              <w:pStyle w:val="ListParagraph"/>
              <w:keepLines/>
              <w:numPr>
                <w:ilvl w:val="0"/>
                <w:numId w:val="75"/>
              </w:numPr>
              <w:spacing w:before="60" w:after="60" w:line="240" w:lineRule="auto"/>
              <w:ind w:left="714" w:hanging="357"/>
              <w:contextualSpacing w:val="0"/>
              <w:rPr>
                <w:rFonts w:eastAsia="Times New Roman" w:cs="Times New Roman"/>
                <w:sz w:val="20"/>
                <w:szCs w:val="20"/>
                <w:bdr w:val="none" w:sz="0" w:space="0" w:color="auto" w:frame="1"/>
                <w:lang w:eastAsia="x-none"/>
              </w:rPr>
            </w:pPr>
            <w:r w:rsidRPr="00204B51">
              <w:rPr>
                <w:rFonts w:eastAsia="Times New Roman" w:cs="Times New Roman"/>
                <w:sz w:val="20"/>
                <w:szCs w:val="20"/>
                <w:bdr w:val="none" w:sz="0" w:space="0" w:color="auto" w:frame="1"/>
                <w:lang w:eastAsia="x-none"/>
              </w:rPr>
              <w:t>Program 1.1 – Health Research, Coordination and Access</w:t>
            </w:r>
          </w:p>
          <w:p w:rsidR="00204B51" w:rsidRPr="00204B51" w:rsidRDefault="00F7655C" w:rsidP="00204B51">
            <w:pPr>
              <w:pStyle w:val="ListParagraph"/>
              <w:keepLines/>
              <w:numPr>
                <w:ilvl w:val="0"/>
                <w:numId w:val="75"/>
              </w:numPr>
              <w:spacing w:before="60" w:after="60" w:line="240" w:lineRule="auto"/>
              <w:ind w:left="714" w:hanging="357"/>
              <w:contextualSpacing w:val="0"/>
              <w:rPr>
                <w:rFonts w:eastAsia="Times New Roman" w:cs="Times New Roman"/>
                <w:sz w:val="20"/>
                <w:szCs w:val="20"/>
                <w:bdr w:val="none" w:sz="0" w:space="0" w:color="auto" w:frame="1"/>
                <w:lang w:eastAsia="x-none"/>
              </w:rPr>
            </w:pPr>
            <w:r w:rsidRPr="00204B51">
              <w:rPr>
                <w:rFonts w:eastAsia="Times New Roman" w:cs="Times New Roman"/>
                <w:sz w:val="20"/>
                <w:szCs w:val="20"/>
                <w:bdr w:val="none" w:sz="0" w:space="0" w:color="auto" w:frame="1"/>
                <w:lang w:eastAsia="x-none"/>
              </w:rPr>
              <w:t xml:space="preserve">Program 1.3 – </w:t>
            </w:r>
            <w:r>
              <w:rPr>
                <w:rFonts w:eastAsia="Times New Roman" w:cs="Times New Roman"/>
                <w:sz w:val="20"/>
                <w:szCs w:val="20"/>
                <w:bdr w:val="none" w:sz="0" w:space="0" w:color="auto" w:frame="1"/>
                <w:lang w:eastAsia="x-none"/>
              </w:rPr>
              <w:t>First Nations Health</w:t>
            </w:r>
          </w:p>
          <w:p w:rsidR="00204B51" w:rsidRPr="00204B51" w:rsidRDefault="00F7655C" w:rsidP="00204B51">
            <w:pPr>
              <w:pStyle w:val="ListParagraph"/>
              <w:keepLines/>
              <w:numPr>
                <w:ilvl w:val="0"/>
                <w:numId w:val="75"/>
              </w:numPr>
              <w:spacing w:before="60" w:after="60" w:line="240" w:lineRule="auto"/>
              <w:ind w:left="714" w:hanging="357"/>
              <w:contextualSpacing w:val="0"/>
              <w:rPr>
                <w:rFonts w:eastAsia="Times New Roman" w:cs="Times New Roman"/>
                <w:sz w:val="20"/>
                <w:szCs w:val="20"/>
                <w:bdr w:val="none" w:sz="0" w:space="0" w:color="auto" w:frame="1"/>
                <w:lang w:eastAsia="x-none"/>
              </w:rPr>
            </w:pPr>
            <w:r w:rsidRPr="00204B51">
              <w:rPr>
                <w:rFonts w:eastAsia="Times New Roman" w:cs="Times New Roman"/>
                <w:sz w:val="20"/>
                <w:szCs w:val="20"/>
                <w:bdr w:val="none" w:sz="0" w:space="0" w:color="auto" w:frame="1"/>
                <w:lang w:eastAsia="x-none"/>
              </w:rPr>
              <w:t>Program 1.4 – Health Workforce</w:t>
            </w:r>
          </w:p>
          <w:p w:rsidR="00204B51" w:rsidRPr="00204B51" w:rsidRDefault="00F7655C" w:rsidP="00204B51">
            <w:pPr>
              <w:pStyle w:val="ListParagraph"/>
              <w:keepLines/>
              <w:numPr>
                <w:ilvl w:val="0"/>
                <w:numId w:val="75"/>
              </w:numPr>
              <w:spacing w:before="60" w:after="60" w:line="240" w:lineRule="auto"/>
              <w:ind w:left="714" w:hanging="357"/>
              <w:contextualSpacing w:val="0"/>
              <w:rPr>
                <w:rFonts w:eastAsia="Times New Roman" w:cs="Times New Roman"/>
                <w:sz w:val="20"/>
                <w:szCs w:val="20"/>
                <w:bdr w:val="none" w:sz="0" w:space="0" w:color="auto" w:frame="1"/>
                <w:lang w:eastAsia="x-none"/>
              </w:rPr>
            </w:pPr>
            <w:r w:rsidRPr="00204B51">
              <w:rPr>
                <w:rFonts w:eastAsia="Times New Roman" w:cs="Times New Roman"/>
                <w:sz w:val="20"/>
                <w:szCs w:val="20"/>
                <w:bdr w:val="none" w:sz="0" w:space="0" w:color="auto" w:frame="1"/>
                <w:lang w:eastAsia="x-none"/>
              </w:rPr>
              <w:t>Program 1.6 – Primary Health Care Quality and Coordination</w:t>
            </w:r>
          </w:p>
          <w:p w:rsidR="00204B51" w:rsidRPr="00204B51" w:rsidRDefault="00F7655C" w:rsidP="00204B51">
            <w:pPr>
              <w:pStyle w:val="ListParagraph"/>
              <w:keepLines/>
              <w:numPr>
                <w:ilvl w:val="0"/>
                <w:numId w:val="75"/>
              </w:numPr>
              <w:spacing w:before="60" w:after="60" w:line="240" w:lineRule="auto"/>
              <w:ind w:left="714" w:hanging="357"/>
              <w:contextualSpacing w:val="0"/>
              <w:rPr>
                <w:rFonts w:eastAsia="Times New Roman" w:cs="Times New Roman"/>
                <w:sz w:val="20"/>
                <w:szCs w:val="20"/>
                <w:bdr w:val="none" w:sz="0" w:space="0" w:color="auto" w:frame="1"/>
                <w:lang w:eastAsia="x-none"/>
              </w:rPr>
            </w:pPr>
            <w:r w:rsidRPr="00204B51">
              <w:rPr>
                <w:rFonts w:eastAsia="Times New Roman" w:cs="Times New Roman"/>
                <w:sz w:val="20"/>
                <w:szCs w:val="20"/>
                <w:bdr w:val="none" w:sz="0" w:space="0" w:color="auto" w:frame="1"/>
                <w:lang w:eastAsia="x-none"/>
              </w:rPr>
              <w:t>Program 1.7 – Primary Care Practice Incentives and Medical Indemnity</w:t>
            </w:r>
          </w:p>
          <w:p w:rsidR="00204B51" w:rsidRPr="00204B51" w:rsidRDefault="00F7655C" w:rsidP="00204B51">
            <w:pPr>
              <w:pStyle w:val="ListParagraph"/>
              <w:keepLines/>
              <w:numPr>
                <w:ilvl w:val="0"/>
                <w:numId w:val="75"/>
              </w:numPr>
              <w:spacing w:before="60" w:after="60" w:line="240" w:lineRule="auto"/>
              <w:ind w:left="714" w:hanging="357"/>
              <w:contextualSpacing w:val="0"/>
              <w:rPr>
                <w:rFonts w:eastAsia="Times New Roman" w:cs="Times New Roman"/>
                <w:sz w:val="20"/>
                <w:szCs w:val="20"/>
                <w:bdr w:val="none" w:sz="0" w:space="0" w:color="auto" w:frame="1"/>
                <w:lang w:eastAsia="x-none"/>
              </w:rPr>
            </w:pPr>
            <w:r w:rsidRPr="00204B51">
              <w:rPr>
                <w:rFonts w:eastAsia="Times New Roman" w:cs="Times New Roman"/>
                <w:sz w:val="20"/>
                <w:szCs w:val="20"/>
                <w:bdr w:val="none" w:sz="0" w:space="0" w:color="auto" w:frame="1"/>
                <w:lang w:eastAsia="x-none"/>
              </w:rPr>
              <w:t>Program 1.9 – Immunisation</w:t>
            </w:r>
          </w:p>
          <w:p w:rsidR="00204B51" w:rsidRPr="00204B51" w:rsidRDefault="00F7655C" w:rsidP="00204B51">
            <w:pPr>
              <w:pStyle w:val="ListParagraph"/>
              <w:keepLines/>
              <w:numPr>
                <w:ilvl w:val="0"/>
                <w:numId w:val="75"/>
              </w:numPr>
              <w:spacing w:before="60" w:after="60" w:line="240" w:lineRule="auto"/>
              <w:ind w:left="714" w:hanging="357"/>
              <w:contextualSpacing w:val="0"/>
              <w:rPr>
                <w:rFonts w:eastAsia="Times New Roman" w:cs="Times New Roman"/>
                <w:sz w:val="20"/>
                <w:szCs w:val="20"/>
                <w:bdr w:val="none" w:sz="0" w:space="0" w:color="auto" w:frame="1"/>
                <w:lang w:eastAsia="x-none"/>
              </w:rPr>
            </w:pPr>
            <w:r w:rsidRPr="00204B51">
              <w:rPr>
                <w:rFonts w:eastAsia="Times New Roman" w:cs="Times New Roman"/>
                <w:sz w:val="20"/>
                <w:szCs w:val="20"/>
                <w:bdr w:val="none" w:sz="0" w:space="0" w:color="auto" w:frame="1"/>
                <w:lang w:eastAsia="x-none"/>
              </w:rPr>
              <w:t>Program 2.1 – Medical Benefits</w:t>
            </w:r>
          </w:p>
          <w:p w:rsidR="00204B51" w:rsidRPr="00204B51" w:rsidRDefault="00F7655C" w:rsidP="00204B51">
            <w:pPr>
              <w:pStyle w:val="ListParagraph"/>
              <w:keepLines/>
              <w:numPr>
                <w:ilvl w:val="0"/>
                <w:numId w:val="75"/>
              </w:numPr>
              <w:spacing w:before="60" w:after="60" w:line="240" w:lineRule="auto"/>
              <w:ind w:left="714" w:hanging="357"/>
              <w:contextualSpacing w:val="0"/>
              <w:rPr>
                <w:rFonts w:eastAsia="Times New Roman" w:cs="Times New Roman"/>
                <w:sz w:val="20"/>
                <w:szCs w:val="20"/>
                <w:bdr w:val="none" w:sz="0" w:space="0" w:color="auto" w:frame="1"/>
                <w:lang w:eastAsia="x-none"/>
              </w:rPr>
            </w:pPr>
            <w:r w:rsidRPr="00204B51">
              <w:rPr>
                <w:rFonts w:eastAsia="Times New Roman" w:cs="Times New Roman"/>
                <w:sz w:val="20"/>
                <w:szCs w:val="20"/>
                <w:bdr w:val="none" w:sz="0" w:space="0" w:color="auto" w:frame="1"/>
                <w:lang w:eastAsia="x-none"/>
              </w:rPr>
              <w:t>Program 2.2 – Hearing Services</w:t>
            </w:r>
          </w:p>
          <w:p w:rsidR="00204B51" w:rsidRPr="00204B51" w:rsidRDefault="00F7655C" w:rsidP="00204B51">
            <w:pPr>
              <w:pStyle w:val="ListParagraph"/>
              <w:keepLines/>
              <w:numPr>
                <w:ilvl w:val="0"/>
                <w:numId w:val="75"/>
              </w:numPr>
              <w:spacing w:before="60" w:after="60" w:line="240" w:lineRule="auto"/>
              <w:ind w:left="714" w:hanging="357"/>
              <w:contextualSpacing w:val="0"/>
              <w:rPr>
                <w:rFonts w:eastAsia="Times New Roman" w:cs="Times New Roman"/>
                <w:sz w:val="20"/>
                <w:szCs w:val="20"/>
                <w:bdr w:val="none" w:sz="0" w:space="0" w:color="auto" w:frame="1"/>
                <w:lang w:eastAsia="x-none"/>
              </w:rPr>
            </w:pPr>
            <w:r w:rsidRPr="00204B51">
              <w:rPr>
                <w:rFonts w:eastAsia="Times New Roman" w:cs="Times New Roman"/>
                <w:sz w:val="20"/>
                <w:szCs w:val="20"/>
                <w:bdr w:val="none" w:sz="0" w:space="0" w:color="auto" w:frame="1"/>
                <w:lang w:eastAsia="x-none"/>
              </w:rPr>
              <w:t xml:space="preserve">Program 2.3 – Pharmaceutical Benefits </w:t>
            </w:r>
          </w:p>
          <w:p w:rsidR="00204B51" w:rsidRPr="00204B51" w:rsidRDefault="00F7655C" w:rsidP="00204B51">
            <w:pPr>
              <w:pStyle w:val="ListParagraph"/>
              <w:keepLines/>
              <w:numPr>
                <w:ilvl w:val="0"/>
                <w:numId w:val="75"/>
              </w:numPr>
              <w:spacing w:before="60" w:after="60" w:line="240" w:lineRule="auto"/>
              <w:ind w:left="714" w:hanging="357"/>
              <w:contextualSpacing w:val="0"/>
              <w:rPr>
                <w:rFonts w:eastAsia="Times New Roman" w:cs="Times New Roman"/>
                <w:sz w:val="20"/>
                <w:szCs w:val="20"/>
                <w:bdr w:val="none" w:sz="0" w:space="0" w:color="auto" w:frame="1"/>
                <w:lang w:eastAsia="x-none"/>
              </w:rPr>
            </w:pPr>
            <w:r w:rsidRPr="00204B51">
              <w:rPr>
                <w:rFonts w:eastAsia="Times New Roman" w:cs="Times New Roman"/>
                <w:sz w:val="20"/>
                <w:szCs w:val="20"/>
                <w:bdr w:val="none" w:sz="0" w:space="0" w:color="auto" w:frame="1"/>
                <w:lang w:eastAsia="x-none"/>
              </w:rPr>
              <w:t xml:space="preserve">Program 2.4 – Private Health Insurance </w:t>
            </w:r>
          </w:p>
          <w:p w:rsidR="00204B51" w:rsidRPr="00204B51" w:rsidRDefault="00F7655C" w:rsidP="00204B51">
            <w:pPr>
              <w:pStyle w:val="ListParagraph"/>
              <w:keepLines/>
              <w:numPr>
                <w:ilvl w:val="0"/>
                <w:numId w:val="75"/>
              </w:numPr>
              <w:spacing w:before="60" w:after="60" w:line="240" w:lineRule="auto"/>
              <w:ind w:left="714" w:hanging="357"/>
              <w:contextualSpacing w:val="0"/>
              <w:rPr>
                <w:rFonts w:eastAsia="Times New Roman" w:cs="Times New Roman"/>
                <w:sz w:val="20"/>
                <w:szCs w:val="20"/>
                <w:bdr w:val="none" w:sz="0" w:space="0" w:color="auto" w:frame="1"/>
                <w:lang w:eastAsia="x-none"/>
              </w:rPr>
            </w:pPr>
            <w:r w:rsidRPr="00204B51">
              <w:rPr>
                <w:rFonts w:eastAsia="Times New Roman" w:cs="Times New Roman"/>
                <w:sz w:val="20"/>
                <w:szCs w:val="20"/>
                <w:bdr w:val="none" w:sz="0" w:space="0" w:color="auto" w:frame="1"/>
                <w:lang w:eastAsia="x-none"/>
              </w:rPr>
              <w:t xml:space="preserve">Program 2.5 – Dental Services </w:t>
            </w:r>
          </w:p>
          <w:p w:rsidR="00204B51" w:rsidRPr="00204B51" w:rsidRDefault="00F7655C" w:rsidP="00204B51">
            <w:pPr>
              <w:pStyle w:val="ListParagraph"/>
              <w:keepLines/>
              <w:numPr>
                <w:ilvl w:val="0"/>
                <w:numId w:val="75"/>
              </w:numPr>
              <w:spacing w:before="60" w:after="60" w:line="240" w:lineRule="auto"/>
              <w:ind w:left="714" w:hanging="357"/>
              <w:contextualSpacing w:val="0"/>
              <w:rPr>
                <w:rFonts w:eastAsia="Times New Roman" w:cs="Times New Roman"/>
                <w:sz w:val="20"/>
                <w:szCs w:val="20"/>
                <w:bdr w:val="none" w:sz="0" w:space="0" w:color="auto" w:frame="1"/>
                <w:lang w:eastAsia="x-none"/>
              </w:rPr>
            </w:pPr>
            <w:r w:rsidRPr="00204B51">
              <w:rPr>
                <w:rFonts w:eastAsia="Times New Roman" w:cs="Times New Roman"/>
                <w:sz w:val="20"/>
                <w:szCs w:val="20"/>
                <w:bdr w:val="none" w:sz="0" w:space="0" w:color="auto" w:frame="1"/>
                <w:lang w:eastAsia="x-none"/>
              </w:rPr>
              <w:t>Program 2.7 – Assistance through Aids and Products</w:t>
            </w:r>
          </w:p>
          <w:p w:rsidR="005844D3" w:rsidRDefault="00F7655C" w:rsidP="00204B51">
            <w:pPr>
              <w:pStyle w:val="ListParagraph"/>
              <w:keepLines/>
              <w:numPr>
                <w:ilvl w:val="0"/>
                <w:numId w:val="75"/>
              </w:numPr>
              <w:spacing w:before="60" w:after="60" w:line="240" w:lineRule="auto"/>
              <w:ind w:left="714" w:hanging="357"/>
              <w:contextualSpacing w:val="0"/>
              <w:rPr>
                <w:rStyle w:val="ExampletextCharChar"/>
                <w:rFonts w:eastAsia="Times New Roman" w:cs="Times New Roman"/>
                <w:b/>
                <w:i w:val="0"/>
                <w:sz w:val="20"/>
                <w:szCs w:val="20"/>
                <w:lang w:val="x-none" w:eastAsia="x-none"/>
              </w:rPr>
            </w:pPr>
            <w:r w:rsidRPr="00204B51">
              <w:rPr>
                <w:rFonts w:eastAsia="Times New Roman" w:cs="Times New Roman"/>
                <w:sz w:val="20"/>
                <w:szCs w:val="20"/>
                <w:bdr w:val="none" w:sz="0" w:space="0" w:color="auto" w:frame="1"/>
                <w:lang w:eastAsia="x-none"/>
              </w:rPr>
              <w:t>Program 3.2 – Aged Care Services</w:t>
            </w:r>
          </w:p>
        </w:tc>
      </w:tr>
    </w:tbl>
    <w:p w:rsidR="00B2621F" w:rsidRDefault="00F7655C" w:rsidP="00B2621F">
      <w:r>
        <w:br w:type="page"/>
      </w:r>
    </w:p>
    <w:p w:rsidR="00B2621F" w:rsidRDefault="00F7655C" w:rsidP="00B2621F">
      <w:pPr>
        <w:pStyle w:val="Heading4"/>
        <w:spacing w:before="0" w:after="0"/>
        <w:rPr>
          <w:rFonts w:cs="Arial"/>
        </w:rPr>
      </w:pPr>
      <w:r>
        <w:rPr>
          <w:rFonts w:cs="Arial"/>
        </w:rPr>
        <w:lastRenderedPageBreak/>
        <w:t>Linked programs for Outcome 1 (continued)</w:t>
      </w:r>
    </w:p>
    <w:tbl>
      <w:tblPr>
        <w:tblW w:w="7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Pr>
      <w:tblGrid>
        <w:gridCol w:w="7711"/>
      </w:tblGrid>
      <w:tr w:rsidR="007A578C" w:rsidTr="00BF3E66">
        <w:trPr>
          <w:cantSplit/>
        </w:trPr>
        <w:tc>
          <w:tcPr>
            <w:tcW w:w="7711" w:type="dxa"/>
            <w:tcBorders>
              <w:top w:val="single" w:sz="4" w:space="0" w:color="auto"/>
              <w:left w:val="single" w:sz="4" w:space="0" w:color="auto"/>
              <w:bottom w:val="single" w:sz="4" w:space="0" w:color="auto"/>
              <w:right w:val="single" w:sz="4" w:space="0" w:color="auto"/>
            </w:tcBorders>
          </w:tcPr>
          <w:p w:rsidR="005844D3" w:rsidRDefault="00F7655C" w:rsidP="005844D3">
            <w:pPr>
              <w:pStyle w:val="ExampleText0"/>
              <w:spacing w:before="60" w:after="60" w:line="240" w:lineRule="auto"/>
              <w:rPr>
                <w:rStyle w:val="ExampletextCharChar"/>
                <w:b/>
                <w:color w:val="000000"/>
              </w:rPr>
            </w:pPr>
            <w:r>
              <w:rPr>
                <w:rStyle w:val="ExampletextCharChar"/>
                <w:b/>
                <w:color w:val="000000"/>
              </w:rPr>
              <w:t>Department of Home Affairs</w:t>
            </w:r>
          </w:p>
        </w:tc>
      </w:tr>
      <w:tr w:rsidR="007A578C" w:rsidTr="00BF3E66">
        <w:trPr>
          <w:cantSplit/>
        </w:trPr>
        <w:tc>
          <w:tcPr>
            <w:tcW w:w="7711" w:type="dxa"/>
            <w:tcBorders>
              <w:top w:val="single" w:sz="4" w:space="0" w:color="auto"/>
              <w:left w:val="single" w:sz="4" w:space="0" w:color="auto"/>
              <w:bottom w:val="single" w:sz="4" w:space="0" w:color="auto"/>
              <w:right w:val="single" w:sz="4" w:space="0" w:color="auto"/>
            </w:tcBorders>
          </w:tcPr>
          <w:p w:rsidR="005844D3" w:rsidRPr="00C50CD7" w:rsidRDefault="00F7655C" w:rsidP="005844D3">
            <w:pPr>
              <w:spacing w:before="60" w:after="60" w:line="240" w:lineRule="auto"/>
              <w:jc w:val="left"/>
              <w:rPr>
                <w:rStyle w:val="ExampletextCharChar"/>
                <w:b/>
                <w:i w:val="0"/>
                <w:color w:val="000000"/>
              </w:rPr>
            </w:pPr>
            <w:r w:rsidRPr="00C50CD7">
              <w:rPr>
                <w:rStyle w:val="ExampletextCharChar"/>
                <w:b/>
                <w:i w:val="0"/>
                <w:color w:val="000000"/>
              </w:rPr>
              <w:t>Programs</w:t>
            </w:r>
          </w:p>
          <w:p w:rsidR="005844D3" w:rsidRDefault="00F7655C" w:rsidP="005844D3">
            <w:pPr>
              <w:pStyle w:val="ListParagraph"/>
              <w:keepLines/>
              <w:numPr>
                <w:ilvl w:val="0"/>
                <w:numId w:val="75"/>
              </w:numPr>
              <w:spacing w:before="60" w:after="60" w:line="240" w:lineRule="auto"/>
              <w:ind w:left="714" w:hanging="357"/>
              <w:contextualSpacing w:val="0"/>
              <w:rPr>
                <w:rFonts w:eastAsia="Times New Roman" w:cs="Times New Roman"/>
                <w:bdr w:val="none" w:sz="0" w:space="0" w:color="auto" w:frame="1"/>
                <w:lang w:eastAsia="x-none"/>
              </w:rPr>
            </w:pPr>
            <w:r>
              <w:rPr>
                <w:rFonts w:eastAsia="Times New Roman" w:cs="Times New Roman"/>
                <w:sz w:val="20"/>
                <w:szCs w:val="20"/>
                <w:bdr w:val="none" w:sz="0" w:space="0" w:color="auto" w:frame="1"/>
                <w:lang w:eastAsia="x-none"/>
              </w:rPr>
              <w:t>Program 1.2 – National Security and Criminal Justice</w:t>
            </w:r>
          </w:p>
          <w:p w:rsidR="005844D3" w:rsidRDefault="00F7655C" w:rsidP="005844D3">
            <w:pPr>
              <w:pStyle w:val="ListParagraph"/>
              <w:keepLines/>
              <w:numPr>
                <w:ilvl w:val="0"/>
                <w:numId w:val="75"/>
              </w:numPr>
              <w:spacing w:before="60" w:after="60" w:line="240" w:lineRule="auto"/>
              <w:ind w:left="714" w:hanging="357"/>
              <w:contextualSpacing w:val="0"/>
              <w:rPr>
                <w:rFonts w:eastAsia="Times New Roman" w:cs="Times New Roman"/>
                <w:sz w:val="20"/>
                <w:szCs w:val="20"/>
                <w:bdr w:val="none" w:sz="0" w:space="0" w:color="auto" w:frame="1"/>
                <w:lang w:eastAsia="x-none"/>
              </w:rPr>
            </w:pPr>
            <w:r>
              <w:rPr>
                <w:rFonts w:eastAsia="Times New Roman" w:cs="Times New Roman"/>
                <w:sz w:val="20"/>
                <w:szCs w:val="20"/>
                <w:bdr w:val="none" w:sz="0" w:space="0" w:color="auto" w:frame="1"/>
                <w:lang w:eastAsia="x-none"/>
              </w:rPr>
              <w:t>Program 2.3 – Refugee, Humanitarian, Settlement and Migrant Services</w:t>
            </w:r>
          </w:p>
          <w:p w:rsidR="005844D3" w:rsidRDefault="00F7655C" w:rsidP="005844D3">
            <w:pPr>
              <w:pStyle w:val="ListParagraph"/>
              <w:keepLines/>
              <w:numPr>
                <w:ilvl w:val="0"/>
                <w:numId w:val="75"/>
              </w:numPr>
              <w:spacing w:before="60" w:after="60" w:line="240" w:lineRule="auto"/>
              <w:ind w:left="714" w:hanging="357"/>
              <w:contextualSpacing w:val="0"/>
              <w:rPr>
                <w:rFonts w:eastAsia="Times New Roman" w:cs="Times New Roman"/>
                <w:sz w:val="20"/>
                <w:szCs w:val="20"/>
                <w:bdr w:val="none" w:sz="0" w:space="0" w:color="auto" w:frame="1"/>
                <w:lang w:eastAsia="x-none"/>
              </w:rPr>
            </w:pPr>
            <w:r>
              <w:rPr>
                <w:rFonts w:eastAsia="Times New Roman" w:cs="Times New Roman"/>
                <w:sz w:val="20"/>
                <w:szCs w:val="20"/>
                <w:bdr w:val="none" w:sz="0" w:space="0" w:color="auto" w:frame="1"/>
                <w:lang w:eastAsia="x-none"/>
              </w:rPr>
              <w:t>Program 2.5 – Multicultural Affairs and Citizenship</w:t>
            </w:r>
          </w:p>
          <w:p w:rsidR="005844D3" w:rsidRDefault="00F7655C" w:rsidP="005844D3">
            <w:pPr>
              <w:pStyle w:val="ListParagraph"/>
              <w:keepLines/>
              <w:numPr>
                <w:ilvl w:val="0"/>
                <w:numId w:val="75"/>
              </w:numPr>
              <w:spacing w:before="60" w:after="60" w:line="240" w:lineRule="auto"/>
              <w:ind w:left="714" w:hanging="357"/>
              <w:contextualSpacing w:val="0"/>
              <w:rPr>
                <w:rStyle w:val="ExampletextCharChar"/>
                <w:rFonts w:eastAsia="Times New Roman" w:cs="Times New Roman"/>
                <w:i w:val="0"/>
                <w:color w:val="000000"/>
                <w:sz w:val="20"/>
                <w:szCs w:val="20"/>
                <w:lang w:val="en-AU" w:eastAsia="x-none"/>
              </w:rPr>
            </w:pPr>
            <w:r>
              <w:rPr>
                <w:rFonts w:eastAsia="Times New Roman" w:cs="Times New Roman"/>
                <w:sz w:val="20"/>
                <w:szCs w:val="20"/>
                <w:bdr w:val="none" w:sz="0" w:space="0" w:color="auto" w:frame="1"/>
                <w:lang w:eastAsia="x-none"/>
              </w:rPr>
              <w:t>Program 3.5 – Onshore Compliance and Detention</w:t>
            </w:r>
          </w:p>
        </w:tc>
      </w:tr>
      <w:tr w:rsidR="007A578C" w:rsidTr="00BF3E66">
        <w:trPr>
          <w:cantSplit/>
        </w:trPr>
        <w:tc>
          <w:tcPr>
            <w:tcW w:w="7711" w:type="dxa"/>
            <w:tcBorders>
              <w:top w:val="single" w:sz="4" w:space="0" w:color="auto"/>
              <w:left w:val="single" w:sz="4" w:space="0" w:color="auto"/>
              <w:bottom w:val="single" w:sz="4" w:space="0" w:color="auto"/>
              <w:right w:val="single" w:sz="4" w:space="0" w:color="auto"/>
            </w:tcBorders>
          </w:tcPr>
          <w:p w:rsidR="00D80432" w:rsidRDefault="00F7655C" w:rsidP="000135AE">
            <w:pPr>
              <w:pStyle w:val="ExampleText0"/>
              <w:spacing w:before="60" w:after="60" w:line="240" w:lineRule="auto"/>
              <w:rPr>
                <w:rStyle w:val="ExampletextCharChar"/>
                <w:b/>
                <w:color w:val="000000"/>
              </w:rPr>
            </w:pPr>
            <w:r w:rsidRPr="00D80432">
              <w:rPr>
                <w:rStyle w:val="ExampletextCharChar"/>
                <w:b/>
                <w:color w:val="000000"/>
              </w:rPr>
              <w:t>National Emergency Management Agency</w:t>
            </w:r>
          </w:p>
        </w:tc>
      </w:tr>
      <w:tr w:rsidR="007A578C" w:rsidTr="00BF3E66">
        <w:trPr>
          <w:cantSplit/>
        </w:trPr>
        <w:tc>
          <w:tcPr>
            <w:tcW w:w="7711" w:type="dxa"/>
            <w:tcBorders>
              <w:top w:val="single" w:sz="4" w:space="0" w:color="auto"/>
              <w:left w:val="single" w:sz="4" w:space="0" w:color="auto"/>
              <w:bottom w:val="single" w:sz="4" w:space="0" w:color="auto"/>
              <w:right w:val="single" w:sz="4" w:space="0" w:color="auto"/>
            </w:tcBorders>
          </w:tcPr>
          <w:p w:rsidR="00D80432" w:rsidRDefault="00F7655C" w:rsidP="000135AE">
            <w:pPr>
              <w:spacing w:before="60" w:after="60" w:line="240" w:lineRule="auto"/>
              <w:jc w:val="left"/>
              <w:rPr>
                <w:lang w:val="en-US" w:eastAsia="en-US"/>
              </w:rPr>
            </w:pPr>
            <w:r>
              <w:rPr>
                <w:b/>
                <w:color w:val="000000"/>
                <w:lang w:val="en-US" w:eastAsia="en-US"/>
              </w:rPr>
              <w:t>Programs</w:t>
            </w:r>
          </w:p>
          <w:p w:rsidR="00D80432" w:rsidRDefault="00F7655C" w:rsidP="00D80432">
            <w:pPr>
              <w:pStyle w:val="ListParagraph"/>
              <w:keepLines/>
              <w:numPr>
                <w:ilvl w:val="0"/>
                <w:numId w:val="76"/>
              </w:numPr>
              <w:spacing w:before="60" w:after="60" w:line="240" w:lineRule="auto"/>
              <w:contextualSpacing w:val="0"/>
              <w:rPr>
                <w:rFonts w:eastAsia="Times New Roman" w:cs="Times New Roman"/>
                <w:sz w:val="20"/>
                <w:szCs w:val="20"/>
                <w:bdr w:val="none" w:sz="0" w:space="0" w:color="auto" w:frame="1"/>
                <w:lang w:eastAsia="x-none"/>
              </w:rPr>
            </w:pPr>
            <w:r>
              <w:rPr>
                <w:rFonts w:eastAsia="Times New Roman" w:cs="Times New Roman"/>
                <w:sz w:val="20"/>
                <w:szCs w:val="20"/>
                <w:bdr w:val="none" w:sz="0" w:space="0" w:color="auto" w:frame="1"/>
                <w:lang w:eastAsia="x-none"/>
              </w:rPr>
              <w:t>Program 1.2 – Australian Government Disaster &amp; Emergency Financial Support</w:t>
            </w:r>
          </w:p>
          <w:p w:rsidR="006808A7" w:rsidRPr="00D80432" w:rsidRDefault="00F7655C" w:rsidP="00D80432">
            <w:pPr>
              <w:pStyle w:val="ListParagraph"/>
              <w:keepLines/>
              <w:numPr>
                <w:ilvl w:val="0"/>
                <w:numId w:val="76"/>
              </w:numPr>
              <w:spacing w:before="60" w:after="60" w:line="240" w:lineRule="auto"/>
              <w:contextualSpacing w:val="0"/>
              <w:rPr>
                <w:rStyle w:val="ExampletextCharChar"/>
                <w:rFonts w:eastAsia="Times New Roman" w:cs="Times New Roman"/>
                <w:i w:val="0"/>
                <w:color w:val="auto"/>
                <w:sz w:val="20"/>
                <w:szCs w:val="20"/>
                <w:bdr w:val="none" w:sz="0" w:space="0" w:color="auto" w:frame="1"/>
                <w:lang w:eastAsia="x-none"/>
              </w:rPr>
            </w:pPr>
            <w:r>
              <w:rPr>
                <w:rFonts w:eastAsia="Times New Roman" w:cs="Times New Roman"/>
                <w:sz w:val="20"/>
                <w:szCs w:val="20"/>
                <w:bdr w:val="none" w:sz="0" w:space="0" w:color="auto" w:frame="1"/>
                <w:lang w:eastAsia="x-none"/>
              </w:rPr>
              <w:t>Program 1.5 – COVID-19 Support</w:t>
            </w:r>
          </w:p>
        </w:tc>
      </w:tr>
      <w:tr w:rsidR="007A578C" w:rsidTr="00BF3E66">
        <w:trPr>
          <w:cantSplit/>
        </w:trPr>
        <w:tc>
          <w:tcPr>
            <w:tcW w:w="7711" w:type="dxa"/>
            <w:tcBorders>
              <w:top w:val="single" w:sz="4" w:space="0" w:color="auto"/>
              <w:left w:val="single" w:sz="4" w:space="0" w:color="auto"/>
              <w:bottom w:val="single" w:sz="4" w:space="0" w:color="auto"/>
              <w:right w:val="single" w:sz="4" w:space="0" w:color="auto"/>
            </w:tcBorders>
          </w:tcPr>
          <w:p w:rsidR="005844D3" w:rsidRDefault="00F7655C" w:rsidP="005844D3">
            <w:pPr>
              <w:pStyle w:val="ExampleText0"/>
              <w:spacing w:before="60" w:after="60" w:line="240" w:lineRule="auto"/>
              <w:rPr>
                <w:rStyle w:val="ExampletextCharChar"/>
                <w:b/>
                <w:color w:val="000000"/>
              </w:rPr>
            </w:pPr>
            <w:r>
              <w:rPr>
                <w:rStyle w:val="ExampletextCharChar"/>
                <w:b/>
                <w:color w:val="000000"/>
              </w:rPr>
              <w:t>Department of Infrastructure, Tran</w:t>
            </w:r>
            <w:r w:rsidR="00340BF8">
              <w:rPr>
                <w:rStyle w:val="ExampletextCharChar"/>
                <w:b/>
                <w:color w:val="000000"/>
              </w:rPr>
              <w:t xml:space="preserve">sport, Regional Development, </w:t>
            </w:r>
            <w:r>
              <w:rPr>
                <w:rStyle w:val="ExampletextCharChar"/>
                <w:b/>
                <w:color w:val="000000"/>
              </w:rPr>
              <w:t>Communications</w:t>
            </w:r>
            <w:r w:rsidR="00340BF8">
              <w:rPr>
                <w:rStyle w:val="ExampletextCharChar"/>
                <w:b/>
                <w:color w:val="000000"/>
              </w:rPr>
              <w:t xml:space="preserve"> and the Arts</w:t>
            </w:r>
          </w:p>
        </w:tc>
      </w:tr>
      <w:tr w:rsidR="007A578C" w:rsidTr="00BF3E66">
        <w:trPr>
          <w:cantSplit/>
        </w:trPr>
        <w:tc>
          <w:tcPr>
            <w:tcW w:w="7711" w:type="dxa"/>
            <w:tcBorders>
              <w:top w:val="single" w:sz="4" w:space="0" w:color="auto"/>
              <w:left w:val="single" w:sz="4" w:space="0" w:color="auto"/>
              <w:bottom w:val="single" w:sz="4" w:space="0" w:color="auto"/>
              <w:right w:val="single" w:sz="4" w:space="0" w:color="auto"/>
            </w:tcBorders>
          </w:tcPr>
          <w:p w:rsidR="005844D3" w:rsidRDefault="00F7655C" w:rsidP="005844D3">
            <w:pPr>
              <w:spacing w:before="60" w:after="60" w:line="240" w:lineRule="auto"/>
              <w:jc w:val="left"/>
              <w:rPr>
                <w:lang w:val="en-US" w:eastAsia="en-US"/>
              </w:rPr>
            </w:pPr>
            <w:r>
              <w:rPr>
                <w:b/>
                <w:color w:val="000000"/>
                <w:lang w:val="en-US" w:eastAsia="en-US"/>
              </w:rPr>
              <w:t>Program</w:t>
            </w:r>
          </w:p>
          <w:p w:rsidR="005844D3" w:rsidRDefault="00F7655C" w:rsidP="005844D3">
            <w:pPr>
              <w:pStyle w:val="ListParagraph"/>
              <w:keepLines/>
              <w:numPr>
                <w:ilvl w:val="0"/>
                <w:numId w:val="76"/>
              </w:numPr>
              <w:spacing w:before="60" w:after="60" w:line="240" w:lineRule="auto"/>
              <w:contextualSpacing w:val="0"/>
              <w:rPr>
                <w:rStyle w:val="ExampletextCharChar"/>
                <w:rFonts w:eastAsia="Times New Roman" w:cs="Times New Roman"/>
                <w:i w:val="0"/>
                <w:color w:val="000000"/>
                <w:sz w:val="20"/>
                <w:szCs w:val="20"/>
                <w:lang w:val="en-AU" w:eastAsia="en-AU"/>
              </w:rPr>
            </w:pPr>
            <w:r>
              <w:rPr>
                <w:rFonts w:eastAsia="Times New Roman" w:cs="Times New Roman"/>
                <w:color w:val="000000"/>
                <w:sz w:val="20"/>
                <w:szCs w:val="20"/>
                <w:lang w:eastAsia="x-none"/>
              </w:rPr>
              <w:t xml:space="preserve">Program </w:t>
            </w:r>
            <w:r>
              <w:rPr>
                <w:rFonts w:eastAsia="Times New Roman" w:cs="Times New Roman"/>
                <w:color w:val="000000"/>
                <w:sz w:val="20"/>
                <w:szCs w:val="20"/>
              </w:rPr>
              <w:t>2.1</w:t>
            </w:r>
            <w:r>
              <w:rPr>
                <w:rFonts w:eastAsia="Times New Roman" w:cs="Times New Roman"/>
                <w:color w:val="000000"/>
                <w:sz w:val="20"/>
                <w:szCs w:val="20"/>
                <w:lang w:eastAsia="x-none"/>
              </w:rPr>
              <w:t xml:space="preserve"> – </w:t>
            </w:r>
            <w:r>
              <w:rPr>
                <w:rFonts w:eastAsia="Times New Roman" w:cs="Times New Roman"/>
                <w:color w:val="000000"/>
                <w:sz w:val="20"/>
                <w:szCs w:val="20"/>
              </w:rPr>
              <w:t>Surface Transport</w:t>
            </w:r>
          </w:p>
        </w:tc>
      </w:tr>
      <w:tr w:rsidR="007A578C" w:rsidTr="00BF3E66">
        <w:trPr>
          <w:cantSplit/>
        </w:trPr>
        <w:tc>
          <w:tcPr>
            <w:tcW w:w="7711" w:type="dxa"/>
            <w:tcBorders>
              <w:top w:val="single" w:sz="4" w:space="0" w:color="auto"/>
              <w:left w:val="single" w:sz="4" w:space="0" w:color="auto"/>
              <w:bottom w:val="single" w:sz="4" w:space="0" w:color="auto"/>
              <w:right w:val="single" w:sz="4" w:space="0" w:color="auto"/>
            </w:tcBorders>
            <w:hideMark/>
          </w:tcPr>
          <w:p w:rsidR="005844D3" w:rsidRDefault="00F7655C" w:rsidP="00B2621F">
            <w:pPr>
              <w:pStyle w:val="ExampleText0"/>
              <w:spacing w:before="60" w:after="60" w:line="240" w:lineRule="auto"/>
              <w:rPr>
                <w:rStyle w:val="ExampletextCharChar"/>
                <w:b/>
                <w:color w:val="000000"/>
              </w:rPr>
            </w:pPr>
            <w:r>
              <w:rPr>
                <w:rStyle w:val="ExampletextCharChar"/>
                <w:b/>
                <w:color w:val="000000"/>
              </w:rPr>
              <w:t xml:space="preserve">Department of Social Services </w:t>
            </w:r>
          </w:p>
        </w:tc>
      </w:tr>
      <w:tr w:rsidR="007A578C" w:rsidTr="00BF3E66">
        <w:trPr>
          <w:cantSplit/>
        </w:trPr>
        <w:tc>
          <w:tcPr>
            <w:tcW w:w="7711" w:type="dxa"/>
            <w:tcBorders>
              <w:top w:val="single" w:sz="4" w:space="0" w:color="auto"/>
              <w:left w:val="single" w:sz="4" w:space="0" w:color="auto"/>
              <w:bottom w:val="single" w:sz="4" w:space="0" w:color="auto"/>
              <w:right w:val="single" w:sz="4" w:space="0" w:color="auto"/>
            </w:tcBorders>
            <w:hideMark/>
          </w:tcPr>
          <w:p w:rsidR="005844D3" w:rsidRDefault="00F7655C">
            <w:pPr>
              <w:pStyle w:val="BulletBox"/>
              <w:spacing w:before="60" w:line="240" w:lineRule="auto"/>
              <w:rPr>
                <w:lang w:eastAsia="en-US"/>
              </w:rPr>
            </w:pPr>
            <w:r>
              <w:rPr>
                <w:b/>
                <w:lang w:eastAsia="en-US"/>
              </w:rPr>
              <w:t>Programs</w:t>
            </w:r>
          </w:p>
          <w:p w:rsidR="00AD006B" w:rsidRPr="006808A7" w:rsidRDefault="00F7655C" w:rsidP="00AD006B">
            <w:pPr>
              <w:pStyle w:val="BulletBox"/>
              <w:numPr>
                <w:ilvl w:val="0"/>
                <w:numId w:val="77"/>
              </w:numPr>
              <w:spacing w:before="60" w:line="240" w:lineRule="auto"/>
              <w:jc w:val="left"/>
              <w:rPr>
                <w:bdr w:val="none" w:sz="0" w:space="0" w:color="auto" w:frame="1"/>
                <w:lang w:val="x-none" w:eastAsia="x-none"/>
              </w:rPr>
            </w:pPr>
            <w:r w:rsidRPr="00533044">
              <w:rPr>
                <w:bdr w:val="none" w:sz="0" w:space="0" w:color="auto" w:frame="1"/>
                <w:lang w:val="x-none" w:eastAsia="x-none"/>
              </w:rPr>
              <w:t xml:space="preserve">Program 1.1 – </w:t>
            </w:r>
            <w:r w:rsidRPr="00533044">
              <w:rPr>
                <w:bdr w:val="none" w:sz="0" w:space="0" w:color="auto" w:frame="1"/>
                <w:lang w:val="en-AU" w:eastAsia="x-none"/>
              </w:rPr>
              <w:t>Support for Families</w:t>
            </w:r>
          </w:p>
          <w:p w:rsidR="006808A7" w:rsidRPr="00533044" w:rsidRDefault="00F7655C" w:rsidP="00AD006B">
            <w:pPr>
              <w:pStyle w:val="BulletBox"/>
              <w:numPr>
                <w:ilvl w:val="0"/>
                <w:numId w:val="77"/>
              </w:numPr>
              <w:spacing w:before="60" w:line="240" w:lineRule="auto"/>
              <w:jc w:val="left"/>
              <w:rPr>
                <w:bdr w:val="none" w:sz="0" w:space="0" w:color="auto" w:frame="1"/>
                <w:lang w:val="x-none" w:eastAsia="x-none"/>
              </w:rPr>
            </w:pPr>
            <w:r>
              <w:rPr>
                <w:bdr w:val="none" w:sz="0" w:space="0" w:color="auto" w:frame="1"/>
                <w:lang w:val="en-AU" w:eastAsia="x-none"/>
              </w:rPr>
              <w:t xml:space="preserve">Program 1.2 </w:t>
            </w:r>
            <w:r w:rsidRPr="00533044">
              <w:rPr>
                <w:bdr w:val="none" w:sz="0" w:space="0" w:color="auto" w:frame="1"/>
                <w:lang w:val="x-none" w:eastAsia="x-none"/>
              </w:rPr>
              <w:t>–</w:t>
            </w:r>
            <w:r>
              <w:rPr>
                <w:bdr w:val="none" w:sz="0" w:space="0" w:color="auto" w:frame="1"/>
                <w:lang w:val="en-AU" w:eastAsia="x-none"/>
              </w:rPr>
              <w:t xml:space="preserve"> Paid Parental Leave</w:t>
            </w:r>
          </w:p>
          <w:p w:rsidR="00AD006B" w:rsidRPr="00533044" w:rsidRDefault="00F7655C" w:rsidP="00AD006B">
            <w:pPr>
              <w:pStyle w:val="BulletBox"/>
              <w:numPr>
                <w:ilvl w:val="0"/>
                <w:numId w:val="77"/>
              </w:numPr>
              <w:spacing w:before="60" w:line="240" w:lineRule="auto"/>
              <w:jc w:val="left"/>
              <w:rPr>
                <w:bdr w:val="none" w:sz="0" w:space="0" w:color="auto" w:frame="1"/>
                <w:lang w:val="x-none" w:eastAsia="x-none"/>
              </w:rPr>
            </w:pPr>
            <w:r w:rsidRPr="00533044">
              <w:rPr>
                <w:bdr w:val="none" w:sz="0" w:space="0" w:color="auto" w:frame="1"/>
                <w:lang w:val="x-none" w:eastAsia="x-none"/>
              </w:rPr>
              <w:t xml:space="preserve">Program 1.3 – </w:t>
            </w:r>
            <w:r w:rsidRPr="00533044">
              <w:rPr>
                <w:bdr w:val="none" w:sz="0" w:space="0" w:color="auto" w:frame="1"/>
                <w:lang w:val="en-AU" w:eastAsia="x-none"/>
              </w:rPr>
              <w:t>Support for Seniors</w:t>
            </w:r>
          </w:p>
          <w:p w:rsidR="00AD006B" w:rsidRPr="00533044" w:rsidRDefault="00F7655C" w:rsidP="00AD006B">
            <w:pPr>
              <w:pStyle w:val="BulletBox"/>
              <w:numPr>
                <w:ilvl w:val="0"/>
                <w:numId w:val="77"/>
              </w:numPr>
              <w:spacing w:before="60" w:line="240" w:lineRule="auto"/>
              <w:jc w:val="left"/>
              <w:rPr>
                <w:bdr w:val="none" w:sz="0" w:space="0" w:color="auto" w:frame="1"/>
                <w:lang w:val="x-none" w:eastAsia="x-none"/>
              </w:rPr>
            </w:pPr>
            <w:r w:rsidRPr="00533044">
              <w:rPr>
                <w:bdr w:val="none" w:sz="0" w:space="0" w:color="auto" w:frame="1"/>
                <w:lang w:val="x-none" w:eastAsia="x-none"/>
              </w:rPr>
              <w:t xml:space="preserve">Program 1.4 – </w:t>
            </w:r>
            <w:r w:rsidRPr="00533044">
              <w:rPr>
                <w:bdr w:val="none" w:sz="0" w:space="0" w:color="auto" w:frame="1"/>
                <w:lang w:val="en-AU" w:eastAsia="x-none"/>
              </w:rPr>
              <w:t xml:space="preserve">Financial </w:t>
            </w:r>
            <w:r w:rsidRPr="00533044">
              <w:rPr>
                <w:bdr w:val="none" w:sz="0" w:space="0" w:color="auto" w:frame="1"/>
                <w:lang w:val="x-none" w:eastAsia="x-none"/>
              </w:rPr>
              <w:t>Support for</w:t>
            </w:r>
            <w:r w:rsidRPr="00533044">
              <w:rPr>
                <w:bdr w:val="none" w:sz="0" w:space="0" w:color="auto" w:frame="1"/>
                <w:lang w:val="en-AU" w:eastAsia="x-none"/>
              </w:rPr>
              <w:t xml:space="preserve"> People with Disability</w:t>
            </w:r>
          </w:p>
          <w:p w:rsidR="005844D3" w:rsidRPr="00533044" w:rsidRDefault="00F7655C" w:rsidP="005844D3">
            <w:pPr>
              <w:pStyle w:val="BulletBox"/>
              <w:numPr>
                <w:ilvl w:val="0"/>
                <w:numId w:val="77"/>
              </w:numPr>
              <w:spacing w:before="60" w:line="240" w:lineRule="auto"/>
              <w:jc w:val="left"/>
              <w:rPr>
                <w:bdr w:val="none" w:sz="0" w:space="0" w:color="auto" w:frame="1"/>
                <w:lang w:val="x-none" w:eastAsia="x-none"/>
              </w:rPr>
            </w:pPr>
            <w:r w:rsidRPr="00533044">
              <w:rPr>
                <w:bdr w:val="none" w:sz="0" w:space="0" w:color="auto" w:frame="1"/>
                <w:lang w:val="x-none" w:eastAsia="x-none"/>
              </w:rPr>
              <w:t xml:space="preserve">Program 1.5 – </w:t>
            </w:r>
            <w:r w:rsidRPr="00533044">
              <w:rPr>
                <w:bdr w:val="none" w:sz="0" w:space="0" w:color="auto" w:frame="1"/>
                <w:lang w:val="en-AU" w:eastAsia="x-none"/>
              </w:rPr>
              <w:t xml:space="preserve">Financial </w:t>
            </w:r>
            <w:r w:rsidRPr="00533044">
              <w:rPr>
                <w:bdr w:val="none" w:sz="0" w:space="0" w:color="auto" w:frame="1"/>
                <w:lang w:val="x-none" w:eastAsia="x-none"/>
              </w:rPr>
              <w:t>Support for C</w:t>
            </w:r>
            <w:r w:rsidRPr="00533044">
              <w:rPr>
                <w:bdr w:val="none" w:sz="0" w:space="0" w:color="auto" w:frame="1"/>
                <w:lang w:val="en-AU" w:eastAsia="x-none"/>
              </w:rPr>
              <w:t>arers</w:t>
            </w:r>
          </w:p>
          <w:p w:rsidR="005844D3" w:rsidRPr="00533044" w:rsidRDefault="00F7655C" w:rsidP="005844D3">
            <w:pPr>
              <w:pStyle w:val="BulletBox"/>
              <w:numPr>
                <w:ilvl w:val="0"/>
                <w:numId w:val="77"/>
              </w:numPr>
              <w:spacing w:before="60" w:line="240" w:lineRule="auto"/>
              <w:jc w:val="left"/>
              <w:rPr>
                <w:bdr w:val="none" w:sz="0" w:space="0" w:color="auto" w:frame="1"/>
                <w:lang w:val="x-none" w:eastAsia="x-none"/>
              </w:rPr>
            </w:pPr>
            <w:r w:rsidRPr="00533044">
              <w:rPr>
                <w:bdr w:val="none" w:sz="0" w:space="0" w:color="auto" w:frame="1"/>
                <w:lang w:val="x-none" w:eastAsia="x-none"/>
              </w:rPr>
              <w:t>Program 1.6 –</w:t>
            </w:r>
            <w:r w:rsidRPr="00533044">
              <w:rPr>
                <w:bdr w:val="none" w:sz="0" w:space="0" w:color="auto" w:frame="1"/>
                <w:lang w:val="en-AU" w:eastAsia="x-none"/>
              </w:rPr>
              <w:t xml:space="preserve"> Working Age Payments</w:t>
            </w:r>
          </w:p>
          <w:p w:rsidR="005844D3" w:rsidRPr="00533044" w:rsidRDefault="00F7655C" w:rsidP="005844D3">
            <w:pPr>
              <w:pStyle w:val="BulletBox"/>
              <w:numPr>
                <w:ilvl w:val="0"/>
                <w:numId w:val="77"/>
              </w:numPr>
              <w:spacing w:before="60" w:line="240" w:lineRule="auto"/>
              <w:jc w:val="left"/>
              <w:rPr>
                <w:bdr w:val="none" w:sz="0" w:space="0" w:color="auto" w:frame="1"/>
                <w:lang w:val="x-none" w:eastAsia="x-none"/>
              </w:rPr>
            </w:pPr>
            <w:r w:rsidRPr="00533044">
              <w:rPr>
                <w:bdr w:val="none" w:sz="0" w:space="0" w:color="auto" w:frame="1"/>
                <w:lang w:val="x-none" w:eastAsia="x-none"/>
              </w:rPr>
              <w:t xml:space="preserve">Program 1.7 – </w:t>
            </w:r>
            <w:r w:rsidRPr="00533044">
              <w:rPr>
                <w:bdr w:val="none" w:sz="0" w:space="0" w:color="auto" w:frame="1"/>
                <w:lang w:val="en-AU" w:eastAsia="x-none"/>
              </w:rPr>
              <w:t>Student Payments</w:t>
            </w:r>
          </w:p>
          <w:p w:rsidR="005844D3" w:rsidRDefault="00F7655C" w:rsidP="005844D3">
            <w:pPr>
              <w:pStyle w:val="BulletBox"/>
              <w:numPr>
                <w:ilvl w:val="0"/>
                <w:numId w:val="77"/>
              </w:numPr>
              <w:spacing w:before="60" w:line="240" w:lineRule="auto"/>
              <w:jc w:val="left"/>
              <w:rPr>
                <w:bdr w:val="none" w:sz="0" w:space="0" w:color="auto" w:frame="1"/>
                <w:lang w:val="x-none" w:eastAsia="x-none"/>
              </w:rPr>
            </w:pPr>
            <w:r>
              <w:rPr>
                <w:bdr w:val="none" w:sz="0" w:space="0" w:color="auto" w:frame="1"/>
                <w:lang w:val="x-none" w:eastAsia="x-none"/>
              </w:rPr>
              <w:t xml:space="preserve">Program </w:t>
            </w:r>
            <w:r>
              <w:rPr>
                <w:bdr w:val="none" w:sz="0" w:space="0" w:color="auto" w:frame="1"/>
                <w:lang w:val="en-AU" w:eastAsia="x-none"/>
              </w:rPr>
              <w:t>2.</w:t>
            </w:r>
            <w:r>
              <w:rPr>
                <w:bdr w:val="none" w:sz="0" w:space="0" w:color="auto" w:frame="1"/>
                <w:lang w:val="x-none" w:eastAsia="x-none"/>
              </w:rPr>
              <w:t xml:space="preserve">1 – </w:t>
            </w:r>
            <w:r>
              <w:rPr>
                <w:bdr w:val="none" w:sz="0" w:space="0" w:color="auto" w:frame="1"/>
                <w:lang w:val="en-AU" w:eastAsia="x-none"/>
              </w:rPr>
              <w:t>Families and Communities</w:t>
            </w:r>
          </w:p>
          <w:p w:rsidR="005844D3" w:rsidRDefault="00F7655C" w:rsidP="005844D3">
            <w:pPr>
              <w:pStyle w:val="BulletBox"/>
              <w:numPr>
                <w:ilvl w:val="0"/>
                <w:numId w:val="77"/>
              </w:numPr>
              <w:spacing w:before="60" w:line="240" w:lineRule="auto"/>
              <w:jc w:val="left"/>
              <w:rPr>
                <w:bdr w:val="none" w:sz="0" w:space="0" w:color="auto" w:frame="1"/>
                <w:lang w:val="x-none" w:eastAsia="x-none"/>
              </w:rPr>
            </w:pPr>
            <w:r>
              <w:rPr>
                <w:bdr w:val="none" w:sz="0" w:space="0" w:color="auto" w:frame="1"/>
                <w:lang w:val="x-none" w:eastAsia="x-none"/>
              </w:rPr>
              <w:t xml:space="preserve">Program </w:t>
            </w:r>
            <w:r>
              <w:rPr>
                <w:bdr w:val="none" w:sz="0" w:space="0" w:color="auto" w:frame="1"/>
                <w:lang w:eastAsia="x-none"/>
              </w:rPr>
              <w:t>3.1</w:t>
            </w:r>
            <w:r>
              <w:rPr>
                <w:bdr w:val="none" w:sz="0" w:space="0" w:color="auto" w:frame="1"/>
                <w:lang w:val="x-none" w:eastAsia="x-none"/>
              </w:rPr>
              <w:t xml:space="preserve"> – </w:t>
            </w:r>
            <w:r>
              <w:rPr>
                <w:bdr w:val="none" w:sz="0" w:space="0" w:color="auto" w:frame="1"/>
                <w:lang w:eastAsia="x-none"/>
              </w:rPr>
              <w:t>Disability and Carers</w:t>
            </w:r>
          </w:p>
          <w:p w:rsidR="005844D3" w:rsidRDefault="00F7655C" w:rsidP="005844D3">
            <w:pPr>
              <w:pStyle w:val="BulletBox"/>
              <w:numPr>
                <w:ilvl w:val="0"/>
                <w:numId w:val="77"/>
              </w:numPr>
              <w:spacing w:before="60" w:line="240" w:lineRule="auto"/>
              <w:jc w:val="left"/>
              <w:rPr>
                <w:color w:val="000000"/>
                <w:lang w:val="en-AU" w:eastAsia="x-none"/>
              </w:rPr>
            </w:pPr>
            <w:r>
              <w:rPr>
                <w:bdr w:val="none" w:sz="0" w:space="0" w:color="auto" w:frame="1"/>
                <w:lang w:val="x-none" w:eastAsia="x-none"/>
              </w:rPr>
              <w:t xml:space="preserve">Program </w:t>
            </w:r>
            <w:r>
              <w:rPr>
                <w:bdr w:val="none" w:sz="0" w:space="0" w:color="auto" w:frame="1"/>
                <w:lang w:eastAsia="x-none"/>
              </w:rPr>
              <w:t>3.2</w:t>
            </w:r>
            <w:r>
              <w:rPr>
                <w:bdr w:val="none" w:sz="0" w:space="0" w:color="auto" w:frame="1"/>
                <w:lang w:val="x-none" w:eastAsia="x-none"/>
              </w:rPr>
              <w:t xml:space="preserve"> – </w:t>
            </w:r>
            <w:r>
              <w:rPr>
                <w:bdr w:val="none" w:sz="0" w:space="0" w:color="auto" w:frame="1"/>
                <w:lang w:eastAsia="x-none"/>
              </w:rPr>
              <w:t>National Disability Insurance Scheme</w:t>
            </w:r>
          </w:p>
        </w:tc>
      </w:tr>
    </w:tbl>
    <w:p w:rsidR="00B2621F" w:rsidRDefault="00F7655C" w:rsidP="004371DF">
      <w:pPr>
        <w:pStyle w:val="Heading4"/>
        <w:spacing w:before="0" w:after="0"/>
        <w:rPr>
          <w:rFonts w:cs="Arial"/>
        </w:rPr>
      </w:pPr>
      <w:r>
        <w:br w:type="page"/>
      </w:r>
      <w:r>
        <w:rPr>
          <w:rFonts w:cs="Arial"/>
        </w:rPr>
        <w:lastRenderedPageBreak/>
        <w:t>Linked programs for Outcome 1 (continued)</w:t>
      </w:r>
    </w:p>
    <w:tbl>
      <w:tblP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Pr>
      <w:tblGrid>
        <w:gridCol w:w="7655"/>
      </w:tblGrid>
      <w:tr w:rsidR="007A578C" w:rsidTr="00BF3E66">
        <w:trPr>
          <w:cantSplit/>
        </w:trPr>
        <w:tc>
          <w:tcPr>
            <w:tcW w:w="7655" w:type="dxa"/>
            <w:tcBorders>
              <w:top w:val="single" w:sz="4" w:space="0" w:color="auto"/>
              <w:left w:val="single" w:sz="4" w:space="0" w:color="auto"/>
              <w:bottom w:val="single" w:sz="4" w:space="0" w:color="auto"/>
              <w:right w:val="single" w:sz="4" w:space="0" w:color="auto"/>
            </w:tcBorders>
            <w:hideMark/>
          </w:tcPr>
          <w:p w:rsidR="006F78D2" w:rsidRDefault="00F7655C" w:rsidP="006F78D2">
            <w:pPr>
              <w:pStyle w:val="ExampleText0"/>
              <w:spacing w:before="60" w:after="60" w:line="240" w:lineRule="auto"/>
              <w:rPr>
                <w:b/>
                <w:color w:val="000000"/>
                <w:lang w:val="x-none" w:eastAsia="x-none"/>
              </w:rPr>
            </w:pPr>
            <w:r>
              <w:rPr>
                <w:rStyle w:val="ExampletextCharChar"/>
                <w:b/>
                <w:color w:val="000000"/>
              </w:rPr>
              <w:t>Department of Veterans’ Affairs</w:t>
            </w:r>
          </w:p>
        </w:tc>
      </w:tr>
      <w:tr w:rsidR="007A578C" w:rsidTr="00BF3E66">
        <w:trPr>
          <w:cantSplit/>
        </w:trPr>
        <w:tc>
          <w:tcPr>
            <w:tcW w:w="7655" w:type="dxa"/>
            <w:tcBorders>
              <w:top w:val="single" w:sz="4" w:space="0" w:color="auto"/>
              <w:left w:val="single" w:sz="4" w:space="0" w:color="auto"/>
              <w:bottom w:val="single" w:sz="4" w:space="0" w:color="auto"/>
              <w:right w:val="single" w:sz="4" w:space="0" w:color="auto"/>
            </w:tcBorders>
          </w:tcPr>
          <w:p w:rsidR="006F78D2" w:rsidRDefault="00F7655C" w:rsidP="006F78D2">
            <w:pPr>
              <w:pStyle w:val="BulletBox"/>
              <w:spacing w:before="60" w:line="240" w:lineRule="auto"/>
              <w:jc w:val="left"/>
              <w:rPr>
                <w:color w:val="000000"/>
                <w:lang w:val="en-AU" w:eastAsia="x-none"/>
              </w:rPr>
            </w:pPr>
            <w:r>
              <w:rPr>
                <w:b/>
                <w:color w:val="000000"/>
                <w:lang w:val="x-none" w:eastAsia="x-none"/>
              </w:rPr>
              <w:t>Program</w:t>
            </w:r>
            <w:r>
              <w:rPr>
                <w:b/>
                <w:color w:val="000000"/>
                <w:lang w:val="en-AU" w:eastAsia="x-none"/>
              </w:rPr>
              <w:t>s</w:t>
            </w:r>
          </w:p>
          <w:p w:rsidR="006F78D2" w:rsidRDefault="00F7655C" w:rsidP="006F78D2">
            <w:pPr>
              <w:pStyle w:val="BulletBox"/>
              <w:numPr>
                <w:ilvl w:val="0"/>
                <w:numId w:val="77"/>
              </w:numPr>
              <w:spacing w:before="60" w:line="240" w:lineRule="auto"/>
              <w:jc w:val="left"/>
              <w:rPr>
                <w:bdr w:val="none" w:sz="0" w:space="0" w:color="auto" w:frame="1"/>
                <w:lang w:val="x-none" w:eastAsia="x-none"/>
              </w:rPr>
            </w:pPr>
            <w:r>
              <w:rPr>
                <w:bdr w:val="none" w:sz="0" w:space="0" w:color="auto" w:frame="1"/>
                <w:lang w:val="x-none" w:eastAsia="x-none"/>
              </w:rPr>
              <w:t>Program 1.1 – Veterans' Income Support and Allowances</w:t>
            </w:r>
          </w:p>
          <w:p w:rsidR="006F78D2" w:rsidRDefault="00F7655C" w:rsidP="006F78D2">
            <w:pPr>
              <w:pStyle w:val="BulletBox"/>
              <w:numPr>
                <w:ilvl w:val="0"/>
                <w:numId w:val="77"/>
              </w:numPr>
              <w:spacing w:before="60" w:line="240" w:lineRule="auto"/>
              <w:jc w:val="left"/>
              <w:rPr>
                <w:bdr w:val="none" w:sz="0" w:space="0" w:color="auto" w:frame="1"/>
                <w:lang w:val="x-none" w:eastAsia="x-none"/>
              </w:rPr>
            </w:pPr>
            <w:r>
              <w:rPr>
                <w:bdr w:val="none" w:sz="0" w:space="0" w:color="auto" w:frame="1"/>
                <w:lang w:val="x-none" w:eastAsia="x-none"/>
              </w:rPr>
              <w:t>Program 2.1 – General Medical Consultations and Services</w:t>
            </w:r>
          </w:p>
          <w:p w:rsidR="006F78D2" w:rsidRDefault="00F7655C" w:rsidP="006F78D2">
            <w:pPr>
              <w:pStyle w:val="BulletBox"/>
              <w:numPr>
                <w:ilvl w:val="0"/>
                <w:numId w:val="77"/>
              </w:numPr>
              <w:spacing w:before="60" w:line="240" w:lineRule="auto"/>
              <w:jc w:val="left"/>
              <w:rPr>
                <w:bdr w:val="none" w:sz="0" w:space="0" w:color="auto" w:frame="1"/>
                <w:lang w:val="x-none" w:eastAsia="x-none"/>
              </w:rPr>
            </w:pPr>
            <w:r>
              <w:rPr>
                <w:bdr w:val="none" w:sz="0" w:space="0" w:color="auto" w:frame="1"/>
                <w:lang w:val="x-none" w:eastAsia="x-none"/>
              </w:rPr>
              <w:t>Program 2.2 – Veterans' Hospital Services</w:t>
            </w:r>
          </w:p>
          <w:p w:rsidR="006F78D2" w:rsidRDefault="00F7655C" w:rsidP="006F78D2">
            <w:pPr>
              <w:pStyle w:val="BulletBox"/>
              <w:numPr>
                <w:ilvl w:val="0"/>
                <w:numId w:val="77"/>
              </w:numPr>
              <w:spacing w:before="60" w:line="240" w:lineRule="auto"/>
              <w:jc w:val="left"/>
              <w:rPr>
                <w:bdr w:val="none" w:sz="0" w:space="0" w:color="auto" w:frame="1"/>
                <w:lang w:val="x-none" w:eastAsia="x-none"/>
              </w:rPr>
            </w:pPr>
            <w:r>
              <w:rPr>
                <w:bdr w:val="none" w:sz="0" w:space="0" w:color="auto" w:frame="1"/>
                <w:lang w:val="x-none" w:eastAsia="x-none"/>
              </w:rPr>
              <w:t>Program 2.3 – Veterans' Pharmaceuticals Benefits</w:t>
            </w:r>
          </w:p>
          <w:p w:rsidR="006F78D2" w:rsidRDefault="00F7655C" w:rsidP="006F78D2">
            <w:pPr>
              <w:pStyle w:val="BulletBox"/>
              <w:numPr>
                <w:ilvl w:val="0"/>
                <w:numId w:val="77"/>
              </w:numPr>
              <w:spacing w:before="60" w:line="240" w:lineRule="auto"/>
              <w:jc w:val="left"/>
              <w:rPr>
                <w:bdr w:val="none" w:sz="0" w:space="0" w:color="auto" w:frame="1"/>
                <w:lang w:val="x-none" w:eastAsia="x-none"/>
              </w:rPr>
            </w:pPr>
            <w:r>
              <w:rPr>
                <w:bdr w:val="none" w:sz="0" w:space="0" w:color="auto" w:frame="1"/>
                <w:lang w:val="x-none" w:eastAsia="x-none"/>
              </w:rPr>
              <w:t>Program 2.4 – Veterans' Community Care and Support</w:t>
            </w:r>
          </w:p>
          <w:p w:rsidR="006F78D2" w:rsidRDefault="00F7655C" w:rsidP="006F78D2">
            <w:pPr>
              <w:pStyle w:val="BulletBox"/>
              <w:numPr>
                <w:ilvl w:val="0"/>
                <w:numId w:val="77"/>
              </w:numPr>
              <w:spacing w:before="60" w:line="240" w:lineRule="auto"/>
              <w:jc w:val="left"/>
              <w:rPr>
                <w:b/>
                <w:bdr w:val="none" w:sz="0" w:space="0" w:color="auto" w:frame="1"/>
                <w:lang w:val="x-none" w:eastAsia="x-none"/>
              </w:rPr>
            </w:pPr>
            <w:r>
              <w:rPr>
                <w:bdr w:val="none" w:sz="0" w:space="0" w:color="auto" w:frame="1"/>
                <w:lang w:val="x-none" w:eastAsia="x-none"/>
              </w:rPr>
              <w:t>Program 2.5 – Veterans' Counselling and Other Health Services</w:t>
            </w:r>
          </w:p>
          <w:p w:rsidR="006F78D2" w:rsidRDefault="00F7655C" w:rsidP="006F78D2">
            <w:pPr>
              <w:pStyle w:val="BulletBox"/>
              <w:numPr>
                <w:ilvl w:val="0"/>
                <w:numId w:val="77"/>
              </w:numPr>
              <w:spacing w:before="60" w:line="240" w:lineRule="auto"/>
              <w:jc w:val="left"/>
              <w:rPr>
                <w:color w:val="000000"/>
                <w:lang w:val="x-none" w:eastAsia="x-none"/>
              </w:rPr>
            </w:pPr>
            <w:r>
              <w:rPr>
                <w:bdr w:val="none" w:sz="0" w:space="0" w:color="auto" w:frame="1"/>
                <w:lang w:eastAsia="x-none"/>
              </w:rPr>
              <w:t>Program 2.6 – Military Rehabilitation and Compensation Acts – Health and Other Care Services</w:t>
            </w:r>
          </w:p>
        </w:tc>
      </w:tr>
      <w:tr w:rsidR="007A578C" w:rsidTr="00BF3E66">
        <w:trPr>
          <w:cantSplit/>
        </w:trPr>
        <w:tc>
          <w:tcPr>
            <w:tcW w:w="7655" w:type="dxa"/>
            <w:tcBorders>
              <w:top w:val="single" w:sz="4" w:space="0" w:color="auto"/>
              <w:left w:val="single" w:sz="4" w:space="0" w:color="auto"/>
              <w:bottom w:val="single" w:sz="4" w:space="0" w:color="auto"/>
              <w:right w:val="single" w:sz="4" w:space="0" w:color="auto"/>
            </w:tcBorders>
          </w:tcPr>
          <w:p w:rsidR="006F78D2" w:rsidRDefault="00F7655C" w:rsidP="006F78D2">
            <w:pPr>
              <w:pStyle w:val="ExampleText0"/>
              <w:spacing w:before="60" w:after="60" w:line="240" w:lineRule="auto"/>
              <w:rPr>
                <w:rStyle w:val="ExampletextCharChar"/>
                <w:b/>
                <w:color w:val="000000"/>
              </w:rPr>
            </w:pPr>
            <w:r>
              <w:rPr>
                <w:rStyle w:val="ExampletextCharChar"/>
                <w:b/>
                <w:color w:val="000000"/>
              </w:rPr>
              <w:t>National Disability Insurance Agency</w:t>
            </w:r>
          </w:p>
        </w:tc>
      </w:tr>
      <w:tr w:rsidR="007A578C" w:rsidTr="00BF3E66">
        <w:trPr>
          <w:cantSplit/>
        </w:trPr>
        <w:tc>
          <w:tcPr>
            <w:tcW w:w="7655" w:type="dxa"/>
            <w:tcBorders>
              <w:top w:val="single" w:sz="4" w:space="0" w:color="auto"/>
              <w:left w:val="single" w:sz="4" w:space="0" w:color="auto"/>
              <w:bottom w:val="single" w:sz="4" w:space="0" w:color="auto"/>
              <w:right w:val="single" w:sz="4" w:space="0" w:color="auto"/>
            </w:tcBorders>
            <w:hideMark/>
          </w:tcPr>
          <w:p w:rsidR="006F78D2" w:rsidRDefault="00F7655C" w:rsidP="006F78D2">
            <w:pPr>
              <w:spacing w:before="60" w:after="60" w:line="240" w:lineRule="auto"/>
              <w:jc w:val="left"/>
              <w:rPr>
                <w:b/>
                <w:lang w:val="en-US" w:eastAsia="x-none"/>
              </w:rPr>
            </w:pPr>
            <w:r>
              <w:rPr>
                <w:b/>
                <w:color w:val="000000"/>
                <w:lang w:val="x-none" w:eastAsia="x-none"/>
              </w:rPr>
              <w:t>Program</w:t>
            </w:r>
            <w:r>
              <w:rPr>
                <w:b/>
                <w:color w:val="000000"/>
                <w:lang w:val="en-US" w:eastAsia="x-none"/>
              </w:rPr>
              <w:t>s</w:t>
            </w:r>
          </w:p>
          <w:p w:rsidR="006F78D2" w:rsidRDefault="00F7655C" w:rsidP="006F78D2">
            <w:pPr>
              <w:pStyle w:val="BulletBox"/>
              <w:numPr>
                <w:ilvl w:val="0"/>
                <w:numId w:val="77"/>
              </w:numPr>
              <w:spacing w:before="60" w:line="240" w:lineRule="auto"/>
              <w:jc w:val="left"/>
              <w:rPr>
                <w:color w:val="000000"/>
                <w:lang w:eastAsia="x-none"/>
              </w:rPr>
            </w:pPr>
            <w:r>
              <w:rPr>
                <w:color w:val="000000"/>
                <w:lang w:eastAsia="x-none"/>
              </w:rPr>
              <w:t>Program 1.1 – Reasonable and necessary supports for participants</w:t>
            </w:r>
          </w:p>
          <w:p w:rsidR="006F78D2" w:rsidRDefault="00F7655C" w:rsidP="006F78D2">
            <w:pPr>
              <w:pStyle w:val="BulletBox"/>
              <w:numPr>
                <w:ilvl w:val="0"/>
                <w:numId w:val="77"/>
              </w:numPr>
              <w:spacing w:before="60" w:line="240" w:lineRule="auto"/>
              <w:jc w:val="left"/>
              <w:rPr>
                <w:color w:val="000000"/>
                <w:lang w:val="x-none" w:eastAsia="x-none"/>
              </w:rPr>
            </w:pPr>
            <w:r>
              <w:rPr>
                <w:color w:val="000000"/>
                <w:lang w:eastAsia="x-none"/>
              </w:rPr>
              <w:t>Program 1.2 – Agency costs</w:t>
            </w:r>
          </w:p>
        </w:tc>
      </w:tr>
      <w:tr w:rsidR="007A578C" w:rsidTr="00BF3E66">
        <w:trPr>
          <w:cantSplit/>
        </w:trPr>
        <w:tc>
          <w:tcPr>
            <w:tcW w:w="7655" w:type="dxa"/>
            <w:tcBorders>
              <w:top w:val="single" w:sz="4" w:space="0" w:color="auto"/>
              <w:left w:val="single" w:sz="4" w:space="0" w:color="auto"/>
              <w:bottom w:val="single" w:sz="4" w:space="0" w:color="auto"/>
              <w:right w:val="single" w:sz="4" w:space="0" w:color="auto"/>
            </w:tcBorders>
          </w:tcPr>
          <w:p w:rsidR="006F78D2" w:rsidRDefault="00F7655C" w:rsidP="006F78D2">
            <w:pPr>
              <w:pStyle w:val="ExampleText0"/>
              <w:spacing w:before="60" w:after="60" w:line="240" w:lineRule="auto"/>
              <w:rPr>
                <w:rStyle w:val="ExampletextCharChar"/>
                <w:b/>
                <w:color w:val="000000"/>
              </w:rPr>
            </w:pPr>
            <w:r>
              <w:rPr>
                <w:rStyle w:val="ExampletextCharChar"/>
                <w:b/>
                <w:color w:val="000000"/>
              </w:rPr>
              <w:t>NDIS Quality and Safeguards Commission</w:t>
            </w:r>
          </w:p>
        </w:tc>
      </w:tr>
      <w:tr w:rsidR="007A578C" w:rsidTr="00BF3E66">
        <w:trPr>
          <w:cantSplit/>
        </w:trPr>
        <w:tc>
          <w:tcPr>
            <w:tcW w:w="7655" w:type="dxa"/>
            <w:tcBorders>
              <w:top w:val="single" w:sz="4" w:space="0" w:color="auto"/>
              <w:left w:val="single" w:sz="4" w:space="0" w:color="auto"/>
              <w:bottom w:val="single" w:sz="4" w:space="0" w:color="auto"/>
              <w:right w:val="single" w:sz="4" w:space="0" w:color="auto"/>
            </w:tcBorders>
          </w:tcPr>
          <w:p w:rsidR="006F78D2" w:rsidRDefault="00F7655C" w:rsidP="006F78D2">
            <w:pPr>
              <w:spacing w:before="60" w:after="60" w:line="240" w:lineRule="auto"/>
              <w:jc w:val="left"/>
              <w:rPr>
                <w:lang w:val="en-US" w:eastAsia="en-US"/>
              </w:rPr>
            </w:pPr>
            <w:r>
              <w:rPr>
                <w:b/>
                <w:color w:val="000000"/>
                <w:lang w:val="en-US" w:eastAsia="en-US"/>
              </w:rPr>
              <w:t>Program</w:t>
            </w:r>
          </w:p>
          <w:p w:rsidR="006F78D2" w:rsidRPr="00970AD1" w:rsidRDefault="00F7655C" w:rsidP="006F78D2">
            <w:pPr>
              <w:pStyle w:val="ExampleText0"/>
              <w:numPr>
                <w:ilvl w:val="0"/>
                <w:numId w:val="78"/>
              </w:numPr>
              <w:spacing w:before="60" w:after="60" w:line="240" w:lineRule="auto"/>
              <w:rPr>
                <w:rStyle w:val="ExampletextCharChar"/>
                <w:color w:val="000000"/>
              </w:rPr>
            </w:pPr>
            <w:r w:rsidRPr="00970AD1">
              <w:rPr>
                <w:i w:val="0"/>
                <w:color w:val="000000"/>
              </w:rPr>
              <w:t>Program 1.2 – Program Support for the NDIS Quality and Safeguards Commission</w:t>
            </w:r>
          </w:p>
        </w:tc>
      </w:tr>
      <w:tr w:rsidR="007A578C" w:rsidTr="00BF3E66">
        <w:trPr>
          <w:cantSplit/>
        </w:trPr>
        <w:tc>
          <w:tcPr>
            <w:tcW w:w="7655" w:type="dxa"/>
            <w:tcBorders>
              <w:top w:val="single" w:sz="4" w:space="0" w:color="auto"/>
              <w:left w:val="single" w:sz="4" w:space="0" w:color="auto"/>
              <w:bottom w:val="single" w:sz="4" w:space="0" w:color="auto"/>
              <w:right w:val="single" w:sz="4" w:space="0" w:color="auto"/>
            </w:tcBorders>
            <w:hideMark/>
          </w:tcPr>
          <w:p w:rsidR="006F78D2" w:rsidRDefault="00F7655C" w:rsidP="006F78D2">
            <w:pPr>
              <w:pStyle w:val="ExampleText0"/>
              <w:spacing w:before="60" w:after="60" w:line="240" w:lineRule="auto"/>
              <w:rPr>
                <w:rStyle w:val="ExampletextCharChar"/>
                <w:color w:val="000000"/>
              </w:rPr>
            </w:pPr>
            <w:r>
              <w:rPr>
                <w:rStyle w:val="ExampletextCharChar"/>
                <w:b/>
                <w:color w:val="000000"/>
              </w:rPr>
              <w:t>National Indigenous Australians Agency</w:t>
            </w:r>
          </w:p>
        </w:tc>
      </w:tr>
      <w:tr w:rsidR="007A578C" w:rsidTr="00BF3E66">
        <w:trPr>
          <w:cantSplit/>
        </w:trPr>
        <w:tc>
          <w:tcPr>
            <w:tcW w:w="7655" w:type="dxa"/>
            <w:tcBorders>
              <w:top w:val="single" w:sz="4" w:space="0" w:color="auto"/>
              <w:left w:val="single" w:sz="4" w:space="0" w:color="auto"/>
              <w:bottom w:val="single" w:sz="4" w:space="0" w:color="auto"/>
              <w:right w:val="single" w:sz="4" w:space="0" w:color="auto"/>
            </w:tcBorders>
            <w:hideMark/>
          </w:tcPr>
          <w:p w:rsidR="006F78D2" w:rsidRDefault="00F7655C" w:rsidP="006F78D2">
            <w:pPr>
              <w:spacing w:before="60" w:after="60" w:line="240" w:lineRule="auto"/>
              <w:jc w:val="left"/>
              <w:rPr>
                <w:lang w:val="en-US" w:eastAsia="x-none"/>
              </w:rPr>
            </w:pPr>
            <w:r>
              <w:rPr>
                <w:b/>
                <w:color w:val="000000"/>
                <w:lang w:val="x-none" w:eastAsia="x-none"/>
              </w:rPr>
              <w:t>Program</w:t>
            </w:r>
          </w:p>
          <w:p w:rsidR="006F78D2" w:rsidRDefault="00F7655C" w:rsidP="006F78D2">
            <w:pPr>
              <w:pStyle w:val="BulletBox"/>
              <w:numPr>
                <w:ilvl w:val="0"/>
                <w:numId w:val="77"/>
              </w:numPr>
              <w:spacing w:before="60" w:line="240" w:lineRule="auto"/>
              <w:jc w:val="left"/>
              <w:rPr>
                <w:color w:val="000000"/>
                <w:lang w:val="x-none" w:eastAsia="x-none"/>
              </w:rPr>
            </w:pPr>
            <w:r>
              <w:rPr>
                <w:color w:val="000000"/>
                <w:lang w:eastAsia="x-none"/>
              </w:rPr>
              <w:t>Program 1.1 – Indigenous Advancement – Jobs, Land and the Economy</w:t>
            </w:r>
            <w:r>
              <w:rPr>
                <w:color w:val="000000"/>
                <w:lang w:val="x-none" w:eastAsia="x-none"/>
              </w:rPr>
              <w:tab/>
            </w:r>
          </w:p>
        </w:tc>
      </w:tr>
      <w:tr w:rsidR="007A578C" w:rsidTr="00BF3E66">
        <w:trPr>
          <w:cantSplit/>
        </w:trPr>
        <w:tc>
          <w:tcPr>
            <w:tcW w:w="7655" w:type="dxa"/>
            <w:tcBorders>
              <w:top w:val="single" w:sz="4" w:space="0" w:color="auto"/>
              <w:left w:val="single" w:sz="4" w:space="0" w:color="auto"/>
              <w:bottom w:val="single" w:sz="4" w:space="0" w:color="auto"/>
              <w:right w:val="single" w:sz="4" w:space="0" w:color="auto"/>
            </w:tcBorders>
            <w:hideMark/>
          </w:tcPr>
          <w:p w:rsidR="006F78D2" w:rsidRDefault="00F7655C" w:rsidP="006F78D2">
            <w:pPr>
              <w:pStyle w:val="ExampleText0"/>
              <w:spacing w:before="60" w:after="60" w:line="240" w:lineRule="auto"/>
              <w:rPr>
                <w:rStyle w:val="ExampletextCharChar"/>
                <w:b/>
                <w:color w:val="auto"/>
              </w:rPr>
            </w:pPr>
            <w:r>
              <w:rPr>
                <w:rStyle w:val="ExampletextCharChar"/>
                <w:b/>
                <w:color w:val="auto"/>
              </w:rPr>
              <w:t xml:space="preserve">Organ and Tissue Authority </w:t>
            </w:r>
          </w:p>
        </w:tc>
      </w:tr>
      <w:tr w:rsidR="007A578C" w:rsidTr="00BF3E66">
        <w:trPr>
          <w:cantSplit/>
        </w:trPr>
        <w:tc>
          <w:tcPr>
            <w:tcW w:w="7655" w:type="dxa"/>
            <w:tcBorders>
              <w:top w:val="single" w:sz="4" w:space="0" w:color="auto"/>
              <w:left w:val="single" w:sz="4" w:space="0" w:color="auto"/>
              <w:bottom w:val="single" w:sz="4" w:space="0" w:color="auto"/>
              <w:right w:val="single" w:sz="4" w:space="0" w:color="auto"/>
            </w:tcBorders>
            <w:hideMark/>
          </w:tcPr>
          <w:p w:rsidR="006F78D2" w:rsidRDefault="00F7655C" w:rsidP="006F78D2">
            <w:pPr>
              <w:spacing w:before="60" w:after="60" w:line="240" w:lineRule="auto"/>
              <w:jc w:val="left"/>
              <w:rPr>
                <w:lang w:val="en-US" w:eastAsia="x-none"/>
              </w:rPr>
            </w:pPr>
            <w:r>
              <w:rPr>
                <w:b/>
                <w:lang w:val="x-none" w:eastAsia="x-none"/>
              </w:rPr>
              <w:t>Program</w:t>
            </w:r>
          </w:p>
          <w:p w:rsidR="006F78D2" w:rsidRDefault="00F7655C" w:rsidP="006F78D2">
            <w:pPr>
              <w:pStyle w:val="BulletBox"/>
              <w:numPr>
                <w:ilvl w:val="0"/>
                <w:numId w:val="77"/>
              </w:numPr>
              <w:spacing w:before="60" w:line="240" w:lineRule="auto"/>
              <w:jc w:val="left"/>
              <w:rPr>
                <w:b/>
                <w:sz w:val="6"/>
                <w:szCs w:val="6"/>
                <w:lang w:val="x-none" w:eastAsia="x-none"/>
              </w:rPr>
            </w:pPr>
            <w:r>
              <w:rPr>
                <w:color w:val="000000"/>
                <w:lang w:eastAsia="x-none"/>
              </w:rPr>
              <w:t>Program 1.1 – A Nationally Coordinated System for Organ and Tissue Donation for Transplantation</w:t>
            </w:r>
            <w:r>
              <w:rPr>
                <w:b/>
                <w:sz w:val="6"/>
                <w:szCs w:val="6"/>
                <w:lang w:val="x-none" w:eastAsia="x-none"/>
              </w:rPr>
              <w:t xml:space="preserve"> </w:t>
            </w:r>
            <w:r>
              <w:rPr>
                <w:b/>
                <w:sz w:val="6"/>
                <w:szCs w:val="6"/>
                <w:lang w:val="en-AU" w:eastAsia="x-none"/>
              </w:rPr>
              <w:t xml:space="preserve"> </w:t>
            </w:r>
          </w:p>
        </w:tc>
      </w:tr>
      <w:tr w:rsidR="007A578C" w:rsidTr="00BF3E66">
        <w:trPr>
          <w:cantSplit/>
        </w:trPr>
        <w:tc>
          <w:tcPr>
            <w:tcW w:w="7655" w:type="dxa"/>
            <w:tcBorders>
              <w:top w:val="single" w:sz="4" w:space="0" w:color="auto"/>
              <w:left w:val="single" w:sz="4" w:space="0" w:color="auto"/>
              <w:bottom w:val="single" w:sz="4" w:space="0" w:color="auto"/>
              <w:right w:val="single" w:sz="4" w:space="0" w:color="auto"/>
            </w:tcBorders>
            <w:hideMark/>
          </w:tcPr>
          <w:p w:rsidR="006F78D2" w:rsidRDefault="00F7655C" w:rsidP="006F78D2">
            <w:pPr>
              <w:pStyle w:val="ExampleText0"/>
              <w:spacing w:before="60" w:after="60" w:line="240" w:lineRule="auto"/>
              <w:rPr>
                <w:b/>
                <w:i w:val="0"/>
                <w:color w:val="auto"/>
                <w:lang w:val="x-none" w:eastAsia="x-none"/>
              </w:rPr>
            </w:pPr>
            <w:r>
              <w:rPr>
                <w:rStyle w:val="ExampletextCharChar"/>
                <w:b/>
                <w:color w:val="auto"/>
              </w:rPr>
              <w:t>Professional Services Review</w:t>
            </w:r>
          </w:p>
        </w:tc>
      </w:tr>
      <w:tr w:rsidR="007A578C" w:rsidTr="00BF3E66">
        <w:trPr>
          <w:cantSplit/>
        </w:trPr>
        <w:tc>
          <w:tcPr>
            <w:tcW w:w="7655" w:type="dxa"/>
            <w:tcBorders>
              <w:top w:val="single" w:sz="4" w:space="0" w:color="auto"/>
              <w:left w:val="single" w:sz="4" w:space="0" w:color="auto"/>
              <w:bottom w:val="single" w:sz="4" w:space="0" w:color="auto"/>
              <w:right w:val="single" w:sz="4" w:space="0" w:color="auto"/>
            </w:tcBorders>
            <w:hideMark/>
          </w:tcPr>
          <w:p w:rsidR="006F78D2" w:rsidRDefault="00F7655C" w:rsidP="006F78D2">
            <w:pPr>
              <w:spacing w:before="60" w:after="60" w:line="240" w:lineRule="auto"/>
              <w:jc w:val="left"/>
              <w:rPr>
                <w:b/>
                <w:lang w:val="en-US" w:eastAsia="x-none"/>
              </w:rPr>
            </w:pPr>
            <w:r>
              <w:rPr>
                <w:b/>
                <w:lang w:val="x-none" w:eastAsia="x-none"/>
              </w:rPr>
              <w:t>Program</w:t>
            </w:r>
          </w:p>
          <w:p w:rsidR="006F78D2" w:rsidRDefault="00F7655C" w:rsidP="006F78D2">
            <w:pPr>
              <w:pStyle w:val="BulletBox"/>
              <w:numPr>
                <w:ilvl w:val="0"/>
                <w:numId w:val="77"/>
              </w:numPr>
              <w:spacing w:before="60" w:line="240" w:lineRule="auto"/>
              <w:jc w:val="left"/>
              <w:rPr>
                <w:b/>
                <w:sz w:val="6"/>
                <w:szCs w:val="6"/>
                <w:lang w:val="x-none" w:eastAsia="x-none"/>
              </w:rPr>
            </w:pPr>
            <w:r>
              <w:rPr>
                <w:color w:val="000000"/>
                <w:lang w:eastAsia="x-none"/>
              </w:rPr>
              <w:t>Program 1.1 – Safeguarding the Integrity of the Medicare Program and Pharmaceutical Benefits Scheme</w:t>
            </w:r>
            <w:r>
              <w:rPr>
                <w:b/>
                <w:sz w:val="6"/>
                <w:szCs w:val="6"/>
                <w:lang w:val="x-none" w:eastAsia="x-none"/>
              </w:rPr>
              <w:t xml:space="preserve"> </w:t>
            </w:r>
          </w:p>
        </w:tc>
      </w:tr>
      <w:tr w:rsidR="007A578C" w:rsidTr="00BF3E66">
        <w:trPr>
          <w:cantSplit/>
        </w:trPr>
        <w:tc>
          <w:tcPr>
            <w:tcW w:w="7655" w:type="dxa"/>
            <w:tcBorders>
              <w:top w:val="single" w:sz="4" w:space="0" w:color="auto"/>
              <w:left w:val="single" w:sz="4" w:space="0" w:color="auto"/>
              <w:bottom w:val="single" w:sz="4" w:space="0" w:color="auto"/>
              <w:right w:val="single" w:sz="4" w:space="0" w:color="auto"/>
            </w:tcBorders>
            <w:hideMark/>
          </w:tcPr>
          <w:p w:rsidR="006F78D2" w:rsidRDefault="00F7655C" w:rsidP="006F78D2">
            <w:pPr>
              <w:autoSpaceDE w:val="0"/>
              <w:autoSpaceDN w:val="0"/>
              <w:adjustRightInd w:val="0"/>
              <w:spacing w:before="60" w:after="60" w:line="240" w:lineRule="auto"/>
              <w:jc w:val="left"/>
              <w:rPr>
                <w:lang w:val="x-none" w:eastAsia="x-none"/>
              </w:rPr>
            </w:pPr>
            <w:r>
              <w:rPr>
                <w:b/>
                <w:lang w:val="x-none" w:eastAsia="x-none"/>
              </w:rPr>
              <w:t xml:space="preserve">Contribution made by Outcome 1 </w:t>
            </w:r>
            <w:r>
              <w:rPr>
                <w:b/>
                <w:lang w:val="x-none" w:eastAsia="x-none"/>
              </w:rPr>
              <w:br/>
            </w:r>
            <w:r>
              <w:rPr>
                <w:rFonts w:cs="Book Antiqua"/>
                <w:lang w:val="en-US" w:eastAsia="en-US"/>
              </w:rPr>
              <w:t>Outcome 1 contributes to the linked programs above by the provision of a range of information, services and payments on behalf of the entities listed within Australia and where applicable, overseas</w:t>
            </w:r>
            <w:r>
              <w:rPr>
                <w:i/>
                <w:lang w:val="x-none" w:eastAsia="x-none"/>
              </w:rPr>
              <w:t>.</w:t>
            </w:r>
          </w:p>
        </w:tc>
      </w:tr>
    </w:tbl>
    <w:p w:rsidR="00F7319E" w:rsidRDefault="00F7319E" w:rsidP="00F7319E">
      <w:pPr>
        <w:rPr>
          <w:vanish/>
        </w:rPr>
      </w:pPr>
    </w:p>
    <w:p w:rsidR="00D25297" w:rsidRDefault="00F7655C" w:rsidP="005505A4">
      <w:pPr>
        <w:pStyle w:val="TableHeading"/>
        <w:keepLines/>
        <w:pageBreakBefore/>
        <w:spacing w:before="0" w:after="240"/>
        <w:ind w:right="389"/>
      </w:pPr>
      <w:bookmarkStart w:id="734" w:name="RG_MARKER_54366"/>
      <w:r>
        <w:lastRenderedPageBreak/>
        <w:t>Budgeted expenses for Outcome 1</w:t>
      </w:r>
      <w:bookmarkEnd w:id="734"/>
    </w:p>
    <w:p w:rsidR="005D547C" w:rsidRPr="00FC7E65" w:rsidRDefault="00F7655C" w:rsidP="005D547C">
      <w:pPr>
        <w:keepLines w:val="0"/>
        <w:spacing w:after="160" w:line="259" w:lineRule="auto"/>
        <w:rPr>
          <w:rFonts w:eastAsia="Calibri"/>
          <w:lang w:val="en-US" w:eastAsia="en-US"/>
        </w:rPr>
      </w:pPr>
      <w:r w:rsidRPr="00FC7E65">
        <w:rPr>
          <w:rFonts w:eastAsia="Calibri"/>
          <w:lang w:val="en-US" w:eastAsia="en-US"/>
        </w:rPr>
        <w:t>This table shows how much the entity intends to spend (on an accrual basis) on achieving the outcome, broken down by program, as well as by Administered and Departmental funding sources.</w:t>
      </w:r>
      <w:r w:rsidR="007C1ED2" w:rsidRPr="007C1ED2">
        <w:rPr>
          <w:rFonts w:ascii="Calibri" w:eastAsia="Calibri" w:hAnsi="Calibri"/>
          <w:sz w:val="22"/>
          <w:szCs w:val="22"/>
          <w:lang w:val="en-US" w:eastAsia="en-US"/>
        </w:rPr>
        <w:t xml:space="preserve"> </w:t>
      </w:r>
    </w:p>
    <w:p w:rsidR="00955AE0" w:rsidRDefault="00F7655C" w:rsidP="001356A2">
      <w:pPr>
        <w:pStyle w:val="TableHeading"/>
        <w:keepLines/>
        <w:spacing w:before="0" w:after="0"/>
        <w:ind w:right="389"/>
      </w:pPr>
      <w:r>
        <w:rPr>
          <w:rFonts w:cs="Arial"/>
        </w:rPr>
        <w:t>Table 2.</w:t>
      </w:r>
      <w:r>
        <w:t>1.1: Budgeted expenses for Outcome 1</w:t>
      </w:r>
      <w:r w:rsidR="00637FD0">
        <w:t xml:space="preserve"> </w:t>
      </w:r>
    </w:p>
    <w:tbl>
      <w:tblPr>
        <w:tblStyle w:val="CDMRange1"/>
        <w:tblW w:w="8025" w:type="dxa"/>
        <w:tblLayout w:type="fixed"/>
        <w:tblCellMar>
          <w:top w:w="11" w:type="dxa"/>
          <w:bottom w:w="11" w:type="dxa"/>
        </w:tblCellMar>
        <w:tblLook w:val="0600" w:firstRow="0" w:lastRow="0" w:firstColumn="0" w:lastColumn="0" w:noHBand="1" w:noVBand="1"/>
        <w:tblCaption w:val="Table 2.1.1: Budgeted expenses for Outcome 1 "/>
        <w:tblDescription w:val="Table 2.1.1: Budgeted expenses for Outcome 1 "/>
      </w:tblPr>
      <w:tblGrid>
        <w:gridCol w:w="3075"/>
        <w:gridCol w:w="990"/>
        <w:gridCol w:w="990"/>
        <w:gridCol w:w="990"/>
        <w:gridCol w:w="990"/>
        <w:gridCol w:w="990"/>
      </w:tblGrid>
      <w:tr w:rsidR="007A578C" w:rsidTr="00F01AFB">
        <w:trPr>
          <w:tblHeader/>
        </w:trPr>
        <w:tc>
          <w:tcPr>
            <w:tcW w:w="30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7A578C" w:rsidRDefault="007A578C">
            <w:pPr>
              <w:keepLines w:val="0"/>
              <w:spacing w:after="0" w:line="240" w:lineRule="auto"/>
              <w:jc w:val="right"/>
              <w:rPr>
                <w:rFonts w:ascii="Arial" w:eastAsia="Arial" w:hAnsi="Arial" w:cs="Arial"/>
                <w:b/>
                <w:color w:val="000000"/>
                <w:sz w:val="16"/>
                <w:szCs w:val="22"/>
                <w:lang w:val="en-US" w:eastAsia="en-US"/>
              </w:rPr>
            </w:pPr>
          </w:p>
        </w:tc>
        <w:tc>
          <w:tcPr>
            <w:tcW w:w="990" w:type="dxa"/>
            <w:tcBorders>
              <w:top w:val="dotted" w:sz="2" w:space="0" w:color="000000"/>
              <w:left w:val="nil"/>
              <w:bottom w:val="nil"/>
              <w:right w:val="nil"/>
              <w:tl2br w:val="nil"/>
              <w:tr2bl w:val="nil"/>
            </w:tcBorders>
            <w:shd w:val="clear" w:color="auto" w:fill="auto"/>
            <w:tcMar>
              <w:left w:w="40" w:type="dxa"/>
              <w:right w:w="40" w:type="dxa"/>
            </w:tcMar>
            <w:vAlign w:val="bottom"/>
          </w:tcPr>
          <w:p w:rsidR="007A578C" w:rsidRDefault="00F7655C">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2022­23</w:t>
            </w:r>
          </w:p>
        </w:tc>
        <w:tc>
          <w:tcPr>
            <w:tcW w:w="990" w:type="dxa"/>
            <w:tcBorders>
              <w:top w:val="dotted" w:sz="2" w:space="0" w:color="000000"/>
              <w:left w:val="nil"/>
              <w:bottom w:val="nil"/>
              <w:right w:val="nil"/>
              <w:tl2br w:val="nil"/>
              <w:tr2bl w:val="nil"/>
            </w:tcBorders>
            <w:shd w:val="clear" w:color="FFFFFF" w:fill="EBEBEB"/>
            <w:tcMar>
              <w:left w:w="40" w:type="dxa"/>
              <w:right w:w="40" w:type="dxa"/>
            </w:tcMar>
            <w:vAlign w:val="bottom"/>
          </w:tcPr>
          <w:p w:rsidR="007A578C" w:rsidRDefault="00F7655C">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2023­24</w:t>
            </w:r>
          </w:p>
        </w:tc>
        <w:tc>
          <w:tcPr>
            <w:tcW w:w="990" w:type="dxa"/>
            <w:tcBorders>
              <w:top w:val="dotted" w:sz="2" w:space="0" w:color="000000"/>
              <w:left w:val="nil"/>
              <w:bottom w:val="nil"/>
              <w:right w:val="nil"/>
              <w:tl2br w:val="nil"/>
              <w:tr2bl w:val="nil"/>
            </w:tcBorders>
            <w:shd w:val="clear" w:color="auto" w:fill="auto"/>
            <w:tcMar>
              <w:left w:w="40" w:type="dxa"/>
              <w:right w:w="40" w:type="dxa"/>
            </w:tcMar>
            <w:vAlign w:val="bottom"/>
          </w:tcPr>
          <w:p w:rsidR="007A578C" w:rsidRDefault="00F7655C">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2024­25</w:t>
            </w:r>
          </w:p>
        </w:tc>
        <w:tc>
          <w:tcPr>
            <w:tcW w:w="990" w:type="dxa"/>
            <w:tcBorders>
              <w:top w:val="dotted" w:sz="2" w:space="0" w:color="000000"/>
              <w:left w:val="nil"/>
              <w:bottom w:val="nil"/>
              <w:right w:val="nil"/>
              <w:tl2br w:val="nil"/>
              <w:tr2bl w:val="nil"/>
            </w:tcBorders>
            <w:shd w:val="clear" w:color="auto" w:fill="auto"/>
            <w:tcMar>
              <w:left w:w="40" w:type="dxa"/>
              <w:right w:w="40" w:type="dxa"/>
            </w:tcMar>
            <w:vAlign w:val="bottom"/>
          </w:tcPr>
          <w:p w:rsidR="007A578C" w:rsidRDefault="00F7655C">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2025­26</w:t>
            </w:r>
          </w:p>
        </w:tc>
        <w:tc>
          <w:tcPr>
            <w:tcW w:w="990" w:type="dxa"/>
            <w:tcBorders>
              <w:top w:val="dotted" w:sz="2" w:space="0" w:color="000000"/>
              <w:left w:val="nil"/>
              <w:bottom w:val="nil"/>
              <w:right w:val="nil"/>
              <w:tl2br w:val="nil"/>
              <w:tr2bl w:val="nil"/>
            </w:tcBorders>
            <w:shd w:val="clear" w:color="auto" w:fill="auto"/>
            <w:tcMar>
              <w:left w:w="40" w:type="dxa"/>
              <w:right w:w="40" w:type="dxa"/>
            </w:tcMar>
            <w:vAlign w:val="bottom"/>
          </w:tcPr>
          <w:p w:rsidR="007A578C" w:rsidRDefault="00F7655C">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2026­27</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75" w:type="dxa"/>
            <w:tcBorders>
              <w:top w:val="nil"/>
              <w:left w:val="nil"/>
              <w:bottom w:val="nil"/>
              <w:right w:val="nil"/>
              <w:tl2br w:val="nil"/>
              <w:tr2bl w:val="nil"/>
            </w:tcBorders>
            <w:shd w:val="clear" w:color="auto" w:fill="auto"/>
            <w:noWrap/>
            <w:tcMar>
              <w:left w:w="0" w:type="dxa"/>
              <w:right w:w="0" w:type="dxa"/>
            </w:tcMar>
            <w:vAlign w:val="center"/>
          </w:tcPr>
          <w:p w:rsidR="007A578C" w:rsidRDefault="007A578C">
            <w:pPr>
              <w:keepLines w:val="0"/>
              <w:spacing w:after="0" w:line="240" w:lineRule="auto"/>
              <w:jc w:val="right"/>
              <w:rPr>
                <w:rFonts w:ascii="Arial" w:eastAsia="Arial" w:hAnsi="Arial" w:cs="Arial"/>
                <w:b/>
                <w:color w:val="000000"/>
                <w:sz w:val="16"/>
                <w:szCs w:val="22"/>
                <w:lang w:val="en-US" w:eastAsia="en-US"/>
              </w:rPr>
            </w:pPr>
          </w:p>
        </w:tc>
        <w:tc>
          <w:tcPr>
            <w:tcW w:w="990" w:type="dxa"/>
            <w:tcBorders>
              <w:top w:val="nil"/>
              <w:left w:val="nil"/>
              <w:bottom w:val="nil"/>
              <w:right w:val="nil"/>
              <w:tl2br w:val="nil"/>
              <w:tr2bl w:val="nil"/>
            </w:tcBorders>
            <w:shd w:val="clear" w:color="auto" w:fill="auto"/>
            <w:tcMar>
              <w:left w:w="40" w:type="dxa"/>
              <w:right w:w="40" w:type="dxa"/>
            </w:tcMar>
            <w:vAlign w:val="bottom"/>
          </w:tcPr>
          <w:p w:rsidR="007A578C" w:rsidRDefault="00F7655C">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Estimated</w:t>
            </w:r>
          </w:p>
        </w:tc>
        <w:tc>
          <w:tcPr>
            <w:tcW w:w="990" w:type="dxa"/>
            <w:tcBorders>
              <w:top w:val="nil"/>
              <w:left w:val="nil"/>
              <w:bottom w:val="nil"/>
              <w:right w:val="nil"/>
              <w:tl2br w:val="nil"/>
              <w:tr2bl w:val="nil"/>
            </w:tcBorders>
            <w:shd w:val="clear" w:color="FFFFFF" w:fill="EBEBEB"/>
            <w:tcMar>
              <w:left w:w="40" w:type="dxa"/>
              <w:right w:w="40" w:type="dxa"/>
            </w:tcMar>
            <w:vAlign w:val="bottom"/>
          </w:tcPr>
          <w:p w:rsidR="007A578C" w:rsidRDefault="00F7655C">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Budget</w:t>
            </w:r>
          </w:p>
        </w:tc>
        <w:tc>
          <w:tcPr>
            <w:tcW w:w="990" w:type="dxa"/>
            <w:tcBorders>
              <w:top w:val="nil"/>
              <w:left w:val="nil"/>
              <w:bottom w:val="nil"/>
              <w:right w:val="nil"/>
              <w:tl2br w:val="nil"/>
              <w:tr2bl w:val="nil"/>
            </w:tcBorders>
            <w:shd w:val="clear" w:color="auto" w:fill="auto"/>
            <w:tcMar>
              <w:left w:w="40" w:type="dxa"/>
              <w:right w:w="40" w:type="dxa"/>
            </w:tcMar>
            <w:vAlign w:val="bottom"/>
          </w:tcPr>
          <w:p w:rsidR="007A578C" w:rsidRDefault="00F7655C">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Forward</w:t>
            </w:r>
          </w:p>
        </w:tc>
        <w:tc>
          <w:tcPr>
            <w:tcW w:w="990" w:type="dxa"/>
            <w:tcBorders>
              <w:top w:val="nil"/>
              <w:left w:val="nil"/>
              <w:bottom w:val="nil"/>
              <w:right w:val="nil"/>
              <w:tl2br w:val="nil"/>
              <w:tr2bl w:val="nil"/>
            </w:tcBorders>
            <w:shd w:val="clear" w:color="auto" w:fill="auto"/>
            <w:tcMar>
              <w:left w:w="40" w:type="dxa"/>
              <w:right w:w="40" w:type="dxa"/>
            </w:tcMar>
            <w:vAlign w:val="bottom"/>
          </w:tcPr>
          <w:p w:rsidR="007A578C" w:rsidRDefault="00F7655C">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Forward</w:t>
            </w:r>
          </w:p>
        </w:tc>
        <w:tc>
          <w:tcPr>
            <w:tcW w:w="990" w:type="dxa"/>
            <w:tcBorders>
              <w:top w:val="nil"/>
              <w:left w:val="nil"/>
              <w:bottom w:val="nil"/>
              <w:right w:val="nil"/>
              <w:tl2br w:val="nil"/>
              <w:tr2bl w:val="nil"/>
            </w:tcBorders>
            <w:shd w:val="clear" w:color="auto" w:fill="auto"/>
            <w:tcMar>
              <w:left w:w="40" w:type="dxa"/>
              <w:right w:w="40" w:type="dxa"/>
            </w:tcMar>
            <w:vAlign w:val="bottom"/>
          </w:tcPr>
          <w:p w:rsidR="007A578C" w:rsidRDefault="00F7655C">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Forward</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75" w:type="dxa"/>
            <w:tcBorders>
              <w:top w:val="nil"/>
              <w:left w:val="nil"/>
              <w:bottom w:val="nil"/>
              <w:right w:val="nil"/>
              <w:tl2br w:val="nil"/>
              <w:tr2bl w:val="nil"/>
            </w:tcBorders>
            <w:shd w:val="clear" w:color="auto" w:fill="auto"/>
            <w:noWrap/>
            <w:tcMar>
              <w:left w:w="0" w:type="dxa"/>
              <w:right w:w="0" w:type="dxa"/>
            </w:tcMar>
            <w:vAlign w:val="center"/>
          </w:tcPr>
          <w:p w:rsidR="007A578C" w:rsidRDefault="007A578C">
            <w:pPr>
              <w:keepLines w:val="0"/>
              <w:spacing w:after="0" w:line="240" w:lineRule="auto"/>
              <w:jc w:val="right"/>
              <w:rPr>
                <w:rFonts w:ascii="Arial" w:eastAsia="Arial" w:hAnsi="Arial" w:cs="Arial"/>
                <w:b/>
                <w:color w:val="000000"/>
                <w:sz w:val="16"/>
                <w:szCs w:val="22"/>
                <w:lang w:val="en-US" w:eastAsia="en-US"/>
              </w:rPr>
            </w:pPr>
          </w:p>
        </w:tc>
        <w:tc>
          <w:tcPr>
            <w:tcW w:w="990" w:type="dxa"/>
            <w:tcBorders>
              <w:top w:val="nil"/>
              <w:left w:val="nil"/>
              <w:bottom w:val="nil"/>
              <w:right w:val="nil"/>
              <w:tl2br w:val="nil"/>
              <w:tr2bl w:val="nil"/>
            </w:tcBorders>
            <w:shd w:val="clear" w:color="auto" w:fill="auto"/>
            <w:tcMar>
              <w:left w:w="40" w:type="dxa"/>
              <w:right w:w="40" w:type="dxa"/>
            </w:tcMar>
            <w:vAlign w:val="bottom"/>
          </w:tcPr>
          <w:p w:rsidR="007A578C" w:rsidRDefault="00F7655C">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actual</w:t>
            </w:r>
          </w:p>
        </w:tc>
        <w:tc>
          <w:tcPr>
            <w:tcW w:w="990" w:type="dxa"/>
            <w:tcBorders>
              <w:top w:val="nil"/>
              <w:left w:val="nil"/>
              <w:bottom w:val="nil"/>
              <w:right w:val="nil"/>
              <w:tl2br w:val="nil"/>
              <w:tr2bl w:val="nil"/>
            </w:tcBorders>
            <w:shd w:val="clear" w:color="FFFFFF" w:fill="EBEBEB"/>
            <w:tcMar>
              <w:left w:w="0" w:type="dxa"/>
              <w:right w:w="0" w:type="dxa"/>
            </w:tcMar>
            <w:vAlign w:val="bottom"/>
          </w:tcPr>
          <w:p w:rsidR="007A578C" w:rsidRDefault="007A578C">
            <w:pPr>
              <w:keepLines w:val="0"/>
              <w:spacing w:after="0" w:line="240" w:lineRule="auto"/>
              <w:jc w:val="right"/>
              <w:rPr>
                <w:rFonts w:ascii="Arial" w:eastAsia="Arial" w:hAnsi="Arial" w:cs="Arial"/>
                <w:color w:val="000000"/>
                <w:sz w:val="16"/>
                <w:szCs w:val="22"/>
                <w:lang w:val="en-US" w:eastAsia="en-US"/>
              </w:rPr>
            </w:pPr>
          </w:p>
        </w:tc>
        <w:tc>
          <w:tcPr>
            <w:tcW w:w="990" w:type="dxa"/>
            <w:tcBorders>
              <w:top w:val="nil"/>
              <w:left w:val="nil"/>
              <w:bottom w:val="nil"/>
              <w:right w:val="nil"/>
              <w:tl2br w:val="nil"/>
              <w:tr2bl w:val="nil"/>
            </w:tcBorders>
            <w:shd w:val="clear" w:color="auto" w:fill="auto"/>
            <w:tcMar>
              <w:left w:w="40" w:type="dxa"/>
              <w:right w:w="40" w:type="dxa"/>
            </w:tcMar>
            <w:vAlign w:val="bottom"/>
          </w:tcPr>
          <w:p w:rsidR="007A578C" w:rsidRDefault="00F7655C">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estimate</w:t>
            </w:r>
          </w:p>
        </w:tc>
        <w:tc>
          <w:tcPr>
            <w:tcW w:w="990" w:type="dxa"/>
            <w:tcBorders>
              <w:top w:val="nil"/>
              <w:left w:val="nil"/>
              <w:bottom w:val="nil"/>
              <w:right w:val="nil"/>
              <w:tl2br w:val="nil"/>
              <w:tr2bl w:val="nil"/>
            </w:tcBorders>
            <w:shd w:val="clear" w:color="auto" w:fill="auto"/>
            <w:tcMar>
              <w:left w:w="40" w:type="dxa"/>
              <w:right w:w="40" w:type="dxa"/>
            </w:tcMar>
            <w:vAlign w:val="bottom"/>
          </w:tcPr>
          <w:p w:rsidR="007A578C" w:rsidRDefault="00F7655C">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estimate</w:t>
            </w:r>
          </w:p>
        </w:tc>
        <w:tc>
          <w:tcPr>
            <w:tcW w:w="990" w:type="dxa"/>
            <w:tcBorders>
              <w:top w:val="nil"/>
              <w:left w:val="nil"/>
              <w:bottom w:val="nil"/>
              <w:right w:val="nil"/>
              <w:tl2br w:val="nil"/>
              <w:tr2bl w:val="nil"/>
            </w:tcBorders>
            <w:shd w:val="clear" w:color="auto" w:fill="auto"/>
            <w:tcMar>
              <w:left w:w="40" w:type="dxa"/>
              <w:right w:w="40" w:type="dxa"/>
            </w:tcMar>
            <w:vAlign w:val="bottom"/>
          </w:tcPr>
          <w:p w:rsidR="007A578C" w:rsidRDefault="00F7655C">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estimate</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75" w:type="dxa"/>
            <w:tcBorders>
              <w:top w:val="nil"/>
              <w:left w:val="nil"/>
              <w:bottom w:val="dotted" w:sz="2" w:space="0" w:color="000000"/>
              <w:right w:val="nil"/>
              <w:tl2br w:val="nil"/>
              <w:tr2bl w:val="nil"/>
            </w:tcBorders>
            <w:shd w:val="clear" w:color="auto" w:fill="auto"/>
            <w:noWrap/>
            <w:tcMar>
              <w:left w:w="0" w:type="dxa"/>
              <w:right w:w="0" w:type="dxa"/>
            </w:tcMar>
            <w:vAlign w:val="center"/>
          </w:tcPr>
          <w:p w:rsidR="007A578C" w:rsidRDefault="007A578C">
            <w:pPr>
              <w:keepLines w:val="0"/>
              <w:spacing w:after="0" w:line="240" w:lineRule="auto"/>
              <w:jc w:val="right"/>
              <w:rPr>
                <w:rFonts w:ascii="Arial" w:eastAsia="Arial" w:hAnsi="Arial" w:cs="Arial"/>
                <w:b/>
                <w:color w:val="000000"/>
                <w:sz w:val="16"/>
                <w:szCs w:val="22"/>
                <w:lang w:val="en-US" w:eastAsia="en-US"/>
              </w:rPr>
            </w:pPr>
          </w:p>
        </w:tc>
        <w:tc>
          <w:tcPr>
            <w:tcW w:w="990" w:type="dxa"/>
            <w:tcBorders>
              <w:top w:val="nil"/>
              <w:left w:val="nil"/>
              <w:bottom w:val="dotted" w:sz="2" w:space="0" w:color="000000"/>
              <w:right w:val="nil"/>
              <w:tl2br w:val="nil"/>
              <w:tr2bl w:val="nil"/>
            </w:tcBorders>
            <w:shd w:val="clear" w:color="auto" w:fill="auto"/>
            <w:tcMar>
              <w:left w:w="40" w:type="dxa"/>
              <w:right w:w="40" w:type="dxa"/>
            </w:tcMar>
            <w:vAlign w:val="bottom"/>
          </w:tcPr>
          <w:p w:rsidR="007A578C" w:rsidRDefault="00F7655C">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990" w:type="dxa"/>
            <w:tcBorders>
              <w:top w:val="nil"/>
              <w:left w:val="nil"/>
              <w:bottom w:val="dotted" w:sz="2" w:space="0" w:color="000000"/>
              <w:right w:val="nil"/>
              <w:tl2br w:val="nil"/>
              <w:tr2bl w:val="nil"/>
            </w:tcBorders>
            <w:shd w:val="clear" w:color="FFFFFF" w:fill="EBEBEB"/>
            <w:tcMar>
              <w:left w:w="40" w:type="dxa"/>
              <w:right w:w="40" w:type="dxa"/>
            </w:tcMar>
            <w:vAlign w:val="bottom"/>
          </w:tcPr>
          <w:p w:rsidR="007A578C" w:rsidRDefault="00F7655C">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990" w:type="dxa"/>
            <w:tcBorders>
              <w:top w:val="nil"/>
              <w:left w:val="nil"/>
              <w:bottom w:val="dotted" w:sz="2" w:space="0" w:color="000000"/>
              <w:right w:val="nil"/>
              <w:tl2br w:val="nil"/>
              <w:tr2bl w:val="nil"/>
            </w:tcBorders>
            <w:shd w:val="clear" w:color="auto" w:fill="auto"/>
            <w:tcMar>
              <w:left w:w="40" w:type="dxa"/>
              <w:right w:w="40" w:type="dxa"/>
            </w:tcMar>
            <w:vAlign w:val="bottom"/>
          </w:tcPr>
          <w:p w:rsidR="007A578C" w:rsidRDefault="00F7655C">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990" w:type="dxa"/>
            <w:tcBorders>
              <w:top w:val="nil"/>
              <w:left w:val="nil"/>
              <w:bottom w:val="dotted" w:sz="2" w:space="0" w:color="000000"/>
              <w:right w:val="nil"/>
              <w:tl2br w:val="nil"/>
              <w:tr2bl w:val="nil"/>
            </w:tcBorders>
            <w:shd w:val="clear" w:color="auto" w:fill="auto"/>
            <w:tcMar>
              <w:left w:w="40" w:type="dxa"/>
              <w:right w:w="40" w:type="dxa"/>
            </w:tcMar>
            <w:vAlign w:val="bottom"/>
          </w:tcPr>
          <w:p w:rsidR="007A578C" w:rsidRDefault="00F7655C">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990" w:type="dxa"/>
            <w:tcBorders>
              <w:top w:val="nil"/>
              <w:left w:val="nil"/>
              <w:bottom w:val="dotted" w:sz="2" w:space="0" w:color="000000"/>
              <w:right w:val="nil"/>
              <w:tl2br w:val="nil"/>
              <w:tr2bl w:val="nil"/>
            </w:tcBorders>
            <w:shd w:val="clear" w:color="auto" w:fill="auto"/>
            <w:tcMar>
              <w:left w:w="40" w:type="dxa"/>
              <w:right w:w="40" w:type="dxa"/>
            </w:tcMar>
            <w:vAlign w:val="bottom"/>
          </w:tcPr>
          <w:p w:rsidR="007A578C" w:rsidRDefault="00F7655C">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25" w:type="dxa"/>
            <w:gridSpan w:val="6"/>
            <w:tcBorders>
              <w:top w:val="dotted" w:sz="2" w:space="0" w:color="000000"/>
              <w:left w:val="nil"/>
              <w:bottom w:val="dotted" w:sz="2" w:space="0" w:color="000000"/>
              <w:right w:val="nil"/>
              <w:tl2br w:val="nil"/>
              <w:tr2bl w:val="nil"/>
            </w:tcBorders>
            <w:shd w:val="clear" w:color="FFFFFF" w:fill="EBEBEB"/>
            <w:noWrap/>
            <w:tcMar>
              <w:left w:w="40" w:type="dxa"/>
              <w:right w:w="40" w:type="dxa"/>
            </w:tcMar>
            <w:vAlign w:val="center"/>
          </w:tcPr>
          <w:p w:rsidR="007A578C" w:rsidRDefault="00F7655C">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Program 1.1 – Strategy and Corporate Enabling</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75" w:type="dxa"/>
            <w:tcBorders>
              <w:top w:val="dotted" w:sz="2" w:space="0" w:color="000000"/>
              <w:left w:val="nil"/>
              <w:bottom w:val="nil"/>
              <w:right w:val="nil"/>
              <w:tl2br w:val="nil"/>
              <w:tr2bl w:val="nil"/>
            </w:tcBorders>
            <w:shd w:val="clear" w:color="auto" w:fill="auto"/>
            <w:tcMar>
              <w:left w:w="40" w:type="dxa"/>
              <w:right w:w="40" w:type="dxa"/>
            </w:tcMar>
            <w:vAlign w:val="center"/>
          </w:tcPr>
          <w:p w:rsidR="007A578C" w:rsidRDefault="00F7655C">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Departmental expenses</w:t>
            </w:r>
          </w:p>
        </w:tc>
        <w:tc>
          <w:tcPr>
            <w:tcW w:w="99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keepLines w:val="0"/>
              <w:spacing w:after="0" w:line="240" w:lineRule="auto"/>
              <w:jc w:val="right"/>
              <w:rPr>
                <w:rFonts w:ascii="Arial" w:eastAsia="Arial" w:hAnsi="Arial" w:cs="Arial"/>
                <w:color w:val="000000"/>
                <w:sz w:val="16"/>
                <w:szCs w:val="22"/>
                <w:lang w:val="en-US" w:eastAsia="en-US"/>
              </w:rPr>
            </w:pPr>
          </w:p>
        </w:tc>
        <w:tc>
          <w:tcPr>
            <w:tcW w:w="990"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7A578C" w:rsidRDefault="007A578C">
            <w:pPr>
              <w:keepLines w:val="0"/>
              <w:spacing w:after="0" w:line="240" w:lineRule="auto"/>
              <w:jc w:val="right"/>
              <w:rPr>
                <w:rFonts w:ascii="Arial" w:eastAsia="Arial" w:hAnsi="Arial" w:cs="Arial"/>
                <w:color w:val="000000"/>
                <w:sz w:val="16"/>
                <w:szCs w:val="22"/>
                <w:lang w:val="en-US" w:eastAsia="en-US"/>
              </w:rPr>
            </w:pPr>
          </w:p>
        </w:tc>
        <w:tc>
          <w:tcPr>
            <w:tcW w:w="99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keepLines w:val="0"/>
              <w:spacing w:after="0" w:line="240" w:lineRule="auto"/>
              <w:jc w:val="right"/>
              <w:rPr>
                <w:rFonts w:ascii="Arial" w:eastAsia="Arial" w:hAnsi="Arial" w:cs="Arial"/>
                <w:color w:val="000000"/>
                <w:sz w:val="16"/>
                <w:szCs w:val="22"/>
                <w:lang w:val="en-US" w:eastAsia="en-US"/>
              </w:rPr>
            </w:pPr>
          </w:p>
        </w:tc>
        <w:tc>
          <w:tcPr>
            <w:tcW w:w="99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keepLines w:val="0"/>
              <w:spacing w:after="0" w:line="240" w:lineRule="auto"/>
              <w:jc w:val="right"/>
              <w:rPr>
                <w:rFonts w:ascii="Arial" w:eastAsia="Arial" w:hAnsi="Arial" w:cs="Arial"/>
                <w:color w:val="000000"/>
                <w:sz w:val="16"/>
                <w:szCs w:val="22"/>
                <w:lang w:val="en-US" w:eastAsia="en-US"/>
              </w:rPr>
            </w:pPr>
          </w:p>
        </w:tc>
        <w:tc>
          <w:tcPr>
            <w:tcW w:w="99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keepLines w:val="0"/>
              <w:spacing w:after="0" w:line="240" w:lineRule="auto"/>
              <w:jc w:val="right"/>
              <w:rPr>
                <w:rFonts w:ascii="Arial" w:eastAsia="Arial" w:hAnsi="Arial" w:cs="Arial"/>
                <w:color w:val="000000"/>
                <w:sz w:val="16"/>
                <w:szCs w:val="22"/>
                <w:lang w:val="en-US" w:eastAsia="en-US"/>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75" w:type="dxa"/>
            <w:tcBorders>
              <w:top w:val="nil"/>
              <w:left w:val="nil"/>
              <w:bottom w:val="nil"/>
              <w:right w:val="nil"/>
              <w:tl2br w:val="nil"/>
              <w:tr2bl w:val="nil"/>
            </w:tcBorders>
            <w:shd w:val="clear" w:color="auto" w:fill="auto"/>
            <w:tcMar>
              <w:left w:w="175" w:type="dxa"/>
              <w:right w:w="40" w:type="dxa"/>
            </w:tcMar>
            <w:vAlign w:val="center"/>
          </w:tcPr>
          <w:p w:rsidR="007A578C" w:rsidRDefault="00F7655C">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Departmental appropriation</w:t>
            </w:r>
          </w:p>
        </w:tc>
        <w:tc>
          <w:tcPr>
            <w:tcW w:w="990" w:type="dxa"/>
            <w:tcBorders>
              <w:top w:val="nil"/>
              <w:left w:val="nil"/>
              <w:bottom w:val="nil"/>
              <w:right w:val="nil"/>
              <w:tl2br w:val="nil"/>
              <w:tr2bl w:val="nil"/>
            </w:tcBorders>
            <w:shd w:val="clear" w:color="FFFFFF" w:fill="FFFFFF"/>
            <w:noWrap/>
            <w:tcMar>
              <w:left w:w="40" w:type="dxa"/>
              <w:right w:w="100" w:type="dxa"/>
            </w:tcMar>
            <w:vAlign w:val="center"/>
          </w:tcPr>
          <w:p w:rsidR="007A578C" w:rsidRDefault="00F7655C">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798,507</w:t>
            </w:r>
          </w:p>
        </w:tc>
        <w:tc>
          <w:tcPr>
            <w:tcW w:w="990" w:type="dxa"/>
            <w:tcBorders>
              <w:top w:val="nil"/>
              <w:left w:val="nil"/>
              <w:bottom w:val="nil"/>
              <w:right w:val="nil"/>
              <w:tl2br w:val="nil"/>
              <w:tr2bl w:val="nil"/>
            </w:tcBorders>
            <w:shd w:val="clear" w:color="FFFFFF" w:fill="EDEDED"/>
            <w:noWrap/>
            <w:tcMar>
              <w:left w:w="40" w:type="dxa"/>
              <w:right w:w="100" w:type="dxa"/>
            </w:tcMar>
            <w:vAlign w:val="bottom"/>
          </w:tcPr>
          <w:p w:rsidR="007A578C" w:rsidRDefault="00F7655C">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592,817</w:t>
            </w:r>
          </w:p>
        </w:tc>
        <w:tc>
          <w:tcPr>
            <w:tcW w:w="990" w:type="dxa"/>
            <w:tcBorders>
              <w:top w:val="nil"/>
              <w:left w:val="nil"/>
              <w:bottom w:val="nil"/>
              <w:right w:val="nil"/>
              <w:tl2br w:val="nil"/>
              <w:tr2bl w:val="nil"/>
            </w:tcBorders>
            <w:shd w:val="clear" w:color="FFFFFF" w:fill="FFFFFF"/>
            <w:noWrap/>
            <w:tcMar>
              <w:left w:w="40" w:type="dxa"/>
              <w:right w:w="100" w:type="dxa"/>
            </w:tcMar>
            <w:vAlign w:val="bottom"/>
          </w:tcPr>
          <w:p w:rsidR="007A578C" w:rsidRDefault="00F7655C">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615,755</w:t>
            </w:r>
          </w:p>
        </w:tc>
        <w:tc>
          <w:tcPr>
            <w:tcW w:w="990" w:type="dxa"/>
            <w:tcBorders>
              <w:top w:val="nil"/>
              <w:left w:val="nil"/>
              <w:bottom w:val="nil"/>
              <w:right w:val="nil"/>
              <w:tl2br w:val="nil"/>
              <w:tr2bl w:val="nil"/>
            </w:tcBorders>
            <w:shd w:val="clear" w:color="FFFFFF" w:fill="FFFFFF"/>
            <w:noWrap/>
            <w:tcMar>
              <w:left w:w="40" w:type="dxa"/>
              <w:right w:w="100" w:type="dxa"/>
            </w:tcMar>
            <w:vAlign w:val="bottom"/>
          </w:tcPr>
          <w:p w:rsidR="007A578C" w:rsidRDefault="00F7655C">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563,808</w:t>
            </w:r>
          </w:p>
        </w:tc>
        <w:tc>
          <w:tcPr>
            <w:tcW w:w="990" w:type="dxa"/>
            <w:tcBorders>
              <w:top w:val="nil"/>
              <w:left w:val="nil"/>
              <w:bottom w:val="nil"/>
              <w:right w:val="nil"/>
              <w:tl2br w:val="nil"/>
              <w:tr2bl w:val="nil"/>
            </w:tcBorders>
            <w:shd w:val="clear" w:color="FFFFFF" w:fill="FFFFFF"/>
            <w:noWrap/>
            <w:tcMar>
              <w:left w:w="40" w:type="dxa"/>
              <w:right w:w="100" w:type="dxa"/>
            </w:tcMar>
            <w:vAlign w:val="bottom"/>
          </w:tcPr>
          <w:p w:rsidR="007A578C" w:rsidRDefault="00F7655C">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623,164</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75" w:type="dxa"/>
            <w:tcBorders>
              <w:top w:val="nil"/>
              <w:left w:val="nil"/>
              <w:bottom w:val="nil"/>
              <w:right w:val="nil"/>
              <w:tl2br w:val="nil"/>
              <w:tr2bl w:val="nil"/>
            </w:tcBorders>
            <w:shd w:val="clear" w:color="auto" w:fill="auto"/>
            <w:tcMar>
              <w:left w:w="175" w:type="dxa"/>
              <w:right w:w="40" w:type="dxa"/>
            </w:tcMar>
            <w:vAlign w:val="center"/>
          </w:tcPr>
          <w:p w:rsidR="007A578C" w:rsidRDefault="00F7655C">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s74 External Revenue </w:t>
            </w:r>
          </w:p>
        </w:tc>
        <w:tc>
          <w:tcPr>
            <w:tcW w:w="990" w:type="dxa"/>
            <w:tcBorders>
              <w:top w:val="nil"/>
              <w:left w:val="nil"/>
              <w:bottom w:val="nil"/>
              <w:right w:val="nil"/>
              <w:tl2br w:val="nil"/>
              <w:tr2bl w:val="nil"/>
            </w:tcBorders>
            <w:shd w:val="clear" w:color="FFFFFF" w:fill="FFFFFF"/>
            <w:noWrap/>
            <w:tcMar>
              <w:left w:w="40" w:type="dxa"/>
              <w:right w:w="100" w:type="dxa"/>
            </w:tcMar>
            <w:vAlign w:val="center"/>
          </w:tcPr>
          <w:p w:rsidR="007A578C" w:rsidRDefault="00F7655C">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39,232</w:t>
            </w:r>
          </w:p>
        </w:tc>
        <w:tc>
          <w:tcPr>
            <w:tcW w:w="990" w:type="dxa"/>
            <w:tcBorders>
              <w:top w:val="nil"/>
              <w:left w:val="nil"/>
              <w:bottom w:val="nil"/>
              <w:right w:val="nil"/>
              <w:tl2br w:val="nil"/>
              <w:tr2bl w:val="nil"/>
            </w:tcBorders>
            <w:shd w:val="clear" w:color="FFFFFF" w:fill="EDEDED"/>
            <w:noWrap/>
            <w:tcMar>
              <w:left w:w="40" w:type="dxa"/>
              <w:right w:w="100" w:type="dxa"/>
            </w:tcMar>
            <w:vAlign w:val="bottom"/>
          </w:tcPr>
          <w:p w:rsidR="007A578C" w:rsidRDefault="00F7655C">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21,661</w:t>
            </w:r>
          </w:p>
        </w:tc>
        <w:tc>
          <w:tcPr>
            <w:tcW w:w="990" w:type="dxa"/>
            <w:tcBorders>
              <w:top w:val="nil"/>
              <w:left w:val="nil"/>
              <w:bottom w:val="nil"/>
              <w:right w:val="nil"/>
              <w:tl2br w:val="nil"/>
              <w:tr2bl w:val="nil"/>
            </w:tcBorders>
            <w:shd w:val="clear" w:color="FFFFFF" w:fill="FFFFFF"/>
            <w:noWrap/>
            <w:tcMar>
              <w:left w:w="40" w:type="dxa"/>
              <w:right w:w="100" w:type="dxa"/>
            </w:tcMar>
            <w:vAlign w:val="bottom"/>
          </w:tcPr>
          <w:p w:rsidR="007A578C" w:rsidRDefault="00F7655C">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21,226</w:t>
            </w:r>
          </w:p>
        </w:tc>
        <w:tc>
          <w:tcPr>
            <w:tcW w:w="990" w:type="dxa"/>
            <w:tcBorders>
              <w:top w:val="nil"/>
              <w:left w:val="nil"/>
              <w:bottom w:val="nil"/>
              <w:right w:val="nil"/>
              <w:tl2br w:val="nil"/>
              <w:tr2bl w:val="nil"/>
            </w:tcBorders>
            <w:shd w:val="clear" w:color="FFFFFF" w:fill="FFFFFF"/>
            <w:noWrap/>
            <w:tcMar>
              <w:left w:w="40" w:type="dxa"/>
              <w:right w:w="100" w:type="dxa"/>
            </w:tcMar>
            <w:vAlign w:val="bottom"/>
          </w:tcPr>
          <w:p w:rsidR="007A578C" w:rsidRDefault="00F7655C">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21,259</w:t>
            </w:r>
          </w:p>
        </w:tc>
        <w:tc>
          <w:tcPr>
            <w:tcW w:w="990" w:type="dxa"/>
            <w:tcBorders>
              <w:top w:val="nil"/>
              <w:left w:val="nil"/>
              <w:bottom w:val="nil"/>
              <w:right w:val="nil"/>
              <w:tl2br w:val="nil"/>
              <w:tr2bl w:val="nil"/>
            </w:tcBorders>
            <w:shd w:val="clear" w:color="FFFFFF" w:fill="FFFFFF"/>
            <w:noWrap/>
            <w:tcMar>
              <w:left w:w="40" w:type="dxa"/>
              <w:right w:w="100" w:type="dxa"/>
            </w:tcMar>
            <w:vAlign w:val="bottom"/>
          </w:tcPr>
          <w:p w:rsidR="007A578C" w:rsidRDefault="00F7655C">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20,840</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75" w:type="dxa"/>
            <w:tcBorders>
              <w:top w:val="nil"/>
              <w:left w:val="nil"/>
              <w:bottom w:val="nil"/>
              <w:right w:val="nil"/>
              <w:tl2br w:val="nil"/>
              <w:tr2bl w:val="nil"/>
            </w:tcBorders>
            <w:shd w:val="clear" w:color="FFFFFF" w:fill="FFFFFF"/>
            <w:tcMar>
              <w:left w:w="175" w:type="dxa"/>
              <w:right w:w="40" w:type="dxa"/>
            </w:tcMar>
            <w:vAlign w:val="center"/>
          </w:tcPr>
          <w:p w:rsidR="007A578C" w:rsidRDefault="00F7655C">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Expenses not requiring appropriation in </w:t>
            </w:r>
          </w:p>
          <w:p w:rsidR="007A578C" w:rsidRDefault="00F7655C">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the Budget year (a)</w:t>
            </w:r>
          </w:p>
        </w:tc>
        <w:tc>
          <w:tcPr>
            <w:tcW w:w="99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463,084</w:t>
            </w:r>
          </w:p>
        </w:tc>
        <w:tc>
          <w:tcPr>
            <w:tcW w:w="990" w:type="dxa"/>
            <w:tcBorders>
              <w:top w:val="nil"/>
              <w:left w:val="nil"/>
              <w:bottom w:val="dotted" w:sz="2" w:space="0" w:color="000000"/>
              <w:right w:val="nil"/>
              <w:tl2br w:val="nil"/>
              <w:tr2bl w:val="nil"/>
            </w:tcBorders>
            <w:shd w:val="clear" w:color="FFFFFF" w:fill="EDEDED"/>
            <w:noWrap/>
            <w:tcMar>
              <w:left w:w="40" w:type="dxa"/>
              <w:right w:w="100" w:type="dxa"/>
            </w:tcMar>
            <w:vAlign w:val="bottom"/>
          </w:tcPr>
          <w:p w:rsidR="007A578C" w:rsidRDefault="00F7655C">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426,901</w:t>
            </w:r>
          </w:p>
        </w:tc>
        <w:tc>
          <w:tcPr>
            <w:tcW w:w="99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412,412</w:t>
            </w:r>
          </w:p>
        </w:tc>
        <w:tc>
          <w:tcPr>
            <w:tcW w:w="99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400,669</w:t>
            </w:r>
          </w:p>
        </w:tc>
        <w:tc>
          <w:tcPr>
            <w:tcW w:w="99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422,591</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75" w:type="dxa"/>
            <w:tcBorders>
              <w:top w:val="nil"/>
              <w:left w:val="nil"/>
              <w:bottom w:val="nil"/>
              <w:right w:val="nil"/>
              <w:tl2br w:val="nil"/>
              <w:tr2bl w:val="nil"/>
            </w:tcBorders>
            <w:shd w:val="clear" w:color="auto" w:fill="auto"/>
            <w:tcMar>
              <w:left w:w="40" w:type="dxa"/>
              <w:right w:w="40" w:type="dxa"/>
            </w:tcMar>
            <w:vAlign w:val="center"/>
          </w:tcPr>
          <w:p w:rsidR="007A578C" w:rsidRDefault="00F7655C">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Departmental Total</w:t>
            </w:r>
          </w:p>
        </w:tc>
        <w:tc>
          <w:tcPr>
            <w:tcW w:w="99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1,300,823</w:t>
            </w:r>
          </w:p>
        </w:tc>
        <w:tc>
          <w:tcPr>
            <w:tcW w:w="990" w:type="dxa"/>
            <w:tcBorders>
              <w:top w:val="dotted" w:sz="2" w:space="0" w:color="000000"/>
              <w:left w:val="nil"/>
              <w:bottom w:val="dotted" w:sz="2" w:space="0" w:color="000000"/>
              <w:right w:val="nil"/>
              <w:tl2br w:val="nil"/>
              <w:tr2bl w:val="nil"/>
            </w:tcBorders>
            <w:shd w:val="clear" w:color="FFFFFF" w:fill="EDEDED"/>
            <w:noWrap/>
            <w:tcMar>
              <w:left w:w="40" w:type="dxa"/>
              <w:right w:w="100" w:type="dxa"/>
            </w:tcMar>
            <w:vAlign w:val="bottom"/>
          </w:tcPr>
          <w:p w:rsidR="007A578C" w:rsidRDefault="00F7655C">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1,041,379</w:t>
            </w:r>
          </w:p>
        </w:tc>
        <w:tc>
          <w:tcPr>
            <w:tcW w:w="99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1,049,393</w:t>
            </w:r>
          </w:p>
        </w:tc>
        <w:tc>
          <w:tcPr>
            <w:tcW w:w="99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985,736</w:t>
            </w:r>
          </w:p>
        </w:tc>
        <w:tc>
          <w:tcPr>
            <w:tcW w:w="99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1,066,595</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7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7A578C" w:rsidRDefault="00F7655C">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Total expenses for Program 1.1</w:t>
            </w:r>
          </w:p>
        </w:tc>
        <w:tc>
          <w:tcPr>
            <w:tcW w:w="99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1,300,823</w:t>
            </w:r>
          </w:p>
        </w:tc>
        <w:tc>
          <w:tcPr>
            <w:tcW w:w="990" w:type="dxa"/>
            <w:tcBorders>
              <w:top w:val="dotted" w:sz="2" w:space="0" w:color="000000"/>
              <w:left w:val="nil"/>
              <w:bottom w:val="dotted" w:sz="2" w:space="0" w:color="000000"/>
              <w:right w:val="nil"/>
              <w:tl2br w:val="nil"/>
              <w:tr2bl w:val="nil"/>
            </w:tcBorders>
            <w:shd w:val="clear" w:color="FFFFFF" w:fill="EDEDED"/>
            <w:noWrap/>
            <w:tcMar>
              <w:left w:w="40" w:type="dxa"/>
              <w:right w:w="100" w:type="dxa"/>
            </w:tcMar>
            <w:vAlign w:val="bottom"/>
          </w:tcPr>
          <w:p w:rsidR="007A578C" w:rsidRDefault="00F7655C">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1,041,379</w:t>
            </w:r>
          </w:p>
        </w:tc>
        <w:tc>
          <w:tcPr>
            <w:tcW w:w="99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1,049,393</w:t>
            </w:r>
          </w:p>
        </w:tc>
        <w:tc>
          <w:tcPr>
            <w:tcW w:w="99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985,736</w:t>
            </w:r>
          </w:p>
        </w:tc>
        <w:tc>
          <w:tcPr>
            <w:tcW w:w="99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1,066,595</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25" w:type="dxa"/>
            <w:gridSpan w:val="6"/>
            <w:tcBorders>
              <w:top w:val="dotted" w:sz="2" w:space="0" w:color="000000"/>
              <w:left w:val="nil"/>
              <w:bottom w:val="dotted" w:sz="2" w:space="0" w:color="000000"/>
              <w:right w:val="nil"/>
              <w:tl2br w:val="nil"/>
              <w:tr2bl w:val="nil"/>
            </w:tcBorders>
            <w:shd w:val="clear" w:color="FFFFFF" w:fill="EBEBEB"/>
            <w:noWrap/>
            <w:tcMar>
              <w:left w:w="40" w:type="dxa"/>
              <w:right w:w="40" w:type="dxa"/>
            </w:tcMar>
            <w:vAlign w:val="center"/>
          </w:tcPr>
          <w:p w:rsidR="007A578C" w:rsidRDefault="00F7655C">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Program 1.2 – Customer Service Delivery</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75" w:type="dxa"/>
            <w:tcBorders>
              <w:top w:val="dotted" w:sz="2" w:space="0" w:color="000000"/>
              <w:left w:val="nil"/>
              <w:bottom w:val="nil"/>
              <w:right w:val="nil"/>
              <w:tl2br w:val="nil"/>
              <w:tr2bl w:val="nil"/>
            </w:tcBorders>
            <w:shd w:val="clear" w:color="auto" w:fill="auto"/>
            <w:tcMar>
              <w:left w:w="40" w:type="dxa"/>
              <w:right w:w="40" w:type="dxa"/>
            </w:tcMar>
            <w:vAlign w:val="center"/>
          </w:tcPr>
          <w:p w:rsidR="007A578C" w:rsidRDefault="00F7655C">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Administered expenses</w:t>
            </w:r>
          </w:p>
        </w:tc>
        <w:tc>
          <w:tcPr>
            <w:tcW w:w="99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keepLines w:val="0"/>
              <w:spacing w:after="0" w:line="240" w:lineRule="auto"/>
              <w:jc w:val="right"/>
              <w:rPr>
                <w:rFonts w:ascii="Arial" w:eastAsia="Arial" w:hAnsi="Arial" w:cs="Arial"/>
                <w:color w:val="000000"/>
                <w:sz w:val="16"/>
                <w:szCs w:val="22"/>
                <w:lang w:val="en-US" w:eastAsia="en-US"/>
              </w:rPr>
            </w:pPr>
          </w:p>
        </w:tc>
        <w:tc>
          <w:tcPr>
            <w:tcW w:w="990"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7A578C" w:rsidRDefault="007A578C">
            <w:pPr>
              <w:keepLines w:val="0"/>
              <w:spacing w:after="0" w:line="240" w:lineRule="auto"/>
              <w:jc w:val="right"/>
              <w:rPr>
                <w:rFonts w:ascii="Arial" w:eastAsia="Arial" w:hAnsi="Arial" w:cs="Arial"/>
                <w:color w:val="000000"/>
                <w:sz w:val="16"/>
                <w:szCs w:val="22"/>
                <w:lang w:val="en-US" w:eastAsia="en-US"/>
              </w:rPr>
            </w:pPr>
          </w:p>
        </w:tc>
        <w:tc>
          <w:tcPr>
            <w:tcW w:w="99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keepLines w:val="0"/>
              <w:spacing w:after="0" w:line="240" w:lineRule="auto"/>
              <w:jc w:val="right"/>
              <w:rPr>
                <w:rFonts w:ascii="Arial" w:eastAsia="Arial" w:hAnsi="Arial" w:cs="Arial"/>
                <w:color w:val="000000"/>
                <w:sz w:val="16"/>
                <w:szCs w:val="22"/>
                <w:lang w:val="en-US" w:eastAsia="en-US"/>
              </w:rPr>
            </w:pPr>
          </w:p>
        </w:tc>
        <w:tc>
          <w:tcPr>
            <w:tcW w:w="99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keepLines w:val="0"/>
              <w:spacing w:after="0" w:line="240" w:lineRule="auto"/>
              <w:jc w:val="right"/>
              <w:rPr>
                <w:rFonts w:ascii="Arial" w:eastAsia="Arial" w:hAnsi="Arial" w:cs="Arial"/>
                <w:color w:val="000000"/>
                <w:sz w:val="16"/>
                <w:szCs w:val="22"/>
                <w:lang w:val="en-US" w:eastAsia="en-US"/>
              </w:rPr>
            </w:pPr>
          </w:p>
        </w:tc>
        <w:tc>
          <w:tcPr>
            <w:tcW w:w="99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keepLines w:val="0"/>
              <w:spacing w:after="0" w:line="240" w:lineRule="auto"/>
              <w:jc w:val="right"/>
              <w:rPr>
                <w:rFonts w:ascii="Arial" w:eastAsia="Arial" w:hAnsi="Arial" w:cs="Arial"/>
                <w:color w:val="000000"/>
                <w:sz w:val="16"/>
                <w:szCs w:val="22"/>
                <w:lang w:val="en-US" w:eastAsia="en-US"/>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75" w:type="dxa"/>
            <w:tcBorders>
              <w:top w:val="nil"/>
              <w:left w:val="nil"/>
              <w:bottom w:val="nil"/>
              <w:right w:val="nil"/>
              <w:tl2br w:val="nil"/>
              <w:tr2bl w:val="nil"/>
            </w:tcBorders>
            <w:shd w:val="clear" w:color="auto" w:fill="auto"/>
            <w:tcMar>
              <w:left w:w="175" w:type="dxa"/>
              <w:right w:w="40" w:type="dxa"/>
            </w:tcMar>
            <w:vAlign w:val="center"/>
          </w:tcPr>
          <w:p w:rsidR="007A578C" w:rsidRDefault="00F7655C">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Ordinary annual services (Appropriation Bill No. 1)</w:t>
            </w:r>
          </w:p>
        </w:tc>
        <w:tc>
          <w:tcPr>
            <w:tcW w:w="990" w:type="dxa"/>
            <w:tcBorders>
              <w:top w:val="nil"/>
              <w:left w:val="nil"/>
              <w:bottom w:val="nil"/>
              <w:right w:val="nil"/>
              <w:tl2br w:val="nil"/>
              <w:tr2bl w:val="nil"/>
            </w:tcBorders>
            <w:shd w:val="clear" w:color="FFFFFF" w:fill="FFFFFF"/>
            <w:noWrap/>
            <w:tcMar>
              <w:left w:w="40" w:type="dxa"/>
              <w:right w:w="100" w:type="dxa"/>
            </w:tcMar>
            <w:vAlign w:val="bottom"/>
          </w:tcPr>
          <w:p w:rsidR="007A578C" w:rsidRDefault="00F7655C">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1,195</w:t>
            </w:r>
          </w:p>
        </w:tc>
        <w:tc>
          <w:tcPr>
            <w:tcW w:w="990" w:type="dxa"/>
            <w:tcBorders>
              <w:top w:val="nil"/>
              <w:left w:val="nil"/>
              <w:bottom w:val="nil"/>
              <w:right w:val="nil"/>
              <w:tl2br w:val="nil"/>
              <w:tr2bl w:val="nil"/>
            </w:tcBorders>
            <w:shd w:val="clear" w:color="FFFFFF" w:fill="EDEDED"/>
            <w:noWrap/>
            <w:tcMar>
              <w:left w:w="40" w:type="dxa"/>
              <w:right w:w="100" w:type="dxa"/>
            </w:tcMar>
            <w:vAlign w:val="bottom"/>
          </w:tcPr>
          <w:p w:rsidR="007A578C" w:rsidRDefault="00F7655C">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1,230</w:t>
            </w:r>
          </w:p>
        </w:tc>
        <w:tc>
          <w:tcPr>
            <w:tcW w:w="990" w:type="dxa"/>
            <w:tcBorders>
              <w:top w:val="nil"/>
              <w:left w:val="nil"/>
              <w:bottom w:val="nil"/>
              <w:right w:val="nil"/>
              <w:tl2br w:val="nil"/>
              <w:tr2bl w:val="nil"/>
            </w:tcBorders>
            <w:shd w:val="clear" w:color="FFFFFF" w:fill="FFFFFF"/>
            <w:noWrap/>
            <w:tcMar>
              <w:left w:w="40" w:type="dxa"/>
              <w:right w:w="100" w:type="dxa"/>
            </w:tcMar>
            <w:vAlign w:val="bottom"/>
          </w:tcPr>
          <w:p w:rsidR="007A578C" w:rsidRDefault="00F7655C">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1,254</w:t>
            </w:r>
          </w:p>
        </w:tc>
        <w:tc>
          <w:tcPr>
            <w:tcW w:w="990" w:type="dxa"/>
            <w:tcBorders>
              <w:top w:val="nil"/>
              <w:left w:val="nil"/>
              <w:bottom w:val="nil"/>
              <w:right w:val="nil"/>
              <w:tl2br w:val="nil"/>
              <w:tr2bl w:val="nil"/>
            </w:tcBorders>
            <w:shd w:val="clear" w:color="FFFFFF" w:fill="FFFFFF"/>
            <w:noWrap/>
            <w:tcMar>
              <w:left w:w="40" w:type="dxa"/>
              <w:right w:w="100" w:type="dxa"/>
            </w:tcMar>
            <w:vAlign w:val="bottom"/>
          </w:tcPr>
          <w:p w:rsidR="007A578C" w:rsidRDefault="00F7655C">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1,274</w:t>
            </w:r>
          </w:p>
        </w:tc>
        <w:tc>
          <w:tcPr>
            <w:tcW w:w="990" w:type="dxa"/>
            <w:tcBorders>
              <w:top w:val="nil"/>
              <w:left w:val="nil"/>
              <w:bottom w:val="nil"/>
              <w:right w:val="nil"/>
              <w:tl2br w:val="nil"/>
              <w:tr2bl w:val="nil"/>
            </w:tcBorders>
            <w:shd w:val="clear" w:color="FFFFFF" w:fill="FFFFFF"/>
            <w:noWrap/>
            <w:tcMar>
              <w:left w:w="40" w:type="dxa"/>
              <w:right w:w="100" w:type="dxa"/>
            </w:tcMar>
            <w:vAlign w:val="bottom"/>
          </w:tcPr>
          <w:p w:rsidR="007A578C" w:rsidRDefault="00F7655C">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1,293</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75" w:type="dxa"/>
            <w:tcBorders>
              <w:top w:val="nil"/>
              <w:left w:val="nil"/>
              <w:bottom w:val="nil"/>
              <w:right w:val="nil"/>
              <w:tl2br w:val="nil"/>
              <w:tr2bl w:val="nil"/>
            </w:tcBorders>
            <w:shd w:val="clear" w:color="auto" w:fill="auto"/>
            <w:tcMar>
              <w:left w:w="175" w:type="dxa"/>
              <w:right w:w="40" w:type="dxa"/>
            </w:tcMar>
            <w:vAlign w:val="center"/>
          </w:tcPr>
          <w:p w:rsidR="007A578C" w:rsidRDefault="00F7655C">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Special accounts</w:t>
            </w:r>
          </w:p>
        </w:tc>
        <w:tc>
          <w:tcPr>
            <w:tcW w:w="990" w:type="dxa"/>
            <w:tcBorders>
              <w:top w:val="nil"/>
              <w:left w:val="nil"/>
              <w:bottom w:val="nil"/>
              <w:right w:val="nil"/>
              <w:tl2br w:val="nil"/>
              <w:tr2bl w:val="nil"/>
            </w:tcBorders>
            <w:shd w:val="clear" w:color="FFFFFF" w:fill="FFFFFF"/>
            <w:noWrap/>
            <w:tcMar>
              <w:left w:w="0" w:type="dxa"/>
              <w:right w:w="0" w:type="dxa"/>
            </w:tcMar>
            <w:vAlign w:val="bottom"/>
          </w:tcPr>
          <w:p w:rsidR="007A578C" w:rsidRDefault="007A578C">
            <w:pPr>
              <w:keepLines w:val="0"/>
              <w:spacing w:after="0" w:line="240" w:lineRule="auto"/>
              <w:jc w:val="right"/>
              <w:rPr>
                <w:rFonts w:ascii="Arial" w:eastAsia="Arial" w:hAnsi="Arial" w:cs="Arial"/>
                <w:color w:val="000000"/>
                <w:sz w:val="16"/>
                <w:szCs w:val="22"/>
                <w:lang w:val="en-US" w:eastAsia="en-US"/>
              </w:rPr>
            </w:pPr>
          </w:p>
        </w:tc>
        <w:tc>
          <w:tcPr>
            <w:tcW w:w="990" w:type="dxa"/>
            <w:tcBorders>
              <w:top w:val="nil"/>
              <w:left w:val="nil"/>
              <w:bottom w:val="nil"/>
              <w:right w:val="nil"/>
              <w:tl2br w:val="nil"/>
              <w:tr2bl w:val="nil"/>
            </w:tcBorders>
            <w:shd w:val="clear" w:color="FFFFFF" w:fill="EDEDED"/>
            <w:noWrap/>
            <w:tcMar>
              <w:left w:w="0" w:type="dxa"/>
              <w:right w:w="0" w:type="dxa"/>
            </w:tcMar>
            <w:vAlign w:val="bottom"/>
          </w:tcPr>
          <w:p w:rsidR="007A578C" w:rsidRDefault="007A578C">
            <w:pPr>
              <w:keepLines w:val="0"/>
              <w:spacing w:after="0" w:line="240" w:lineRule="auto"/>
              <w:jc w:val="right"/>
              <w:rPr>
                <w:rFonts w:ascii="Arial" w:eastAsia="Arial" w:hAnsi="Arial" w:cs="Arial"/>
                <w:color w:val="000000"/>
                <w:sz w:val="16"/>
                <w:szCs w:val="22"/>
                <w:lang w:val="en-US" w:eastAsia="en-US"/>
              </w:rPr>
            </w:pPr>
          </w:p>
        </w:tc>
        <w:tc>
          <w:tcPr>
            <w:tcW w:w="990" w:type="dxa"/>
            <w:tcBorders>
              <w:top w:val="nil"/>
              <w:left w:val="nil"/>
              <w:bottom w:val="nil"/>
              <w:right w:val="nil"/>
              <w:tl2br w:val="nil"/>
              <w:tr2bl w:val="nil"/>
            </w:tcBorders>
            <w:shd w:val="clear" w:color="FFFFFF" w:fill="FFFFFF"/>
            <w:noWrap/>
            <w:tcMar>
              <w:left w:w="0" w:type="dxa"/>
              <w:right w:w="0" w:type="dxa"/>
            </w:tcMar>
            <w:vAlign w:val="bottom"/>
          </w:tcPr>
          <w:p w:rsidR="007A578C" w:rsidRDefault="007A578C">
            <w:pPr>
              <w:keepLines w:val="0"/>
              <w:spacing w:after="0" w:line="240" w:lineRule="auto"/>
              <w:jc w:val="right"/>
              <w:rPr>
                <w:rFonts w:ascii="Arial" w:eastAsia="Arial" w:hAnsi="Arial" w:cs="Arial"/>
                <w:color w:val="000000"/>
                <w:sz w:val="16"/>
                <w:szCs w:val="22"/>
                <w:lang w:val="en-US" w:eastAsia="en-US"/>
              </w:rPr>
            </w:pPr>
          </w:p>
        </w:tc>
        <w:tc>
          <w:tcPr>
            <w:tcW w:w="990" w:type="dxa"/>
            <w:tcBorders>
              <w:top w:val="nil"/>
              <w:left w:val="nil"/>
              <w:bottom w:val="nil"/>
              <w:right w:val="nil"/>
              <w:tl2br w:val="nil"/>
              <w:tr2bl w:val="nil"/>
            </w:tcBorders>
            <w:shd w:val="clear" w:color="FFFFFF" w:fill="FFFFFF"/>
            <w:noWrap/>
            <w:tcMar>
              <w:left w:w="0" w:type="dxa"/>
              <w:right w:w="0" w:type="dxa"/>
            </w:tcMar>
            <w:vAlign w:val="bottom"/>
          </w:tcPr>
          <w:p w:rsidR="007A578C" w:rsidRDefault="007A578C">
            <w:pPr>
              <w:keepLines w:val="0"/>
              <w:spacing w:after="0" w:line="240" w:lineRule="auto"/>
              <w:jc w:val="right"/>
              <w:rPr>
                <w:rFonts w:ascii="Arial" w:eastAsia="Arial" w:hAnsi="Arial" w:cs="Arial"/>
                <w:color w:val="000000"/>
                <w:sz w:val="16"/>
                <w:szCs w:val="22"/>
                <w:lang w:val="en-US" w:eastAsia="en-US"/>
              </w:rPr>
            </w:pPr>
          </w:p>
        </w:tc>
        <w:tc>
          <w:tcPr>
            <w:tcW w:w="990" w:type="dxa"/>
            <w:tcBorders>
              <w:top w:val="nil"/>
              <w:left w:val="nil"/>
              <w:bottom w:val="nil"/>
              <w:right w:val="nil"/>
              <w:tl2br w:val="nil"/>
              <w:tr2bl w:val="nil"/>
            </w:tcBorders>
            <w:shd w:val="clear" w:color="FFFFFF" w:fill="FFFFFF"/>
            <w:noWrap/>
            <w:tcMar>
              <w:left w:w="0" w:type="dxa"/>
              <w:right w:w="0" w:type="dxa"/>
            </w:tcMar>
            <w:vAlign w:val="bottom"/>
          </w:tcPr>
          <w:p w:rsidR="007A578C" w:rsidRDefault="007A578C">
            <w:pPr>
              <w:keepLines w:val="0"/>
              <w:spacing w:after="0" w:line="240" w:lineRule="auto"/>
              <w:jc w:val="right"/>
              <w:rPr>
                <w:rFonts w:ascii="Arial" w:eastAsia="Arial" w:hAnsi="Arial" w:cs="Arial"/>
                <w:color w:val="000000"/>
                <w:sz w:val="16"/>
                <w:szCs w:val="22"/>
                <w:lang w:val="en-US" w:eastAsia="en-US"/>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75" w:type="dxa"/>
            <w:tcBorders>
              <w:top w:val="nil"/>
              <w:left w:val="nil"/>
              <w:bottom w:val="nil"/>
              <w:right w:val="nil"/>
              <w:tl2br w:val="nil"/>
              <w:tr2bl w:val="nil"/>
            </w:tcBorders>
            <w:shd w:val="clear" w:color="auto" w:fill="auto"/>
            <w:noWrap/>
            <w:tcMar>
              <w:left w:w="310" w:type="dxa"/>
              <w:right w:w="40" w:type="dxa"/>
            </w:tcMar>
            <w:vAlign w:val="center"/>
          </w:tcPr>
          <w:p w:rsidR="007A578C" w:rsidRDefault="00F7655C">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Child Support special account</w:t>
            </w:r>
          </w:p>
        </w:tc>
        <w:tc>
          <w:tcPr>
            <w:tcW w:w="990" w:type="dxa"/>
            <w:tcBorders>
              <w:top w:val="nil"/>
              <w:left w:val="nil"/>
              <w:bottom w:val="nil"/>
              <w:right w:val="nil"/>
              <w:tl2br w:val="nil"/>
              <w:tr2bl w:val="nil"/>
            </w:tcBorders>
            <w:shd w:val="clear" w:color="FFFFFF" w:fill="FFFFFF"/>
            <w:noWrap/>
            <w:tcMar>
              <w:left w:w="40" w:type="dxa"/>
              <w:right w:w="100" w:type="dxa"/>
            </w:tcMar>
            <w:vAlign w:val="bottom"/>
          </w:tcPr>
          <w:p w:rsidR="007A578C" w:rsidRDefault="00F7655C">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1,832,354</w:t>
            </w:r>
          </w:p>
        </w:tc>
        <w:tc>
          <w:tcPr>
            <w:tcW w:w="990" w:type="dxa"/>
            <w:tcBorders>
              <w:top w:val="nil"/>
              <w:left w:val="nil"/>
              <w:bottom w:val="nil"/>
              <w:right w:val="nil"/>
              <w:tl2br w:val="nil"/>
              <w:tr2bl w:val="nil"/>
            </w:tcBorders>
            <w:shd w:val="clear" w:color="FFFFFF" w:fill="EDEDED"/>
            <w:noWrap/>
            <w:tcMar>
              <w:left w:w="40" w:type="dxa"/>
              <w:right w:w="100" w:type="dxa"/>
            </w:tcMar>
            <w:vAlign w:val="bottom"/>
          </w:tcPr>
          <w:p w:rsidR="007A578C" w:rsidRDefault="00F7655C">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1,884,555</w:t>
            </w:r>
          </w:p>
        </w:tc>
        <w:tc>
          <w:tcPr>
            <w:tcW w:w="990" w:type="dxa"/>
            <w:tcBorders>
              <w:top w:val="nil"/>
              <w:left w:val="nil"/>
              <w:bottom w:val="nil"/>
              <w:right w:val="nil"/>
              <w:tl2br w:val="nil"/>
              <w:tr2bl w:val="nil"/>
            </w:tcBorders>
            <w:shd w:val="clear" w:color="FFFFFF" w:fill="FFFFFF"/>
            <w:noWrap/>
            <w:tcMar>
              <w:left w:w="40" w:type="dxa"/>
              <w:right w:w="100" w:type="dxa"/>
            </w:tcMar>
            <w:vAlign w:val="bottom"/>
          </w:tcPr>
          <w:p w:rsidR="007A578C" w:rsidRDefault="00F7655C">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1,921,534</w:t>
            </w:r>
          </w:p>
        </w:tc>
        <w:tc>
          <w:tcPr>
            <w:tcW w:w="990" w:type="dxa"/>
            <w:tcBorders>
              <w:top w:val="nil"/>
              <w:left w:val="nil"/>
              <w:bottom w:val="nil"/>
              <w:right w:val="nil"/>
              <w:tl2br w:val="nil"/>
              <w:tr2bl w:val="nil"/>
            </w:tcBorders>
            <w:shd w:val="clear" w:color="FFFFFF" w:fill="FFFFFF"/>
            <w:noWrap/>
            <w:tcMar>
              <w:left w:w="40" w:type="dxa"/>
              <w:right w:w="100" w:type="dxa"/>
            </w:tcMar>
            <w:vAlign w:val="bottom"/>
          </w:tcPr>
          <w:p w:rsidR="007A578C" w:rsidRDefault="00F7655C">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1,952,428</w:t>
            </w:r>
          </w:p>
        </w:tc>
        <w:tc>
          <w:tcPr>
            <w:tcW w:w="990" w:type="dxa"/>
            <w:tcBorders>
              <w:top w:val="nil"/>
              <w:left w:val="nil"/>
              <w:bottom w:val="nil"/>
              <w:right w:val="nil"/>
              <w:tl2br w:val="nil"/>
              <w:tr2bl w:val="nil"/>
            </w:tcBorders>
            <w:shd w:val="clear" w:color="FFFFFF" w:fill="FFFFFF"/>
            <w:noWrap/>
            <w:tcMar>
              <w:left w:w="40" w:type="dxa"/>
              <w:right w:w="100" w:type="dxa"/>
            </w:tcMar>
            <w:vAlign w:val="bottom"/>
          </w:tcPr>
          <w:p w:rsidR="007A578C" w:rsidRDefault="00F7655C">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1,980,341</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75" w:type="dxa"/>
            <w:tcBorders>
              <w:top w:val="nil"/>
              <w:left w:val="nil"/>
              <w:bottom w:val="nil"/>
              <w:right w:val="nil"/>
              <w:tl2br w:val="nil"/>
              <w:tr2bl w:val="nil"/>
            </w:tcBorders>
            <w:shd w:val="clear" w:color="auto" w:fill="auto"/>
            <w:tcMar>
              <w:left w:w="175" w:type="dxa"/>
              <w:right w:w="40" w:type="dxa"/>
            </w:tcMar>
            <w:vAlign w:val="center"/>
          </w:tcPr>
          <w:p w:rsidR="007A578C" w:rsidRDefault="00F7655C">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Expenses not requiring appropriation in </w:t>
            </w:r>
          </w:p>
          <w:p w:rsidR="007A578C" w:rsidRDefault="00F7655C">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the Budget year (a)</w:t>
            </w:r>
          </w:p>
        </w:tc>
        <w:tc>
          <w:tcPr>
            <w:tcW w:w="99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84,807</w:t>
            </w:r>
          </w:p>
        </w:tc>
        <w:tc>
          <w:tcPr>
            <w:tcW w:w="990" w:type="dxa"/>
            <w:tcBorders>
              <w:top w:val="nil"/>
              <w:left w:val="nil"/>
              <w:bottom w:val="dotted" w:sz="2" w:space="0" w:color="000000"/>
              <w:right w:val="nil"/>
              <w:tl2br w:val="nil"/>
              <w:tr2bl w:val="nil"/>
            </w:tcBorders>
            <w:shd w:val="clear" w:color="FFFFFF" w:fill="EDEDED"/>
            <w:noWrap/>
            <w:tcMar>
              <w:left w:w="40" w:type="dxa"/>
              <w:right w:w="100" w:type="dxa"/>
            </w:tcMar>
            <w:vAlign w:val="bottom"/>
          </w:tcPr>
          <w:p w:rsidR="007A578C" w:rsidRDefault="00F7655C">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88,851</w:t>
            </w:r>
          </w:p>
        </w:tc>
        <w:tc>
          <w:tcPr>
            <w:tcW w:w="99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89,544</w:t>
            </w:r>
          </w:p>
        </w:tc>
        <w:tc>
          <w:tcPr>
            <w:tcW w:w="99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90,121</w:t>
            </w:r>
          </w:p>
        </w:tc>
        <w:tc>
          <w:tcPr>
            <w:tcW w:w="99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90,646</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75" w:type="dxa"/>
            <w:tcBorders>
              <w:top w:val="nil"/>
              <w:left w:val="nil"/>
              <w:bottom w:val="nil"/>
              <w:right w:val="nil"/>
              <w:tl2br w:val="nil"/>
              <w:tr2bl w:val="nil"/>
            </w:tcBorders>
            <w:shd w:val="clear" w:color="auto" w:fill="auto"/>
            <w:tcMar>
              <w:left w:w="40" w:type="dxa"/>
              <w:right w:w="40" w:type="dxa"/>
            </w:tcMar>
            <w:vAlign w:val="center"/>
          </w:tcPr>
          <w:p w:rsidR="007A578C" w:rsidRDefault="00F7655C">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Administered Total</w:t>
            </w:r>
          </w:p>
        </w:tc>
        <w:tc>
          <w:tcPr>
            <w:tcW w:w="99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1,918,356</w:t>
            </w:r>
          </w:p>
        </w:tc>
        <w:tc>
          <w:tcPr>
            <w:tcW w:w="990" w:type="dxa"/>
            <w:tcBorders>
              <w:top w:val="dotted" w:sz="2" w:space="0" w:color="000000"/>
              <w:left w:val="nil"/>
              <w:bottom w:val="dotted" w:sz="2" w:space="0" w:color="000000"/>
              <w:right w:val="nil"/>
              <w:tl2br w:val="nil"/>
              <w:tr2bl w:val="nil"/>
            </w:tcBorders>
            <w:shd w:val="clear" w:color="FFFFFF" w:fill="EDEDED"/>
            <w:noWrap/>
            <w:tcMar>
              <w:left w:w="40" w:type="dxa"/>
              <w:right w:w="100" w:type="dxa"/>
            </w:tcMar>
            <w:vAlign w:val="bottom"/>
          </w:tcPr>
          <w:p w:rsidR="007A578C" w:rsidRDefault="00F7655C">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1,974,636</w:t>
            </w:r>
          </w:p>
        </w:tc>
        <w:tc>
          <w:tcPr>
            <w:tcW w:w="99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2,012,332</w:t>
            </w:r>
          </w:p>
        </w:tc>
        <w:tc>
          <w:tcPr>
            <w:tcW w:w="99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2,043,823</w:t>
            </w:r>
          </w:p>
        </w:tc>
        <w:tc>
          <w:tcPr>
            <w:tcW w:w="99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2,072,280</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75" w:type="dxa"/>
            <w:tcBorders>
              <w:top w:val="nil"/>
              <w:left w:val="nil"/>
              <w:bottom w:val="nil"/>
              <w:right w:val="nil"/>
              <w:tl2br w:val="nil"/>
              <w:tr2bl w:val="nil"/>
            </w:tcBorders>
            <w:shd w:val="clear" w:color="auto" w:fill="auto"/>
            <w:tcMar>
              <w:left w:w="40" w:type="dxa"/>
              <w:right w:w="40" w:type="dxa"/>
            </w:tcMar>
            <w:vAlign w:val="center"/>
          </w:tcPr>
          <w:p w:rsidR="007A578C" w:rsidRDefault="00F7655C">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Departmental expenses</w:t>
            </w:r>
          </w:p>
        </w:tc>
        <w:tc>
          <w:tcPr>
            <w:tcW w:w="99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keepLines w:val="0"/>
              <w:spacing w:after="0" w:line="240" w:lineRule="auto"/>
              <w:jc w:val="right"/>
              <w:rPr>
                <w:rFonts w:ascii="Arial" w:eastAsia="Arial" w:hAnsi="Arial" w:cs="Arial"/>
                <w:color w:val="000000"/>
                <w:sz w:val="16"/>
                <w:szCs w:val="22"/>
                <w:lang w:val="en-US" w:eastAsia="en-US"/>
              </w:rPr>
            </w:pPr>
          </w:p>
        </w:tc>
        <w:tc>
          <w:tcPr>
            <w:tcW w:w="990" w:type="dxa"/>
            <w:tcBorders>
              <w:top w:val="dotted" w:sz="2" w:space="0" w:color="000000"/>
              <w:left w:val="nil"/>
              <w:bottom w:val="nil"/>
              <w:right w:val="nil"/>
              <w:tl2br w:val="nil"/>
              <w:tr2bl w:val="nil"/>
            </w:tcBorders>
            <w:shd w:val="clear" w:color="FFFFFF" w:fill="EDEDED"/>
            <w:noWrap/>
            <w:tcMar>
              <w:left w:w="0" w:type="dxa"/>
              <w:right w:w="0" w:type="dxa"/>
            </w:tcMar>
            <w:vAlign w:val="bottom"/>
          </w:tcPr>
          <w:p w:rsidR="007A578C" w:rsidRDefault="007A578C">
            <w:pPr>
              <w:keepLines w:val="0"/>
              <w:spacing w:after="0" w:line="240" w:lineRule="auto"/>
              <w:jc w:val="right"/>
              <w:rPr>
                <w:rFonts w:ascii="Arial" w:eastAsia="Arial" w:hAnsi="Arial" w:cs="Arial"/>
                <w:color w:val="000000"/>
                <w:sz w:val="16"/>
                <w:szCs w:val="22"/>
                <w:lang w:val="en-US" w:eastAsia="en-US"/>
              </w:rPr>
            </w:pPr>
          </w:p>
        </w:tc>
        <w:tc>
          <w:tcPr>
            <w:tcW w:w="99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keepLines w:val="0"/>
              <w:spacing w:after="0" w:line="240" w:lineRule="auto"/>
              <w:jc w:val="right"/>
              <w:rPr>
                <w:rFonts w:ascii="Arial" w:eastAsia="Arial" w:hAnsi="Arial" w:cs="Arial"/>
                <w:color w:val="000000"/>
                <w:sz w:val="16"/>
                <w:szCs w:val="22"/>
                <w:lang w:val="en-US" w:eastAsia="en-US"/>
              </w:rPr>
            </w:pPr>
          </w:p>
        </w:tc>
        <w:tc>
          <w:tcPr>
            <w:tcW w:w="99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keepLines w:val="0"/>
              <w:spacing w:after="0" w:line="240" w:lineRule="auto"/>
              <w:jc w:val="right"/>
              <w:rPr>
                <w:rFonts w:ascii="Arial" w:eastAsia="Arial" w:hAnsi="Arial" w:cs="Arial"/>
                <w:color w:val="000000"/>
                <w:sz w:val="16"/>
                <w:szCs w:val="22"/>
                <w:lang w:val="en-US" w:eastAsia="en-US"/>
              </w:rPr>
            </w:pPr>
          </w:p>
        </w:tc>
        <w:tc>
          <w:tcPr>
            <w:tcW w:w="99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keepLines w:val="0"/>
              <w:spacing w:after="0" w:line="240" w:lineRule="auto"/>
              <w:jc w:val="right"/>
              <w:rPr>
                <w:rFonts w:ascii="Arial" w:eastAsia="Arial" w:hAnsi="Arial" w:cs="Arial"/>
                <w:color w:val="000000"/>
                <w:sz w:val="16"/>
                <w:szCs w:val="22"/>
                <w:lang w:val="en-US" w:eastAsia="en-US"/>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75" w:type="dxa"/>
            <w:tcBorders>
              <w:top w:val="nil"/>
              <w:left w:val="nil"/>
              <w:bottom w:val="nil"/>
              <w:right w:val="nil"/>
              <w:tl2br w:val="nil"/>
              <w:tr2bl w:val="nil"/>
            </w:tcBorders>
            <w:shd w:val="clear" w:color="auto" w:fill="auto"/>
            <w:tcMar>
              <w:left w:w="175" w:type="dxa"/>
              <w:right w:w="40" w:type="dxa"/>
            </w:tcMar>
            <w:vAlign w:val="center"/>
          </w:tcPr>
          <w:p w:rsidR="007A578C" w:rsidRDefault="00F7655C">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Departmental appropriation</w:t>
            </w:r>
          </w:p>
        </w:tc>
        <w:tc>
          <w:tcPr>
            <w:tcW w:w="990" w:type="dxa"/>
            <w:tcBorders>
              <w:top w:val="nil"/>
              <w:left w:val="nil"/>
              <w:bottom w:val="nil"/>
              <w:right w:val="nil"/>
              <w:tl2br w:val="nil"/>
              <w:tr2bl w:val="nil"/>
            </w:tcBorders>
            <w:shd w:val="clear" w:color="FFFFFF" w:fill="FFFFFF"/>
            <w:noWrap/>
            <w:tcMar>
              <w:left w:w="40" w:type="dxa"/>
              <w:right w:w="100" w:type="dxa"/>
            </w:tcMar>
            <w:vAlign w:val="center"/>
          </w:tcPr>
          <w:p w:rsidR="007A578C" w:rsidRDefault="00F7655C">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2,428,353</w:t>
            </w:r>
          </w:p>
        </w:tc>
        <w:tc>
          <w:tcPr>
            <w:tcW w:w="990" w:type="dxa"/>
            <w:tcBorders>
              <w:top w:val="nil"/>
              <w:left w:val="nil"/>
              <w:bottom w:val="nil"/>
              <w:right w:val="nil"/>
              <w:tl2br w:val="nil"/>
              <w:tr2bl w:val="nil"/>
            </w:tcBorders>
            <w:shd w:val="clear" w:color="FFFFFF" w:fill="EDEDED"/>
            <w:noWrap/>
            <w:tcMar>
              <w:left w:w="40" w:type="dxa"/>
              <w:right w:w="100" w:type="dxa"/>
            </w:tcMar>
            <w:vAlign w:val="bottom"/>
          </w:tcPr>
          <w:p w:rsidR="007A578C" w:rsidRDefault="00F7655C">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2,533,022</w:t>
            </w:r>
          </w:p>
        </w:tc>
        <w:tc>
          <w:tcPr>
            <w:tcW w:w="990" w:type="dxa"/>
            <w:tcBorders>
              <w:top w:val="nil"/>
              <w:left w:val="nil"/>
              <w:bottom w:val="nil"/>
              <w:right w:val="nil"/>
              <w:tl2br w:val="nil"/>
              <w:tr2bl w:val="nil"/>
            </w:tcBorders>
            <w:shd w:val="clear" w:color="FFFFFF" w:fill="FFFFFF"/>
            <w:noWrap/>
            <w:tcMar>
              <w:left w:w="40" w:type="dxa"/>
              <w:right w:w="100" w:type="dxa"/>
            </w:tcMar>
            <w:vAlign w:val="bottom"/>
          </w:tcPr>
          <w:p w:rsidR="007A578C" w:rsidRDefault="00F7655C">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2,204,590</w:t>
            </w:r>
          </w:p>
        </w:tc>
        <w:tc>
          <w:tcPr>
            <w:tcW w:w="990" w:type="dxa"/>
            <w:tcBorders>
              <w:top w:val="nil"/>
              <w:left w:val="nil"/>
              <w:bottom w:val="nil"/>
              <w:right w:val="nil"/>
              <w:tl2br w:val="nil"/>
              <w:tr2bl w:val="nil"/>
            </w:tcBorders>
            <w:shd w:val="clear" w:color="FFFFFF" w:fill="FFFFFF"/>
            <w:noWrap/>
            <w:tcMar>
              <w:left w:w="40" w:type="dxa"/>
              <w:right w:w="100" w:type="dxa"/>
            </w:tcMar>
            <w:vAlign w:val="bottom"/>
          </w:tcPr>
          <w:p w:rsidR="007A578C" w:rsidRDefault="00F7655C">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2,220,882</w:t>
            </w:r>
          </w:p>
        </w:tc>
        <w:tc>
          <w:tcPr>
            <w:tcW w:w="990" w:type="dxa"/>
            <w:tcBorders>
              <w:top w:val="nil"/>
              <w:left w:val="nil"/>
              <w:bottom w:val="nil"/>
              <w:right w:val="nil"/>
              <w:tl2br w:val="nil"/>
              <w:tr2bl w:val="nil"/>
            </w:tcBorders>
            <w:shd w:val="clear" w:color="FFFFFF" w:fill="FFFFFF"/>
            <w:noWrap/>
            <w:tcMar>
              <w:left w:w="40" w:type="dxa"/>
              <w:right w:w="100" w:type="dxa"/>
            </w:tcMar>
            <w:vAlign w:val="bottom"/>
          </w:tcPr>
          <w:p w:rsidR="007A578C" w:rsidRDefault="00F7655C">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2,275,565</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75" w:type="dxa"/>
            <w:tcBorders>
              <w:top w:val="nil"/>
              <w:left w:val="nil"/>
              <w:bottom w:val="nil"/>
              <w:right w:val="nil"/>
              <w:tl2br w:val="nil"/>
              <w:tr2bl w:val="nil"/>
            </w:tcBorders>
            <w:shd w:val="clear" w:color="auto" w:fill="auto"/>
            <w:tcMar>
              <w:left w:w="175" w:type="dxa"/>
              <w:right w:w="40" w:type="dxa"/>
            </w:tcMar>
            <w:vAlign w:val="center"/>
          </w:tcPr>
          <w:p w:rsidR="007A578C" w:rsidRDefault="00F7655C">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s74 External Revenue </w:t>
            </w:r>
          </w:p>
        </w:tc>
        <w:tc>
          <w:tcPr>
            <w:tcW w:w="990" w:type="dxa"/>
            <w:tcBorders>
              <w:top w:val="nil"/>
              <w:left w:val="nil"/>
              <w:bottom w:val="nil"/>
              <w:right w:val="nil"/>
              <w:tl2br w:val="nil"/>
              <w:tr2bl w:val="nil"/>
            </w:tcBorders>
            <w:shd w:val="clear" w:color="FFFFFF" w:fill="FFFFFF"/>
            <w:noWrap/>
            <w:tcMar>
              <w:left w:w="40" w:type="dxa"/>
              <w:right w:w="100" w:type="dxa"/>
            </w:tcMar>
            <w:vAlign w:val="center"/>
          </w:tcPr>
          <w:p w:rsidR="007A578C" w:rsidRDefault="00F7655C">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119,075</w:t>
            </w:r>
          </w:p>
        </w:tc>
        <w:tc>
          <w:tcPr>
            <w:tcW w:w="990" w:type="dxa"/>
            <w:tcBorders>
              <w:top w:val="nil"/>
              <w:left w:val="nil"/>
              <w:bottom w:val="nil"/>
              <w:right w:val="nil"/>
              <w:tl2br w:val="nil"/>
              <w:tr2bl w:val="nil"/>
            </w:tcBorders>
            <w:shd w:val="clear" w:color="FFFFFF" w:fill="EDEDED"/>
            <w:noWrap/>
            <w:tcMar>
              <w:left w:w="40" w:type="dxa"/>
              <w:right w:w="100" w:type="dxa"/>
            </w:tcMar>
            <w:vAlign w:val="bottom"/>
          </w:tcPr>
          <w:p w:rsidR="007A578C" w:rsidRDefault="00F7655C">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99,616</w:t>
            </w:r>
          </w:p>
        </w:tc>
        <w:tc>
          <w:tcPr>
            <w:tcW w:w="990" w:type="dxa"/>
            <w:tcBorders>
              <w:top w:val="nil"/>
              <w:left w:val="nil"/>
              <w:bottom w:val="nil"/>
              <w:right w:val="nil"/>
              <w:tl2br w:val="nil"/>
              <w:tr2bl w:val="nil"/>
            </w:tcBorders>
            <w:shd w:val="clear" w:color="FFFFFF" w:fill="FFFFFF"/>
            <w:noWrap/>
            <w:tcMar>
              <w:left w:w="40" w:type="dxa"/>
              <w:right w:w="100" w:type="dxa"/>
            </w:tcMar>
            <w:vAlign w:val="bottom"/>
          </w:tcPr>
          <w:p w:rsidR="007A578C" w:rsidRDefault="00F7655C">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62,926</w:t>
            </w:r>
          </w:p>
        </w:tc>
        <w:tc>
          <w:tcPr>
            <w:tcW w:w="990" w:type="dxa"/>
            <w:tcBorders>
              <w:top w:val="nil"/>
              <w:left w:val="nil"/>
              <w:bottom w:val="nil"/>
              <w:right w:val="nil"/>
              <w:tl2br w:val="nil"/>
              <w:tr2bl w:val="nil"/>
            </w:tcBorders>
            <w:shd w:val="clear" w:color="FFFFFF" w:fill="FFFFFF"/>
            <w:noWrap/>
            <w:tcMar>
              <w:left w:w="40" w:type="dxa"/>
              <w:right w:w="100" w:type="dxa"/>
            </w:tcMar>
            <w:vAlign w:val="bottom"/>
          </w:tcPr>
          <w:p w:rsidR="007A578C" w:rsidRDefault="00F7655C">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54,365</w:t>
            </w:r>
          </w:p>
        </w:tc>
        <w:tc>
          <w:tcPr>
            <w:tcW w:w="990" w:type="dxa"/>
            <w:tcBorders>
              <w:top w:val="nil"/>
              <w:left w:val="nil"/>
              <w:bottom w:val="nil"/>
              <w:right w:val="nil"/>
              <w:tl2br w:val="nil"/>
              <w:tr2bl w:val="nil"/>
            </w:tcBorders>
            <w:shd w:val="clear" w:color="FFFFFF" w:fill="FFFFFF"/>
            <w:noWrap/>
            <w:tcMar>
              <w:left w:w="40" w:type="dxa"/>
              <w:right w:w="100" w:type="dxa"/>
            </w:tcMar>
            <w:vAlign w:val="bottom"/>
          </w:tcPr>
          <w:p w:rsidR="007A578C" w:rsidRDefault="00F7655C">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52,010</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75" w:type="dxa"/>
            <w:tcBorders>
              <w:top w:val="nil"/>
              <w:left w:val="nil"/>
              <w:bottom w:val="nil"/>
              <w:right w:val="nil"/>
              <w:tl2br w:val="nil"/>
              <w:tr2bl w:val="nil"/>
            </w:tcBorders>
            <w:shd w:val="clear" w:color="auto" w:fill="auto"/>
            <w:tcMar>
              <w:left w:w="175" w:type="dxa"/>
              <w:right w:w="40" w:type="dxa"/>
            </w:tcMar>
            <w:vAlign w:val="center"/>
          </w:tcPr>
          <w:p w:rsidR="007A578C" w:rsidRDefault="00F7655C">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Expenses not requiring appropriation in </w:t>
            </w:r>
          </w:p>
          <w:p w:rsidR="007A578C" w:rsidRDefault="00F7655C">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the Budget year (a)</w:t>
            </w:r>
          </w:p>
        </w:tc>
        <w:tc>
          <w:tcPr>
            <w:tcW w:w="99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267</w:t>
            </w:r>
          </w:p>
        </w:tc>
        <w:tc>
          <w:tcPr>
            <w:tcW w:w="990" w:type="dxa"/>
            <w:tcBorders>
              <w:top w:val="nil"/>
              <w:left w:val="nil"/>
              <w:bottom w:val="dotted" w:sz="2" w:space="0" w:color="000000"/>
              <w:right w:val="nil"/>
              <w:tl2br w:val="nil"/>
              <w:tr2bl w:val="nil"/>
            </w:tcBorders>
            <w:shd w:val="clear" w:color="FFFFFF" w:fill="EDEDED"/>
            <w:noWrap/>
            <w:tcMar>
              <w:left w:w="40" w:type="dxa"/>
              <w:right w:w="100" w:type="dxa"/>
            </w:tcMar>
            <w:vAlign w:val="bottom"/>
          </w:tcPr>
          <w:p w:rsidR="007A578C" w:rsidRDefault="00F7655C">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3,292</w:t>
            </w:r>
          </w:p>
        </w:tc>
        <w:tc>
          <w:tcPr>
            <w:tcW w:w="99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1,600</w:t>
            </w:r>
          </w:p>
        </w:tc>
        <w:tc>
          <w:tcPr>
            <w:tcW w:w="99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1,299</w:t>
            </w:r>
          </w:p>
        </w:tc>
        <w:tc>
          <w:tcPr>
            <w:tcW w:w="99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6,375</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75" w:type="dxa"/>
            <w:tcBorders>
              <w:top w:val="nil"/>
              <w:left w:val="nil"/>
              <w:bottom w:val="nil"/>
              <w:right w:val="nil"/>
              <w:tl2br w:val="nil"/>
              <w:tr2bl w:val="nil"/>
            </w:tcBorders>
            <w:shd w:val="clear" w:color="auto" w:fill="auto"/>
            <w:tcMar>
              <w:left w:w="40" w:type="dxa"/>
              <w:right w:w="40" w:type="dxa"/>
            </w:tcMar>
            <w:vAlign w:val="center"/>
          </w:tcPr>
          <w:p w:rsidR="007A578C" w:rsidRDefault="00F7655C">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Departmental Total</w:t>
            </w:r>
          </w:p>
        </w:tc>
        <w:tc>
          <w:tcPr>
            <w:tcW w:w="99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2,547,695</w:t>
            </w:r>
          </w:p>
        </w:tc>
        <w:tc>
          <w:tcPr>
            <w:tcW w:w="99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7A578C" w:rsidRDefault="00F7655C">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2,635,930</w:t>
            </w:r>
          </w:p>
        </w:tc>
        <w:tc>
          <w:tcPr>
            <w:tcW w:w="99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2,269,116</w:t>
            </w:r>
          </w:p>
        </w:tc>
        <w:tc>
          <w:tcPr>
            <w:tcW w:w="99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2,276,546</w:t>
            </w:r>
          </w:p>
        </w:tc>
        <w:tc>
          <w:tcPr>
            <w:tcW w:w="99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2,333,950</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7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7A578C" w:rsidRDefault="00F7655C">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Total expenses for Program 1.2</w:t>
            </w:r>
          </w:p>
        </w:tc>
        <w:tc>
          <w:tcPr>
            <w:tcW w:w="99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4,466,051</w:t>
            </w:r>
          </w:p>
        </w:tc>
        <w:tc>
          <w:tcPr>
            <w:tcW w:w="99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7A578C" w:rsidRDefault="00F7655C">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4,610,566</w:t>
            </w:r>
          </w:p>
        </w:tc>
        <w:tc>
          <w:tcPr>
            <w:tcW w:w="99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4,281,448</w:t>
            </w:r>
          </w:p>
        </w:tc>
        <w:tc>
          <w:tcPr>
            <w:tcW w:w="99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4,320,369</w:t>
            </w:r>
          </w:p>
        </w:tc>
        <w:tc>
          <w:tcPr>
            <w:tcW w:w="99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4,406,230</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25" w:type="dxa"/>
            <w:gridSpan w:val="6"/>
            <w:tcBorders>
              <w:top w:val="dotted" w:sz="2" w:space="0" w:color="000000"/>
              <w:left w:val="nil"/>
              <w:bottom w:val="dotted" w:sz="2" w:space="0" w:color="000000"/>
              <w:right w:val="nil"/>
              <w:tl2br w:val="nil"/>
              <w:tr2bl w:val="nil"/>
            </w:tcBorders>
            <w:shd w:val="clear" w:color="FFFFFF" w:fill="EBEBEB"/>
            <w:tcMar>
              <w:left w:w="40" w:type="dxa"/>
              <w:right w:w="40" w:type="dxa"/>
            </w:tcMar>
            <w:vAlign w:val="center"/>
          </w:tcPr>
          <w:p w:rsidR="007A578C" w:rsidRDefault="00F7655C">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Program 1.3 – Technology and Transformation</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75" w:type="dxa"/>
            <w:tcBorders>
              <w:top w:val="dotted" w:sz="2" w:space="0" w:color="000000"/>
              <w:left w:val="nil"/>
              <w:bottom w:val="nil"/>
              <w:right w:val="nil"/>
              <w:tl2br w:val="nil"/>
              <w:tr2bl w:val="nil"/>
            </w:tcBorders>
            <w:shd w:val="clear" w:color="auto" w:fill="auto"/>
            <w:tcMar>
              <w:left w:w="40" w:type="dxa"/>
              <w:right w:w="40" w:type="dxa"/>
            </w:tcMar>
            <w:vAlign w:val="center"/>
          </w:tcPr>
          <w:p w:rsidR="007A578C" w:rsidRDefault="00F7655C">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Departmental expenses</w:t>
            </w:r>
          </w:p>
        </w:tc>
        <w:tc>
          <w:tcPr>
            <w:tcW w:w="99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keepLines w:val="0"/>
              <w:spacing w:after="0" w:line="240" w:lineRule="auto"/>
              <w:jc w:val="right"/>
              <w:rPr>
                <w:rFonts w:ascii="Arial" w:eastAsia="Arial" w:hAnsi="Arial" w:cs="Arial"/>
                <w:color w:val="000000"/>
                <w:sz w:val="16"/>
                <w:szCs w:val="22"/>
                <w:lang w:val="en-US" w:eastAsia="en-US"/>
              </w:rPr>
            </w:pPr>
          </w:p>
        </w:tc>
        <w:tc>
          <w:tcPr>
            <w:tcW w:w="990"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7A578C" w:rsidRDefault="007A578C">
            <w:pPr>
              <w:keepLines w:val="0"/>
              <w:spacing w:after="0" w:line="240" w:lineRule="auto"/>
              <w:jc w:val="right"/>
              <w:rPr>
                <w:rFonts w:ascii="Arial" w:eastAsia="Arial" w:hAnsi="Arial" w:cs="Arial"/>
                <w:color w:val="000000"/>
                <w:sz w:val="16"/>
                <w:szCs w:val="22"/>
                <w:lang w:val="en-US" w:eastAsia="en-US"/>
              </w:rPr>
            </w:pPr>
          </w:p>
        </w:tc>
        <w:tc>
          <w:tcPr>
            <w:tcW w:w="99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keepLines w:val="0"/>
              <w:spacing w:after="0" w:line="240" w:lineRule="auto"/>
              <w:jc w:val="right"/>
              <w:rPr>
                <w:rFonts w:ascii="Arial" w:eastAsia="Arial" w:hAnsi="Arial" w:cs="Arial"/>
                <w:color w:val="000000"/>
                <w:sz w:val="16"/>
                <w:szCs w:val="22"/>
                <w:lang w:val="en-US" w:eastAsia="en-US"/>
              </w:rPr>
            </w:pPr>
          </w:p>
        </w:tc>
        <w:tc>
          <w:tcPr>
            <w:tcW w:w="99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keepLines w:val="0"/>
              <w:spacing w:after="0" w:line="240" w:lineRule="auto"/>
              <w:jc w:val="right"/>
              <w:rPr>
                <w:rFonts w:ascii="Arial" w:eastAsia="Arial" w:hAnsi="Arial" w:cs="Arial"/>
                <w:color w:val="000000"/>
                <w:sz w:val="16"/>
                <w:szCs w:val="22"/>
                <w:lang w:val="en-US" w:eastAsia="en-US"/>
              </w:rPr>
            </w:pPr>
          </w:p>
        </w:tc>
        <w:tc>
          <w:tcPr>
            <w:tcW w:w="99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keepLines w:val="0"/>
              <w:spacing w:after="0" w:line="240" w:lineRule="auto"/>
              <w:jc w:val="right"/>
              <w:rPr>
                <w:rFonts w:ascii="Arial" w:eastAsia="Arial" w:hAnsi="Arial" w:cs="Arial"/>
                <w:color w:val="000000"/>
                <w:sz w:val="16"/>
                <w:szCs w:val="22"/>
                <w:lang w:val="en-US" w:eastAsia="en-US"/>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75" w:type="dxa"/>
            <w:tcBorders>
              <w:top w:val="nil"/>
              <w:left w:val="nil"/>
              <w:bottom w:val="nil"/>
              <w:right w:val="nil"/>
              <w:tl2br w:val="nil"/>
              <w:tr2bl w:val="nil"/>
            </w:tcBorders>
            <w:shd w:val="clear" w:color="auto" w:fill="auto"/>
            <w:tcMar>
              <w:left w:w="175" w:type="dxa"/>
              <w:right w:w="40" w:type="dxa"/>
            </w:tcMar>
            <w:vAlign w:val="center"/>
          </w:tcPr>
          <w:p w:rsidR="007A578C" w:rsidRDefault="00F7655C">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Departmental appropriation</w:t>
            </w:r>
          </w:p>
        </w:tc>
        <w:tc>
          <w:tcPr>
            <w:tcW w:w="990" w:type="dxa"/>
            <w:tcBorders>
              <w:top w:val="nil"/>
              <w:left w:val="nil"/>
              <w:bottom w:val="nil"/>
              <w:right w:val="nil"/>
              <w:tl2br w:val="nil"/>
              <w:tr2bl w:val="nil"/>
            </w:tcBorders>
            <w:shd w:val="clear" w:color="FFFFFF" w:fill="FFFFFF"/>
            <w:noWrap/>
            <w:tcMar>
              <w:left w:w="40" w:type="dxa"/>
              <w:right w:w="100" w:type="dxa"/>
            </w:tcMar>
            <w:vAlign w:val="center"/>
          </w:tcPr>
          <w:p w:rsidR="007A578C" w:rsidRDefault="00F7655C">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1,054,009</w:t>
            </w:r>
          </w:p>
        </w:tc>
        <w:tc>
          <w:tcPr>
            <w:tcW w:w="990" w:type="dxa"/>
            <w:tcBorders>
              <w:top w:val="nil"/>
              <w:left w:val="nil"/>
              <w:bottom w:val="nil"/>
              <w:right w:val="nil"/>
              <w:tl2br w:val="nil"/>
              <w:tr2bl w:val="nil"/>
            </w:tcBorders>
            <w:shd w:val="clear" w:color="FFFFFF" w:fill="EDEDED"/>
            <w:noWrap/>
            <w:tcMar>
              <w:left w:w="40" w:type="dxa"/>
              <w:right w:w="100" w:type="dxa"/>
            </w:tcMar>
            <w:vAlign w:val="bottom"/>
          </w:tcPr>
          <w:p w:rsidR="007A578C" w:rsidRDefault="00F7655C">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893,351</w:t>
            </w:r>
          </w:p>
        </w:tc>
        <w:tc>
          <w:tcPr>
            <w:tcW w:w="990" w:type="dxa"/>
            <w:tcBorders>
              <w:top w:val="nil"/>
              <w:left w:val="nil"/>
              <w:bottom w:val="nil"/>
              <w:right w:val="nil"/>
              <w:tl2br w:val="nil"/>
              <w:tr2bl w:val="nil"/>
            </w:tcBorders>
            <w:shd w:val="clear" w:color="FFFFFF" w:fill="FFFFFF"/>
            <w:noWrap/>
            <w:tcMar>
              <w:left w:w="40" w:type="dxa"/>
              <w:right w:w="100" w:type="dxa"/>
            </w:tcMar>
            <w:vAlign w:val="bottom"/>
          </w:tcPr>
          <w:p w:rsidR="007A578C" w:rsidRDefault="00F7655C">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696,226</w:t>
            </w:r>
          </w:p>
        </w:tc>
        <w:tc>
          <w:tcPr>
            <w:tcW w:w="990" w:type="dxa"/>
            <w:tcBorders>
              <w:top w:val="nil"/>
              <w:left w:val="nil"/>
              <w:bottom w:val="nil"/>
              <w:right w:val="nil"/>
              <w:tl2br w:val="nil"/>
              <w:tr2bl w:val="nil"/>
            </w:tcBorders>
            <w:shd w:val="clear" w:color="FFFFFF" w:fill="FFFFFF"/>
            <w:noWrap/>
            <w:tcMar>
              <w:left w:w="40" w:type="dxa"/>
              <w:right w:w="100" w:type="dxa"/>
            </w:tcMar>
            <w:vAlign w:val="bottom"/>
          </w:tcPr>
          <w:p w:rsidR="007A578C" w:rsidRDefault="00F7655C">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674,031</w:t>
            </w:r>
          </w:p>
        </w:tc>
        <w:tc>
          <w:tcPr>
            <w:tcW w:w="990" w:type="dxa"/>
            <w:tcBorders>
              <w:top w:val="nil"/>
              <w:left w:val="nil"/>
              <w:bottom w:val="nil"/>
              <w:right w:val="nil"/>
              <w:tl2br w:val="nil"/>
              <w:tr2bl w:val="nil"/>
            </w:tcBorders>
            <w:shd w:val="clear" w:color="FFFFFF" w:fill="FFFFFF"/>
            <w:noWrap/>
            <w:tcMar>
              <w:left w:w="40" w:type="dxa"/>
              <w:right w:w="100" w:type="dxa"/>
            </w:tcMar>
            <w:vAlign w:val="bottom"/>
          </w:tcPr>
          <w:p w:rsidR="007A578C" w:rsidRDefault="00F7655C">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623,584</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75" w:type="dxa"/>
            <w:tcBorders>
              <w:top w:val="nil"/>
              <w:left w:val="nil"/>
              <w:bottom w:val="nil"/>
              <w:right w:val="nil"/>
              <w:tl2br w:val="nil"/>
              <w:tr2bl w:val="nil"/>
            </w:tcBorders>
            <w:shd w:val="clear" w:color="auto" w:fill="auto"/>
            <w:tcMar>
              <w:left w:w="175" w:type="dxa"/>
              <w:right w:w="40" w:type="dxa"/>
            </w:tcMar>
            <w:vAlign w:val="center"/>
          </w:tcPr>
          <w:p w:rsidR="007A578C" w:rsidRDefault="00F7655C">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s74 External Revenue (b)</w:t>
            </w:r>
          </w:p>
        </w:tc>
        <w:tc>
          <w:tcPr>
            <w:tcW w:w="990" w:type="dxa"/>
            <w:tcBorders>
              <w:top w:val="nil"/>
              <w:left w:val="nil"/>
              <w:bottom w:val="nil"/>
              <w:right w:val="nil"/>
              <w:tl2br w:val="nil"/>
              <w:tr2bl w:val="nil"/>
            </w:tcBorders>
            <w:shd w:val="clear" w:color="FFFFFF" w:fill="FFFFFF"/>
            <w:noWrap/>
            <w:tcMar>
              <w:left w:w="40" w:type="dxa"/>
              <w:right w:w="100" w:type="dxa"/>
            </w:tcMar>
            <w:vAlign w:val="center"/>
          </w:tcPr>
          <w:p w:rsidR="007A578C" w:rsidRDefault="00F7655C">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91,985</w:t>
            </w:r>
          </w:p>
        </w:tc>
        <w:tc>
          <w:tcPr>
            <w:tcW w:w="990" w:type="dxa"/>
            <w:tcBorders>
              <w:top w:val="nil"/>
              <w:left w:val="nil"/>
              <w:bottom w:val="nil"/>
              <w:right w:val="nil"/>
              <w:tl2br w:val="nil"/>
              <w:tr2bl w:val="nil"/>
            </w:tcBorders>
            <w:shd w:val="clear" w:color="FFFFFF" w:fill="EDEDED"/>
            <w:noWrap/>
            <w:tcMar>
              <w:left w:w="40" w:type="dxa"/>
              <w:right w:w="100" w:type="dxa"/>
            </w:tcMar>
            <w:vAlign w:val="bottom"/>
          </w:tcPr>
          <w:p w:rsidR="007A578C" w:rsidRDefault="00F7655C">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60,673</w:t>
            </w:r>
          </w:p>
        </w:tc>
        <w:tc>
          <w:tcPr>
            <w:tcW w:w="990" w:type="dxa"/>
            <w:tcBorders>
              <w:top w:val="nil"/>
              <w:left w:val="nil"/>
              <w:bottom w:val="nil"/>
              <w:right w:val="nil"/>
              <w:tl2br w:val="nil"/>
              <w:tr2bl w:val="nil"/>
            </w:tcBorders>
            <w:shd w:val="clear" w:color="FFFFFF" w:fill="FFFFFF"/>
            <w:noWrap/>
            <w:tcMar>
              <w:left w:w="40" w:type="dxa"/>
              <w:right w:w="100" w:type="dxa"/>
            </w:tcMar>
            <w:vAlign w:val="bottom"/>
          </w:tcPr>
          <w:p w:rsidR="007A578C" w:rsidRDefault="00F7655C">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55,697</w:t>
            </w:r>
          </w:p>
        </w:tc>
        <w:tc>
          <w:tcPr>
            <w:tcW w:w="990" w:type="dxa"/>
            <w:tcBorders>
              <w:top w:val="nil"/>
              <w:left w:val="nil"/>
              <w:bottom w:val="nil"/>
              <w:right w:val="nil"/>
              <w:tl2br w:val="nil"/>
              <w:tr2bl w:val="nil"/>
            </w:tcBorders>
            <w:shd w:val="clear" w:color="FFFFFF" w:fill="FFFFFF"/>
            <w:noWrap/>
            <w:tcMar>
              <w:left w:w="40" w:type="dxa"/>
              <w:right w:w="100" w:type="dxa"/>
            </w:tcMar>
            <w:vAlign w:val="bottom"/>
          </w:tcPr>
          <w:p w:rsidR="007A578C" w:rsidRDefault="00F7655C">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53,376</w:t>
            </w:r>
          </w:p>
        </w:tc>
        <w:tc>
          <w:tcPr>
            <w:tcW w:w="990" w:type="dxa"/>
            <w:tcBorders>
              <w:top w:val="nil"/>
              <w:left w:val="nil"/>
              <w:bottom w:val="nil"/>
              <w:right w:val="nil"/>
              <w:tl2br w:val="nil"/>
              <w:tr2bl w:val="nil"/>
            </w:tcBorders>
            <w:shd w:val="clear" w:color="FFFFFF" w:fill="FFFFFF"/>
            <w:noWrap/>
            <w:tcMar>
              <w:left w:w="40" w:type="dxa"/>
              <w:right w:w="100" w:type="dxa"/>
            </w:tcMar>
            <w:vAlign w:val="bottom"/>
          </w:tcPr>
          <w:p w:rsidR="007A578C" w:rsidRDefault="00F7655C">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53,226</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75" w:type="dxa"/>
            <w:tcBorders>
              <w:top w:val="nil"/>
              <w:left w:val="nil"/>
              <w:bottom w:val="nil"/>
              <w:right w:val="nil"/>
              <w:tl2br w:val="nil"/>
              <w:tr2bl w:val="nil"/>
            </w:tcBorders>
            <w:shd w:val="clear" w:color="auto" w:fill="auto"/>
            <w:tcMar>
              <w:left w:w="175" w:type="dxa"/>
              <w:right w:w="40" w:type="dxa"/>
            </w:tcMar>
            <w:vAlign w:val="center"/>
          </w:tcPr>
          <w:p w:rsidR="007A578C" w:rsidRDefault="00F7655C">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Expenses not requiring appropriation in </w:t>
            </w:r>
          </w:p>
          <w:p w:rsidR="007A578C" w:rsidRDefault="00F7655C">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the Budget year (a)</w:t>
            </w:r>
          </w:p>
        </w:tc>
        <w:tc>
          <w:tcPr>
            <w:tcW w:w="99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332,371</w:t>
            </w:r>
          </w:p>
        </w:tc>
        <w:tc>
          <w:tcPr>
            <w:tcW w:w="990" w:type="dxa"/>
            <w:tcBorders>
              <w:top w:val="nil"/>
              <w:left w:val="nil"/>
              <w:bottom w:val="dotted" w:sz="2" w:space="0" w:color="000000"/>
              <w:right w:val="nil"/>
              <w:tl2br w:val="nil"/>
              <w:tr2bl w:val="nil"/>
            </w:tcBorders>
            <w:shd w:val="clear" w:color="FFFFFF" w:fill="EDEDED"/>
            <w:noWrap/>
            <w:tcMar>
              <w:left w:w="40" w:type="dxa"/>
              <w:right w:w="100" w:type="dxa"/>
            </w:tcMar>
            <w:vAlign w:val="bottom"/>
          </w:tcPr>
          <w:p w:rsidR="007A578C" w:rsidRDefault="00F7655C">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325,254</w:t>
            </w:r>
          </w:p>
        </w:tc>
        <w:tc>
          <w:tcPr>
            <w:tcW w:w="99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274,626</w:t>
            </w:r>
          </w:p>
        </w:tc>
        <w:tc>
          <w:tcPr>
            <w:tcW w:w="99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234,673</w:t>
            </w:r>
          </w:p>
        </w:tc>
        <w:tc>
          <w:tcPr>
            <w:tcW w:w="99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179,191</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75" w:type="dxa"/>
            <w:tcBorders>
              <w:top w:val="nil"/>
              <w:left w:val="nil"/>
              <w:bottom w:val="nil"/>
              <w:right w:val="nil"/>
              <w:tl2br w:val="nil"/>
              <w:tr2bl w:val="nil"/>
            </w:tcBorders>
            <w:shd w:val="clear" w:color="auto" w:fill="auto"/>
            <w:tcMar>
              <w:left w:w="40" w:type="dxa"/>
              <w:right w:w="40" w:type="dxa"/>
            </w:tcMar>
            <w:vAlign w:val="center"/>
          </w:tcPr>
          <w:p w:rsidR="007A578C" w:rsidRDefault="00F7655C">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Departmental Total</w:t>
            </w:r>
          </w:p>
        </w:tc>
        <w:tc>
          <w:tcPr>
            <w:tcW w:w="99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1,478,365</w:t>
            </w:r>
          </w:p>
        </w:tc>
        <w:tc>
          <w:tcPr>
            <w:tcW w:w="990" w:type="dxa"/>
            <w:tcBorders>
              <w:top w:val="dotted" w:sz="2" w:space="0" w:color="000000"/>
              <w:left w:val="nil"/>
              <w:bottom w:val="dotted" w:sz="2" w:space="0" w:color="000000"/>
              <w:right w:val="nil"/>
              <w:tl2br w:val="nil"/>
              <w:tr2bl w:val="nil"/>
            </w:tcBorders>
            <w:shd w:val="clear" w:color="FFFFFF" w:fill="EDEDED"/>
            <w:noWrap/>
            <w:tcMar>
              <w:left w:w="40" w:type="dxa"/>
              <w:right w:w="100" w:type="dxa"/>
            </w:tcMar>
            <w:vAlign w:val="bottom"/>
          </w:tcPr>
          <w:p w:rsidR="007A578C" w:rsidRDefault="00F7655C">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1,279,278</w:t>
            </w:r>
          </w:p>
        </w:tc>
        <w:tc>
          <w:tcPr>
            <w:tcW w:w="99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1,026,549</w:t>
            </w:r>
          </w:p>
        </w:tc>
        <w:tc>
          <w:tcPr>
            <w:tcW w:w="99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962,080</w:t>
            </w:r>
          </w:p>
        </w:tc>
        <w:tc>
          <w:tcPr>
            <w:tcW w:w="99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856,001</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7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7A578C" w:rsidRDefault="00F7655C">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Total expenses for Program 1.3</w:t>
            </w:r>
          </w:p>
        </w:tc>
        <w:tc>
          <w:tcPr>
            <w:tcW w:w="99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1,478,365</w:t>
            </w:r>
          </w:p>
        </w:tc>
        <w:tc>
          <w:tcPr>
            <w:tcW w:w="990" w:type="dxa"/>
            <w:tcBorders>
              <w:top w:val="dotted" w:sz="2" w:space="0" w:color="000000"/>
              <w:left w:val="nil"/>
              <w:bottom w:val="dotted" w:sz="2" w:space="0" w:color="000000"/>
              <w:right w:val="nil"/>
              <w:tl2br w:val="nil"/>
              <w:tr2bl w:val="nil"/>
            </w:tcBorders>
            <w:shd w:val="clear" w:color="FFFFFF" w:fill="EDEDED"/>
            <w:noWrap/>
            <w:tcMar>
              <w:left w:w="40" w:type="dxa"/>
              <w:right w:w="100" w:type="dxa"/>
            </w:tcMar>
            <w:vAlign w:val="bottom"/>
          </w:tcPr>
          <w:p w:rsidR="007A578C" w:rsidRDefault="00F7655C">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1,279,278</w:t>
            </w:r>
          </w:p>
        </w:tc>
        <w:tc>
          <w:tcPr>
            <w:tcW w:w="99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1,026,549</w:t>
            </w:r>
          </w:p>
        </w:tc>
        <w:tc>
          <w:tcPr>
            <w:tcW w:w="99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962,080</w:t>
            </w:r>
          </w:p>
        </w:tc>
        <w:tc>
          <w:tcPr>
            <w:tcW w:w="99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856,001</w:t>
            </w:r>
          </w:p>
        </w:tc>
      </w:tr>
    </w:tbl>
    <w:p w:rsidR="0082271E" w:rsidRPr="0082271E" w:rsidRDefault="0082271E" w:rsidP="0082271E">
      <w:pPr>
        <w:keepLines w:val="0"/>
        <w:spacing w:after="160" w:line="259" w:lineRule="auto"/>
        <w:jc w:val="left"/>
        <w:rPr>
          <w:rFonts w:ascii="Calibri" w:eastAsia="Calibri" w:hAnsi="Calibri"/>
          <w:sz w:val="22"/>
          <w:szCs w:val="22"/>
        </w:rPr>
      </w:pPr>
    </w:p>
    <w:p w:rsidR="00D83EBE" w:rsidRPr="0051658F" w:rsidRDefault="00F7655C" w:rsidP="0051658F">
      <w:pPr>
        <w:pStyle w:val="TableGraphic"/>
        <w:keepLines/>
        <w:spacing w:after="240"/>
        <w:ind w:right="389"/>
        <w:rPr>
          <w:rFonts w:eastAsia="Malgun Gothic"/>
          <w:i w:val="0"/>
          <w:color w:val="auto"/>
        </w:rPr>
      </w:pPr>
      <w:r>
        <w:br w:type="page"/>
      </w:r>
    </w:p>
    <w:p w:rsidR="00D83EBE" w:rsidRDefault="00F7655C" w:rsidP="001356A2">
      <w:pPr>
        <w:pStyle w:val="TableHeading"/>
        <w:keepLines/>
        <w:spacing w:before="0" w:after="0"/>
        <w:ind w:right="389"/>
      </w:pPr>
      <w:r>
        <w:rPr>
          <w:rFonts w:cs="Arial"/>
        </w:rPr>
        <w:lastRenderedPageBreak/>
        <w:t>Table 2.</w:t>
      </w:r>
      <w:r>
        <w:t>1.1: Budgeted expenses for Outcome 1 (continued)</w:t>
      </w:r>
    </w:p>
    <w:tbl>
      <w:tblPr>
        <w:tblStyle w:val="CDMRange2"/>
        <w:tblW w:w="8025" w:type="dxa"/>
        <w:tblLayout w:type="fixed"/>
        <w:tblCellMar>
          <w:top w:w="11" w:type="dxa"/>
          <w:bottom w:w="11" w:type="dxa"/>
        </w:tblCellMar>
        <w:tblLook w:val="0600" w:firstRow="0" w:lastRow="0" w:firstColumn="0" w:lastColumn="0" w:noHBand="1" w:noVBand="1"/>
        <w:tblCaption w:val="Table 2.1.1: Budgeted expenses for Outcome 1 (continued)"/>
        <w:tblDescription w:val="Table 2.1.1: Budgeted expenses for Outcome 1 (continued)"/>
      </w:tblPr>
      <w:tblGrid>
        <w:gridCol w:w="3075"/>
        <w:gridCol w:w="990"/>
        <w:gridCol w:w="990"/>
        <w:gridCol w:w="990"/>
        <w:gridCol w:w="990"/>
        <w:gridCol w:w="990"/>
      </w:tblGrid>
      <w:tr w:rsidR="007A578C" w:rsidTr="00F01AFB">
        <w:trPr>
          <w:tblHeader/>
        </w:trPr>
        <w:tc>
          <w:tcPr>
            <w:tcW w:w="30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7A578C" w:rsidRDefault="007A578C">
            <w:pPr>
              <w:keepLines w:val="0"/>
              <w:spacing w:after="0" w:line="240" w:lineRule="auto"/>
              <w:jc w:val="right"/>
              <w:rPr>
                <w:rFonts w:ascii="Arial" w:eastAsia="Arial" w:hAnsi="Arial" w:cs="Arial"/>
                <w:b/>
                <w:color w:val="000000"/>
                <w:sz w:val="16"/>
                <w:szCs w:val="22"/>
                <w:lang w:val="en-US" w:eastAsia="en-US"/>
              </w:rPr>
            </w:pPr>
          </w:p>
        </w:tc>
        <w:tc>
          <w:tcPr>
            <w:tcW w:w="990" w:type="dxa"/>
            <w:tcBorders>
              <w:top w:val="dotted" w:sz="2" w:space="0" w:color="000000"/>
              <w:left w:val="nil"/>
              <w:bottom w:val="nil"/>
              <w:right w:val="nil"/>
              <w:tl2br w:val="nil"/>
              <w:tr2bl w:val="nil"/>
            </w:tcBorders>
            <w:shd w:val="clear" w:color="auto" w:fill="auto"/>
            <w:tcMar>
              <w:left w:w="40" w:type="dxa"/>
              <w:right w:w="40" w:type="dxa"/>
            </w:tcMar>
            <w:vAlign w:val="bottom"/>
          </w:tcPr>
          <w:p w:rsidR="007A578C" w:rsidRDefault="00F7655C">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2022­23</w:t>
            </w:r>
          </w:p>
        </w:tc>
        <w:tc>
          <w:tcPr>
            <w:tcW w:w="990" w:type="dxa"/>
            <w:tcBorders>
              <w:top w:val="dotted" w:sz="2" w:space="0" w:color="000000"/>
              <w:left w:val="nil"/>
              <w:bottom w:val="nil"/>
              <w:right w:val="nil"/>
              <w:tl2br w:val="nil"/>
              <w:tr2bl w:val="nil"/>
            </w:tcBorders>
            <w:shd w:val="clear" w:color="FFFFFF" w:fill="EBEBEB"/>
            <w:tcMar>
              <w:left w:w="40" w:type="dxa"/>
              <w:right w:w="40" w:type="dxa"/>
            </w:tcMar>
            <w:vAlign w:val="bottom"/>
          </w:tcPr>
          <w:p w:rsidR="007A578C" w:rsidRDefault="00F7655C">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2023­24</w:t>
            </w:r>
          </w:p>
        </w:tc>
        <w:tc>
          <w:tcPr>
            <w:tcW w:w="990" w:type="dxa"/>
            <w:tcBorders>
              <w:top w:val="dotted" w:sz="2" w:space="0" w:color="000000"/>
              <w:left w:val="nil"/>
              <w:bottom w:val="nil"/>
              <w:right w:val="nil"/>
              <w:tl2br w:val="nil"/>
              <w:tr2bl w:val="nil"/>
            </w:tcBorders>
            <w:shd w:val="clear" w:color="auto" w:fill="auto"/>
            <w:tcMar>
              <w:left w:w="40" w:type="dxa"/>
              <w:right w:w="40" w:type="dxa"/>
            </w:tcMar>
            <w:vAlign w:val="bottom"/>
          </w:tcPr>
          <w:p w:rsidR="007A578C" w:rsidRDefault="00F7655C">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2024­25</w:t>
            </w:r>
          </w:p>
        </w:tc>
        <w:tc>
          <w:tcPr>
            <w:tcW w:w="990" w:type="dxa"/>
            <w:tcBorders>
              <w:top w:val="dotted" w:sz="2" w:space="0" w:color="000000"/>
              <w:left w:val="nil"/>
              <w:bottom w:val="nil"/>
              <w:right w:val="nil"/>
              <w:tl2br w:val="nil"/>
              <w:tr2bl w:val="nil"/>
            </w:tcBorders>
            <w:shd w:val="clear" w:color="auto" w:fill="auto"/>
            <w:tcMar>
              <w:left w:w="40" w:type="dxa"/>
              <w:right w:w="40" w:type="dxa"/>
            </w:tcMar>
            <w:vAlign w:val="bottom"/>
          </w:tcPr>
          <w:p w:rsidR="007A578C" w:rsidRDefault="00F7655C">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2025­26</w:t>
            </w:r>
          </w:p>
        </w:tc>
        <w:tc>
          <w:tcPr>
            <w:tcW w:w="990" w:type="dxa"/>
            <w:tcBorders>
              <w:top w:val="dotted" w:sz="2" w:space="0" w:color="000000"/>
              <w:left w:val="nil"/>
              <w:bottom w:val="nil"/>
              <w:right w:val="nil"/>
              <w:tl2br w:val="nil"/>
              <w:tr2bl w:val="nil"/>
            </w:tcBorders>
            <w:shd w:val="clear" w:color="auto" w:fill="auto"/>
            <w:tcMar>
              <w:left w:w="40" w:type="dxa"/>
              <w:right w:w="40" w:type="dxa"/>
            </w:tcMar>
            <w:vAlign w:val="bottom"/>
          </w:tcPr>
          <w:p w:rsidR="007A578C" w:rsidRDefault="00F7655C">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2026­27</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75" w:type="dxa"/>
            <w:tcBorders>
              <w:top w:val="nil"/>
              <w:left w:val="nil"/>
              <w:bottom w:val="nil"/>
              <w:right w:val="nil"/>
              <w:tl2br w:val="nil"/>
              <w:tr2bl w:val="nil"/>
            </w:tcBorders>
            <w:shd w:val="clear" w:color="auto" w:fill="auto"/>
            <w:noWrap/>
            <w:tcMar>
              <w:left w:w="0" w:type="dxa"/>
              <w:right w:w="0" w:type="dxa"/>
            </w:tcMar>
            <w:vAlign w:val="center"/>
          </w:tcPr>
          <w:p w:rsidR="007A578C" w:rsidRDefault="007A578C">
            <w:pPr>
              <w:keepLines w:val="0"/>
              <w:spacing w:after="0" w:line="240" w:lineRule="auto"/>
              <w:jc w:val="right"/>
              <w:rPr>
                <w:rFonts w:ascii="Arial" w:eastAsia="Arial" w:hAnsi="Arial" w:cs="Arial"/>
                <w:b/>
                <w:color w:val="000000"/>
                <w:sz w:val="16"/>
                <w:szCs w:val="22"/>
                <w:lang w:val="en-US" w:eastAsia="en-US"/>
              </w:rPr>
            </w:pPr>
          </w:p>
        </w:tc>
        <w:tc>
          <w:tcPr>
            <w:tcW w:w="990" w:type="dxa"/>
            <w:tcBorders>
              <w:top w:val="nil"/>
              <w:left w:val="nil"/>
              <w:bottom w:val="nil"/>
              <w:right w:val="nil"/>
              <w:tl2br w:val="nil"/>
              <w:tr2bl w:val="nil"/>
            </w:tcBorders>
            <w:shd w:val="clear" w:color="auto" w:fill="auto"/>
            <w:tcMar>
              <w:left w:w="40" w:type="dxa"/>
              <w:right w:w="40" w:type="dxa"/>
            </w:tcMar>
            <w:vAlign w:val="bottom"/>
          </w:tcPr>
          <w:p w:rsidR="007A578C" w:rsidRDefault="00F7655C">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Estimated</w:t>
            </w:r>
          </w:p>
        </w:tc>
        <w:tc>
          <w:tcPr>
            <w:tcW w:w="990" w:type="dxa"/>
            <w:tcBorders>
              <w:top w:val="nil"/>
              <w:left w:val="nil"/>
              <w:bottom w:val="nil"/>
              <w:right w:val="nil"/>
              <w:tl2br w:val="nil"/>
              <w:tr2bl w:val="nil"/>
            </w:tcBorders>
            <w:shd w:val="clear" w:color="FFFFFF" w:fill="EBEBEB"/>
            <w:tcMar>
              <w:left w:w="40" w:type="dxa"/>
              <w:right w:w="40" w:type="dxa"/>
            </w:tcMar>
            <w:vAlign w:val="bottom"/>
          </w:tcPr>
          <w:p w:rsidR="007A578C" w:rsidRDefault="00F7655C">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Budget</w:t>
            </w:r>
          </w:p>
        </w:tc>
        <w:tc>
          <w:tcPr>
            <w:tcW w:w="990" w:type="dxa"/>
            <w:tcBorders>
              <w:top w:val="nil"/>
              <w:left w:val="nil"/>
              <w:bottom w:val="nil"/>
              <w:right w:val="nil"/>
              <w:tl2br w:val="nil"/>
              <w:tr2bl w:val="nil"/>
            </w:tcBorders>
            <w:shd w:val="clear" w:color="auto" w:fill="auto"/>
            <w:tcMar>
              <w:left w:w="40" w:type="dxa"/>
              <w:right w:w="40" w:type="dxa"/>
            </w:tcMar>
            <w:vAlign w:val="bottom"/>
          </w:tcPr>
          <w:p w:rsidR="007A578C" w:rsidRDefault="00F7655C">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Forward</w:t>
            </w:r>
          </w:p>
        </w:tc>
        <w:tc>
          <w:tcPr>
            <w:tcW w:w="990" w:type="dxa"/>
            <w:tcBorders>
              <w:top w:val="nil"/>
              <w:left w:val="nil"/>
              <w:bottom w:val="nil"/>
              <w:right w:val="nil"/>
              <w:tl2br w:val="nil"/>
              <w:tr2bl w:val="nil"/>
            </w:tcBorders>
            <w:shd w:val="clear" w:color="auto" w:fill="auto"/>
            <w:tcMar>
              <w:left w:w="40" w:type="dxa"/>
              <w:right w:w="40" w:type="dxa"/>
            </w:tcMar>
            <w:vAlign w:val="bottom"/>
          </w:tcPr>
          <w:p w:rsidR="007A578C" w:rsidRDefault="00F7655C">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Forward</w:t>
            </w:r>
          </w:p>
        </w:tc>
        <w:tc>
          <w:tcPr>
            <w:tcW w:w="990" w:type="dxa"/>
            <w:tcBorders>
              <w:top w:val="nil"/>
              <w:left w:val="nil"/>
              <w:bottom w:val="nil"/>
              <w:right w:val="nil"/>
              <w:tl2br w:val="nil"/>
              <w:tr2bl w:val="nil"/>
            </w:tcBorders>
            <w:shd w:val="clear" w:color="auto" w:fill="auto"/>
            <w:tcMar>
              <w:left w:w="40" w:type="dxa"/>
              <w:right w:w="40" w:type="dxa"/>
            </w:tcMar>
            <w:vAlign w:val="bottom"/>
          </w:tcPr>
          <w:p w:rsidR="007A578C" w:rsidRDefault="00F7655C">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Forward</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75" w:type="dxa"/>
            <w:tcBorders>
              <w:top w:val="nil"/>
              <w:left w:val="nil"/>
              <w:bottom w:val="nil"/>
              <w:right w:val="nil"/>
              <w:tl2br w:val="nil"/>
              <w:tr2bl w:val="nil"/>
            </w:tcBorders>
            <w:shd w:val="clear" w:color="auto" w:fill="auto"/>
            <w:noWrap/>
            <w:tcMar>
              <w:left w:w="0" w:type="dxa"/>
              <w:right w:w="0" w:type="dxa"/>
            </w:tcMar>
            <w:vAlign w:val="center"/>
          </w:tcPr>
          <w:p w:rsidR="007A578C" w:rsidRDefault="007A578C">
            <w:pPr>
              <w:keepLines w:val="0"/>
              <w:spacing w:after="0" w:line="240" w:lineRule="auto"/>
              <w:jc w:val="right"/>
              <w:rPr>
                <w:rFonts w:ascii="Arial" w:eastAsia="Arial" w:hAnsi="Arial" w:cs="Arial"/>
                <w:b/>
                <w:color w:val="000000"/>
                <w:sz w:val="16"/>
                <w:szCs w:val="22"/>
                <w:lang w:val="en-US" w:eastAsia="en-US"/>
              </w:rPr>
            </w:pPr>
          </w:p>
        </w:tc>
        <w:tc>
          <w:tcPr>
            <w:tcW w:w="990" w:type="dxa"/>
            <w:tcBorders>
              <w:top w:val="nil"/>
              <w:left w:val="nil"/>
              <w:bottom w:val="nil"/>
              <w:right w:val="nil"/>
              <w:tl2br w:val="nil"/>
              <w:tr2bl w:val="nil"/>
            </w:tcBorders>
            <w:shd w:val="clear" w:color="auto" w:fill="auto"/>
            <w:tcMar>
              <w:left w:w="40" w:type="dxa"/>
              <w:right w:w="40" w:type="dxa"/>
            </w:tcMar>
            <w:vAlign w:val="bottom"/>
          </w:tcPr>
          <w:p w:rsidR="007A578C" w:rsidRDefault="00F7655C">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actual</w:t>
            </w:r>
          </w:p>
        </w:tc>
        <w:tc>
          <w:tcPr>
            <w:tcW w:w="990" w:type="dxa"/>
            <w:tcBorders>
              <w:top w:val="nil"/>
              <w:left w:val="nil"/>
              <w:bottom w:val="nil"/>
              <w:right w:val="nil"/>
              <w:tl2br w:val="nil"/>
              <w:tr2bl w:val="nil"/>
            </w:tcBorders>
            <w:shd w:val="clear" w:color="FFFFFF" w:fill="EBEBEB"/>
            <w:tcMar>
              <w:left w:w="0" w:type="dxa"/>
              <w:right w:w="0" w:type="dxa"/>
            </w:tcMar>
            <w:vAlign w:val="bottom"/>
          </w:tcPr>
          <w:p w:rsidR="007A578C" w:rsidRDefault="007A578C">
            <w:pPr>
              <w:keepLines w:val="0"/>
              <w:spacing w:after="0" w:line="240" w:lineRule="auto"/>
              <w:jc w:val="right"/>
              <w:rPr>
                <w:rFonts w:ascii="Arial" w:eastAsia="Arial" w:hAnsi="Arial" w:cs="Arial"/>
                <w:color w:val="000000"/>
                <w:sz w:val="16"/>
                <w:szCs w:val="22"/>
                <w:lang w:val="en-US" w:eastAsia="en-US"/>
              </w:rPr>
            </w:pPr>
          </w:p>
        </w:tc>
        <w:tc>
          <w:tcPr>
            <w:tcW w:w="990" w:type="dxa"/>
            <w:tcBorders>
              <w:top w:val="nil"/>
              <w:left w:val="nil"/>
              <w:bottom w:val="nil"/>
              <w:right w:val="nil"/>
              <w:tl2br w:val="nil"/>
              <w:tr2bl w:val="nil"/>
            </w:tcBorders>
            <w:shd w:val="clear" w:color="auto" w:fill="auto"/>
            <w:tcMar>
              <w:left w:w="40" w:type="dxa"/>
              <w:right w:w="40" w:type="dxa"/>
            </w:tcMar>
            <w:vAlign w:val="bottom"/>
          </w:tcPr>
          <w:p w:rsidR="007A578C" w:rsidRDefault="00F7655C">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estimate</w:t>
            </w:r>
          </w:p>
        </w:tc>
        <w:tc>
          <w:tcPr>
            <w:tcW w:w="990" w:type="dxa"/>
            <w:tcBorders>
              <w:top w:val="nil"/>
              <w:left w:val="nil"/>
              <w:bottom w:val="nil"/>
              <w:right w:val="nil"/>
              <w:tl2br w:val="nil"/>
              <w:tr2bl w:val="nil"/>
            </w:tcBorders>
            <w:shd w:val="clear" w:color="auto" w:fill="auto"/>
            <w:tcMar>
              <w:left w:w="40" w:type="dxa"/>
              <w:right w:w="40" w:type="dxa"/>
            </w:tcMar>
            <w:vAlign w:val="bottom"/>
          </w:tcPr>
          <w:p w:rsidR="007A578C" w:rsidRDefault="00F7655C">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estimate</w:t>
            </w:r>
          </w:p>
        </w:tc>
        <w:tc>
          <w:tcPr>
            <w:tcW w:w="990" w:type="dxa"/>
            <w:tcBorders>
              <w:top w:val="nil"/>
              <w:left w:val="nil"/>
              <w:bottom w:val="nil"/>
              <w:right w:val="nil"/>
              <w:tl2br w:val="nil"/>
              <w:tr2bl w:val="nil"/>
            </w:tcBorders>
            <w:shd w:val="clear" w:color="auto" w:fill="auto"/>
            <w:tcMar>
              <w:left w:w="40" w:type="dxa"/>
              <w:right w:w="40" w:type="dxa"/>
            </w:tcMar>
            <w:vAlign w:val="bottom"/>
          </w:tcPr>
          <w:p w:rsidR="007A578C" w:rsidRDefault="00F7655C">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estimate</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75" w:type="dxa"/>
            <w:tcBorders>
              <w:top w:val="nil"/>
              <w:left w:val="nil"/>
              <w:bottom w:val="dotted" w:sz="2" w:space="0" w:color="000000"/>
              <w:right w:val="nil"/>
              <w:tl2br w:val="nil"/>
              <w:tr2bl w:val="nil"/>
            </w:tcBorders>
            <w:shd w:val="clear" w:color="auto" w:fill="auto"/>
            <w:noWrap/>
            <w:tcMar>
              <w:left w:w="0" w:type="dxa"/>
              <w:right w:w="0" w:type="dxa"/>
            </w:tcMar>
            <w:vAlign w:val="center"/>
          </w:tcPr>
          <w:p w:rsidR="007A578C" w:rsidRDefault="007A578C">
            <w:pPr>
              <w:keepLines w:val="0"/>
              <w:spacing w:after="0" w:line="240" w:lineRule="auto"/>
              <w:jc w:val="right"/>
              <w:rPr>
                <w:rFonts w:ascii="Arial" w:eastAsia="Arial" w:hAnsi="Arial" w:cs="Arial"/>
                <w:b/>
                <w:color w:val="000000"/>
                <w:sz w:val="16"/>
                <w:szCs w:val="22"/>
                <w:lang w:val="en-US" w:eastAsia="en-US"/>
              </w:rPr>
            </w:pPr>
          </w:p>
        </w:tc>
        <w:tc>
          <w:tcPr>
            <w:tcW w:w="990" w:type="dxa"/>
            <w:tcBorders>
              <w:top w:val="nil"/>
              <w:left w:val="nil"/>
              <w:bottom w:val="dotted" w:sz="2" w:space="0" w:color="000000"/>
              <w:right w:val="nil"/>
              <w:tl2br w:val="nil"/>
              <w:tr2bl w:val="nil"/>
            </w:tcBorders>
            <w:shd w:val="clear" w:color="auto" w:fill="auto"/>
            <w:tcMar>
              <w:left w:w="40" w:type="dxa"/>
              <w:right w:w="40" w:type="dxa"/>
            </w:tcMar>
            <w:vAlign w:val="bottom"/>
          </w:tcPr>
          <w:p w:rsidR="007A578C" w:rsidRDefault="00F7655C">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990" w:type="dxa"/>
            <w:tcBorders>
              <w:top w:val="nil"/>
              <w:left w:val="nil"/>
              <w:bottom w:val="dotted" w:sz="2" w:space="0" w:color="000000"/>
              <w:right w:val="nil"/>
              <w:tl2br w:val="nil"/>
              <w:tr2bl w:val="nil"/>
            </w:tcBorders>
            <w:shd w:val="clear" w:color="FFFFFF" w:fill="EBEBEB"/>
            <w:tcMar>
              <w:left w:w="40" w:type="dxa"/>
              <w:right w:w="40" w:type="dxa"/>
            </w:tcMar>
            <w:vAlign w:val="bottom"/>
          </w:tcPr>
          <w:p w:rsidR="007A578C" w:rsidRDefault="00F7655C">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990" w:type="dxa"/>
            <w:tcBorders>
              <w:top w:val="nil"/>
              <w:left w:val="nil"/>
              <w:bottom w:val="dotted" w:sz="2" w:space="0" w:color="000000"/>
              <w:right w:val="nil"/>
              <w:tl2br w:val="nil"/>
              <w:tr2bl w:val="nil"/>
            </w:tcBorders>
            <w:shd w:val="clear" w:color="auto" w:fill="auto"/>
            <w:tcMar>
              <w:left w:w="40" w:type="dxa"/>
              <w:right w:w="40" w:type="dxa"/>
            </w:tcMar>
            <w:vAlign w:val="bottom"/>
          </w:tcPr>
          <w:p w:rsidR="007A578C" w:rsidRDefault="00F7655C">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990" w:type="dxa"/>
            <w:tcBorders>
              <w:top w:val="nil"/>
              <w:left w:val="nil"/>
              <w:bottom w:val="dotted" w:sz="2" w:space="0" w:color="000000"/>
              <w:right w:val="nil"/>
              <w:tl2br w:val="nil"/>
              <w:tr2bl w:val="nil"/>
            </w:tcBorders>
            <w:shd w:val="clear" w:color="auto" w:fill="auto"/>
            <w:tcMar>
              <w:left w:w="40" w:type="dxa"/>
              <w:right w:w="40" w:type="dxa"/>
            </w:tcMar>
            <w:vAlign w:val="bottom"/>
          </w:tcPr>
          <w:p w:rsidR="007A578C" w:rsidRDefault="00F7655C">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990" w:type="dxa"/>
            <w:tcBorders>
              <w:top w:val="nil"/>
              <w:left w:val="nil"/>
              <w:bottom w:val="dotted" w:sz="2" w:space="0" w:color="000000"/>
              <w:right w:val="nil"/>
              <w:tl2br w:val="nil"/>
              <w:tr2bl w:val="nil"/>
            </w:tcBorders>
            <w:shd w:val="clear" w:color="auto" w:fill="auto"/>
            <w:tcMar>
              <w:left w:w="40" w:type="dxa"/>
              <w:right w:w="40" w:type="dxa"/>
            </w:tcMar>
            <w:vAlign w:val="bottom"/>
          </w:tcPr>
          <w:p w:rsidR="007A578C" w:rsidRDefault="00F7655C">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25" w:type="dxa"/>
            <w:gridSpan w:val="6"/>
            <w:tcBorders>
              <w:top w:val="dotted" w:sz="2" w:space="0" w:color="000000"/>
              <w:left w:val="nil"/>
              <w:bottom w:val="dotted" w:sz="2" w:space="0" w:color="000000"/>
              <w:right w:val="nil"/>
              <w:tl2br w:val="nil"/>
              <w:tr2bl w:val="nil"/>
            </w:tcBorders>
            <w:shd w:val="clear" w:color="FFFFFF" w:fill="EBEBEB"/>
            <w:tcMar>
              <w:left w:w="40" w:type="dxa"/>
              <w:right w:w="40" w:type="dxa"/>
            </w:tcMar>
            <w:vAlign w:val="center"/>
          </w:tcPr>
          <w:p w:rsidR="007A578C" w:rsidRDefault="00F7655C">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Outcome 1 Totals by appropriation type</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75" w:type="dxa"/>
            <w:tcBorders>
              <w:top w:val="dotted" w:sz="2" w:space="0" w:color="000000"/>
              <w:left w:val="nil"/>
              <w:bottom w:val="nil"/>
              <w:right w:val="nil"/>
              <w:tl2br w:val="nil"/>
              <w:tr2bl w:val="nil"/>
            </w:tcBorders>
            <w:shd w:val="clear" w:color="auto" w:fill="auto"/>
            <w:tcMar>
              <w:left w:w="40" w:type="dxa"/>
              <w:right w:w="40" w:type="dxa"/>
            </w:tcMar>
            <w:vAlign w:val="center"/>
          </w:tcPr>
          <w:p w:rsidR="007A578C" w:rsidRDefault="00F7655C">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Administered expenses</w:t>
            </w:r>
          </w:p>
        </w:tc>
        <w:tc>
          <w:tcPr>
            <w:tcW w:w="99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keepLines w:val="0"/>
              <w:spacing w:after="0" w:line="240" w:lineRule="auto"/>
              <w:jc w:val="right"/>
              <w:rPr>
                <w:rFonts w:ascii="Arial" w:eastAsia="Arial" w:hAnsi="Arial" w:cs="Arial"/>
                <w:color w:val="000000"/>
                <w:sz w:val="16"/>
                <w:szCs w:val="22"/>
                <w:lang w:val="en-US" w:eastAsia="en-US"/>
              </w:rPr>
            </w:pPr>
          </w:p>
        </w:tc>
        <w:tc>
          <w:tcPr>
            <w:tcW w:w="990"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7A578C" w:rsidRDefault="007A578C">
            <w:pPr>
              <w:keepLines w:val="0"/>
              <w:spacing w:after="0" w:line="240" w:lineRule="auto"/>
              <w:jc w:val="right"/>
              <w:rPr>
                <w:rFonts w:ascii="Arial" w:eastAsia="Arial" w:hAnsi="Arial" w:cs="Arial"/>
                <w:color w:val="000000"/>
                <w:sz w:val="16"/>
                <w:szCs w:val="22"/>
                <w:lang w:val="en-US" w:eastAsia="en-US"/>
              </w:rPr>
            </w:pPr>
          </w:p>
        </w:tc>
        <w:tc>
          <w:tcPr>
            <w:tcW w:w="99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keepLines w:val="0"/>
              <w:spacing w:after="0" w:line="240" w:lineRule="auto"/>
              <w:jc w:val="right"/>
              <w:rPr>
                <w:rFonts w:ascii="Arial" w:eastAsia="Arial" w:hAnsi="Arial" w:cs="Arial"/>
                <w:color w:val="000000"/>
                <w:sz w:val="16"/>
                <w:szCs w:val="22"/>
                <w:lang w:val="en-US" w:eastAsia="en-US"/>
              </w:rPr>
            </w:pPr>
          </w:p>
        </w:tc>
        <w:tc>
          <w:tcPr>
            <w:tcW w:w="99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keepLines w:val="0"/>
              <w:spacing w:after="0" w:line="240" w:lineRule="auto"/>
              <w:jc w:val="right"/>
              <w:rPr>
                <w:rFonts w:ascii="Arial" w:eastAsia="Arial" w:hAnsi="Arial" w:cs="Arial"/>
                <w:color w:val="000000"/>
                <w:sz w:val="16"/>
                <w:szCs w:val="22"/>
                <w:lang w:val="en-US" w:eastAsia="en-US"/>
              </w:rPr>
            </w:pPr>
          </w:p>
        </w:tc>
        <w:tc>
          <w:tcPr>
            <w:tcW w:w="99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keepLines w:val="0"/>
              <w:spacing w:after="0" w:line="240" w:lineRule="auto"/>
              <w:jc w:val="right"/>
              <w:rPr>
                <w:rFonts w:ascii="Arial" w:eastAsia="Arial" w:hAnsi="Arial" w:cs="Arial"/>
                <w:color w:val="000000"/>
                <w:sz w:val="16"/>
                <w:szCs w:val="22"/>
                <w:lang w:val="en-US" w:eastAsia="en-US"/>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75" w:type="dxa"/>
            <w:tcBorders>
              <w:top w:val="nil"/>
              <w:left w:val="nil"/>
              <w:bottom w:val="nil"/>
              <w:right w:val="nil"/>
              <w:tl2br w:val="nil"/>
              <w:tr2bl w:val="nil"/>
            </w:tcBorders>
            <w:shd w:val="clear" w:color="auto" w:fill="auto"/>
            <w:tcMar>
              <w:left w:w="175" w:type="dxa"/>
              <w:right w:w="40" w:type="dxa"/>
            </w:tcMar>
            <w:vAlign w:val="center"/>
          </w:tcPr>
          <w:p w:rsidR="007A578C" w:rsidRDefault="00F7655C">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Ordinary annual services (Appropriation Bill No. 1)</w:t>
            </w:r>
          </w:p>
        </w:tc>
        <w:tc>
          <w:tcPr>
            <w:tcW w:w="990" w:type="dxa"/>
            <w:tcBorders>
              <w:top w:val="nil"/>
              <w:left w:val="nil"/>
              <w:bottom w:val="nil"/>
              <w:right w:val="nil"/>
              <w:tl2br w:val="nil"/>
              <w:tr2bl w:val="nil"/>
            </w:tcBorders>
            <w:shd w:val="clear" w:color="FFFFFF" w:fill="FFFFFF"/>
            <w:noWrap/>
            <w:tcMar>
              <w:left w:w="40" w:type="dxa"/>
              <w:right w:w="100" w:type="dxa"/>
            </w:tcMar>
            <w:vAlign w:val="bottom"/>
          </w:tcPr>
          <w:p w:rsidR="007A578C" w:rsidRDefault="00F7655C">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1,195</w:t>
            </w:r>
          </w:p>
        </w:tc>
        <w:tc>
          <w:tcPr>
            <w:tcW w:w="990" w:type="dxa"/>
            <w:tcBorders>
              <w:top w:val="nil"/>
              <w:left w:val="nil"/>
              <w:bottom w:val="nil"/>
              <w:right w:val="nil"/>
              <w:tl2br w:val="nil"/>
              <w:tr2bl w:val="nil"/>
            </w:tcBorders>
            <w:shd w:val="clear" w:color="FFFFFF" w:fill="EDEDED"/>
            <w:noWrap/>
            <w:tcMar>
              <w:left w:w="40" w:type="dxa"/>
              <w:right w:w="100" w:type="dxa"/>
            </w:tcMar>
            <w:vAlign w:val="bottom"/>
          </w:tcPr>
          <w:p w:rsidR="007A578C" w:rsidRDefault="00F7655C">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1,230</w:t>
            </w:r>
          </w:p>
        </w:tc>
        <w:tc>
          <w:tcPr>
            <w:tcW w:w="990" w:type="dxa"/>
            <w:tcBorders>
              <w:top w:val="nil"/>
              <w:left w:val="nil"/>
              <w:bottom w:val="nil"/>
              <w:right w:val="nil"/>
              <w:tl2br w:val="nil"/>
              <w:tr2bl w:val="nil"/>
            </w:tcBorders>
            <w:shd w:val="clear" w:color="FFFFFF" w:fill="FFFFFF"/>
            <w:noWrap/>
            <w:tcMar>
              <w:left w:w="40" w:type="dxa"/>
              <w:right w:w="100" w:type="dxa"/>
            </w:tcMar>
            <w:vAlign w:val="bottom"/>
          </w:tcPr>
          <w:p w:rsidR="007A578C" w:rsidRDefault="00F7655C">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1,254</w:t>
            </w:r>
          </w:p>
        </w:tc>
        <w:tc>
          <w:tcPr>
            <w:tcW w:w="990" w:type="dxa"/>
            <w:tcBorders>
              <w:top w:val="nil"/>
              <w:left w:val="nil"/>
              <w:bottom w:val="nil"/>
              <w:right w:val="nil"/>
              <w:tl2br w:val="nil"/>
              <w:tr2bl w:val="nil"/>
            </w:tcBorders>
            <w:shd w:val="clear" w:color="FFFFFF" w:fill="FFFFFF"/>
            <w:noWrap/>
            <w:tcMar>
              <w:left w:w="40" w:type="dxa"/>
              <w:right w:w="100" w:type="dxa"/>
            </w:tcMar>
            <w:vAlign w:val="bottom"/>
          </w:tcPr>
          <w:p w:rsidR="007A578C" w:rsidRDefault="00F7655C">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1,274</w:t>
            </w:r>
          </w:p>
        </w:tc>
        <w:tc>
          <w:tcPr>
            <w:tcW w:w="990" w:type="dxa"/>
            <w:tcBorders>
              <w:top w:val="nil"/>
              <w:left w:val="nil"/>
              <w:bottom w:val="nil"/>
              <w:right w:val="nil"/>
              <w:tl2br w:val="nil"/>
              <w:tr2bl w:val="nil"/>
            </w:tcBorders>
            <w:shd w:val="clear" w:color="FFFFFF" w:fill="FFFFFF"/>
            <w:noWrap/>
            <w:tcMar>
              <w:left w:w="40" w:type="dxa"/>
              <w:right w:w="100" w:type="dxa"/>
            </w:tcMar>
            <w:vAlign w:val="bottom"/>
          </w:tcPr>
          <w:p w:rsidR="007A578C" w:rsidRDefault="00F7655C">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1,293</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75" w:type="dxa"/>
            <w:tcBorders>
              <w:top w:val="nil"/>
              <w:left w:val="nil"/>
              <w:bottom w:val="nil"/>
              <w:right w:val="nil"/>
              <w:tl2br w:val="nil"/>
              <w:tr2bl w:val="nil"/>
            </w:tcBorders>
            <w:shd w:val="clear" w:color="auto" w:fill="auto"/>
            <w:tcMar>
              <w:left w:w="175" w:type="dxa"/>
              <w:right w:w="40" w:type="dxa"/>
            </w:tcMar>
            <w:vAlign w:val="center"/>
          </w:tcPr>
          <w:p w:rsidR="007A578C" w:rsidRDefault="00F7655C">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Special accounts</w:t>
            </w:r>
          </w:p>
        </w:tc>
        <w:tc>
          <w:tcPr>
            <w:tcW w:w="990" w:type="dxa"/>
            <w:tcBorders>
              <w:top w:val="nil"/>
              <w:left w:val="nil"/>
              <w:bottom w:val="nil"/>
              <w:right w:val="nil"/>
              <w:tl2br w:val="nil"/>
              <w:tr2bl w:val="nil"/>
            </w:tcBorders>
            <w:shd w:val="clear" w:color="FFFFFF" w:fill="FFFFFF"/>
            <w:noWrap/>
            <w:tcMar>
              <w:left w:w="0" w:type="dxa"/>
              <w:right w:w="0" w:type="dxa"/>
            </w:tcMar>
            <w:vAlign w:val="center"/>
          </w:tcPr>
          <w:p w:rsidR="007A578C" w:rsidRDefault="007A578C">
            <w:pPr>
              <w:keepLines w:val="0"/>
              <w:spacing w:after="0" w:line="240" w:lineRule="auto"/>
              <w:jc w:val="left"/>
              <w:rPr>
                <w:rFonts w:ascii="Arial" w:eastAsia="Arial" w:hAnsi="Arial" w:cs="Arial"/>
                <w:color w:val="000000"/>
                <w:sz w:val="16"/>
                <w:szCs w:val="22"/>
                <w:lang w:val="en-US" w:eastAsia="en-US"/>
              </w:rPr>
            </w:pPr>
          </w:p>
        </w:tc>
        <w:tc>
          <w:tcPr>
            <w:tcW w:w="990" w:type="dxa"/>
            <w:tcBorders>
              <w:top w:val="nil"/>
              <w:left w:val="nil"/>
              <w:bottom w:val="nil"/>
              <w:right w:val="nil"/>
              <w:tl2br w:val="nil"/>
              <w:tr2bl w:val="nil"/>
            </w:tcBorders>
            <w:shd w:val="clear" w:color="FFFFFF" w:fill="EDEDED"/>
            <w:noWrap/>
            <w:tcMar>
              <w:left w:w="0" w:type="dxa"/>
              <w:right w:w="0" w:type="dxa"/>
            </w:tcMar>
            <w:vAlign w:val="bottom"/>
          </w:tcPr>
          <w:p w:rsidR="007A578C" w:rsidRDefault="007A578C">
            <w:pPr>
              <w:keepLines w:val="0"/>
              <w:spacing w:after="0" w:line="240" w:lineRule="auto"/>
              <w:jc w:val="left"/>
              <w:rPr>
                <w:rFonts w:ascii="Arial" w:eastAsia="Arial" w:hAnsi="Arial" w:cs="Arial"/>
                <w:color w:val="000000"/>
                <w:sz w:val="16"/>
                <w:szCs w:val="22"/>
                <w:lang w:val="en-US" w:eastAsia="en-US"/>
              </w:rPr>
            </w:pPr>
          </w:p>
        </w:tc>
        <w:tc>
          <w:tcPr>
            <w:tcW w:w="990" w:type="dxa"/>
            <w:tcBorders>
              <w:top w:val="nil"/>
              <w:left w:val="nil"/>
              <w:bottom w:val="nil"/>
              <w:right w:val="nil"/>
              <w:tl2br w:val="nil"/>
              <w:tr2bl w:val="nil"/>
            </w:tcBorders>
            <w:shd w:val="clear" w:color="FFFFFF" w:fill="FFFFFF"/>
            <w:noWrap/>
            <w:tcMar>
              <w:left w:w="0" w:type="dxa"/>
              <w:right w:w="0" w:type="dxa"/>
            </w:tcMar>
            <w:vAlign w:val="bottom"/>
          </w:tcPr>
          <w:p w:rsidR="007A578C" w:rsidRDefault="007A578C">
            <w:pPr>
              <w:keepLines w:val="0"/>
              <w:spacing w:after="0" w:line="240" w:lineRule="auto"/>
              <w:jc w:val="left"/>
              <w:rPr>
                <w:rFonts w:ascii="Arial" w:eastAsia="Arial" w:hAnsi="Arial" w:cs="Arial"/>
                <w:color w:val="000000"/>
                <w:sz w:val="16"/>
                <w:szCs w:val="22"/>
                <w:lang w:val="en-US" w:eastAsia="en-US"/>
              </w:rPr>
            </w:pPr>
          </w:p>
        </w:tc>
        <w:tc>
          <w:tcPr>
            <w:tcW w:w="990" w:type="dxa"/>
            <w:tcBorders>
              <w:top w:val="nil"/>
              <w:left w:val="nil"/>
              <w:bottom w:val="nil"/>
              <w:right w:val="nil"/>
              <w:tl2br w:val="nil"/>
              <w:tr2bl w:val="nil"/>
            </w:tcBorders>
            <w:shd w:val="clear" w:color="FFFFFF" w:fill="FFFFFF"/>
            <w:noWrap/>
            <w:tcMar>
              <w:left w:w="0" w:type="dxa"/>
              <w:right w:w="0" w:type="dxa"/>
            </w:tcMar>
            <w:vAlign w:val="bottom"/>
          </w:tcPr>
          <w:p w:rsidR="007A578C" w:rsidRDefault="007A578C">
            <w:pPr>
              <w:keepLines w:val="0"/>
              <w:spacing w:after="0" w:line="240" w:lineRule="auto"/>
              <w:jc w:val="left"/>
              <w:rPr>
                <w:rFonts w:ascii="Arial" w:eastAsia="Arial" w:hAnsi="Arial" w:cs="Arial"/>
                <w:color w:val="000000"/>
                <w:sz w:val="16"/>
                <w:szCs w:val="22"/>
                <w:lang w:val="en-US" w:eastAsia="en-US"/>
              </w:rPr>
            </w:pPr>
          </w:p>
        </w:tc>
        <w:tc>
          <w:tcPr>
            <w:tcW w:w="990" w:type="dxa"/>
            <w:tcBorders>
              <w:top w:val="nil"/>
              <w:left w:val="nil"/>
              <w:bottom w:val="nil"/>
              <w:right w:val="nil"/>
              <w:tl2br w:val="nil"/>
              <w:tr2bl w:val="nil"/>
            </w:tcBorders>
            <w:shd w:val="clear" w:color="FFFFFF" w:fill="FFFFFF"/>
            <w:noWrap/>
            <w:tcMar>
              <w:left w:w="0" w:type="dxa"/>
              <w:right w:w="0" w:type="dxa"/>
            </w:tcMar>
            <w:vAlign w:val="bottom"/>
          </w:tcPr>
          <w:p w:rsidR="007A578C" w:rsidRDefault="007A578C">
            <w:pPr>
              <w:keepLines w:val="0"/>
              <w:spacing w:after="0" w:line="240" w:lineRule="auto"/>
              <w:jc w:val="left"/>
              <w:rPr>
                <w:rFonts w:ascii="Arial" w:eastAsia="Arial" w:hAnsi="Arial" w:cs="Arial"/>
                <w:color w:val="000000"/>
                <w:sz w:val="16"/>
                <w:szCs w:val="22"/>
                <w:lang w:val="en-US" w:eastAsia="en-US"/>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75" w:type="dxa"/>
            <w:tcBorders>
              <w:top w:val="nil"/>
              <w:left w:val="nil"/>
              <w:bottom w:val="nil"/>
              <w:right w:val="nil"/>
              <w:tl2br w:val="nil"/>
              <w:tr2bl w:val="nil"/>
            </w:tcBorders>
            <w:shd w:val="clear" w:color="auto" w:fill="auto"/>
            <w:tcMar>
              <w:left w:w="310" w:type="dxa"/>
              <w:right w:w="40" w:type="dxa"/>
            </w:tcMar>
            <w:vAlign w:val="center"/>
          </w:tcPr>
          <w:p w:rsidR="007A578C" w:rsidRDefault="00F7655C">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Child Support special account</w:t>
            </w:r>
          </w:p>
        </w:tc>
        <w:tc>
          <w:tcPr>
            <w:tcW w:w="990" w:type="dxa"/>
            <w:tcBorders>
              <w:top w:val="nil"/>
              <w:left w:val="nil"/>
              <w:bottom w:val="nil"/>
              <w:right w:val="nil"/>
              <w:tl2br w:val="nil"/>
              <w:tr2bl w:val="nil"/>
            </w:tcBorders>
            <w:shd w:val="clear" w:color="FFFFFF" w:fill="FFFFFF"/>
            <w:noWrap/>
            <w:tcMar>
              <w:left w:w="40" w:type="dxa"/>
              <w:right w:w="100" w:type="dxa"/>
            </w:tcMar>
            <w:vAlign w:val="center"/>
          </w:tcPr>
          <w:p w:rsidR="007A578C" w:rsidRDefault="00F7655C">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1,832,354</w:t>
            </w:r>
          </w:p>
        </w:tc>
        <w:tc>
          <w:tcPr>
            <w:tcW w:w="990" w:type="dxa"/>
            <w:tcBorders>
              <w:top w:val="nil"/>
              <w:left w:val="nil"/>
              <w:bottom w:val="nil"/>
              <w:right w:val="nil"/>
              <w:tl2br w:val="nil"/>
              <w:tr2bl w:val="nil"/>
            </w:tcBorders>
            <w:shd w:val="clear" w:color="FFFFFF" w:fill="EDEDED"/>
            <w:noWrap/>
            <w:tcMar>
              <w:left w:w="40" w:type="dxa"/>
              <w:right w:w="100" w:type="dxa"/>
            </w:tcMar>
            <w:vAlign w:val="bottom"/>
          </w:tcPr>
          <w:p w:rsidR="007A578C" w:rsidRDefault="00F7655C">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1,884,555</w:t>
            </w:r>
          </w:p>
        </w:tc>
        <w:tc>
          <w:tcPr>
            <w:tcW w:w="990" w:type="dxa"/>
            <w:tcBorders>
              <w:top w:val="nil"/>
              <w:left w:val="nil"/>
              <w:bottom w:val="nil"/>
              <w:right w:val="nil"/>
              <w:tl2br w:val="nil"/>
              <w:tr2bl w:val="nil"/>
            </w:tcBorders>
            <w:shd w:val="clear" w:color="FFFFFF" w:fill="FFFFFF"/>
            <w:noWrap/>
            <w:tcMar>
              <w:left w:w="40" w:type="dxa"/>
              <w:right w:w="100" w:type="dxa"/>
            </w:tcMar>
            <w:vAlign w:val="bottom"/>
          </w:tcPr>
          <w:p w:rsidR="007A578C" w:rsidRDefault="00F7655C">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1,921,534</w:t>
            </w:r>
          </w:p>
        </w:tc>
        <w:tc>
          <w:tcPr>
            <w:tcW w:w="990" w:type="dxa"/>
            <w:tcBorders>
              <w:top w:val="nil"/>
              <w:left w:val="nil"/>
              <w:bottom w:val="nil"/>
              <w:right w:val="nil"/>
              <w:tl2br w:val="nil"/>
              <w:tr2bl w:val="nil"/>
            </w:tcBorders>
            <w:shd w:val="clear" w:color="FFFFFF" w:fill="FFFFFF"/>
            <w:noWrap/>
            <w:tcMar>
              <w:left w:w="40" w:type="dxa"/>
              <w:right w:w="100" w:type="dxa"/>
            </w:tcMar>
            <w:vAlign w:val="bottom"/>
          </w:tcPr>
          <w:p w:rsidR="007A578C" w:rsidRDefault="00F7655C">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1,952,428</w:t>
            </w:r>
          </w:p>
        </w:tc>
        <w:tc>
          <w:tcPr>
            <w:tcW w:w="990" w:type="dxa"/>
            <w:tcBorders>
              <w:top w:val="nil"/>
              <w:left w:val="nil"/>
              <w:bottom w:val="nil"/>
              <w:right w:val="nil"/>
              <w:tl2br w:val="nil"/>
              <w:tr2bl w:val="nil"/>
            </w:tcBorders>
            <w:shd w:val="clear" w:color="FFFFFF" w:fill="FFFFFF"/>
            <w:noWrap/>
            <w:tcMar>
              <w:left w:w="40" w:type="dxa"/>
              <w:right w:w="100" w:type="dxa"/>
            </w:tcMar>
            <w:vAlign w:val="bottom"/>
          </w:tcPr>
          <w:p w:rsidR="007A578C" w:rsidRDefault="00F7655C">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1,980,341</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75" w:type="dxa"/>
            <w:tcBorders>
              <w:top w:val="nil"/>
              <w:left w:val="nil"/>
              <w:bottom w:val="nil"/>
              <w:right w:val="nil"/>
              <w:tl2br w:val="nil"/>
              <w:tr2bl w:val="nil"/>
            </w:tcBorders>
            <w:shd w:val="clear" w:color="auto" w:fill="auto"/>
            <w:tcMar>
              <w:left w:w="175" w:type="dxa"/>
              <w:right w:w="40" w:type="dxa"/>
            </w:tcMar>
            <w:vAlign w:val="center"/>
          </w:tcPr>
          <w:p w:rsidR="007A578C" w:rsidRDefault="00F7655C">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Expenses not requiring appropriation in </w:t>
            </w:r>
          </w:p>
          <w:p w:rsidR="007A578C" w:rsidRDefault="00F7655C">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the Budget year (a)</w:t>
            </w:r>
          </w:p>
        </w:tc>
        <w:tc>
          <w:tcPr>
            <w:tcW w:w="99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84,807</w:t>
            </w:r>
          </w:p>
        </w:tc>
        <w:tc>
          <w:tcPr>
            <w:tcW w:w="990" w:type="dxa"/>
            <w:tcBorders>
              <w:top w:val="nil"/>
              <w:left w:val="nil"/>
              <w:bottom w:val="dotted" w:sz="2" w:space="0" w:color="000000"/>
              <w:right w:val="nil"/>
              <w:tl2br w:val="nil"/>
              <w:tr2bl w:val="nil"/>
            </w:tcBorders>
            <w:shd w:val="clear" w:color="FFFFFF" w:fill="EDEDED"/>
            <w:noWrap/>
            <w:tcMar>
              <w:left w:w="40" w:type="dxa"/>
              <w:right w:w="100" w:type="dxa"/>
            </w:tcMar>
            <w:vAlign w:val="bottom"/>
          </w:tcPr>
          <w:p w:rsidR="007A578C" w:rsidRDefault="00F7655C">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88,851</w:t>
            </w:r>
          </w:p>
        </w:tc>
        <w:tc>
          <w:tcPr>
            <w:tcW w:w="99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89,544</w:t>
            </w:r>
          </w:p>
        </w:tc>
        <w:tc>
          <w:tcPr>
            <w:tcW w:w="99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90,121</w:t>
            </w:r>
          </w:p>
        </w:tc>
        <w:tc>
          <w:tcPr>
            <w:tcW w:w="99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90,646</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75" w:type="dxa"/>
            <w:tcBorders>
              <w:top w:val="nil"/>
              <w:left w:val="nil"/>
              <w:bottom w:val="nil"/>
              <w:right w:val="nil"/>
              <w:tl2br w:val="nil"/>
              <w:tr2bl w:val="nil"/>
            </w:tcBorders>
            <w:shd w:val="clear" w:color="auto" w:fill="auto"/>
            <w:tcMar>
              <w:left w:w="40" w:type="dxa"/>
              <w:right w:w="40" w:type="dxa"/>
            </w:tcMar>
            <w:vAlign w:val="center"/>
          </w:tcPr>
          <w:p w:rsidR="007A578C" w:rsidRDefault="00F7655C">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Administered Total</w:t>
            </w:r>
          </w:p>
        </w:tc>
        <w:tc>
          <w:tcPr>
            <w:tcW w:w="99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1,918,356</w:t>
            </w:r>
          </w:p>
        </w:tc>
        <w:tc>
          <w:tcPr>
            <w:tcW w:w="990" w:type="dxa"/>
            <w:tcBorders>
              <w:top w:val="dotted" w:sz="2" w:space="0" w:color="000000"/>
              <w:left w:val="nil"/>
              <w:bottom w:val="dotted" w:sz="2" w:space="0" w:color="000000"/>
              <w:right w:val="nil"/>
              <w:tl2br w:val="nil"/>
              <w:tr2bl w:val="nil"/>
            </w:tcBorders>
            <w:shd w:val="clear" w:color="FFFFFF" w:fill="EDEDED"/>
            <w:noWrap/>
            <w:tcMar>
              <w:left w:w="40" w:type="dxa"/>
              <w:right w:w="100" w:type="dxa"/>
            </w:tcMar>
            <w:vAlign w:val="bottom"/>
          </w:tcPr>
          <w:p w:rsidR="007A578C" w:rsidRDefault="00F7655C">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1,974,636</w:t>
            </w:r>
          </w:p>
        </w:tc>
        <w:tc>
          <w:tcPr>
            <w:tcW w:w="99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2,012,332</w:t>
            </w:r>
          </w:p>
        </w:tc>
        <w:tc>
          <w:tcPr>
            <w:tcW w:w="99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2,043,823</w:t>
            </w:r>
          </w:p>
        </w:tc>
        <w:tc>
          <w:tcPr>
            <w:tcW w:w="99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2,072,280</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75" w:type="dxa"/>
            <w:tcBorders>
              <w:top w:val="nil"/>
              <w:left w:val="nil"/>
              <w:bottom w:val="nil"/>
              <w:right w:val="nil"/>
              <w:tl2br w:val="nil"/>
              <w:tr2bl w:val="nil"/>
            </w:tcBorders>
            <w:shd w:val="clear" w:color="auto" w:fill="auto"/>
            <w:tcMar>
              <w:left w:w="40" w:type="dxa"/>
              <w:right w:w="40" w:type="dxa"/>
            </w:tcMar>
            <w:vAlign w:val="center"/>
          </w:tcPr>
          <w:p w:rsidR="007A578C" w:rsidRDefault="00F7655C">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Departmental expenses</w:t>
            </w:r>
          </w:p>
        </w:tc>
        <w:tc>
          <w:tcPr>
            <w:tcW w:w="99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keepLines w:val="0"/>
              <w:spacing w:after="0" w:line="240" w:lineRule="auto"/>
              <w:jc w:val="right"/>
              <w:rPr>
                <w:rFonts w:ascii="Arial" w:eastAsia="Arial" w:hAnsi="Arial" w:cs="Arial"/>
                <w:color w:val="000000"/>
                <w:sz w:val="16"/>
                <w:szCs w:val="22"/>
                <w:lang w:val="en-US" w:eastAsia="en-US"/>
              </w:rPr>
            </w:pPr>
          </w:p>
        </w:tc>
        <w:tc>
          <w:tcPr>
            <w:tcW w:w="990" w:type="dxa"/>
            <w:tcBorders>
              <w:top w:val="dotted" w:sz="2" w:space="0" w:color="000000"/>
              <w:left w:val="nil"/>
              <w:bottom w:val="nil"/>
              <w:right w:val="nil"/>
              <w:tl2br w:val="nil"/>
              <w:tr2bl w:val="nil"/>
            </w:tcBorders>
            <w:shd w:val="clear" w:color="FFFFFF" w:fill="EDEDED"/>
            <w:noWrap/>
            <w:tcMar>
              <w:left w:w="0" w:type="dxa"/>
              <w:right w:w="0" w:type="dxa"/>
            </w:tcMar>
            <w:vAlign w:val="bottom"/>
          </w:tcPr>
          <w:p w:rsidR="007A578C" w:rsidRDefault="007A578C">
            <w:pPr>
              <w:keepLines w:val="0"/>
              <w:spacing w:after="0" w:line="240" w:lineRule="auto"/>
              <w:jc w:val="right"/>
              <w:rPr>
                <w:rFonts w:ascii="Arial" w:eastAsia="Arial" w:hAnsi="Arial" w:cs="Arial"/>
                <w:color w:val="000000"/>
                <w:sz w:val="16"/>
                <w:szCs w:val="22"/>
                <w:lang w:val="en-US" w:eastAsia="en-US"/>
              </w:rPr>
            </w:pPr>
          </w:p>
        </w:tc>
        <w:tc>
          <w:tcPr>
            <w:tcW w:w="99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keepLines w:val="0"/>
              <w:spacing w:after="0" w:line="240" w:lineRule="auto"/>
              <w:jc w:val="right"/>
              <w:rPr>
                <w:rFonts w:ascii="Arial" w:eastAsia="Arial" w:hAnsi="Arial" w:cs="Arial"/>
                <w:color w:val="000000"/>
                <w:sz w:val="16"/>
                <w:szCs w:val="22"/>
                <w:lang w:val="en-US" w:eastAsia="en-US"/>
              </w:rPr>
            </w:pPr>
          </w:p>
        </w:tc>
        <w:tc>
          <w:tcPr>
            <w:tcW w:w="99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keepLines w:val="0"/>
              <w:spacing w:after="0" w:line="240" w:lineRule="auto"/>
              <w:jc w:val="right"/>
              <w:rPr>
                <w:rFonts w:ascii="Arial" w:eastAsia="Arial" w:hAnsi="Arial" w:cs="Arial"/>
                <w:color w:val="000000"/>
                <w:sz w:val="16"/>
                <w:szCs w:val="22"/>
                <w:lang w:val="en-US" w:eastAsia="en-US"/>
              </w:rPr>
            </w:pPr>
          </w:p>
        </w:tc>
        <w:tc>
          <w:tcPr>
            <w:tcW w:w="99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keepLines w:val="0"/>
              <w:spacing w:after="0" w:line="240" w:lineRule="auto"/>
              <w:jc w:val="right"/>
              <w:rPr>
                <w:rFonts w:ascii="Arial" w:eastAsia="Arial" w:hAnsi="Arial" w:cs="Arial"/>
                <w:color w:val="000000"/>
                <w:sz w:val="16"/>
                <w:szCs w:val="22"/>
                <w:lang w:val="en-US" w:eastAsia="en-US"/>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75" w:type="dxa"/>
            <w:tcBorders>
              <w:top w:val="nil"/>
              <w:left w:val="nil"/>
              <w:bottom w:val="nil"/>
              <w:right w:val="nil"/>
              <w:tl2br w:val="nil"/>
              <w:tr2bl w:val="nil"/>
            </w:tcBorders>
            <w:shd w:val="clear" w:color="auto" w:fill="auto"/>
            <w:tcMar>
              <w:left w:w="175" w:type="dxa"/>
              <w:right w:w="40" w:type="dxa"/>
            </w:tcMar>
            <w:vAlign w:val="center"/>
          </w:tcPr>
          <w:p w:rsidR="007A578C" w:rsidRDefault="00F7655C">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Departmental appropriation</w:t>
            </w:r>
          </w:p>
        </w:tc>
        <w:tc>
          <w:tcPr>
            <w:tcW w:w="990" w:type="dxa"/>
            <w:tcBorders>
              <w:top w:val="nil"/>
              <w:left w:val="nil"/>
              <w:bottom w:val="nil"/>
              <w:right w:val="nil"/>
              <w:tl2br w:val="nil"/>
              <w:tr2bl w:val="nil"/>
            </w:tcBorders>
            <w:shd w:val="clear" w:color="FFFFFF" w:fill="FFFFFF"/>
            <w:noWrap/>
            <w:tcMar>
              <w:left w:w="40" w:type="dxa"/>
              <w:right w:w="100" w:type="dxa"/>
            </w:tcMar>
            <w:vAlign w:val="center"/>
          </w:tcPr>
          <w:p w:rsidR="007A578C" w:rsidRDefault="00F7655C">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4,280,869</w:t>
            </w:r>
          </w:p>
        </w:tc>
        <w:tc>
          <w:tcPr>
            <w:tcW w:w="990" w:type="dxa"/>
            <w:tcBorders>
              <w:top w:val="nil"/>
              <w:left w:val="nil"/>
              <w:bottom w:val="nil"/>
              <w:right w:val="nil"/>
              <w:tl2br w:val="nil"/>
              <w:tr2bl w:val="nil"/>
            </w:tcBorders>
            <w:shd w:val="clear" w:color="FFFFFF" w:fill="EDEDED"/>
            <w:noWrap/>
            <w:tcMar>
              <w:left w:w="40" w:type="dxa"/>
              <w:right w:w="100" w:type="dxa"/>
            </w:tcMar>
            <w:vAlign w:val="bottom"/>
          </w:tcPr>
          <w:p w:rsidR="007A578C" w:rsidRDefault="00F7655C">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4,019,190</w:t>
            </w:r>
          </w:p>
        </w:tc>
        <w:tc>
          <w:tcPr>
            <w:tcW w:w="990" w:type="dxa"/>
            <w:tcBorders>
              <w:top w:val="nil"/>
              <w:left w:val="nil"/>
              <w:bottom w:val="nil"/>
              <w:right w:val="nil"/>
              <w:tl2br w:val="nil"/>
              <w:tr2bl w:val="nil"/>
            </w:tcBorders>
            <w:shd w:val="clear" w:color="FFFFFF" w:fill="FFFFFF"/>
            <w:noWrap/>
            <w:tcMar>
              <w:left w:w="40" w:type="dxa"/>
              <w:right w:w="100" w:type="dxa"/>
            </w:tcMar>
            <w:vAlign w:val="bottom"/>
          </w:tcPr>
          <w:p w:rsidR="007A578C" w:rsidRDefault="00F7655C">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3,516,571</w:t>
            </w:r>
          </w:p>
        </w:tc>
        <w:tc>
          <w:tcPr>
            <w:tcW w:w="990" w:type="dxa"/>
            <w:tcBorders>
              <w:top w:val="nil"/>
              <w:left w:val="nil"/>
              <w:bottom w:val="nil"/>
              <w:right w:val="nil"/>
              <w:tl2br w:val="nil"/>
              <w:tr2bl w:val="nil"/>
            </w:tcBorders>
            <w:shd w:val="clear" w:color="FFFFFF" w:fill="FFFFFF"/>
            <w:noWrap/>
            <w:tcMar>
              <w:left w:w="40" w:type="dxa"/>
              <w:right w:w="100" w:type="dxa"/>
            </w:tcMar>
            <w:vAlign w:val="bottom"/>
          </w:tcPr>
          <w:p w:rsidR="007A578C" w:rsidRDefault="00F7655C">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3,458,721</w:t>
            </w:r>
          </w:p>
        </w:tc>
        <w:tc>
          <w:tcPr>
            <w:tcW w:w="990" w:type="dxa"/>
            <w:tcBorders>
              <w:top w:val="nil"/>
              <w:left w:val="nil"/>
              <w:bottom w:val="nil"/>
              <w:right w:val="nil"/>
              <w:tl2br w:val="nil"/>
              <w:tr2bl w:val="nil"/>
            </w:tcBorders>
            <w:shd w:val="clear" w:color="FFFFFF" w:fill="FFFFFF"/>
            <w:noWrap/>
            <w:tcMar>
              <w:left w:w="40" w:type="dxa"/>
              <w:right w:w="100" w:type="dxa"/>
            </w:tcMar>
            <w:vAlign w:val="bottom"/>
          </w:tcPr>
          <w:p w:rsidR="007A578C" w:rsidRDefault="00F7655C">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3,522,313</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75" w:type="dxa"/>
            <w:tcBorders>
              <w:top w:val="nil"/>
              <w:left w:val="nil"/>
              <w:bottom w:val="nil"/>
              <w:right w:val="nil"/>
              <w:tl2br w:val="nil"/>
              <w:tr2bl w:val="nil"/>
            </w:tcBorders>
            <w:shd w:val="clear" w:color="auto" w:fill="auto"/>
            <w:tcMar>
              <w:left w:w="175" w:type="dxa"/>
              <w:right w:w="40" w:type="dxa"/>
            </w:tcMar>
            <w:vAlign w:val="center"/>
          </w:tcPr>
          <w:p w:rsidR="007A578C" w:rsidRDefault="00F7655C">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s74 External Revenue (b)</w:t>
            </w:r>
          </w:p>
        </w:tc>
        <w:tc>
          <w:tcPr>
            <w:tcW w:w="990" w:type="dxa"/>
            <w:tcBorders>
              <w:top w:val="nil"/>
              <w:left w:val="nil"/>
              <w:bottom w:val="nil"/>
              <w:right w:val="nil"/>
              <w:tl2br w:val="nil"/>
              <w:tr2bl w:val="nil"/>
            </w:tcBorders>
            <w:shd w:val="clear" w:color="FFFFFF" w:fill="FFFFFF"/>
            <w:noWrap/>
            <w:tcMar>
              <w:left w:w="40" w:type="dxa"/>
              <w:right w:w="100" w:type="dxa"/>
            </w:tcMar>
            <w:vAlign w:val="center"/>
          </w:tcPr>
          <w:p w:rsidR="007A578C" w:rsidRDefault="00F7655C">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250,292</w:t>
            </w:r>
          </w:p>
        </w:tc>
        <w:tc>
          <w:tcPr>
            <w:tcW w:w="990" w:type="dxa"/>
            <w:tcBorders>
              <w:top w:val="nil"/>
              <w:left w:val="nil"/>
              <w:bottom w:val="nil"/>
              <w:right w:val="nil"/>
              <w:tl2br w:val="nil"/>
              <w:tr2bl w:val="nil"/>
            </w:tcBorders>
            <w:shd w:val="clear" w:color="FFFFFF" w:fill="EDEDED"/>
            <w:noWrap/>
            <w:tcMar>
              <w:left w:w="40" w:type="dxa"/>
              <w:right w:w="100" w:type="dxa"/>
            </w:tcMar>
            <w:vAlign w:val="bottom"/>
          </w:tcPr>
          <w:p w:rsidR="007A578C" w:rsidRDefault="00F7655C">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181,950</w:t>
            </w:r>
          </w:p>
        </w:tc>
        <w:tc>
          <w:tcPr>
            <w:tcW w:w="990" w:type="dxa"/>
            <w:tcBorders>
              <w:top w:val="nil"/>
              <w:left w:val="nil"/>
              <w:bottom w:val="nil"/>
              <w:right w:val="nil"/>
              <w:tl2br w:val="nil"/>
              <w:tr2bl w:val="nil"/>
            </w:tcBorders>
            <w:shd w:val="clear" w:color="FFFFFF" w:fill="FFFFFF"/>
            <w:noWrap/>
            <w:tcMar>
              <w:left w:w="40" w:type="dxa"/>
              <w:right w:w="100" w:type="dxa"/>
            </w:tcMar>
            <w:vAlign w:val="bottom"/>
          </w:tcPr>
          <w:p w:rsidR="007A578C" w:rsidRDefault="00F7655C">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139,849</w:t>
            </w:r>
          </w:p>
        </w:tc>
        <w:tc>
          <w:tcPr>
            <w:tcW w:w="990" w:type="dxa"/>
            <w:tcBorders>
              <w:top w:val="nil"/>
              <w:left w:val="nil"/>
              <w:bottom w:val="nil"/>
              <w:right w:val="nil"/>
              <w:tl2br w:val="nil"/>
              <w:tr2bl w:val="nil"/>
            </w:tcBorders>
            <w:shd w:val="clear" w:color="FFFFFF" w:fill="FFFFFF"/>
            <w:noWrap/>
            <w:tcMar>
              <w:left w:w="40" w:type="dxa"/>
              <w:right w:w="100" w:type="dxa"/>
            </w:tcMar>
            <w:vAlign w:val="bottom"/>
          </w:tcPr>
          <w:p w:rsidR="007A578C" w:rsidRDefault="00F7655C">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129,000</w:t>
            </w:r>
          </w:p>
        </w:tc>
        <w:tc>
          <w:tcPr>
            <w:tcW w:w="990" w:type="dxa"/>
            <w:tcBorders>
              <w:top w:val="nil"/>
              <w:left w:val="nil"/>
              <w:bottom w:val="nil"/>
              <w:right w:val="nil"/>
              <w:tl2br w:val="nil"/>
              <w:tr2bl w:val="nil"/>
            </w:tcBorders>
            <w:shd w:val="clear" w:color="FFFFFF" w:fill="FFFFFF"/>
            <w:noWrap/>
            <w:tcMar>
              <w:left w:w="40" w:type="dxa"/>
              <w:right w:w="100" w:type="dxa"/>
            </w:tcMar>
            <w:vAlign w:val="bottom"/>
          </w:tcPr>
          <w:p w:rsidR="007A578C" w:rsidRDefault="00F7655C">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126,076</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75" w:type="dxa"/>
            <w:tcBorders>
              <w:top w:val="nil"/>
              <w:left w:val="nil"/>
              <w:bottom w:val="nil"/>
              <w:right w:val="nil"/>
              <w:tl2br w:val="nil"/>
              <w:tr2bl w:val="nil"/>
            </w:tcBorders>
            <w:shd w:val="clear" w:color="auto" w:fill="auto"/>
            <w:tcMar>
              <w:left w:w="175" w:type="dxa"/>
              <w:right w:w="40" w:type="dxa"/>
            </w:tcMar>
            <w:vAlign w:val="center"/>
          </w:tcPr>
          <w:p w:rsidR="007A578C" w:rsidRDefault="00F7655C">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Expenses not requiring appropriation in </w:t>
            </w:r>
          </w:p>
          <w:p w:rsidR="007A578C" w:rsidRDefault="00F7655C">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the Budget year (a)</w:t>
            </w:r>
          </w:p>
        </w:tc>
        <w:tc>
          <w:tcPr>
            <w:tcW w:w="99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795,722</w:t>
            </w:r>
          </w:p>
        </w:tc>
        <w:tc>
          <w:tcPr>
            <w:tcW w:w="990" w:type="dxa"/>
            <w:tcBorders>
              <w:top w:val="nil"/>
              <w:left w:val="nil"/>
              <w:bottom w:val="dotted" w:sz="2" w:space="0" w:color="000000"/>
              <w:right w:val="nil"/>
              <w:tl2br w:val="nil"/>
              <w:tr2bl w:val="nil"/>
            </w:tcBorders>
            <w:shd w:val="clear" w:color="FFFFFF" w:fill="EDEDED"/>
            <w:noWrap/>
            <w:tcMar>
              <w:left w:w="40" w:type="dxa"/>
              <w:right w:w="100" w:type="dxa"/>
            </w:tcMar>
            <w:vAlign w:val="bottom"/>
          </w:tcPr>
          <w:p w:rsidR="007A578C" w:rsidRDefault="00F7655C">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755,447</w:t>
            </w:r>
          </w:p>
        </w:tc>
        <w:tc>
          <w:tcPr>
            <w:tcW w:w="99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688,638</w:t>
            </w:r>
          </w:p>
        </w:tc>
        <w:tc>
          <w:tcPr>
            <w:tcW w:w="99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636,641</w:t>
            </w:r>
          </w:p>
        </w:tc>
        <w:tc>
          <w:tcPr>
            <w:tcW w:w="99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7A578C" w:rsidRDefault="00F7655C">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608,157</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75" w:type="dxa"/>
            <w:tcBorders>
              <w:top w:val="nil"/>
              <w:left w:val="nil"/>
              <w:bottom w:val="nil"/>
              <w:right w:val="nil"/>
              <w:tl2br w:val="nil"/>
              <w:tr2bl w:val="nil"/>
            </w:tcBorders>
            <w:shd w:val="clear" w:color="auto" w:fill="auto"/>
            <w:tcMar>
              <w:left w:w="40" w:type="dxa"/>
              <w:right w:w="40" w:type="dxa"/>
            </w:tcMar>
            <w:vAlign w:val="center"/>
          </w:tcPr>
          <w:p w:rsidR="007A578C" w:rsidRDefault="00F7655C">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Departmental Total</w:t>
            </w:r>
          </w:p>
        </w:tc>
        <w:tc>
          <w:tcPr>
            <w:tcW w:w="99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5,326,883</w:t>
            </w:r>
          </w:p>
        </w:tc>
        <w:tc>
          <w:tcPr>
            <w:tcW w:w="99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7A578C" w:rsidRDefault="00F7655C">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4,956,587</w:t>
            </w:r>
          </w:p>
        </w:tc>
        <w:tc>
          <w:tcPr>
            <w:tcW w:w="99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4,345,058</w:t>
            </w:r>
          </w:p>
        </w:tc>
        <w:tc>
          <w:tcPr>
            <w:tcW w:w="99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4,224,362</w:t>
            </w:r>
          </w:p>
        </w:tc>
        <w:tc>
          <w:tcPr>
            <w:tcW w:w="99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4,256,546</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7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7A578C" w:rsidRDefault="00F7655C">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Total expenses for Outcome 1</w:t>
            </w:r>
          </w:p>
        </w:tc>
        <w:tc>
          <w:tcPr>
            <w:tcW w:w="99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7,245,239</w:t>
            </w:r>
          </w:p>
        </w:tc>
        <w:tc>
          <w:tcPr>
            <w:tcW w:w="99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7A578C" w:rsidRDefault="00F7655C">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6,931,223</w:t>
            </w:r>
          </w:p>
        </w:tc>
        <w:tc>
          <w:tcPr>
            <w:tcW w:w="99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6,357,390</w:t>
            </w:r>
          </w:p>
        </w:tc>
        <w:tc>
          <w:tcPr>
            <w:tcW w:w="99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6,268,185</w:t>
            </w:r>
          </w:p>
        </w:tc>
        <w:tc>
          <w:tcPr>
            <w:tcW w:w="99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6,328,826</w:t>
            </w:r>
          </w:p>
        </w:tc>
      </w:tr>
    </w:tbl>
    <w:p w:rsidR="005E4A75" w:rsidRPr="005E4A75" w:rsidRDefault="006C7154" w:rsidP="00A2311D">
      <w:pPr>
        <w:pStyle w:val="ChartandTableFootnote"/>
        <w:keepLines w:val="0"/>
        <w:tabs>
          <w:tab w:val="clear" w:pos="284"/>
          <w:tab w:val="left" w:pos="0"/>
        </w:tabs>
        <w:ind w:left="0" w:right="29" w:firstLine="0"/>
        <w:rPr>
          <w:bdr w:val="none" w:sz="0" w:space="0" w:color="auto" w:frame="1"/>
        </w:rPr>
      </w:pPr>
      <w:r>
        <w:t>Note: Departmental appropriation splits and totals are indicative estimates and may change in the course of the Budget year as government priorities change.</w:t>
      </w:r>
    </w:p>
    <w:p w:rsidR="00C21547" w:rsidRDefault="00F7655C" w:rsidP="00C21547">
      <w:pPr>
        <w:numPr>
          <w:ilvl w:val="0"/>
          <w:numId w:val="79"/>
        </w:numPr>
        <w:tabs>
          <w:tab w:val="left" w:pos="142"/>
        </w:tabs>
        <w:spacing w:after="0" w:line="240" w:lineRule="auto"/>
        <w:ind w:right="29"/>
        <w:rPr>
          <w:rFonts w:ascii="Arial" w:hAnsi="Arial"/>
          <w:sz w:val="16"/>
          <w:bdr w:val="none" w:sz="0" w:space="0" w:color="auto" w:frame="1"/>
          <w:lang w:val="en-US"/>
        </w:rPr>
      </w:pPr>
      <w:r>
        <w:rPr>
          <w:rFonts w:ascii="Arial" w:hAnsi="Arial"/>
          <w:sz w:val="16"/>
          <w:bdr w:val="none" w:sz="0" w:space="0" w:color="auto" w:frame="1"/>
          <w:lang w:val="en-US"/>
        </w:rPr>
        <w:t xml:space="preserve"> ‘Expenses not requiring appropriation in the Budget year’ is made up of depreciation/amortisation, resources received free of charge, write</w:t>
      </w:r>
      <w:r>
        <w:rPr>
          <w:rFonts w:ascii="Arial" w:hAnsi="Arial"/>
          <w:sz w:val="16"/>
          <w:bdr w:val="none" w:sz="0" w:space="0" w:color="auto" w:frame="1"/>
          <w:lang w:val="en-US"/>
        </w:rPr>
        <w:noBreakHyphen/>
        <w:t>down and impairment of assets, and non</w:t>
      </w:r>
      <w:r>
        <w:rPr>
          <w:rFonts w:ascii="Arial" w:hAnsi="Arial"/>
          <w:sz w:val="16"/>
          <w:bdr w:val="none" w:sz="0" w:space="0" w:color="auto" w:frame="1"/>
          <w:lang w:val="en-US"/>
        </w:rPr>
        <w:noBreakHyphen/>
        <w:t>cash adjustments to make-good provisions.</w:t>
      </w:r>
    </w:p>
    <w:p w:rsidR="00FE0B88" w:rsidRDefault="00F7655C" w:rsidP="00FE0B88">
      <w:pPr>
        <w:numPr>
          <w:ilvl w:val="0"/>
          <w:numId w:val="79"/>
        </w:numPr>
        <w:tabs>
          <w:tab w:val="left" w:pos="142"/>
        </w:tabs>
        <w:spacing w:after="0" w:line="240" w:lineRule="auto"/>
        <w:ind w:right="29"/>
        <w:rPr>
          <w:rFonts w:ascii="Arial" w:hAnsi="Arial"/>
          <w:sz w:val="16"/>
          <w:bdr w:val="none" w:sz="0" w:space="0" w:color="auto" w:frame="1"/>
          <w:lang w:val="en-US"/>
        </w:rPr>
      </w:pPr>
      <w:r>
        <w:rPr>
          <w:rFonts w:ascii="Arial" w:hAnsi="Arial"/>
          <w:sz w:val="16"/>
          <w:bdr w:val="none" w:sz="0" w:space="0" w:color="auto" w:frame="1"/>
          <w:lang w:val="en-US"/>
        </w:rPr>
        <w:t xml:space="preserve">Estimated expenses incurred in relation to receipts retained under section 74 of the PGPA Act, adjusted for $12.0 million in 2022-23 and 2023-24, and $15.0 million in 2024-25 to 2026-27, for purchases of non-financial assets. </w:t>
      </w:r>
    </w:p>
    <w:p w:rsidR="00FE0B88" w:rsidRPr="00C21547" w:rsidRDefault="00FE0B88" w:rsidP="00FE0B88">
      <w:pPr>
        <w:tabs>
          <w:tab w:val="left" w:pos="142"/>
        </w:tabs>
        <w:spacing w:after="0" w:line="240" w:lineRule="auto"/>
        <w:ind w:left="284" w:right="29"/>
        <w:rPr>
          <w:rFonts w:ascii="Arial" w:hAnsi="Arial"/>
          <w:sz w:val="16"/>
          <w:bdr w:val="none" w:sz="0" w:space="0" w:color="auto" w:frame="1"/>
          <w:lang w:val="en-US"/>
        </w:rPr>
      </w:pPr>
    </w:p>
    <w:p w:rsidR="00E304B1" w:rsidRDefault="00E304B1" w:rsidP="001356A2">
      <w:pPr>
        <w:pStyle w:val="ChartandTableFootnote"/>
        <w:keepLines w:val="0"/>
        <w:tabs>
          <w:tab w:val="left" w:pos="142"/>
        </w:tabs>
        <w:ind w:right="389" w:firstLine="0"/>
        <w:rPr>
          <w:bdr w:val="none" w:sz="0" w:space="0" w:color="auto" w:frame="1"/>
        </w:rPr>
      </w:pPr>
    </w:p>
    <w:p w:rsidR="00D83EBE" w:rsidRDefault="00D83EBE" w:rsidP="001356A2">
      <w:pPr>
        <w:pStyle w:val="Source"/>
        <w:keepLines/>
        <w:ind w:right="389"/>
      </w:pPr>
    </w:p>
    <w:p w:rsidR="007E6680" w:rsidRDefault="007E6680" w:rsidP="00FE0B88">
      <w:pPr>
        <w:keepLines w:val="0"/>
        <w:spacing w:after="160" w:line="259" w:lineRule="auto"/>
        <w:jc w:val="left"/>
        <w:rPr>
          <w:rFonts w:ascii="Calibri" w:eastAsia="Calibri" w:hAnsi="Calibri"/>
          <w:vanish/>
          <w:sz w:val="22"/>
          <w:szCs w:val="22"/>
          <w:lang w:val="en-US" w:eastAsia="en-US"/>
        </w:rPr>
      </w:pPr>
    </w:p>
    <w:p w:rsidR="00D53B8B" w:rsidRDefault="00F7655C" w:rsidP="008D6A01">
      <w:pPr>
        <w:pStyle w:val="TableHeading"/>
        <w:keepLines/>
        <w:pageBreakBefore/>
        <w:spacing w:before="0" w:after="240"/>
        <w:ind w:left="-142"/>
      </w:pPr>
      <w:bookmarkStart w:id="735" w:name="RG_MARKER_54571"/>
      <w:r>
        <w:rPr>
          <w:rFonts w:cs="Arial"/>
        </w:rPr>
        <w:lastRenderedPageBreak/>
        <w:t>Table 2.1.2</w:t>
      </w:r>
      <w:bookmarkEnd w:id="735"/>
      <w:r w:rsidR="00B41A6B">
        <w:rPr>
          <w:rFonts w:cs="Arial"/>
        </w:rPr>
        <w:t>: Performance measures for Outcome 1</w:t>
      </w:r>
    </w:p>
    <w:p w:rsidR="0073000C" w:rsidRDefault="00F7655C" w:rsidP="008D6A01">
      <w:pPr>
        <w:ind w:left="-142"/>
      </w:pPr>
      <w:r>
        <w:t>Table 2.1.2</w:t>
      </w:r>
      <w:r w:rsidR="00B41A6B">
        <w:t xml:space="preserve"> details the performance measures for each program associated with </w:t>
      </w:r>
      <w:r w:rsidR="00B41A6B">
        <w:br/>
        <w:t xml:space="preserve">Outcome 1. It also provides the related key activities as expressed in the current corporate plan. The corporate plan provides further detail about the delivery of the activities related to the program, the context in which these activities are delivered and how the performance of these activities will be measured. </w:t>
      </w:r>
    </w:p>
    <w:tbl>
      <w:tblPr>
        <w:tblW w:w="7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Pr>
      <w:tblGrid>
        <w:gridCol w:w="1531"/>
        <w:gridCol w:w="2977"/>
        <w:gridCol w:w="3203"/>
      </w:tblGrid>
      <w:tr w:rsidR="007A578C" w:rsidTr="00BF3E66">
        <w:trPr>
          <w:tblHeader/>
        </w:trPr>
        <w:tc>
          <w:tcPr>
            <w:tcW w:w="7711" w:type="dxa"/>
            <w:gridSpan w:val="3"/>
            <w:tcBorders>
              <w:top w:val="single" w:sz="4" w:space="0" w:color="auto"/>
              <w:left w:val="single" w:sz="4" w:space="0" w:color="auto"/>
              <w:bottom w:val="single" w:sz="4" w:space="0" w:color="auto"/>
              <w:right w:val="single" w:sz="4" w:space="0" w:color="auto"/>
            </w:tcBorders>
            <w:shd w:val="clear" w:color="auto" w:fill="EBEBEB"/>
            <w:hideMark/>
          </w:tcPr>
          <w:p w:rsidR="00287C5B" w:rsidRPr="00287C5B" w:rsidRDefault="00F7655C" w:rsidP="00586098">
            <w:pPr>
              <w:spacing w:before="60" w:after="60" w:line="240" w:lineRule="auto"/>
              <w:rPr>
                <w:rFonts w:ascii="Arial" w:hAnsi="Arial"/>
                <w:color w:val="000000"/>
                <w:bdr w:val="none" w:sz="0" w:space="0" w:color="auto" w:frame="1"/>
                <w:lang w:val="en-US" w:eastAsia="en-US"/>
              </w:rPr>
            </w:pPr>
            <w:r w:rsidRPr="00287C5B">
              <w:rPr>
                <w:rFonts w:ascii="Arial" w:hAnsi="Arial" w:cs="Arial"/>
                <w:b/>
                <w:color w:val="000000"/>
                <w:bdr w:val="none" w:sz="0" w:space="0" w:color="auto" w:frame="1"/>
                <w:lang w:val="en-US" w:eastAsia="en-US"/>
              </w:rPr>
              <w:t>Outcome 1</w:t>
            </w:r>
            <w:r w:rsidRPr="00287C5B">
              <w:rPr>
                <w:rFonts w:ascii="Arial" w:hAnsi="Arial" w:cs="Arial"/>
                <w:color w:val="000000"/>
                <w:bdr w:val="none" w:sz="0" w:space="0" w:color="auto" w:frame="1"/>
                <w:lang w:val="en-US" w:eastAsia="en-US"/>
              </w:rPr>
              <w:t xml:space="preserve"> – </w:t>
            </w:r>
            <w:r w:rsidRPr="00C66905">
              <w:rPr>
                <w:rFonts w:ascii="Arial" w:hAnsi="Arial" w:cs="Arial"/>
                <w:color w:val="000000"/>
                <w:bdr w:val="none" w:sz="0" w:space="0" w:color="auto" w:frame="1"/>
                <w:lang w:val="en-US" w:eastAsia="en-US"/>
              </w:rPr>
              <w:t>Deliver high-quality, accessible services and payments to individuals, families, businesses and partner agencies on behalf of Government</w:t>
            </w:r>
            <w:r>
              <w:rPr>
                <w:rFonts w:ascii="Arial" w:hAnsi="Arial" w:cs="Arial"/>
                <w:color w:val="000000"/>
                <w:bdr w:val="none" w:sz="0" w:space="0" w:color="auto" w:frame="1"/>
                <w:lang w:val="en-US" w:eastAsia="en-US"/>
              </w:rPr>
              <w:t>;</w:t>
            </w:r>
            <w:r w:rsidRPr="00C66905">
              <w:rPr>
                <w:rFonts w:ascii="Arial" w:hAnsi="Arial" w:cs="Arial"/>
                <w:color w:val="000000"/>
                <w:bdr w:val="none" w:sz="0" w:space="0" w:color="auto" w:frame="1"/>
                <w:lang w:val="en-US" w:eastAsia="en-US"/>
              </w:rPr>
              <w:t xml:space="preserve"> with a focus on contemporary service delivery and customer experience.</w:t>
            </w:r>
          </w:p>
        </w:tc>
      </w:tr>
      <w:tr w:rsidR="007A578C" w:rsidTr="00BF3E66">
        <w:trPr>
          <w:tblHeader/>
        </w:trPr>
        <w:tc>
          <w:tcPr>
            <w:tcW w:w="7711" w:type="dxa"/>
            <w:gridSpan w:val="3"/>
            <w:tcBorders>
              <w:top w:val="single" w:sz="4" w:space="0" w:color="auto"/>
              <w:left w:val="single" w:sz="4" w:space="0" w:color="auto"/>
              <w:bottom w:val="single" w:sz="4" w:space="0" w:color="auto"/>
              <w:right w:val="single" w:sz="4" w:space="0" w:color="auto"/>
            </w:tcBorders>
            <w:shd w:val="clear" w:color="auto" w:fill="EBEBEB"/>
            <w:hideMark/>
          </w:tcPr>
          <w:p w:rsidR="00287C5B" w:rsidRPr="00287C5B" w:rsidRDefault="00F7655C" w:rsidP="00586098">
            <w:pPr>
              <w:tabs>
                <w:tab w:val="left" w:pos="709"/>
              </w:tabs>
              <w:spacing w:before="60" w:after="60" w:line="240" w:lineRule="auto"/>
              <w:jc w:val="left"/>
              <w:rPr>
                <w:rFonts w:ascii="Arial" w:eastAsia="Calibri" w:hAnsi="Arial" w:cs="Arial"/>
                <w:sz w:val="16"/>
                <w:szCs w:val="16"/>
                <w:bdr w:val="none" w:sz="0" w:space="0" w:color="auto" w:frame="1"/>
                <w:lang w:val="en-US" w:eastAsia="en-US"/>
              </w:rPr>
            </w:pPr>
            <w:r w:rsidRPr="00394373">
              <w:rPr>
                <w:rFonts w:ascii="Arial" w:hAnsi="Arial" w:cs="Arial"/>
                <w:b/>
                <w:sz w:val="16"/>
                <w:szCs w:val="16"/>
                <w:bdr w:val="none" w:sz="0" w:space="0" w:color="auto" w:frame="1"/>
                <w:lang w:val="en-US" w:eastAsia="en-US"/>
              </w:rPr>
              <w:t xml:space="preserve">Program 1.1 – Strategy and Corporate Enabling – </w:t>
            </w:r>
            <w:r w:rsidR="00332716" w:rsidRPr="00332716">
              <w:rPr>
                <w:rFonts w:ascii="Arial" w:hAnsi="Arial" w:cs="Arial"/>
                <w:sz w:val="16"/>
                <w:szCs w:val="16"/>
                <w:bdr w:val="none" w:sz="0" w:space="0" w:color="auto" w:frame="1"/>
                <w:lang w:val="en-US" w:eastAsia="en-US"/>
              </w:rPr>
              <w:t>Set Services Australia’s strategic direction and deliver corporate functions including finance, human resources, audit, legal services, property, procurement and shared services.</w:t>
            </w:r>
          </w:p>
        </w:tc>
      </w:tr>
      <w:tr w:rsidR="007A578C" w:rsidTr="00BF3E66">
        <w:tc>
          <w:tcPr>
            <w:tcW w:w="1531" w:type="dxa"/>
            <w:tcBorders>
              <w:top w:val="single" w:sz="4" w:space="0" w:color="auto"/>
              <w:left w:val="single" w:sz="4" w:space="0" w:color="auto"/>
              <w:bottom w:val="double" w:sz="4" w:space="0" w:color="auto"/>
              <w:right w:val="single" w:sz="4" w:space="0" w:color="auto"/>
            </w:tcBorders>
            <w:hideMark/>
          </w:tcPr>
          <w:p w:rsidR="00B10465" w:rsidRPr="00287C5B" w:rsidRDefault="00F7655C" w:rsidP="00B10465">
            <w:pPr>
              <w:tabs>
                <w:tab w:val="left" w:pos="709"/>
              </w:tabs>
              <w:spacing w:before="60" w:after="60" w:line="240" w:lineRule="auto"/>
              <w:jc w:val="left"/>
              <w:rPr>
                <w:rFonts w:ascii="Arial" w:eastAsia="Calibri" w:hAnsi="Arial" w:cs="Arial"/>
                <w:color w:val="FF0000"/>
                <w:sz w:val="16"/>
                <w:szCs w:val="16"/>
                <w:bdr w:val="none" w:sz="0" w:space="0" w:color="auto" w:frame="1"/>
                <w:lang w:val="en-US" w:eastAsia="en-US"/>
              </w:rPr>
            </w:pPr>
            <w:r>
              <w:rPr>
                <w:rFonts w:ascii="Arial" w:hAnsi="Arial" w:cs="Arial"/>
                <w:b/>
                <w:bCs/>
                <w:color w:val="000000"/>
                <w:sz w:val="16"/>
                <w:szCs w:val="16"/>
              </w:rPr>
              <w:t>Key Activity</w:t>
            </w:r>
          </w:p>
        </w:tc>
        <w:tc>
          <w:tcPr>
            <w:tcW w:w="6180" w:type="dxa"/>
            <w:gridSpan w:val="2"/>
            <w:tcBorders>
              <w:top w:val="single" w:sz="4" w:space="0" w:color="auto"/>
              <w:left w:val="single" w:sz="4" w:space="0" w:color="auto"/>
              <w:bottom w:val="double" w:sz="4" w:space="0" w:color="auto"/>
              <w:right w:val="single" w:sz="4" w:space="0" w:color="auto"/>
            </w:tcBorders>
          </w:tcPr>
          <w:p w:rsidR="00B10465" w:rsidRPr="00287C5B" w:rsidRDefault="00F7655C" w:rsidP="00AE0B37">
            <w:pPr>
              <w:tabs>
                <w:tab w:val="left" w:pos="709"/>
              </w:tabs>
              <w:spacing w:before="60" w:after="60" w:line="240" w:lineRule="auto"/>
              <w:jc w:val="left"/>
              <w:rPr>
                <w:rFonts w:ascii="Arial" w:eastAsia="Calibri" w:hAnsi="Arial" w:cs="Arial"/>
                <w:color w:val="FF0000"/>
                <w:sz w:val="16"/>
                <w:szCs w:val="16"/>
                <w:bdr w:val="none" w:sz="0" w:space="0" w:color="auto" w:frame="1"/>
                <w:lang w:val="en-US" w:eastAsia="en-US"/>
              </w:rPr>
            </w:pPr>
            <w:r>
              <w:rPr>
                <w:rFonts w:ascii="Arial" w:hAnsi="Arial" w:cs="Arial"/>
                <w:b/>
                <w:bCs/>
                <w:color w:val="000000"/>
                <w:sz w:val="16"/>
                <w:szCs w:val="16"/>
              </w:rPr>
              <w:t xml:space="preserve">Organisational Health – </w:t>
            </w:r>
            <w:r>
              <w:rPr>
                <w:rFonts w:ascii="Arial" w:hAnsi="Arial" w:cs="Arial"/>
                <w:bCs/>
                <w:color w:val="000000"/>
                <w:sz w:val="16"/>
                <w:szCs w:val="16"/>
              </w:rPr>
              <w:t xml:space="preserve">Modernising Services Australia </w:t>
            </w:r>
            <w:r>
              <w:rPr>
                <w:rFonts w:ascii="Arial" w:hAnsi="Arial" w:cs="Arial"/>
                <w:color w:val="000000"/>
                <w:sz w:val="16"/>
                <w:szCs w:val="16"/>
              </w:rPr>
              <w:t>to become a world-leading customer focused government organisation where customer feedback is used at the core of both strategic and operational decision making to drive continual service delivery improvements.</w:t>
            </w:r>
          </w:p>
        </w:tc>
      </w:tr>
      <w:tr w:rsidR="007A578C" w:rsidTr="00BF3E66">
        <w:tc>
          <w:tcPr>
            <w:tcW w:w="1531" w:type="dxa"/>
            <w:tcBorders>
              <w:top w:val="double" w:sz="4" w:space="0" w:color="auto"/>
              <w:left w:val="single" w:sz="4" w:space="0" w:color="auto"/>
              <w:bottom w:val="single" w:sz="4" w:space="0" w:color="auto"/>
              <w:right w:val="single" w:sz="4" w:space="0" w:color="auto"/>
            </w:tcBorders>
          </w:tcPr>
          <w:p w:rsidR="00E03AB1" w:rsidRPr="007E1DFF" w:rsidRDefault="00F7655C" w:rsidP="00E03AB1">
            <w:pPr>
              <w:tabs>
                <w:tab w:val="left" w:pos="709"/>
              </w:tabs>
              <w:spacing w:before="60" w:after="60" w:line="240" w:lineRule="auto"/>
              <w:jc w:val="left"/>
              <w:rPr>
                <w:rFonts w:ascii="Arial" w:hAnsi="Arial" w:cs="Arial"/>
                <w:b/>
                <w:sz w:val="16"/>
                <w:szCs w:val="16"/>
                <w:bdr w:val="none" w:sz="0" w:space="0" w:color="auto" w:frame="1"/>
                <w:lang w:val="en-US" w:eastAsia="en-US"/>
              </w:rPr>
            </w:pPr>
            <w:r w:rsidRPr="007E1DFF">
              <w:rPr>
                <w:rFonts w:ascii="Arial" w:hAnsi="Arial" w:cs="Arial"/>
                <w:b/>
                <w:sz w:val="16"/>
                <w:szCs w:val="16"/>
                <w:bdr w:val="none" w:sz="0" w:space="0" w:color="auto" w:frame="1"/>
                <w:lang w:val="en-US" w:eastAsia="en-US"/>
              </w:rPr>
              <w:t>Year</w:t>
            </w:r>
          </w:p>
        </w:tc>
        <w:tc>
          <w:tcPr>
            <w:tcW w:w="2977" w:type="dxa"/>
            <w:tcBorders>
              <w:top w:val="double" w:sz="4" w:space="0" w:color="auto"/>
              <w:left w:val="single" w:sz="4" w:space="0" w:color="auto"/>
              <w:bottom w:val="single" w:sz="4" w:space="0" w:color="auto"/>
              <w:right w:val="single" w:sz="4" w:space="0" w:color="auto"/>
            </w:tcBorders>
          </w:tcPr>
          <w:p w:rsidR="00E03AB1" w:rsidRPr="007E1DFF" w:rsidRDefault="00F7655C" w:rsidP="00E03AB1">
            <w:pPr>
              <w:tabs>
                <w:tab w:val="left" w:pos="709"/>
              </w:tabs>
              <w:spacing w:before="60" w:after="60" w:line="240" w:lineRule="auto"/>
              <w:jc w:val="left"/>
              <w:rPr>
                <w:rFonts w:ascii="Arial" w:hAnsi="Arial" w:cs="Arial"/>
                <w:b/>
                <w:bCs/>
                <w:color w:val="000000"/>
                <w:sz w:val="16"/>
                <w:szCs w:val="16"/>
              </w:rPr>
            </w:pPr>
            <w:r w:rsidRPr="007E1DFF">
              <w:rPr>
                <w:rFonts w:ascii="Arial" w:hAnsi="Arial" w:cs="Arial"/>
                <w:b/>
                <w:bCs/>
                <w:color w:val="000000"/>
                <w:sz w:val="16"/>
                <w:szCs w:val="16"/>
              </w:rPr>
              <w:t>Performance measures</w:t>
            </w:r>
          </w:p>
        </w:tc>
        <w:tc>
          <w:tcPr>
            <w:tcW w:w="3203" w:type="dxa"/>
            <w:tcBorders>
              <w:top w:val="double" w:sz="4" w:space="0" w:color="auto"/>
              <w:left w:val="single" w:sz="4" w:space="0" w:color="auto"/>
              <w:bottom w:val="single" w:sz="4" w:space="0" w:color="auto"/>
              <w:right w:val="single" w:sz="4" w:space="0" w:color="auto"/>
            </w:tcBorders>
          </w:tcPr>
          <w:p w:rsidR="00E03AB1" w:rsidRPr="007E1DFF" w:rsidRDefault="00F7655C" w:rsidP="008D6A01">
            <w:pPr>
              <w:tabs>
                <w:tab w:val="left" w:pos="709"/>
              </w:tabs>
              <w:spacing w:before="60" w:after="60" w:line="240" w:lineRule="auto"/>
              <w:jc w:val="left"/>
              <w:rPr>
                <w:rFonts w:ascii="Arial" w:hAnsi="Arial" w:cs="Arial"/>
                <w:b/>
                <w:bCs/>
                <w:color w:val="000000"/>
                <w:sz w:val="16"/>
                <w:szCs w:val="16"/>
              </w:rPr>
            </w:pPr>
            <w:r w:rsidRPr="007E1DFF">
              <w:rPr>
                <w:rFonts w:ascii="Arial" w:hAnsi="Arial" w:cs="Arial"/>
                <w:b/>
                <w:sz w:val="16"/>
                <w:szCs w:val="16"/>
                <w:bdr w:val="none" w:sz="0" w:space="0" w:color="auto" w:frame="1"/>
              </w:rPr>
              <w:t xml:space="preserve">Expected </w:t>
            </w:r>
            <w:r w:rsidR="00651DE9" w:rsidRPr="007E1DFF">
              <w:rPr>
                <w:rFonts w:ascii="Arial" w:hAnsi="Arial" w:cs="Arial"/>
                <w:b/>
                <w:sz w:val="16"/>
                <w:szCs w:val="16"/>
                <w:bdr w:val="none" w:sz="0" w:space="0" w:color="auto" w:frame="1"/>
              </w:rPr>
              <w:t>performance results</w:t>
            </w:r>
          </w:p>
        </w:tc>
      </w:tr>
      <w:tr w:rsidR="007A578C" w:rsidTr="00BF3E66">
        <w:tc>
          <w:tcPr>
            <w:tcW w:w="1531" w:type="dxa"/>
            <w:vMerge w:val="restart"/>
            <w:tcBorders>
              <w:top w:val="single" w:sz="4" w:space="0" w:color="auto"/>
              <w:left w:val="single" w:sz="4" w:space="0" w:color="auto"/>
              <w:right w:val="single" w:sz="4" w:space="0" w:color="auto"/>
            </w:tcBorders>
          </w:tcPr>
          <w:p w:rsidR="007E1DFF" w:rsidRPr="007E1DFF" w:rsidRDefault="00F7655C" w:rsidP="007E1DFF">
            <w:pPr>
              <w:tabs>
                <w:tab w:val="left" w:pos="709"/>
              </w:tabs>
              <w:spacing w:before="60" w:after="60" w:line="240" w:lineRule="auto"/>
              <w:jc w:val="left"/>
              <w:rPr>
                <w:rFonts w:ascii="Arial" w:hAnsi="Arial" w:cs="Arial"/>
                <w:sz w:val="16"/>
                <w:szCs w:val="16"/>
                <w:bdr w:val="none" w:sz="0" w:space="0" w:color="auto" w:frame="1"/>
                <w:lang w:val="en-US" w:eastAsia="en-US"/>
              </w:rPr>
            </w:pPr>
            <w:r>
              <w:rPr>
                <w:rFonts w:ascii="Arial" w:hAnsi="Arial" w:cs="Arial"/>
                <w:sz w:val="16"/>
                <w:szCs w:val="16"/>
                <w:bdr w:val="none" w:sz="0" w:space="0" w:color="auto" w:frame="1"/>
                <w:lang w:val="en-US" w:eastAsia="en-US"/>
              </w:rPr>
              <w:t>Current</w:t>
            </w:r>
            <w:r w:rsidR="00B41A6B" w:rsidRPr="007E1DFF">
              <w:rPr>
                <w:rFonts w:ascii="Arial" w:hAnsi="Arial" w:cs="Arial"/>
                <w:sz w:val="16"/>
                <w:szCs w:val="16"/>
                <w:bdr w:val="none" w:sz="0" w:space="0" w:color="auto" w:frame="1"/>
                <w:lang w:val="en-US" w:eastAsia="en-US"/>
              </w:rPr>
              <w:t xml:space="preserve"> year</w:t>
            </w:r>
          </w:p>
          <w:p w:rsidR="00E03AB1" w:rsidRPr="00E03AB1" w:rsidRDefault="00F7655C" w:rsidP="007E1DFF">
            <w:pPr>
              <w:tabs>
                <w:tab w:val="left" w:pos="709"/>
              </w:tabs>
              <w:spacing w:before="60" w:after="60" w:line="240" w:lineRule="auto"/>
              <w:jc w:val="left"/>
              <w:rPr>
                <w:rFonts w:ascii="Arial" w:hAnsi="Arial" w:cs="Arial"/>
                <w:sz w:val="16"/>
                <w:szCs w:val="16"/>
                <w:bdr w:val="none" w:sz="0" w:space="0" w:color="auto" w:frame="1"/>
                <w:lang w:val="en-US" w:eastAsia="en-US"/>
              </w:rPr>
            </w:pPr>
            <w:r w:rsidRPr="007E1DFF">
              <w:rPr>
                <w:rFonts w:ascii="Arial" w:hAnsi="Arial" w:cs="Arial"/>
                <w:sz w:val="16"/>
                <w:szCs w:val="16"/>
                <w:bdr w:val="none" w:sz="0" w:space="0" w:color="auto" w:frame="1"/>
                <w:lang w:eastAsia="en-US"/>
              </w:rPr>
              <w:t>2022­23</w:t>
            </w:r>
          </w:p>
        </w:tc>
        <w:tc>
          <w:tcPr>
            <w:tcW w:w="2977" w:type="dxa"/>
            <w:tcBorders>
              <w:top w:val="single" w:sz="4" w:space="0" w:color="auto"/>
              <w:left w:val="single" w:sz="4" w:space="0" w:color="auto"/>
              <w:bottom w:val="dotted" w:sz="4" w:space="0" w:color="auto"/>
              <w:right w:val="single" w:sz="4" w:space="0" w:color="auto"/>
            </w:tcBorders>
          </w:tcPr>
          <w:p w:rsidR="00E03AB1" w:rsidRPr="00E03AB1" w:rsidRDefault="00F7655C" w:rsidP="00E03AB1">
            <w:pPr>
              <w:tabs>
                <w:tab w:val="left" w:pos="709"/>
              </w:tabs>
              <w:spacing w:before="60" w:after="60" w:line="240" w:lineRule="auto"/>
              <w:jc w:val="left"/>
              <w:rPr>
                <w:rFonts w:ascii="Arial" w:hAnsi="Arial" w:cs="Arial"/>
                <w:bCs/>
                <w:color w:val="000000"/>
                <w:sz w:val="16"/>
                <w:szCs w:val="16"/>
              </w:rPr>
            </w:pPr>
            <w:r>
              <w:rPr>
                <w:rFonts w:ascii="Arial" w:hAnsi="Arial" w:cs="Arial"/>
                <w:bCs/>
                <w:color w:val="000000"/>
                <w:sz w:val="16"/>
                <w:szCs w:val="16"/>
              </w:rPr>
              <w:t>Customer Satisfaction</w:t>
            </w:r>
            <w:r w:rsidRPr="00E03AB1">
              <w:rPr>
                <w:rFonts w:ascii="Arial" w:hAnsi="Arial" w:cs="Arial"/>
                <w:bCs/>
                <w:color w:val="000000"/>
                <w:sz w:val="16"/>
                <w:szCs w:val="16"/>
              </w:rPr>
              <w:t xml:space="preserve"> </w:t>
            </w:r>
          </w:p>
        </w:tc>
        <w:tc>
          <w:tcPr>
            <w:tcW w:w="3203" w:type="dxa"/>
            <w:tcBorders>
              <w:top w:val="single" w:sz="4" w:space="0" w:color="auto"/>
              <w:left w:val="single" w:sz="4" w:space="0" w:color="auto"/>
              <w:bottom w:val="dotted" w:sz="4" w:space="0" w:color="auto"/>
              <w:right w:val="single" w:sz="4" w:space="0" w:color="auto"/>
            </w:tcBorders>
          </w:tcPr>
          <w:p w:rsidR="00E03AB1" w:rsidRPr="00E03AB1" w:rsidRDefault="00F7655C" w:rsidP="00E03AB1">
            <w:pPr>
              <w:tabs>
                <w:tab w:val="left" w:pos="709"/>
              </w:tabs>
              <w:spacing w:before="60" w:after="60" w:line="240" w:lineRule="auto"/>
              <w:jc w:val="left"/>
              <w:rPr>
                <w:rFonts w:ascii="Arial" w:hAnsi="Arial" w:cs="Arial"/>
                <w:bCs/>
                <w:color w:val="000000"/>
                <w:sz w:val="16"/>
                <w:szCs w:val="16"/>
              </w:rPr>
            </w:pPr>
            <w:r w:rsidRPr="00E03AB1">
              <w:rPr>
                <w:rFonts w:ascii="Arial" w:hAnsi="Arial" w:cs="Arial"/>
                <w:bCs/>
                <w:color w:val="000000"/>
                <w:sz w:val="16"/>
                <w:szCs w:val="16"/>
              </w:rPr>
              <w:t>Greater than or equal to 85 out of 100</w:t>
            </w:r>
          </w:p>
          <w:p w:rsidR="00E03AB1" w:rsidRPr="00661058" w:rsidRDefault="00F7655C" w:rsidP="00E03AB1">
            <w:pPr>
              <w:tabs>
                <w:tab w:val="left" w:pos="709"/>
              </w:tabs>
              <w:spacing w:before="60" w:after="60" w:line="240" w:lineRule="auto"/>
              <w:jc w:val="left"/>
              <w:rPr>
                <w:rFonts w:ascii="Arial" w:hAnsi="Arial" w:cs="Arial"/>
                <w:bCs/>
                <w:i/>
                <w:color w:val="000000"/>
                <w:sz w:val="16"/>
                <w:szCs w:val="16"/>
              </w:rPr>
            </w:pPr>
            <w:r w:rsidRPr="00AA4E7C">
              <w:rPr>
                <w:rFonts w:ascii="Arial" w:hAnsi="Arial" w:cs="Arial"/>
                <w:i/>
                <w:color w:val="000000"/>
                <w:sz w:val="16"/>
                <w:szCs w:val="16"/>
              </w:rPr>
              <w:t>Year-end forecast: Substantially on track</w:t>
            </w:r>
          </w:p>
        </w:tc>
      </w:tr>
      <w:tr w:rsidR="007A578C" w:rsidTr="00BF3E66">
        <w:tc>
          <w:tcPr>
            <w:tcW w:w="1531" w:type="dxa"/>
            <w:vMerge/>
            <w:tcBorders>
              <w:left w:val="single" w:sz="4" w:space="0" w:color="auto"/>
              <w:bottom w:val="single" w:sz="4" w:space="0" w:color="auto"/>
              <w:right w:val="single" w:sz="4" w:space="0" w:color="auto"/>
            </w:tcBorders>
          </w:tcPr>
          <w:p w:rsidR="00E03AB1" w:rsidRPr="00E03AB1" w:rsidRDefault="00E03AB1" w:rsidP="00E03AB1">
            <w:pPr>
              <w:tabs>
                <w:tab w:val="left" w:pos="709"/>
              </w:tabs>
              <w:spacing w:before="60" w:after="60" w:line="240" w:lineRule="auto"/>
              <w:jc w:val="left"/>
              <w:rPr>
                <w:rFonts w:ascii="Arial" w:hAnsi="Arial" w:cs="Arial"/>
                <w:sz w:val="16"/>
                <w:szCs w:val="16"/>
                <w:bdr w:val="none" w:sz="0" w:space="0" w:color="auto" w:frame="1"/>
                <w:lang w:val="en-US" w:eastAsia="en-US"/>
              </w:rPr>
            </w:pPr>
          </w:p>
        </w:tc>
        <w:tc>
          <w:tcPr>
            <w:tcW w:w="2977" w:type="dxa"/>
            <w:tcBorders>
              <w:top w:val="dotted" w:sz="4" w:space="0" w:color="auto"/>
              <w:left w:val="single" w:sz="4" w:space="0" w:color="auto"/>
              <w:bottom w:val="single" w:sz="4" w:space="0" w:color="auto"/>
              <w:right w:val="single" w:sz="4" w:space="0" w:color="auto"/>
            </w:tcBorders>
          </w:tcPr>
          <w:p w:rsidR="00E03AB1" w:rsidRPr="00E03AB1" w:rsidRDefault="00F7655C" w:rsidP="00E03AB1">
            <w:pPr>
              <w:tabs>
                <w:tab w:val="left" w:pos="709"/>
              </w:tabs>
              <w:spacing w:before="60" w:after="60" w:line="240" w:lineRule="auto"/>
              <w:jc w:val="left"/>
              <w:rPr>
                <w:rFonts w:ascii="Arial" w:hAnsi="Arial" w:cs="Arial"/>
                <w:bCs/>
                <w:color w:val="000000"/>
                <w:sz w:val="16"/>
                <w:szCs w:val="16"/>
              </w:rPr>
            </w:pPr>
            <w:r>
              <w:rPr>
                <w:rFonts w:ascii="Arial" w:hAnsi="Arial" w:cs="Arial"/>
                <w:bCs/>
                <w:color w:val="000000"/>
                <w:sz w:val="16"/>
                <w:szCs w:val="16"/>
              </w:rPr>
              <w:t>Customer Trust</w:t>
            </w:r>
          </w:p>
        </w:tc>
        <w:tc>
          <w:tcPr>
            <w:tcW w:w="3203" w:type="dxa"/>
            <w:tcBorders>
              <w:top w:val="dotted" w:sz="4" w:space="0" w:color="auto"/>
              <w:left w:val="single" w:sz="4" w:space="0" w:color="auto"/>
              <w:bottom w:val="single" w:sz="4" w:space="0" w:color="auto"/>
              <w:right w:val="single" w:sz="4" w:space="0" w:color="auto"/>
            </w:tcBorders>
          </w:tcPr>
          <w:p w:rsidR="00AA4E7C" w:rsidRDefault="00F7655C" w:rsidP="00E03AB1">
            <w:pPr>
              <w:tabs>
                <w:tab w:val="left" w:pos="709"/>
              </w:tabs>
              <w:spacing w:before="60" w:after="60" w:line="240" w:lineRule="auto"/>
              <w:jc w:val="left"/>
              <w:rPr>
                <w:rFonts w:ascii="Arial" w:hAnsi="Arial" w:cs="Arial"/>
                <w:bCs/>
                <w:color w:val="000000"/>
                <w:sz w:val="16"/>
                <w:szCs w:val="16"/>
              </w:rPr>
            </w:pPr>
            <w:r w:rsidRPr="00AA4E7C">
              <w:rPr>
                <w:rFonts w:ascii="Arial" w:hAnsi="Arial" w:cs="Arial"/>
                <w:bCs/>
                <w:color w:val="000000"/>
                <w:sz w:val="16"/>
                <w:szCs w:val="16"/>
              </w:rPr>
              <w:t>Greater than or equal to 70 out of 100</w:t>
            </w:r>
          </w:p>
          <w:p w:rsidR="00E03AB1" w:rsidRPr="00661058" w:rsidRDefault="00F7655C" w:rsidP="00E03AB1">
            <w:pPr>
              <w:tabs>
                <w:tab w:val="left" w:pos="709"/>
              </w:tabs>
              <w:spacing w:before="60" w:after="60" w:line="240" w:lineRule="auto"/>
              <w:jc w:val="left"/>
              <w:rPr>
                <w:rFonts w:ascii="Arial" w:hAnsi="Arial" w:cs="Arial"/>
                <w:bCs/>
                <w:i/>
                <w:color w:val="000000"/>
                <w:sz w:val="16"/>
                <w:szCs w:val="16"/>
              </w:rPr>
            </w:pPr>
            <w:r w:rsidRPr="00AA4E7C">
              <w:rPr>
                <w:rFonts w:ascii="Arial" w:hAnsi="Arial" w:cs="Arial"/>
                <w:i/>
                <w:color w:val="000000"/>
                <w:sz w:val="16"/>
                <w:szCs w:val="16"/>
              </w:rPr>
              <w:t>Year-end forecast: On track</w:t>
            </w:r>
          </w:p>
        </w:tc>
      </w:tr>
      <w:tr w:rsidR="007A578C" w:rsidTr="00BF3E66">
        <w:tc>
          <w:tcPr>
            <w:tcW w:w="1531" w:type="dxa"/>
            <w:tcBorders>
              <w:left w:val="single" w:sz="4" w:space="0" w:color="auto"/>
              <w:bottom w:val="single" w:sz="4" w:space="0" w:color="auto"/>
              <w:right w:val="single" w:sz="4" w:space="0" w:color="auto"/>
            </w:tcBorders>
          </w:tcPr>
          <w:p w:rsidR="008D6A01" w:rsidRPr="007E1DFF" w:rsidRDefault="00F7655C" w:rsidP="008D6A01">
            <w:pPr>
              <w:tabs>
                <w:tab w:val="left" w:pos="709"/>
              </w:tabs>
              <w:spacing w:before="60" w:after="60" w:line="240" w:lineRule="auto"/>
              <w:jc w:val="left"/>
              <w:rPr>
                <w:rFonts w:ascii="Arial" w:hAnsi="Arial" w:cs="Arial"/>
                <w:b/>
                <w:sz w:val="16"/>
                <w:szCs w:val="16"/>
                <w:bdr w:val="none" w:sz="0" w:space="0" w:color="auto" w:frame="1"/>
                <w:lang w:val="en-US" w:eastAsia="en-US"/>
              </w:rPr>
            </w:pPr>
            <w:r w:rsidRPr="007E1DFF">
              <w:rPr>
                <w:rFonts w:ascii="Arial" w:hAnsi="Arial" w:cs="Arial"/>
                <w:b/>
                <w:sz w:val="16"/>
                <w:szCs w:val="16"/>
                <w:bdr w:val="none" w:sz="0" w:space="0" w:color="auto" w:frame="1"/>
                <w:lang w:val="en-US" w:eastAsia="en-US"/>
              </w:rPr>
              <w:t>Year</w:t>
            </w:r>
          </w:p>
        </w:tc>
        <w:tc>
          <w:tcPr>
            <w:tcW w:w="2977" w:type="dxa"/>
            <w:tcBorders>
              <w:top w:val="dotted" w:sz="4" w:space="0" w:color="auto"/>
              <w:left w:val="single" w:sz="4" w:space="0" w:color="auto"/>
              <w:bottom w:val="single" w:sz="4" w:space="0" w:color="auto"/>
              <w:right w:val="single" w:sz="4" w:space="0" w:color="auto"/>
            </w:tcBorders>
          </w:tcPr>
          <w:p w:rsidR="008D6A01" w:rsidRPr="007E1DFF" w:rsidRDefault="00F7655C" w:rsidP="008D6A01">
            <w:pPr>
              <w:tabs>
                <w:tab w:val="left" w:pos="709"/>
              </w:tabs>
              <w:spacing w:before="60" w:after="60" w:line="240" w:lineRule="auto"/>
              <w:jc w:val="left"/>
              <w:rPr>
                <w:rFonts w:ascii="Arial" w:hAnsi="Arial" w:cs="Arial"/>
                <w:b/>
                <w:bCs/>
                <w:color w:val="000000"/>
                <w:sz w:val="16"/>
                <w:szCs w:val="16"/>
              </w:rPr>
            </w:pPr>
            <w:r w:rsidRPr="007E1DFF">
              <w:rPr>
                <w:rFonts w:ascii="Arial" w:hAnsi="Arial" w:cs="Arial"/>
                <w:b/>
                <w:bCs/>
                <w:color w:val="000000"/>
                <w:sz w:val="16"/>
                <w:szCs w:val="16"/>
              </w:rPr>
              <w:t>Performance measures</w:t>
            </w:r>
          </w:p>
        </w:tc>
        <w:tc>
          <w:tcPr>
            <w:tcW w:w="3203" w:type="dxa"/>
            <w:tcBorders>
              <w:top w:val="dotted" w:sz="4" w:space="0" w:color="auto"/>
              <w:left w:val="single" w:sz="4" w:space="0" w:color="auto"/>
              <w:bottom w:val="single" w:sz="4" w:space="0" w:color="auto"/>
              <w:right w:val="single" w:sz="4" w:space="0" w:color="auto"/>
            </w:tcBorders>
          </w:tcPr>
          <w:p w:rsidR="008D6A01" w:rsidRPr="007E1DFF" w:rsidRDefault="00F7655C" w:rsidP="00B94957">
            <w:pPr>
              <w:tabs>
                <w:tab w:val="left" w:pos="709"/>
              </w:tabs>
              <w:spacing w:before="60" w:after="60" w:line="240" w:lineRule="auto"/>
              <w:jc w:val="left"/>
              <w:rPr>
                <w:rFonts w:ascii="Arial" w:hAnsi="Arial" w:cs="Arial"/>
                <w:b/>
                <w:bCs/>
                <w:color w:val="000000"/>
                <w:sz w:val="16"/>
                <w:szCs w:val="16"/>
              </w:rPr>
            </w:pPr>
            <w:r>
              <w:rPr>
                <w:rFonts w:ascii="Arial" w:hAnsi="Arial" w:cs="Arial"/>
                <w:b/>
                <w:sz w:val="16"/>
                <w:szCs w:val="16"/>
                <w:bdr w:val="none" w:sz="0" w:space="0" w:color="auto" w:frame="1"/>
              </w:rPr>
              <w:t>Planned</w:t>
            </w:r>
            <w:r w:rsidRPr="007E1DFF">
              <w:rPr>
                <w:rFonts w:ascii="Arial" w:hAnsi="Arial" w:cs="Arial"/>
                <w:b/>
                <w:sz w:val="16"/>
                <w:szCs w:val="16"/>
                <w:bdr w:val="none" w:sz="0" w:space="0" w:color="auto" w:frame="1"/>
              </w:rPr>
              <w:t xml:space="preserve"> performance </w:t>
            </w:r>
            <w:r>
              <w:rPr>
                <w:rFonts w:ascii="Arial" w:hAnsi="Arial" w:cs="Arial"/>
                <w:b/>
                <w:sz w:val="16"/>
                <w:szCs w:val="16"/>
                <w:bdr w:val="none" w:sz="0" w:space="0" w:color="auto" w:frame="1"/>
              </w:rPr>
              <w:t>results</w:t>
            </w:r>
          </w:p>
        </w:tc>
      </w:tr>
      <w:tr w:rsidR="007A578C" w:rsidTr="00BF3E66">
        <w:tc>
          <w:tcPr>
            <w:tcW w:w="1531" w:type="dxa"/>
            <w:vMerge w:val="restart"/>
            <w:tcBorders>
              <w:top w:val="single" w:sz="4" w:space="0" w:color="auto"/>
              <w:left w:val="single" w:sz="4" w:space="0" w:color="auto"/>
              <w:right w:val="single" w:sz="4" w:space="0" w:color="auto"/>
            </w:tcBorders>
          </w:tcPr>
          <w:p w:rsidR="008D6A01" w:rsidRPr="007E1DFF" w:rsidRDefault="00F7655C" w:rsidP="008D6A01">
            <w:pPr>
              <w:tabs>
                <w:tab w:val="left" w:pos="709"/>
              </w:tabs>
              <w:spacing w:before="60" w:after="60" w:line="240" w:lineRule="auto"/>
              <w:jc w:val="left"/>
              <w:rPr>
                <w:rFonts w:ascii="Arial" w:hAnsi="Arial" w:cs="Arial"/>
                <w:sz w:val="16"/>
                <w:szCs w:val="16"/>
                <w:bdr w:val="none" w:sz="0" w:space="0" w:color="auto" w:frame="1"/>
                <w:lang w:val="en-US" w:eastAsia="en-US"/>
              </w:rPr>
            </w:pPr>
            <w:r w:rsidRPr="007E1DFF">
              <w:rPr>
                <w:rFonts w:ascii="Arial" w:hAnsi="Arial" w:cs="Arial"/>
                <w:sz w:val="16"/>
                <w:szCs w:val="16"/>
                <w:bdr w:val="none" w:sz="0" w:space="0" w:color="auto" w:frame="1"/>
                <w:lang w:val="en-US" w:eastAsia="en-US"/>
              </w:rPr>
              <w:t>Budget Year</w:t>
            </w:r>
          </w:p>
          <w:p w:rsidR="008D6A01" w:rsidRPr="00E03AB1" w:rsidRDefault="00F7655C" w:rsidP="008D6A01">
            <w:pPr>
              <w:tabs>
                <w:tab w:val="left" w:pos="709"/>
              </w:tabs>
              <w:spacing w:before="60" w:after="60" w:line="240" w:lineRule="auto"/>
              <w:jc w:val="left"/>
              <w:rPr>
                <w:rFonts w:ascii="Arial" w:hAnsi="Arial" w:cs="Arial"/>
                <w:sz w:val="16"/>
                <w:szCs w:val="16"/>
                <w:bdr w:val="none" w:sz="0" w:space="0" w:color="auto" w:frame="1"/>
                <w:lang w:val="en-US" w:eastAsia="en-US"/>
              </w:rPr>
            </w:pPr>
            <w:r w:rsidRPr="007E1DFF">
              <w:rPr>
                <w:rFonts w:ascii="Arial" w:hAnsi="Arial" w:cs="Arial"/>
                <w:sz w:val="16"/>
                <w:szCs w:val="16"/>
                <w:bdr w:val="none" w:sz="0" w:space="0" w:color="auto" w:frame="1"/>
                <w:lang w:eastAsia="en-US"/>
              </w:rPr>
              <w:t>2023­24</w:t>
            </w:r>
          </w:p>
        </w:tc>
        <w:tc>
          <w:tcPr>
            <w:tcW w:w="2977" w:type="dxa"/>
            <w:tcBorders>
              <w:top w:val="single" w:sz="4" w:space="0" w:color="auto"/>
              <w:left w:val="single" w:sz="4" w:space="0" w:color="auto"/>
              <w:bottom w:val="dotted" w:sz="4" w:space="0" w:color="auto"/>
              <w:right w:val="single" w:sz="4" w:space="0" w:color="auto"/>
            </w:tcBorders>
          </w:tcPr>
          <w:p w:rsidR="008D6A01" w:rsidRPr="00E03AB1" w:rsidRDefault="00F7655C" w:rsidP="008D6A01">
            <w:pPr>
              <w:tabs>
                <w:tab w:val="left" w:pos="709"/>
              </w:tabs>
              <w:spacing w:before="60" w:after="60" w:line="240" w:lineRule="auto"/>
              <w:jc w:val="left"/>
              <w:rPr>
                <w:rFonts w:ascii="Arial" w:hAnsi="Arial" w:cs="Arial"/>
                <w:bCs/>
                <w:color w:val="000000"/>
                <w:sz w:val="16"/>
                <w:szCs w:val="16"/>
              </w:rPr>
            </w:pPr>
            <w:r w:rsidRPr="00E03AB1">
              <w:rPr>
                <w:rFonts w:ascii="Arial" w:hAnsi="Arial" w:cs="Arial"/>
                <w:bCs/>
                <w:color w:val="000000"/>
                <w:sz w:val="16"/>
                <w:szCs w:val="16"/>
              </w:rPr>
              <w:t xml:space="preserve">Customer Satisfaction </w:t>
            </w:r>
          </w:p>
        </w:tc>
        <w:tc>
          <w:tcPr>
            <w:tcW w:w="3203" w:type="dxa"/>
            <w:tcBorders>
              <w:top w:val="single" w:sz="4" w:space="0" w:color="auto"/>
              <w:left w:val="single" w:sz="4" w:space="0" w:color="auto"/>
              <w:bottom w:val="dotted" w:sz="4" w:space="0" w:color="auto"/>
              <w:right w:val="single" w:sz="4" w:space="0" w:color="auto"/>
            </w:tcBorders>
          </w:tcPr>
          <w:p w:rsidR="008D6A01" w:rsidRPr="00AA4E7C" w:rsidRDefault="00F7655C" w:rsidP="008D6A01">
            <w:pPr>
              <w:spacing w:before="60" w:after="60" w:line="240" w:lineRule="auto"/>
              <w:rPr>
                <w:rFonts w:ascii="Arial" w:hAnsi="Arial" w:cs="Arial"/>
                <w:sz w:val="16"/>
                <w:szCs w:val="16"/>
              </w:rPr>
            </w:pPr>
            <w:r w:rsidRPr="00E03AB1">
              <w:rPr>
                <w:rFonts w:ascii="Arial" w:hAnsi="Arial" w:cs="Arial"/>
                <w:sz w:val="16"/>
                <w:szCs w:val="16"/>
              </w:rPr>
              <w:t>Greater than or equal to 85 out of 100</w:t>
            </w:r>
          </w:p>
        </w:tc>
      </w:tr>
      <w:tr w:rsidR="007A578C" w:rsidTr="00BF3E66">
        <w:tc>
          <w:tcPr>
            <w:tcW w:w="1531" w:type="dxa"/>
            <w:vMerge/>
            <w:tcBorders>
              <w:left w:val="single" w:sz="4" w:space="0" w:color="auto"/>
              <w:bottom w:val="single" w:sz="4" w:space="0" w:color="auto"/>
              <w:right w:val="single" w:sz="4" w:space="0" w:color="auto"/>
            </w:tcBorders>
          </w:tcPr>
          <w:p w:rsidR="008D6A01" w:rsidRPr="00E03AB1" w:rsidRDefault="008D6A01" w:rsidP="008D6A01">
            <w:pPr>
              <w:tabs>
                <w:tab w:val="left" w:pos="709"/>
              </w:tabs>
              <w:spacing w:before="60" w:after="60" w:line="240" w:lineRule="auto"/>
              <w:jc w:val="left"/>
              <w:rPr>
                <w:rFonts w:ascii="Arial" w:hAnsi="Arial" w:cs="Arial"/>
                <w:sz w:val="16"/>
                <w:szCs w:val="16"/>
                <w:bdr w:val="none" w:sz="0" w:space="0" w:color="auto" w:frame="1"/>
                <w:lang w:val="en-US" w:eastAsia="en-US"/>
              </w:rPr>
            </w:pPr>
          </w:p>
        </w:tc>
        <w:tc>
          <w:tcPr>
            <w:tcW w:w="2977" w:type="dxa"/>
            <w:tcBorders>
              <w:top w:val="dotted" w:sz="4" w:space="0" w:color="auto"/>
              <w:left w:val="single" w:sz="4" w:space="0" w:color="auto"/>
              <w:bottom w:val="single" w:sz="4" w:space="0" w:color="auto"/>
              <w:right w:val="single" w:sz="4" w:space="0" w:color="auto"/>
            </w:tcBorders>
          </w:tcPr>
          <w:p w:rsidR="008D6A01" w:rsidRPr="00E03AB1" w:rsidRDefault="00F7655C" w:rsidP="008D6A01">
            <w:pPr>
              <w:tabs>
                <w:tab w:val="left" w:pos="709"/>
              </w:tabs>
              <w:spacing w:before="60" w:after="60" w:line="240" w:lineRule="auto"/>
              <w:jc w:val="left"/>
              <w:rPr>
                <w:rFonts w:ascii="Arial" w:hAnsi="Arial" w:cs="Arial"/>
                <w:bCs/>
                <w:color w:val="000000"/>
                <w:sz w:val="16"/>
                <w:szCs w:val="16"/>
              </w:rPr>
            </w:pPr>
            <w:r w:rsidRPr="00E03AB1">
              <w:rPr>
                <w:rFonts w:ascii="Arial" w:hAnsi="Arial" w:cs="Arial"/>
                <w:bCs/>
                <w:color w:val="000000"/>
                <w:sz w:val="16"/>
                <w:szCs w:val="16"/>
              </w:rPr>
              <w:t>Customer Trust</w:t>
            </w:r>
          </w:p>
        </w:tc>
        <w:tc>
          <w:tcPr>
            <w:tcW w:w="3203" w:type="dxa"/>
            <w:tcBorders>
              <w:top w:val="dotted" w:sz="4" w:space="0" w:color="auto"/>
              <w:left w:val="single" w:sz="4" w:space="0" w:color="auto"/>
              <w:bottom w:val="single" w:sz="4" w:space="0" w:color="auto"/>
              <w:right w:val="single" w:sz="4" w:space="0" w:color="auto"/>
            </w:tcBorders>
          </w:tcPr>
          <w:p w:rsidR="008D6A01" w:rsidRPr="00AA4E7C" w:rsidRDefault="00F7655C" w:rsidP="00AA4E7C">
            <w:pPr>
              <w:spacing w:before="60" w:after="60" w:line="240" w:lineRule="auto"/>
              <w:rPr>
                <w:rFonts w:ascii="Arial" w:hAnsi="Arial" w:cs="Arial"/>
                <w:sz w:val="16"/>
                <w:szCs w:val="16"/>
              </w:rPr>
            </w:pPr>
            <w:r>
              <w:rPr>
                <w:rFonts w:ascii="Arial" w:hAnsi="Arial" w:cs="Arial"/>
                <w:sz w:val="16"/>
                <w:szCs w:val="16"/>
              </w:rPr>
              <w:t>Greater than or equal to 72</w:t>
            </w:r>
            <w:r w:rsidR="00B41A6B" w:rsidRPr="00E03AB1">
              <w:rPr>
                <w:rFonts w:ascii="Arial" w:hAnsi="Arial" w:cs="Arial"/>
                <w:sz w:val="16"/>
                <w:szCs w:val="16"/>
              </w:rPr>
              <w:t xml:space="preserve"> out of 100</w:t>
            </w:r>
          </w:p>
        </w:tc>
      </w:tr>
      <w:tr w:rsidR="007A578C" w:rsidTr="00BF3E66">
        <w:tc>
          <w:tcPr>
            <w:tcW w:w="1531" w:type="dxa"/>
            <w:vMerge w:val="restart"/>
            <w:tcBorders>
              <w:top w:val="single" w:sz="4" w:space="0" w:color="auto"/>
              <w:left w:val="single" w:sz="4" w:space="0" w:color="auto"/>
              <w:right w:val="single" w:sz="4" w:space="0" w:color="auto"/>
            </w:tcBorders>
          </w:tcPr>
          <w:p w:rsidR="008D6A01" w:rsidRDefault="00F7655C" w:rsidP="008D6A01">
            <w:pPr>
              <w:tabs>
                <w:tab w:val="left" w:pos="709"/>
              </w:tabs>
              <w:spacing w:before="60" w:after="60" w:line="240" w:lineRule="auto"/>
              <w:jc w:val="left"/>
              <w:rPr>
                <w:rFonts w:ascii="Arial" w:hAnsi="Arial" w:cs="Arial"/>
                <w:sz w:val="16"/>
                <w:szCs w:val="16"/>
                <w:bdr w:val="none" w:sz="0" w:space="0" w:color="auto" w:frame="1"/>
                <w:lang w:val="en-US" w:eastAsia="en-US"/>
              </w:rPr>
            </w:pPr>
            <w:r>
              <w:rPr>
                <w:rFonts w:ascii="Arial" w:hAnsi="Arial" w:cs="Arial"/>
                <w:sz w:val="16"/>
                <w:szCs w:val="16"/>
                <w:bdr w:val="none" w:sz="0" w:space="0" w:color="auto" w:frame="1"/>
                <w:lang w:val="en-US" w:eastAsia="en-US"/>
              </w:rPr>
              <w:t>Forward Estimate</w:t>
            </w:r>
          </w:p>
          <w:p w:rsidR="008D6A01" w:rsidRPr="00E03AB1" w:rsidRDefault="00F7655C" w:rsidP="008D6A01">
            <w:pPr>
              <w:tabs>
                <w:tab w:val="left" w:pos="709"/>
              </w:tabs>
              <w:spacing w:before="60" w:after="60" w:line="240" w:lineRule="auto"/>
              <w:jc w:val="left"/>
              <w:rPr>
                <w:rFonts w:ascii="Arial" w:hAnsi="Arial" w:cs="Arial"/>
                <w:sz w:val="16"/>
                <w:szCs w:val="16"/>
                <w:bdr w:val="none" w:sz="0" w:space="0" w:color="auto" w:frame="1"/>
                <w:lang w:val="en-US" w:eastAsia="en-US"/>
              </w:rPr>
            </w:pPr>
            <w:r>
              <w:rPr>
                <w:rFonts w:ascii="Arial" w:hAnsi="Arial" w:cs="Arial"/>
                <w:sz w:val="16"/>
                <w:szCs w:val="16"/>
                <w:bdr w:val="none" w:sz="0" w:space="0" w:color="auto" w:frame="1"/>
                <w:lang w:val="en-US" w:eastAsia="en-US"/>
              </w:rPr>
              <w:t>2024­25</w:t>
            </w:r>
          </w:p>
        </w:tc>
        <w:tc>
          <w:tcPr>
            <w:tcW w:w="2977" w:type="dxa"/>
            <w:tcBorders>
              <w:top w:val="single" w:sz="4" w:space="0" w:color="auto"/>
              <w:left w:val="single" w:sz="4" w:space="0" w:color="auto"/>
              <w:bottom w:val="dotted" w:sz="4" w:space="0" w:color="auto"/>
              <w:right w:val="single" w:sz="4" w:space="0" w:color="auto"/>
            </w:tcBorders>
          </w:tcPr>
          <w:p w:rsidR="008D6A01" w:rsidRPr="00E03AB1" w:rsidRDefault="00F7655C" w:rsidP="008D6A01">
            <w:pPr>
              <w:tabs>
                <w:tab w:val="left" w:pos="709"/>
              </w:tabs>
              <w:spacing w:before="60" w:after="60" w:line="240" w:lineRule="auto"/>
              <w:jc w:val="left"/>
              <w:rPr>
                <w:rFonts w:ascii="Arial" w:hAnsi="Arial" w:cs="Arial"/>
                <w:bCs/>
                <w:color w:val="000000"/>
                <w:sz w:val="16"/>
                <w:szCs w:val="16"/>
              </w:rPr>
            </w:pPr>
            <w:r w:rsidRPr="00E03AB1">
              <w:rPr>
                <w:rFonts w:ascii="Arial" w:hAnsi="Arial" w:cs="Arial"/>
                <w:bCs/>
                <w:color w:val="000000"/>
                <w:sz w:val="16"/>
                <w:szCs w:val="16"/>
              </w:rPr>
              <w:t xml:space="preserve">Customer Satisfaction </w:t>
            </w:r>
          </w:p>
        </w:tc>
        <w:tc>
          <w:tcPr>
            <w:tcW w:w="3203" w:type="dxa"/>
            <w:tcBorders>
              <w:top w:val="single" w:sz="4" w:space="0" w:color="auto"/>
              <w:left w:val="single" w:sz="4" w:space="0" w:color="auto"/>
              <w:bottom w:val="dotted" w:sz="4" w:space="0" w:color="auto"/>
              <w:right w:val="single" w:sz="4" w:space="0" w:color="auto"/>
            </w:tcBorders>
          </w:tcPr>
          <w:p w:rsidR="008D6A01" w:rsidRPr="00E03AB1" w:rsidRDefault="00F7655C" w:rsidP="008D6A01">
            <w:pPr>
              <w:spacing w:before="60" w:after="60" w:line="240" w:lineRule="auto"/>
              <w:rPr>
                <w:rFonts w:ascii="Arial" w:hAnsi="Arial" w:cs="Arial"/>
                <w:sz w:val="16"/>
                <w:szCs w:val="16"/>
              </w:rPr>
            </w:pPr>
            <w:r w:rsidRPr="00E03AB1">
              <w:rPr>
                <w:rFonts w:ascii="Arial" w:hAnsi="Arial" w:cs="Arial"/>
                <w:sz w:val="16"/>
                <w:szCs w:val="16"/>
              </w:rPr>
              <w:t>Greater than or equal to 85 out of 100</w:t>
            </w:r>
          </w:p>
        </w:tc>
      </w:tr>
      <w:tr w:rsidR="007A578C" w:rsidTr="00BF3E66">
        <w:tc>
          <w:tcPr>
            <w:tcW w:w="1531" w:type="dxa"/>
            <w:vMerge/>
            <w:tcBorders>
              <w:left w:val="single" w:sz="4" w:space="0" w:color="auto"/>
              <w:bottom w:val="single" w:sz="4" w:space="0" w:color="auto"/>
              <w:right w:val="single" w:sz="4" w:space="0" w:color="auto"/>
            </w:tcBorders>
          </w:tcPr>
          <w:p w:rsidR="008D6A01" w:rsidRPr="00E03AB1" w:rsidRDefault="008D6A01" w:rsidP="008D6A01">
            <w:pPr>
              <w:tabs>
                <w:tab w:val="left" w:pos="709"/>
              </w:tabs>
              <w:spacing w:before="60" w:after="60" w:line="240" w:lineRule="auto"/>
              <w:jc w:val="left"/>
              <w:rPr>
                <w:rFonts w:ascii="Arial" w:hAnsi="Arial" w:cs="Arial"/>
                <w:sz w:val="16"/>
                <w:szCs w:val="16"/>
                <w:bdr w:val="none" w:sz="0" w:space="0" w:color="auto" w:frame="1"/>
                <w:lang w:val="en-US" w:eastAsia="en-US"/>
              </w:rPr>
            </w:pPr>
          </w:p>
        </w:tc>
        <w:tc>
          <w:tcPr>
            <w:tcW w:w="2977" w:type="dxa"/>
            <w:tcBorders>
              <w:top w:val="dotted" w:sz="4" w:space="0" w:color="auto"/>
              <w:left w:val="single" w:sz="4" w:space="0" w:color="auto"/>
              <w:bottom w:val="single" w:sz="4" w:space="0" w:color="auto"/>
              <w:right w:val="single" w:sz="4" w:space="0" w:color="auto"/>
            </w:tcBorders>
          </w:tcPr>
          <w:p w:rsidR="008D6A01" w:rsidRPr="00E03AB1" w:rsidRDefault="00F7655C" w:rsidP="008D6A01">
            <w:pPr>
              <w:tabs>
                <w:tab w:val="left" w:pos="709"/>
              </w:tabs>
              <w:spacing w:before="60" w:after="60" w:line="240" w:lineRule="auto"/>
              <w:jc w:val="left"/>
              <w:rPr>
                <w:rFonts w:ascii="Arial" w:hAnsi="Arial" w:cs="Arial"/>
                <w:bCs/>
                <w:color w:val="000000"/>
                <w:sz w:val="16"/>
                <w:szCs w:val="16"/>
              </w:rPr>
            </w:pPr>
            <w:r w:rsidRPr="00E03AB1">
              <w:rPr>
                <w:rFonts w:ascii="Arial" w:hAnsi="Arial" w:cs="Arial"/>
                <w:bCs/>
                <w:color w:val="000000"/>
                <w:sz w:val="16"/>
                <w:szCs w:val="16"/>
              </w:rPr>
              <w:t>Customer Trust</w:t>
            </w:r>
          </w:p>
        </w:tc>
        <w:tc>
          <w:tcPr>
            <w:tcW w:w="3203" w:type="dxa"/>
            <w:tcBorders>
              <w:top w:val="dotted" w:sz="4" w:space="0" w:color="auto"/>
              <w:left w:val="single" w:sz="4" w:space="0" w:color="auto"/>
              <w:bottom w:val="single" w:sz="4" w:space="0" w:color="auto"/>
              <w:right w:val="single" w:sz="4" w:space="0" w:color="auto"/>
            </w:tcBorders>
          </w:tcPr>
          <w:p w:rsidR="008D6A01" w:rsidRPr="00E03AB1" w:rsidRDefault="00F7655C" w:rsidP="00AA4E7C">
            <w:pPr>
              <w:spacing w:before="60" w:after="60" w:line="240" w:lineRule="auto"/>
              <w:rPr>
                <w:rFonts w:ascii="Arial" w:hAnsi="Arial" w:cs="Arial"/>
                <w:sz w:val="16"/>
                <w:szCs w:val="16"/>
              </w:rPr>
            </w:pPr>
            <w:r w:rsidRPr="00E03AB1">
              <w:rPr>
                <w:rFonts w:ascii="Arial" w:hAnsi="Arial" w:cs="Arial"/>
                <w:sz w:val="16"/>
                <w:szCs w:val="16"/>
              </w:rPr>
              <w:t>Greater than or equal to 7</w:t>
            </w:r>
            <w:r w:rsidR="00AA4E7C">
              <w:rPr>
                <w:rFonts w:ascii="Arial" w:hAnsi="Arial" w:cs="Arial"/>
                <w:sz w:val="16"/>
                <w:szCs w:val="16"/>
              </w:rPr>
              <w:t>4</w:t>
            </w:r>
            <w:r w:rsidRPr="00E03AB1">
              <w:rPr>
                <w:rFonts w:ascii="Arial" w:hAnsi="Arial" w:cs="Arial"/>
                <w:sz w:val="16"/>
                <w:szCs w:val="16"/>
              </w:rPr>
              <w:t xml:space="preserve"> out of 100</w:t>
            </w:r>
          </w:p>
        </w:tc>
      </w:tr>
      <w:tr w:rsidR="007A578C" w:rsidTr="00BF3E66">
        <w:tc>
          <w:tcPr>
            <w:tcW w:w="1531" w:type="dxa"/>
            <w:vMerge w:val="restart"/>
            <w:tcBorders>
              <w:top w:val="single" w:sz="4" w:space="0" w:color="auto"/>
              <w:left w:val="single" w:sz="4" w:space="0" w:color="auto"/>
              <w:right w:val="single" w:sz="4" w:space="0" w:color="auto"/>
            </w:tcBorders>
          </w:tcPr>
          <w:p w:rsidR="00495E68" w:rsidRPr="00F73FDB" w:rsidRDefault="00F7655C" w:rsidP="00495E68">
            <w:pPr>
              <w:tabs>
                <w:tab w:val="left" w:pos="709"/>
              </w:tabs>
              <w:spacing w:before="60" w:after="60" w:line="240" w:lineRule="auto"/>
              <w:jc w:val="left"/>
              <w:rPr>
                <w:rFonts w:ascii="Arial" w:hAnsi="Arial" w:cs="Arial"/>
                <w:sz w:val="16"/>
                <w:szCs w:val="16"/>
                <w:bdr w:val="none" w:sz="0" w:space="0" w:color="auto" w:frame="1"/>
                <w:lang w:eastAsia="en-US"/>
              </w:rPr>
            </w:pPr>
            <w:r>
              <w:rPr>
                <w:rFonts w:ascii="Arial" w:hAnsi="Arial" w:cs="Arial"/>
                <w:sz w:val="16"/>
                <w:szCs w:val="16"/>
                <w:bdr w:val="none" w:sz="0" w:space="0" w:color="auto" w:frame="1"/>
                <w:lang w:eastAsia="en-US"/>
              </w:rPr>
              <w:t>Forward Estimate</w:t>
            </w:r>
          </w:p>
          <w:p w:rsidR="008D6A01" w:rsidRPr="00E03AB1" w:rsidRDefault="00F7655C" w:rsidP="00495E68">
            <w:pPr>
              <w:tabs>
                <w:tab w:val="left" w:pos="709"/>
              </w:tabs>
              <w:spacing w:before="60" w:after="60" w:line="240" w:lineRule="auto"/>
              <w:jc w:val="left"/>
              <w:rPr>
                <w:rFonts w:ascii="Arial" w:hAnsi="Arial" w:cs="Arial"/>
                <w:sz w:val="16"/>
                <w:szCs w:val="16"/>
                <w:bdr w:val="none" w:sz="0" w:space="0" w:color="auto" w:frame="1"/>
                <w:lang w:val="en-US" w:eastAsia="en-US"/>
              </w:rPr>
            </w:pPr>
            <w:r>
              <w:rPr>
                <w:rFonts w:ascii="Arial" w:hAnsi="Arial" w:cs="Arial"/>
                <w:sz w:val="16"/>
                <w:szCs w:val="16"/>
                <w:bdr w:val="none" w:sz="0" w:space="0" w:color="auto" w:frame="1"/>
                <w:lang w:val="en-US" w:eastAsia="en-US"/>
              </w:rPr>
              <w:t>2025­26</w:t>
            </w:r>
          </w:p>
        </w:tc>
        <w:tc>
          <w:tcPr>
            <w:tcW w:w="2977" w:type="dxa"/>
            <w:tcBorders>
              <w:top w:val="single" w:sz="4" w:space="0" w:color="auto"/>
              <w:left w:val="single" w:sz="4" w:space="0" w:color="auto"/>
              <w:bottom w:val="dotted" w:sz="4" w:space="0" w:color="auto"/>
              <w:right w:val="single" w:sz="4" w:space="0" w:color="auto"/>
            </w:tcBorders>
          </w:tcPr>
          <w:p w:rsidR="008D6A01" w:rsidRPr="00E03AB1" w:rsidRDefault="00F7655C" w:rsidP="008D6A01">
            <w:pPr>
              <w:tabs>
                <w:tab w:val="left" w:pos="709"/>
              </w:tabs>
              <w:spacing w:before="60" w:after="60" w:line="240" w:lineRule="auto"/>
              <w:jc w:val="left"/>
              <w:rPr>
                <w:rFonts w:ascii="Arial" w:hAnsi="Arial" w:cs="Arial"/>
                <w:bCs/>
                <w:color w:val="000000"/>
                <w:sz w:val="16"/>
                <w:szCs w:val="16"/>
              </w:rPr>
            </w:pPr>
            <w:r w:rsidRPr="00E03AB1">
              <w:rPr>
                <w:rFonts w:ascii="Arial" w:hAnsi="Arial" w:cs="Arial"/>
                <w:bCs/>
                <w:color w:val="000000"/>
                <w:sz w:val="16"/>
                <w:szCs w:val="16"/>
              </w:rPr>
              <w:t xml:space="preserve">Customer Satisfaction </w:t>
            </w:r>
          </w:p>
        </w:tc>
        <w:tc>
          <w:tcPr>
            <w:tcW w:w="3203" w:type="dxa"/>
            <w:tcBorders>
              <w:top w:val="single" w:sz="4" w:space="0" w:color="auto"/>
              <w:left w:val="single" w:sz="4" w:space="0" w:color="auto"/>
              <w:bottom w:val="dotted" w:sz="4" w:space="0" w:color="auto"/>
              <w:right w:val="single" w:sz="4" w:space="0" w:color="auto"/>
            </w:tcBorders>
          </w:tcPr>
          <w:p w:rsidR="008D6A01" w:rsidRPr="00E03AB1" w:rsidRDefault="00F7655C" w:rsidP="008D6A01">
            <w:pPr>
              <w:spacing w:before="60" w:after="60" w:line="240" w:lineRule="auto"/>
              <w:rPr>
                <w:rFonts w:ascii="Arial" w:hAnsi="Arial" w:cs="Arial"/>
                <w:sz w:val="16"/>
                <w:szCs w:val="16"/>
              </w:rPr>
            </w:pPr>
            <w:r w:rsidRPr="00E03AB1">
              <w:rPr>
                <w:rFonts w:ascii="Arial" w:hAnsi="Arial" w:cs="Arial"/>
                <w:sz w:val="16"/>
                <w:szCs w:val="16"/>
              </w:rPr>
              <w:t>Greater than or equal to 85 out of 100</w:t>
            </w:r>
          </w:p>
        </w:tc>
      </w:tr>
      <w:tr w:rsidR="007A578C" w:rsidTr="00BF3E66">
        <w:tc>
          <w:tcPr>
            <w:tcW w:w="1531" w:type="dxa"/>
            <w:vMerge/>
            <w:tcBorders>
              <w:left w:val="single" w:sz="4" w:space="0" w:color="auto"/>
              <w:right w:val="single" w:sz="4" w:space="0" w:color="auto"/>
            </w:tcBorders>
          </w:tcPr>
          <w:p w:rsidR="008D6A01" w:rsidRPr="00E03AB1" w:rsidRDefault="008D6A01" w:rsidP="008D6A01">
            <w:pPr>
              <w:tabs>
                <w:tab w:val="left" w:pos="709"/>
              </w:tabs>
              <w:spacing w:before="60" w:after="60" w:line="240" w:lineRule="auto"/>
              <w:jc w:val="left"/>
              <w:rPr>
                <w:rFonts w:ascii="Arial" w:hAnsi="Arial" w:cs="Arial"/>
                <w:sz w:val="16"/>
                <w:szCs w:val="16"/>
                <w:bdr w:val="none" w:sz="0" w:space="0" w:color="auto" w:frame="1"/>
                <w:lang w:val="en-US" w:eastAsia="en-US"/>
              </w:rPr>
            </w:pPr>
          </w:p>
        </w:tc>
        <w:tc>
          <w:tcPr>
            <w:tcW w:w="2977" w:type="dxa"/>
            <w:tcBorders>
              <w:top w:val="dotted" w:sz="4" w:space="0" w:color="auto"/>
              <w:left w:val="single" w:sz="4" w:space="0" w:color="auto"/>
              <w:bottom w:val="single" w:sz="4" w:space="0" w:color="auto"/>
              <w:right w:val="single" w:sz="4" w:space="0" w:color="auto"/>
            </w:tcBorders>
          </w:tcPr>
          <w:p w:rsidR="008D6A01" w:rsidRPr="00E03AB1" w:rsidRDefault="00F7655C" w:rsidP="008D6A01">
            <w:pPr>
              <w:tabs>
                <w:tab w:val="left" w:pos="709"/>
              </w:tabs>
              <w:spacing w:before="60" w:after="60" w:line="240" w:lineRule="auto"/>
              <w:jc w:val="left"/>
              <w:rPr>
                <w:rFonts w:ascii="Arial" w:hAnsi="Arial" w:cs="Arial"/>
                <w:bCs/>
                <w:color w:val="000000"/>
                <w:sz w:val="16"/>
                <w:szCs w:val="16"/>
              </w:rPr>
            </w:pPr>
            <w:r w:rsidRPr="00E03AB1">
              <w:rPr>
                <w:rFonts w:ascii="Arial" w:hAnsi="Arial" w:cs="Arial"/>
                <w:bCs/>
                <w:color w:val="000000"/>
                <w:sz w:val="16"/>
                <w:szCs w:val="16"/>
              </w:rPr>
              <w:t>Customer Trust</w:t>
            </w:r>
          </w:p>
        </w:tc>
        <w:tc>
          <w:tcPr>
            <w:tcW w:w="3203" w:type="dxa"/>
            <w:tcBorders>
              <w:top w:val="dotted" w:sz="4" w:space="0" w:color="auto"/>
              <w:left w:val="single" w:sz="4" w:space="0" w:color="auto"/>
              <w:bottom w:val="single" w:sz="4" w:space="0" w:color="auto"/>
              <w:right w:val="single" w:sz="4" w:space="0" w:color="auto"/>
            </w:tcBorders>
          </w:tcPr>
          <w:p w:rsidR="008D6A01" w:rsidRPr="00E03AB1" w:rsidRDefault="00F7655C" w:rsidP="00AA4E7C">
            <w:pPr>
              <w:spacing w:before="60" w:after="60" w:line="240" w:lineRule="auto"/>
              <w:rPr>
                <w:rFonts w:ascii="Arial" w:hAnsi="Arial" w:cs="Arial"/>
                <w:sz w:val="16"/>
                <w:szCs w:val="16"/>
              </w:rPr>
            </w:pPr>
            <w:r w:rsidRPr="00E03AB1">
              <w:rPr>
                <w:rFonts w:ascii="Arial" w:hAnsi="Arial" w:cs="Arial"/>
                <w:sz w:val="16"/>
                <w:szCs w:val="16"/>
              </w:rPr>
              <w:t>Greater than or equal to 7</w:t>
            </w:r>
            <w:r w:rsidR="00AA4E7C">
              <w:rPr>
                <w:rFonts w:ascii="Arial" w:hAnsi="Arial" w:cs="Arial"/>
                <w:sz w:val="16"/>
                <w:szCs w:val="16"/>
              </w:rPr>
              <w:t>6</w:t>
            </w:r>
            <w:r w:rsidRPr="00E03AB1">
              <w:rPr>
                <w:rFonts w:ascii="Arial" w:hAnsi="Arial" w:cs="Arial"/>
                <w:sz w:val="16"/>
                <w:szCs w:val="16"/>
              </w:rPr>
              <w:t xml:space="preserve"> out of 100</w:t>
            </w:r>
          </w:p>
        </w:tc>
      </w:tr>
      <w:tr w:rsidR="007A578C" w:rsidTr="00BF3E66">
        <w:tc>
          <w:tcPr>
            <w:tcW w:w="1531" w:type="dxa"/>
            <w:vMerge w:val="restart"/>
            <w:tcBorders>
              <w:left w:val="single" w:sz="4" w:space="0" w:color="auto"/>
              <w:right w:val="single" w:sz="4" w:space="0" w:color="auto"/>
            </w:tcBorders>
          </w:tcPr>
          <w:p w:rsidR="00495E68" w:rsidRPr="00F73FDB" w:rsidRDefault="00F7655C" w:rsidP="00495E68">
            <w:pPr>
              <w:tabs>
                <w:tab w:val="left" w:pos="709"/>
              </w:tabs>
              <w:spacing w:before="60" w:after="60" w:line="240" w:lineRule="auto"/>
              <w:jc w:val="left"/>
              <w:rPr>
                <w:rFonts w:ascii="Arial" w:hAnsi="Arial" w:cs="Arial"/>
                <w:sz w:val="16"/>
                <w:szCs w:val="16"/>
                <w:bdr w:val="none" w:sz="0" w:space="0" w:color="auto" w:frame="1"/>
                <w:lang w:eastAsia="en-US"/>
              </w:rPr>
            </w:pPr>
            <w:r>
              <w:rPr>
                <w:rFonts w:ascii="Arial" w:hAnsi="Arial" w:cs="Arial"/>
                <w:sz w:val="16"/>
                <w:szCs w:val="16"/>
                <w:bdr w:val="none" w:sz="0" w:space="0" w:color="auto" w:frame="1"/>
                <w:lang w:eastAsia="en-US"/>
              </w:rPr>
              <w:t>Forward Estimate</w:t>
            </w:r>
          </w:p>
          <w:p w:rsidR="008D6A01" w:rsidRPr="00E03AB1" w:rsidRDefault="00F7655C" w:rsidP="00495E68">
            <w:pPr>
              <w:tabs>
                <w:tab w:val="left" w:pos="709"/>
              </w:tabs>
              <w:spacing w:before="60" w:after="60" w:line="240" w:lineRule="auto"/>
              <w:jc w:val="left"/>
              <w:rPr>
                <w:rFonts w:ascii="Arial" w:hAnsi="Arial" w:cs="Arial"/>
                <w:sz w:val="16"/>
                <w:szCs w:val="16"/>
                <w:bdr w:val="none" w:sz="0" w:space="0" w:color="auto" w:frame="1"/>
                <w:lang w:val="en-US" w:eastAsia="en-US"/>
              </w:rPr>
            </w:pPr>
            <w:r>
              <w:rPr>
                <w:rFonts w:ascii="Arial" w:hAnsi="Arial" w:cs="Arial"/>
                <w:sz w:val="16"/>
                <w:szCs w:val="16"/>
                <w:bdr w:val="none" w:sz="0" w:space="0" w:color="auto" w:frame="1"/>
                <w:lang w:val="en-US" w:eastAsia="en-US"/>
              </w:rPr>
              <w:t>2026­27</w:t>
            </w:r>
          </w:p>
        </w:tc>
        <w:tc>
          <w:tcPr>
            <w:tcW w:w="2977" w:type="dxa"/>
            <w:tcBorders>
              <w:top w:val="single" w:sz="4" w:space="0" w:color="auto"/>
              <w:left w:val="single" w:sz="4" w:space="0" w:color="auto"/>
              <w:bottom w:val="dotted" w:sz="4" w:space="0" w:color="auto"/>
              <w:right w:val="single" w:sz="4" w:space="0" w:color="auto"/>
            </w:tcBorders>
          </w:tcPr>
          <w:p w:rsidR="008D6A01" w:rsidRPr="00E03AB1" w:rsidRDefault="00F7655C" w:rsidP="008D6A01">
            <w:pPr>
              <w:tabs>
                <w:tab w:val="left" w:pos="709"/>
              </w:tabs>
              <w:spacing w:before="60" w:after="60" w:line="240" w:lineRule="auto"/>
              <w:jc w:val="left"/>
              <w:rPr>
                <w:rFonts w:ascii="Arial" w:hAnsi="Arial" w:cs="Arial"/>
                <w:bCs/>
                <w:color w:val="000000"/>
                <w:sz w:val="16"/>
                <w:szCs w:val="16"/>
              </w:rPr>
            </w:pPr>
            <w:r w:rsidRPr="00E03AB1">
              <w:rPr>
                <w:rFonts w:ascii="Arial" w:hAnsi="Arial" w:cs="Arial"/>
                <w:bCs/>
                <w:color w:val="000000"/>
                <w:sz w:val="16"/>
                <w:szCs w:val="16"/>
              </w:rPr>
              <w:t xml:space="preserve">Customer Satisfaction </w:t>
            </w:r>
          </w:p>
        </w:tc>
        <w:tc>
          <w:tcPr>
            <w:tcW w:w="3203" w:type="dxa"/>
            <w:tcBorders>
              <w:top w:val="single" w:sz="4" w:space="0" w:color="auto"/>
              <w:left w:val="single" w:sz="4" w:space="0" w:color="auto"/>
              <w:bottom w:val="dotted" w:sz="4" w:space="0" w:color="auto"/>
              <w:right w:val="single" w:sz="4" w:space="0" w:color="auto"/>
            </w:tcBorders>
          </w:tcPr>
          <w:p w:rsidR="008D6A01" w:rsidRPr="00E03AB1" w:rsidRDefault="00F7655C" w:rsidP="008D6A01">
            <w:pPr>
              <w:spacing w:before="60" w:after="60" w:line="240" w:lineRule="auto"/>
              <w:rPr>
                <w:rFonts w:ascii="Arial" w:hAnsi="Arial" w:cs="Arial"/>
                <w:sz w:val="16"/>
                <w:szCs w:val="16"/>
              </w:rPr>
            </w:pPr>
            <w:r w:rsidRPr="00E03AB1">
              <w:rPr>
                <w:rFonts w:ascii="Arial" w:hAnsi="Arial" w:cs="Arial"/>
                <w:sz w:val="16"/>
                <w:szCs w:val="16"/>
              </w:rPr>
              <w:t>Greater than or equal to 85 out of 100</w:t>
            </w:r>
          </w:p>
        </w:tc>
      </w:tr>
      <w:tr w:rsidR="007A578C" w:rsidTr="00BF3E66">
        <w:tc>
          <w:tcPr>
            <w:tcW w:w="1531" w:type="dxa"/>
            <w:vMerge/>
            <w:tcBorders>
              <w:left w:val="single" w:sz="4" w:space="0" w:color="auto"/>
              <w:bottom w:val="single" w:sz="4" w:space="0" w:color="auto"/>
              <w:right w:val="single" w:sz="4" w:space="0" w:color="auto"/>
            </w:tcBorders>
          </w:tcPr>
          <w:p w:rsidR="008D6A01" w:rsidRPr="00E03AB1" w:rsidRDefault="008D6A01" w:rsidP="008D6A01">
            <w:pPr>
              <w:tabs>
                <w:tab w:val="left" w:pos="709"/>
              </w:tabs>
              <w:spacing w:before="60" w:after="60" w:line="240" w:lineRule="auto"/>
              <w:jc w:val="left"/>
              <w:rPr>
                <w:rFonts w:ascii="Arial" w:hAnsi="Arial" w:cs="Arial"/>
                <w:sz w:val="16"/>
                <w:szCs w:val="16"/>
                <w:bdr w:val="none" w:sz="0" w:space="0" w:color="auto" w:frame="1"/>
                <w:lang w:val="en-US" w:eastAsia="en-US"/>
              </w:rPr>
            </w:pPr>
          </w:p>
        </w:tc>
        <w:tc>
          <w:tcPr>
            <w:tcW w:w="2977" w:type="dxa"/>
            <w:tcBorders>
              <w:top w:val="dotted" w:sz="4" w:space="0" w:color="auto"/>
              <w:left w:val="single" w:sz="4" w:space="0" w:color="auto"/>
              <w:bottom w:val="single" w:sz="4" w:space="0" w:color="auto"/>
              <w:right w:val="single" w:sz="4" w:space="0" w:color="auto"/>
            </w:tcBorders>
          </w:tcPr>
          <w:p w:rsidR="008D6A01" w:rsidRPr="00E03AB1" w:rsidRDefault="00F7655C" w:rsidP="008D6A01">
            <w:pPr>
              <w:tabs>
                <w:tab w:val="left" w:pos="709"/>
              </w:tabs>
              <w:spacing w:before="60" w:after="60" w:line="240" w:lineRule="auto"/>
              <w:jc w:val="left"/>
              <w:rPr>
                <w:rFonts w:ascii="Arial" w:hAnsi="Arial" w:cs="Arial"/>
                <w:bCs/>
                <w:color w:val="000000"/>
                <w:sz w:val="16"/>
                <w:szCs w:val="16"/>
              </w:rPr>
            </w:pPr>
            <w:r w:rsidRPr="00E03AB1">
              <w:rPr>
                <w:rFonts w:ascii="Arial" w:hAnsi="Arial" w:cs="Arial"/>
                <w:bCs/>
                <w:color w:val="000000"/>
                <w:sz w:val="16"/>
                <w:szCs w:val="16"/>
              </w:rPr>
              <w:t>Customer Trust</w:t>
            </w:r>
          </w:p>
        </w:tc>
        <w:tc>
          <w:tcPr>
            <w:tcW w:w="3203" w:type="dxa"/>
            <w:tcBorders>
              <w:top w:val="dotted" w:sz="4" w:space="0" w:color="auto"/>
              <w:left w:val="single" w:sz="4" w:space="0" w:color="auto"/>
              <w:bottom w:val="single" w:sz="4" w:space="0" w:color="auto"/>
              <w:right w:val="single" w:sz="4" w:space="0" w:color="auto"/>
            </w:tcBorders>
          </w:tcPr>
          <w:p w:rsidR="008D6A01" w:rsidRPr="00E03AB1" w:rsidRDefault="00F7655C" w:rsidP="00AA4E7C">
            <w:pPr>
              <w:spacing w:before="60" w:after="60" w:line="240" w:lineRule="auto"/>
              <w:rPr>
                <w:rFonts w:ascii="Arial" w:hAnsi="Arial" w:cs="Arial"/>
                <w:sz w:val="16"/>
                <w:szCs w:val="16"/>
              </w:rPr>
            </w:pPr>
            <w:r>
              <w:rPr>
                <w:rFonts w:ascii="Arial" w:hAnsi="Arial" w:cs="Arial"/>
                <w:sz w:val="16"/>
                <w:szCs w:val="16"/>
              </w:rPr>
              <w:t>Greater than or equal to 7</w:t>
            </w:r>
            <w:r w:rsidR="00AA4E7C">
              <w:rPr>
                <w:rFonts w:ascii="Arial" w:hAnsi="Arial" w:cs="Arial"/>
                <w:sz w:val="16"/>
                <w:szCs w:val="16"/>
              </w:rPr>
              <w:t>8</w:t>
            </w:r>
            <w:r w:rsidRPr="00E03AB1">
              <w:rPr>
                <w:rFonts w:ascii="Arial" w:hAnsi="Arial" w:cs="Arial"/>
                <w:sz w:val="16"/>
                <w:szCs w:val="16"/>
              </w:rPr>
              <w:t xml:space="preserve"> out of 100</w:t>
            </w:r>
          </w:p>
        </w:tc>
      </w:tr>
    </w:tbl>
    <w:p w:rsidR="00F20A22" w:rsidRPr="000448B4" w:rsidRDefault="00F7655C" w:rsidP="000448B4">
      <w:pPr>
        <w:pStyle w:val="Default"/>
        <w:numPr>
          <w:ilvl w:val="0"/>
          <w:numId w:val="80"/>
        </w:numPr>
        <w:ind w:left="720" w:hanging="360"/>
        <w:rPr>
          <w:rFonts w:ascii="Arial" w:eastAsia="Times New Roman" w:hAnsi="Arial" w:cs="Arial"/>
          <w:color w:val="auto"/>
          <w:sz w:val="16"/>
          <w:szCs w:val="20"/>
          <w:lang w:eastAsia="en-AU"/>
        </w:rPr>
      </w:pPr>
      <w:r>
        <w:br w:type="page"/>
      </w:r>
    </w:p>
    <w:p w:rsidR="00F20A22" w:rsidRDefault="00F7655C" w:rsidP="008D6A01">
      <w:pPr>
        <w:pStyle w:val="TableHeading"/>
        <w:keepLines/>
        <w:spacing w:before="0" w:after="0"/>
        <w:ind w:left="-142"/>
      </w:pPr>
      <w:r>
        <w:rPr>
          <w:rFonts w:cs="Arial"/>
        </w:rPr>
        <w:lastRenderedPageBreak/>
        <w:t xml:space="preserve">Table 2.1.2: Performance measures for Outcome </w:t>
      </w:r>
      <w:r w:rsidR="00014296">
        <w:rPr>
          <w:rFonts w:cs="Arial"/>
        </w:rPr>
        <w:t>1</w:t>
      </w:r>
      <w:r>
        <w:rPr>
          <w:rFonts w:cs="Arial"/>
        </w:rPr>
        <w:t xml:space="preserve"> (continued) </w:t>
      </w:r>
    </w:p>
    <w:tbl>
      <w:tblPr>
        <w:tblW w:w="7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Pr>
      <w:tblGrid>
        <w:gridCol w:w="1531"/>
        <w:gridCol w:w="2977"/>
        <w:gridCol w:w="3203"/>
      </w:tblGrid>
      <w:tr w:rsidR="007A578C" w:rsidTr="00BF3E66">
        <w:trPr>
          <w:tblHeader/>
        </w:trPr>
        <w:tc>
          <w:tcPr>
            <w:tcW w:w="7711" w:type="dxa"/>
            <w:gridSpan w:val="3"/>
            <w:tcBorders>
              <w:top w:val="single" w:sz="4" w:space="0" w:color="auto"/>
              <w:left w:val="single" w:sz="4" w:space="0" w:color="auto"/>
              <w:bottom w:val="single" w:sz="4" w:space="0" w:color="auto"/>
              <w:right w:val="single" w:sz="4" w:space="0" w:color="auto"/>
            </w:tcBorders>
            <w:shd w:val="clear" w:color="auto" w:fill="EBEBEB"/>
            <w:hideMark/>
          </w:tcPr>
          <w:p w:rsidR="00FF3755" w:rsidRPr="00287C5B" w:rsidRDefault="00F7655C" w:rsidP="004A48C0">
            <w:pPr>
              <w:spacing w:before="60" w:after="60" w:line="240" w:lineRule="auto"/>
              <w:rPr>
                <w:rFonts w:ascii="Arial" w:hAnsi="Arial"/>
                <w:color w:val="000000"/>
                <w:bdr w:val="none" w:sz="0" w:space="0" w:color="auto" w:frame="1"/>
                <w:lang w:val="en-US" w:eastAsia="en-US"/>
              </w:rPr>
            </w:pPr>
            <w:r w:rsidRPr="00287C5B">
              <w:rPr>
                <w:rFonts w:ascii="Arial" w:hAnsi="Arial" w:cs="Arial"/>
                <w:b/>
                <w:color w:val="000000"/>
                <w:bdr w:val="none" w:sz="0" w:space="0" w:color="auto" w:frame="1"/>
                <w:lang w:val="en-US" w:eastAsia="en-US"/>
              </w:rPr>
              <w:t>Outcome 1</w:t>
            </w:r>
            <w:r w:rsidRPr="00287C5B">
              <w:rPr>
                <w:rFonts w:ascii="Arial" w:hAnsi="Arial" w:cs="Arial"/>
                <w:color w:val="000000"/>
                <w:bdr w:val="none" w:sz="0" w:space="0" w:color="auto" w:frame="1"/>
                <w:lang w:val="en-US" w:eastAsia="en-US"/>
              </w:rPr>
              <w:t xml:space="preserve"> – </w:t>
            </w:r>
            <w:r w:rsidRPr="00C66905">
              <w:rPr>
                <w:rFonts w:ascii="Arial" w:hAnsi="Arial" w:cs="Arial"/>
                <w:color w:val="000000"/>
                <w:bdr w:val="none" w:sz="0" w:space="0" w:color="auto" w:frame="1"/>
                <w:lang w:val="en-US" w:eastAsia="en-US"/>
              </w:rPr>
              <w:t>Deliver high-quality, accessible services and payments to individuals, families, businesses and partner agencies on behalf of Government</w:t>
            </w:r>
            <w:r>
              <w:rPr>
                <w:rFonts w:ascii="Arial" w:hAnsi="Arial" w:cs="Arial"/>
                <w:color w:val="000000"/>
                <w:bdr w:val="none" w:sz="0" w:space="0" w:color="auto" w:frame="1"/>
                <w:lang w:val="en-US" w:eastAsia="en-US"/>
              </w:rPr>
              <w:t>;</w:t>
            </w:r>
            <w:r w:rsidRPr="00C66905">
              <w:rPr>
                <w:rFonts w:ascii="Arial" w:hAnsi="Arial" w:cs="Arial"/>
                <w:color w:val="000000"/>
                <w:bdr w:val="none" w:sz="0" w:space="0" w:color="auto" w:frame="1"/>
                <w:lang w:val="en-US" w:eastAsia="en-US"/>
              </w:rPr>
              <w:t xml:space="preserve"> with a focus on contemporary service delivery and customer experience.</w:t>
            </w:r>
          </w:p>
        </w:tc>
      </w:tr>
      <w:tr w:rsidR="007A578C" w:rsidTr="00BF3E66">
        <w:trPr>
          <w:tblHeader/>
        </w:trPr>
        <w:tc>
          <w:tcPr>
            <w:tcW w:w="7711" w:type="dxa"/>
            <w:gridSpan w:val="3"/>
            <w:tcBorders>
              <w:top w:val="single" w:sz="4" w:space="0" w:color="auto"/>
              <w:left w:val="single" w:sz="4" w:space="0" w:color="auto"/>
              <w:bottom w:val="single" w:sz="4" w:space="0" w:color="auto"/>
              <w:right w:val="single" w:sz="4" w:space="0" w:color="auto"/>
            </w:tcBorders>
            <w:shd w:val="clear" w:color="auto" w:fill="EBEBEB"/>
            <w:hideMark/>
          </w:tcPr>
          <w:p w:rsidR="00FF3755" w:rsidRPr="00287C5B" w:rsidRDefault="00F7655C" w:rsidP="004A48C0">
            <w:pPr>
              <w:tabs>
                <w:tab w:val="left" w:pos="709"/>
              </w:tabs>
              <w:spacing w:before="60" w:after="60" w:line="240" w:lineRule="auto"/>
              <w:jc w:val="left"/>
              <w:rPr>
                <w:rFonts w:ascii="Arial" w:eastAsia="Calibri" w:hAnsi="Arial" w:cs="Arial"/>
                <w:sz w:val="16"/>
                <w:szCs w:val="16"/>
                <w:bdr w:val="none" w:sz="0" w:space="0" w:color="auto" w:frame="1"/>
                <w:lang w:val="en-US" w:eastAsia="en-US"/>
              </w:rPr>
            </w:pPr>
            <w:r>
              <w:rPr>
                <w:rFonts w:ascii="Arial" w:hAnsi="Arial" w:cs="Arial"/>
                <w:b/>
                <w:color w:val="000000"/>
                <w:sz w:val="16"/>
                <w:szCs w:val="16"/>
              </w:rPr>
              <w:t xml:space="preserve">Program 1.2 – Customer Service Delivery – </w:t>
            </w:r>
            <w:r>
              <w:rPr>
                <w:rFonts w:ascii="Arial" w:hAnsi="Arial" w:cs="Arial"/>
                <w:color w:val="000000"/>
                <w:sz w:val="16"/>
                <w:szCs w:val="16"/>
              </w:rPr>
              <w:t>Design and deliver a range of government services to Australians through a range of service delivery channels including face</w:t>
            </w:r>
            <w:r>
              <w:rPr>
                <w:rFonts w:ascii="Arial" w:hAnsi="Arial" w:cs="Arial"/>
                <w:color w:val="000000"/>
                <w:sz w:val="16"/>
                <w:szCs w:val="16"/>
              </w:rPr>
              <w:noBreakHyphen/>
              <w:t>to</w:t>
            </w:r>
            <w:r>
              <w:rPr>
                <w:rFonts w:ascii="Arial" w:hAnsi="Arial" w:cs="Arial"/>
                <w:color w:val="000000"/>
                <w:sz w:val="16"/>
                <w:szCs w:val="16"/>
              </w:rPr>
              <w:noBreakHyphen/>
              <w:t>face, telephony and digital, and protect the integrity of government outlays.</w:t>
            </w:r>
          </w:p>
        </w:tc>
      </w:tr>
      <w:tr w:rsidR="007A578C" w:rsidTr="00BF3E66">
        <w:tc>
          <w:tcPr>
            <w:tcW w:w="1531" w:type="dxa"/>
            <w:tcBorders>
              <w:top w:val="single" w:sz="4" w:space="0" w:color="auto"/>
              <w:left w:val="single" w:sz="4" w:space="0" w:color="auto"/>
              <w:bottom w:val="double" w:sz="4" w:space="0" w:color="auto"/>
              <w:right w:val="single" w:sz="4" w:space="0" w:color="auto"/>
            </w:tcBorders>
            <w:hideMark/>
          </w:tcPr>
          <w:p w:rsidR="00B10465" w:rsidRPr="00FF3755" w:rsidRDefault="00F7655C" w:rsidP="00B10465">
            <w:pPr>
              <w:tabs>
                <w:tab w:val="left" w:pos="709"/>
              </w:tabs>
              <w:spacing w:before="60" w:after="60" w:line="240" w:lineRule="auto"/>
              <w:jc w:val="left"/>
              <w:rPr>
                <w:rFonts w:ascii="Arial" w:hAnsi="Arial" w:cs="Arial"/>
                <w:i/>
                <w:color w:val="0070C0"/>
                <w:sz w:val="16"/>
                <w:szCs w:val="16"/>
              </w:rPr>
            </w:pPr>
            <w:r>
              <w:rPr>
                <w:rFonts w:ascii="Arial" w:hAnsi="Arial" w:cs="Arial"/>
                <w:b/>
                <w:bCs/>
                <w:color w:val="000000"/>
                <w:sz w:val="16"/>
                <w:szCs w:val="16"/>
              </w:rPr>
              <w:t>Key Activity</w:t>
            </w:r>
          </w:p>
        </w:tc>
        <w:tc>
          <w:tcPr>
            <w:tcW w:w="6180" w:type="dxa"/>
            <w:gridSpan w:val="2"/>
            <w:tcBorders>
              <w:top w:val="single" w:sz="4" w:space="0" w:color="auto"/>
              <w:left w:val="single" w:sz="4" w:space="0" w:color="auto"/>
              <w:bottom w:val="double" w:sz="4" w:space="0" w:color="auto"/>
              <w:right w:val="single" w:sz="4" w:space="0" w:color="auto"/>
            </w:tcBorders>
          </w:tcPr>
          <w:p w:rsidR="00B10465" w:rsidRPr="00FF3755" w:rsidRDefault="00F7655C" w:rsidP="004A48C0">
            <w:pPr>
              <w:tabs>
                <w:tab w:val="left" w:pos="709"/>
              </w:tabs>
              <w:spacing w:before="60" w:after="60" w:line="240" w:lineRule="auto"/>
              <w:jc w:val="left"/>
              <w:rPr>
                <w:rFonts w:ascii="Arial" w:hAnsi="Arial" w:cs="Arial"/>
                <w:i/>
                <w:color w:val="0070C0"/>
                <w:sz w:val="16"/>
                <w:szCs w:val="16"/>
              </w:rPr>
            </w:pPr>
            <w:r>
              <w:rPr>
                <w:rFonts w:ascii="Arial" w:hAnsi="Arial" w:cs="Arial"/>
                <w:b/>
                <w:bCs/>
                <w:color w:val="000000"/>
                <w:sz w:val="16"/>
                <w:szCs w:val="16"/>
              </w:rPr>
              <w:t xml:space="preserve">Service Delivery Modernisation – </w:t>
            </w:r>
            <w:r w:rsidR="007E1DFF" w:rsidRPr="007E1DFF">
              <w:rPr>
                <w:rFonts w:ascii="Arial" w:hAnsi="Arial" w:cs="Arial"/>
                <w:bCs/>
                <w:color w:val="000000"/>
                <w:sz w:val="16"/>
                <w:szCs w:val="16"/>
              </w:rPr>
              <w:t>Improved services, focused on providing customers with a seamless experience that includes high-quality, simplified and efficient access to the services and support customers need.</w:t>
            </w:r>
          </w:p>
        </w:tc>
      </w:tr>
      <w:tr w:rsidR="007A578C" w:rsidTr="00BF3E66">
        <w:tc>
          <w:tcPr>
            <w:tcW w:w="1531" w:type="dxa"/>
            <w:tcBorders>
              <w:top w:val="double" w:sz="4" w:space="0" w:color="auto"/>
              <w:left w:val="single" w:sz="4" w:space="0" w:color="auto"/>
              <w:bottom w:val="single" w:sz="4" w:space="0" w:color="auto"/>
              <w:right w:val="single" w:sz="4" w:space="0" w:color="auto"/>
            </w:tcBorders>
            <w:shd w:val="clear" w:color="auto" w:fill="auto"/>
          </w:tcPr>
          <w:p w:rsidR="008D6A01" w:rsidRPr="007E1DFF" w:rsidRDefault="00F7655C" w:rsidP="008D6A01">
            <w:pPr>
              <w:tabs>
                <w:tab w:val="left" w:pos="709"/>
              </w:tabs>
              <w:spacing w:before="60" w:after="60" w:line="240" w:lineRule="auto"/>
              <w:jc w:val="left"/>
              <w:rPr>
                <w:rFonts w:ascii="Arial" w:hAnsi="Arial" w:cs="Arial"/>
                <w:b/>
                <w:sz w:val="16"/>
                <w:szCs w:val="16"/>
                <w:bdr w:val="none" w:sz="0" w:space="0" w:color="auto" w:frame="1"/>
                <w:lang w:val="en-US" w:eastAsia="en-US"/>
              </w:rPr>
            </w:pPr>
            <w:r w:rsidRPr="007E1DFF">
              <w:rPr>
                <w:rFonts w:ascii="Arial" w:hAnsi="Arial" w:cs="Arial"/>
                <w:b/>
                <w:sz w:val="16"/>
                <w:szCs w:val="16"/>
                <w:bdr w:val="none" w:sz="0" w:space="0" w:color="auto" w:frame="1"/>
                <w:lang w:val="en-US" w:eastAsia="en-US"/>
              </w:rPr>
              <w:t>Year</w:t>
            </w:r>
          </w:p>
        </w:tc>
        <w:tc>
          <w:tcPr>
            <w:tcW w:w="2977" w:type="dxa"/>
            <w:tcBorders>
              <w:top w:val="double" w:sz="4" w:space="0" w:color="auto"/>
              <w:left w:val="single" w:sz="4" w:space="0" w:color="auto"/>
              <w:bottom w:val="single" w:sz="4" w:space="0" w:color="auto"/>
              <w:right w:val="single" w:sz="4" w:space="0" w:color="auto"/>
            </w:tcBorders>
            <w:shd w:val="clear" w:color="auto" w:fill="auto"/>
          </w:tcPr>
          <w:p w:rsidR="008D6A01" w:rsidRPr="007E1DFF" w:rsidRDefault="00F7655C" w:rsidP="008D6A01">
            <w:pPr>
              <w:tabs>
                <w:tab w:val="left" w:pos="709"/>
              </w:tabs>
              <w:spacing w:before="60" w:after="60" w:line="240" w:lineRule="auto"/>
              <w:jc w:val="left"/>
              <w:rPr>
                <w:rFonts w:ascii="Arial" w:hAnsi="Arial" w:cs="Arial"/>
                <w:b/>
                <w:bCs/>
                <w:color w:val="000000"/>
                <w:sz w:val="16"/>
                <w:szCs w:val="16"/>
              </w:rPr>
            </w:pPr>
            <w:r w:rsidRPr="007E1DFF">
              <w:rPr>
                <w:rFonts w:ascii="Arial" w:hAnsi="Arial" w:cs="Arial"/>
                <w:b/>
                <w:bCs/>
                <w:color w:val="000000"/>
                <w:sz w:val="16"/>
                <w:szCs w:val="16"/>
              </w:rPr>
              <w:t>Performance measures</w:t>
            </w:r>
          </w:p>
        </w:tc>
        <w:tc>
          <w:tcPr>
            <w:tcW w:w="3203" w:type="dxa"/>
            <w:tcBorders>
              <w:top w:val="double" w:sz="4" w:space="0" w:color="auto"/>
              <w:left w:val="single" w:sz="4" w:space="0" w:color="auto"/>
              <w:bottom w:val="single" w:sz="4" w:space="0" w:color="auto"/>
              <w:right w:val="single" w:sz="4" w:space="0" w:color="auto"/>
            </w:tcBorders>
            <w:shd w:val="clear" w:color="auto" w:fill="auto"/>
          </w:tcPr>
          <w:p w:rsidR="008D6A01" w:rsidRPr="007E1DFF" w:rsidRDefault="00F7655C" w:rsidP="008D6A01">
            <w:pPr>
              <w:tabs>
                <w:tab w:val="left" w:pos="709"/>
              </w:tabs>
              <w:spacing w:before="60" w:after="60" w:line="240" w:lineRule="auto"/>
              <w:jc w:val="left"/>
              <w:rPr>
                <w:rFonts w:ascii="Arial" w:hAnsi="Arial" w:cs="Arial"/>
                <w:b/>
                <w:bCs/>
                <w:color w:val="000000"/>
                <w:sz w:val="16"/>
                <w:szCs w:val="16"/>
              </w:rPr>
            </w:pPr>
            <w:r w:rsidRPr="007E1DFF">
              <w:rPr>
                <w:rFonts w:ascii="Arial" w:hAnsi="Arial" w:cs="Arial"/>
                <w:b/>
                <w:sz w:val="16"/>
                <w:szCs w:val="16"/>
                <w:bdr w:val="none" w:sz="0" w:space="0" w:color="auto" w:frame="1"/>
              </w:rPr>
              <w:t>Expected performance results</w:t>
            </w:r>
          </w:p>
        </w:tc>
      </w:tr>
      <w:tr w:rsidR="007A578C" w:rsidTr="00BF3E66">
        <w:tc>
          <w:tcPr>
            <w:tcW w:w="1531" w:type="dxa"/>
            <w:vMerge w:val="restart"/>
            <w:tcBorders>
              <w:top w:val="single" w:sz="4" w:space="0" w:color="auto"/>
              <w:left w:val="single" w:sz="4" w:space="0" w:color="auto"/>
              <w:right w:val="single" w:sz="4" w:space="0" w:color="auto"/>
            </w:tcBorders>
          </w:tcPr>
          <w:p w:rsidR="00B41A6B" w:rsidRPr="007E1DFF" w:rsidRDefault="00F7655C" w:rsidP="00B41A6B">
            <w:pPr>
              <w:tabs>
                <w:tab w:val="left" w:pos="709"/>
              </w:tabs>
              <w:spacing w:before="60" w:after="60" w:line="240" w:lineRule="auto"/>
              <w:jc w:val="left"/>
              <w:rPr>
                <w:rFonts w:ascii="Arial" w:hAnsi="Arial" w:cs="Arial"/>
                <w:sz w:val="16"/>
                <w:szCs w:val="16"/>
                <w:bdr w:val="none" w:sz="0" w:space="0" w:color="auto" w:frame="1"/>
                <w:lang w:val="en-US" w:eastAsia="en-US"/>
              </w:rPr>
            </w:pPr>
            <w:r>
              <w:rPr>
                <w:rFonts w:ascii="Arial" w:hAnsi="Arial" w:cs="Arial"/>
                <w:sz w:val="16"/>
                <w:szCs w:val="16"/>
                <w:bdr w:val="none" w:sz="0" w:space="0" w:color="auto" w:frame="1"/>
                <w:lang w:val="en-US" w:eastAsia="en-US"/>
              </w:rPr>
              <w:t>Current</w:t>
            </w:r>
            <w:r w:rsidRPr="007E1DFF">
              <w:rPr>
                <w:rFonts w:ascii="Arial" w:hAnsi="Arial" w:cs="Arial"/>
                <w:sz w:val="16"/>
                <w:szCs w:val="16"/>
                <w:bdr w:val="none" w:sz="0" w:space="0" w:color="auto" w:frame="1"/>
                <w:lang w:val="en-US" w:eastAsia="en-US"/>
              </w:rPr>
              <w:t xml:space="preserve"> year</w:t>
            </w:r>
          </w:p>
          <w:p w:rsidR="00B41A6B" w:rsidRPr="00E03AB1" w:rsidRDefault="00F7655C" w:rsidP="00B41A6B">
            <w:pPr>
              <w:tabs>
                <w:tab w:val="left" w:pos="709"/>
              </w:tabs>
              <w:spacing w:before="60" w:after="60" w:line="240" w:lineRule="auto"/>
              <w:jc w:val="left"/>
              <w:rPr>
                <w:rFonts w:ascii="Arial" w:hAnsi="Arial" w:cs="Arial"/>
                <w:sz w:val="16"/>
                <w:szCs w:val="16"/>
                <w:bdr w:val="none" w:sz="0" w:space="0" w:color="auto" w:frame="1"/>
                <w:lang w:val="en-US" w:eastAsia="en-US"/>
              </w:rPr>
            </w:pPr>
            <w:r w:rsidRPr="007E1DFF">
              <w:rPr>
                <w:rFonts w:ascii="Arial" w:hAnsi="Arial" w:cs="Arial"/>
                <w:sz w:val="16"/>
                <w:szCs w:val="16"/>
                <w:bdr w:val="none" w:sz="0" w:space="0" w:color="auto" w:frame="1"/>
                <w:lang w:eastAsia="en-US"/>
              </w:rPr>
              <w:t>2022­23</w:t>
            </w:r>
          </w:p>
        </w:tc>
        <w:tc>
          <w:tcPr>
            <w:tcW w:w="2977" w:type="dxa"/>
            <w:tcBorders>
              <w:top w:val="dotted" w:sz="4" w:space="0" w:color="auto"/>
              <w:left w:val="single" w:sz="4" w:space="0" w:color="auto"/>
              <w:bottom w:val="dotted" w:sz="4" w:space="0" w:color="auto"/>
              <w:right w:val="single" w:sz="4" w:space="0" w:color="auto"/>
            </w:tcBorders>
          </w:tcPr>
          <w:p w:rsidR="00B41A6B" w:rsidRDefault="00F7655C" w:rsidP="00B41A6B">
            <w:pPr>
              <w:tabs>
                <w:tab w:val="left" w:pos="709"/>
              </w:tabs>
              <w:spacing w:before="60" w:after="60" w:line="240" w:lineRule="auto"/>
              <w:jc w:val="left"/>
              <w:rPr>
                <w:rFonts w:ascii="Arial" w:hAnsi="Arial" w:cs="Arial"/>
                <w:sz w:val="16"/>
                <w:szCs w:val="16"/>
                <w:bdr w:val="none" w:sz="0" w:space="0" w:color="auto" w:frame="1"/>
              </w:rPr>
            </w:pPr>
            <w:r>
              <w:rPr>
                <w:rFonts w:ascii="Arial" w:hAnsi="Arial" w:cs="Arial"/>
                <w:sz w:val="16"/>
                <w:szCs w:val="16"/>
                <w:bdr w:val="none" w:sz="0" w:space="0" w:color="auto" w:frame="1"/>
              </w:rPr>
              <w:t>Payment Quality</w:t>
            </w:r>
          </w:p>
        </w:tc>
        <w:tc>
          <w:tcPr>
            <w:tcW w:w="3203" w:type="dxa"/>
            <w:tcBorders>
              <w:top w:val="single" w:sz="4" w:space="0" w:color="auto"/>
              <w:left w:val="single" w:sz="4" w:space="0" w:color="auto"/>
              <w:bottom w:val="dotted" w:sz="4" w:space="0" w:color="auto"/>
              <w:right w:val="single" w:sz="4" w:space="0" w:color="auto"/>
            </w:tcBorders>
          </w:tcPr>
          <w:p w:rsidR="00B41A6B" w:rsidRDefault="00F7655C" w:rsidP="00B41A6B">
            <w:pPr>
              <w:tabs>
                <w:tab w:val="left" w:pos="709"/>
              </w:tabs>
              <w:spacing w:before="60" w:after="60" w:line="240" w:lineRule="auto"/>
              <w:jc w:val="left"/>
              <w:rPr>
                <w:rFonts w:ascii="Arial" w:hAnsi="Arial" w:cs="Arial"/>
                <w:color w:val="000000"/>
                <w:sz w:val="16"/>
                <w:szCs w:val="16"/>
                <w:lang w:val="en-US" w:eastAsia="en-US"/>
              </w:rPr>
            </w:pPr>
            <w:r>
              <w:rPr>
                <w:rFonts w:ascii="Arial" w:hAnsi="Arial" w:cs="Arial"/>
                <w:color w:val="000000"/>
                <w:sz w:val="16"/>
                <w:szCs w:val="16"/>
                <w:bdr w:val="none" w:sz="0" w:space="0" w:color="auto" w:frame="1"/>
                <w:lang w:val="en-US" w:eastAsia="en-US"/>
              </w:rPr>
              <w:t xml:space="preserve">Greater than or equal to </w:t>
            </w:r>
            <w:r>
              <w:rPr>
                <w:rFonts w:ascii="Arial" w:hAnsi="Arial" w:cs="Arial"/>
                <w:color w:val="000000"/>
                <w:sz w:val="16"/>
                <w:szCs w:val="16"/>
                <w:lang w:val="en-US" w:eastAsia="en-US"/>
              </w:rPr>
              <w:t>98 per cent</w:t>
            </w:r>
          </w:p>
          <w:p w:rsidR="00B41A6B" w:rsidRPr="007E1DFF" w:rsidRDefault="00F7655C" w:rsidP="00B41A6B">
            <w:pPr>
              <w:tabs>
                <w:tab w:val="left" w:pos="709"/>
              </w:tabs>
              <w:spacing w:before="60" w:after="60" w:line="240" w:lineRule="auto"/>
              <w:jc w:val="left"/>
              <w:rPr>
                <w:rFonts w:ascii="Arial" w:hAnsi="Arial" w:cs="Arial"/>
                <w:i/>
                <w:color w:val="000000"/>
                <w:sz w:val="16"/>
                <w:szCs w:val="16"/>
              </w:rPr>
            </w:pPr>
            <w:r>
              <w:rPr>
                <w:rFonts w:ascii="Arial" w:hAnsi="Arial" w:cs="Arial"/>
                <w:i/>
                <w:color w:val="000000"/>
                <w:sz w:val="16"/>
                <w:szCs w:val="16"/>
                <w:bdr w:val="none" w:sz="0" w:space="0" w:color="auto" w:frame="1"/>
                <w:lang w:eastAsia="en-US"/>
              </w:rPr>
              <w:t>Year-end forecast: On t</w:t>
            </w:r>
            <w:r w:rsidRPr="005C1E8A">
              <w:rPr>
                <w:rFonts w:ascii="Arial" w:hAnsi="Arial" w:cs="Arial"/>
                <w:i/>
                <w:color w:val="000000"/>
                <w:sz w:val="16"/>
                <w:szCs w:val="16"/>
                <w:bdr w:val="none" w:sz="0" w:space="0" w:color="auto" w:frame="1"/>
                <w:lang w:eastAsia="en-US"/>
              </w:rPr>
              <w:t>rack</w:t>
            </w:r>
          </w:p>
        </w:tc>
      </w:tr>
      <w:tr w:rsidR="007A578C" w:rsidTr="00BF3E66">
        <w:tc>
          <w:tcPr>
            <w:tcW w:w="1531" w:type="dxa"/>
            <w:vMerge/>
            <w:tcBorders>
              <w:left w:val="single" w:sz="4" w:space="0" w:color="auto"/>
              <w:bottom w:val="single" w:sz="4" w:space="0" w:color="auto"/>
              <w:right w:val="single" w:sz="4" w:space="0" w:color="auto"/>
            </w:tcBorders>
          </w:tcPr>
          <w:p w:rsidR="00B41A6B" w:rsidRPr="00E03AB1" w:rsidRDefault="00B41A6B" w:rsidP="00B41A6B">
            <w:pPr>
              <w:tabs>
                <w:tab w:val="left" w:pos="709"/>
              </w:tabs>
              <w:spacing w:before="60" w:after="60" w:line="240" w:lineRule="auto"/>
              <w:jc w:val="left"/>
              <w:rPr>
                <w:rFonts w:ascii="Arial" w:hAnsi="Arial" w:cs="Arial"/>
                <w:sz w:val="16"/>
                <w:szCs w:val="16"/>
                <w:bdr w:val="none" w:sz="0" w:space="0" w:color="auto" w:frame="1"/>
                <w:lang w:val="en-US" w:eastAsia="en-US"/>
              </w:rPr>
            </w:pPr>
          </w:p>
        </w:tc>
        <w:tc>
          <w:tcPr>
            <w:tcW w:w="2977" w:type="dxa"/>
            <w:tcBorders>
              <w:top w:val="dotted" w:sz="4" w:space="0" w:color="auto"/>
              <w:left w:val="single" w:sz="4" w:space="0" w:color="auto"/>
              <w:bottom w:val="dotted" w:sz="4" w:space="0" w:color="auto"/>
              <w:right w:val="single" w:sz="4" w:space="0" w:color="auto"/>
            </w:tcBorders>
          </w:tcPr>
          <w:p w:rsidR="00B41A6B" w:rsidRPr="00FF28A4" w:rsidRDefault="00F7655C" w:rsidP="00B41A6B">
            <w:pPr>
              <w:tabs>
                <w:tab w:val="left" w:pos="709"/>
              </w:tabs>
              <w:spacing w:before="60" w:after="60" w:line="240" w:lineRule="auto"/>
              <w:jc w:val="left"/>
              <w:rPr>
                <w:rFonts w:ascii="Arial" w:hAnsi="Arial" w:cs="Arial"/>
                <w:sz w:val="16"/>
                <w:szCs w:val="16"/>
                <w:bdr w:val="none" w:sz="0" w:space="0" w:color="auto" w:frame="1"/>
              </w:rPr>
            </w:pPr>
            <w:r w:rsidRPr="00FF28A4">
              <w:rPr>
                <w:rFonts w:ascii="Arial" w:hAnsi="Arial" w:cs="Arial"/>
                <w:sz w:val="16"/>
                <w:szCs w:val="16"/>
                <w:bdr w:val="none" w:sz="0" w:space="0" w:color="auto" w:frame="1"/>
              </w:rPr>
              <w:t>Customers served within 15 minutes</w:t>
            </w:r>
          </w:p>
        </w:tc>
        <w:tc>
          <w:tcPr>
            <w:tcW w:w="3203" w:type="dxa"/>
            <w:tcBorders>
              <w:top w:val="dotted" w:sz="4" w:space="0" w:color="auto"/>
              <w:left w:val="single" w:sz="4" w:space="0" w:color="auto"/>
              <w:bottom w:val="dotted" w:sz="4" w:space="0" w:color="auto"/>
              <w:right w:val="single" w:sz="4" w:space="0" w:color="auto"/>
            </w:tcBorders>
          </w:tcPr>
          <w:p w:rsidR="00B41A6B" w:rsidRDefault="00F7655C" w:rsidP="00B41A6B">
            <w:pPr>
              <w:tabs>
                <w:tab w:val="left" w:pos="709"/>
              </w:tabs>
              <w:spacing w:before="60" w:after="60" w:line="240" w:lineRule="auto"/>
              <w:jc w:val="left"/>
              <w:rPr>
                <w:rFonts w:ascii="Arial" w:hAnsi="Arial" w:cs="Arial"/>
                <w:color w:val="000000"/>
                <w:sz w:val="16"/>
                <w:szCs w:val="16"/>
                <w:lang w:val="en-US" w:eastAsia="en-US"/>
              </w:rPr>
            </w:pPr>
            <w:r>
              <w:rPr>
                <w:rFonts w:ascii="Arial" w:hAnsi="Arial" w:cs="Arial"/>
                <w:color w:val="000000"/>
                <w:sz w:val="16"/>
                <w:szCs w:val="16"/>
                <w:lang w:val="en-US" w:eastAsia="en-US"/>
              </w:rPr>
              <w:t>Greater than or equal to 70 per cent</w:t>
            </w:r>
          </w:p>
          <w:p w:rsidR="00B41A6B" w:rsidRPr="007E1DFF" w:rsidRDefault="00F7655C" w:rsidP="00B41A6B">
            <w:pPr>
              <w:tabs>
                <w:tab w:val="left" w:pos="709"/>
              </w:tabs>
              <w:spacing w:before="60" w:after="60" w:line="240" w:lineRule="auto"/>
              <w:jc w:val="left"/>
              <w:rPr>
                <w:rFonts w:ascii="Arial" w:hAnsi="Arial" w:cs="Arial"/>
                <w:i/>
                <w:color w:val="000000"/>
                <w:sz w:val="16"/>
                <w:szCs w:val="16"/>
                <w:lang w:val="en-US" w:eastAsia="en-US"/>
              </w:rPr>
            </w:pPr>
            <w:r>
              <w:rPr>
                <w:rFonts w:ascii="Arial" w:hAnsi="Arial" w:cs="Arial"/>
                <w:i/>
                <w:color w:val="000000"/>
                <w:sz w:val="16"/>
                <w:szCs w:val="16"/>
                <w:bdr w:val="none" w:sz="0" w:space="0" w:color="auto" w:frame="1"/>
                <w:lang w:val="en-US" w:eastAsia="en-US"/>
              </w:rPr>
              <w:t>Year-end forecast: Partially on t</w:t>
            </w:r>
            <w:r w:rsidRPr="007E1DFF">
              <w:rPr>
                <w:rFonts w:ascii="Arial" w:hAnsi="Arial" w:cs="Arial"/>
                <w:i/>
                <w:color w:val="000000"/>
                <w:sz w:val="16"/>
                <w:szCs w:val="16"/>
                <w:bdr w:val="none" w:sz="0" w:space="0" w:color="auto" w:frame="1"/>
                <w:lang w:val="en-US" w:eastAsia="en-US"/>
              </w:rPr>
              <w:t xml:space="preserve">rack </w:t>
            </w:r>
          </w:p>
        </w:tc>
      </w:tr>
      <w:tr w:rsidR="007A578C" w:rsidTr="00BF3E66">
        <w:tc>
          <w:tcPr>
            <w:tcW w:w="1531" w:type="dxa"/>
            <w:vMerge/>
            <w:tcBorders>
              <w:left w:val="single" w:sz="4" w:space="0" w:color="auto"/>
              <w:bottom w:val="single" w:sz="4" w:space="0" w:color="auto"/>
              <w:right w:val="single" w:sz="4" w:space="0" w:color="auto"/>
            </w:tcBorders>
          </w:tcPr>
          <w:p w:rsidR="00B41A6B" w:rsidRPr="00E03AB1" w:rsidRDefault="00B41A6B" w:rsidP="00B41A6B">
            <w:pPr>
              <w:tabs>
                <w:tab w:val="left" w:pos="709"/>
              </w:tabs>
              <w:spacing w:before="60" w:after="60" w:line="240" w:lineRule="auto"/>
              <w:jc w:val="left"/>
              <w:rPr>
                <w:rFonts w:ascii="Arial" w:hAnsi="Arial" w:cs="Arial"/>
                <w:sz w:val="16"/>
                <w:szCs w:val="16"/>
                <w:bdr w:val="none" w:sz="0" w:space="0" w:color="auto" w:frame="1"/>
                <w:lang w:val="en-US" w:eastAsia="en-US"/>
              </w:rPr>
            </w:pPr>
          </w:p>
        </w:tc>
        <w:tc>
          <w:tcPr>
            <w:tcW w:w="2977" w:type="dxa"/>
            <w:tcBorders>
              <w:top w:val="dotted" w:sz="4" w:space="0" w:color="auto"/>
              <w:left w:val="single" w:sz="4" w:space="0" w:color="auto"/>
              <w:bottom w:val="single" w:sz="4" w:space="0" w:color="auto"/>
              <w:right w:val="single" w:sz="4" w:space="0" w:color="auto"/>
            </w:tcBorders>
          </w:tcPr>
          <w:p w:rsidR="00B41A6B" w:rsidRPr="00FF28A4" w:rsidRDefault="00F7655C" w:rsidP="00B41A6B">
            <w:pPr>
              <w:tabs>
                <w:tab w:val="left" w:pos="709"/>
              </w:tabs>
              <w:spacing w:before="60" w:after="60" w:line="240" w:lineRule="auto"/>
              <w:jc w:val="left"/>
              <w:rPr>
                <w:rFonts w:ascii="Arial" w:hAnsi="Arial" w:cs="Arial"/>
                <w:sz w:val="16"/>
                <w:szCs w:val="16"/>
                <w:bdr w:val="none" w:sz="0" w:space="0" w:color="auto" w:frame="1"/>
              </w:rPr>
            </w:pPr>
            <w:r w:rsidRPr="00FF28A4">
              <w:rPr>
                <w:rFonts w:ascii="Arial" w:hAnsi="Arial" w:cs="Arial"/>
                <w:sz w:val="16"/>
                <w:szCs w:val="16"/>
                <w:bdr w:val="none" w:sz="0" w:space="0" w:color="auto" w:frame="1"/>
              </w:rPr>
              <w:t>Work processed within timeliness standards</w:t>
            </w:r>
          </w:p>
        </w:tc>
        <w:tc>
          <w:tcPr>
            <w:tcW w:w="3203" w:type="dxa"/>
            <w:tcBorders>
              <w:top w:val="dotted" w:sz="4" w:space="0" w:color="auto"/>
              <w:left w:val="single" w:sz="4" w:space="0" w:color="auto"/>
              <w:bottom w:val="single" w:sz="4" w:space="0" w:color="auto"/>
              <w:right w:val="single" w:sz="4" w:space="0" w:color="auto"/>
            </w:tcBorders>
          </w:tcPr>
          <w:p w:rsidR="00B41A6B" w:rsidRDefault="00F7655C" w:rsidP="00B41A6B">
            <w:pPr>
              <w:tabs>
                <w:tab w:val="left" w:pos="709"/>
              </w:tabs>
              <w:spacing w:before="60" w:after="60" w:line="240" w:lineRule="auto"/>
              <w:jc w:val="left"/>
              <w:rPr>
                <w:rFonts w:ascii="Arial" w:hAnsi="Arial" w:cs="Arial"/>
                <w:color w:val="000000"/>
                <w:sz w:val="16"/>
                <w:szCs w:val="16"/>
                <w:lang w:val="en-US" w:eastAsia="en-US"/>
              </w:rPr>
            </w:pPr>
            <w:r>
              <w:rPr>
                <w:rFonts w:ascii="Arial" w:hAnsi="Arial" w:cs="Arial"/>
                <w:color w:val="000000"/>
                <w:sz w:val="16"/>
                <w:szCs w:val="16"/>
                <w:lang w:val="en-US" w:eastAsia="en-US"/>
              </w:rPr>
              <w:t>Greater than or equal to 90 per cent</w:t>
            </w:r>
          </w:p>
          <w:p w:rsidR="00B41A6B" w:rsidRPr="007E1DFF" w:rsidRDefault="00F7655C" w:rsidP="00B41A6B">
            <w:pPr>
              <w:tabs>
                <w:tab w:val="left" w:pos="709"/>
              </w:tabs>
              <w:spacing w:before="60" w:after="60" w:line="240" w:lineRule="auto"/>
              <w:jc w:val="left"/>
              <w:rPr>
                <w:rFonts w:ascii="Arial" w:hAnsi="Arial" w:cs="Arial"/>
                <w:i/>
                <w:color w:val="000000"/>
                <w:sz w:val="16"/>
                <w:szCs w:val="16"/>
                <w:lang w:val="en-US" w:eastAsia="en-US"/>
              </w:rPr>
            </w:pPr>
            <w:r>
              <w:rPr>
                <w:rFonts w:ascii="Arial" w:hAnsi="Arial" w:cs="Arial"/>
                <w:i/>
                <w:color w:val="000000"/>
                <w:sz w:val="16"/>
                <w:szCs w:val="16"/>
                <w:bdr w:val="none" w:sz="0" w:space="0" w:color="auto" w:frame="1"/>
                <w:lang w:val="en-US" w:eastAsia="en-US"/>
              </w:rPr>
              <w:t>Year-end forecast: Partially on t</w:t>
            </w:r>
            <w:r w:rsidRPr="007E1DFF">
              <w:rPr>
                <w:rFonts w:ascii="Arial" w:hAnsi="Arial" w:cs="Arial"/>
                <w:i/>
                <w:color w:val="000000"/>
                <w:sz w:val="16"/>
                <w:szCs w:val="16"/>
                <w:bdr w:val="none" w:sz="0" w:space="0" w:color="auto" w:frame="1"/>
                <w:lang w:val="en-US" w:eastAsia="en-US"/>
              </w:rPr>
              <w:t>rack</w:t>
            </w:r>
          </w:p>
        </w:tc>
      </w:tr>
      <w:tr w:rsidR="007A578C" w:rsidTr="00BF3E66">
        <w:tc>
          <w:tcPr>
            <w:tcW w:w="1531" w:type="dxa"/>
            <w:tcBorders>
              <w:top w:val="single" w:sz="4" w:space="0" w:color="auto"/>
              <w:left w:val="single" w:sz="4" w:space="0" w:color="auto"/>
              <w:bottom w:val="single" w:sz="4" w:space="0" w:color="auto"/>
              <w:right w:val="single" w:sz="4" w:space="0" w:color="auto"/>
            </w:tcBorders>
          </w:tcPr>
          <w:p w:rsidR="008D6A01" w:rsidRPr="007E1DFF" w:rsidRDefault="00F7655C" w:rsidP="008D6A01">
            <w:pPr>
              <w:tabs>
                <w:tab w:val="left" w:pos="709"/>
              </w:tabs>
              <w:spacing w:before="60" w:after="60" w:line="240" w:lineRule="auto"/>
              <w:jc w:val="left"/>
              <w:rPr>
                <w:rFonts w:ascii="Arial" w:hAnsi="Arial" w:cs="Arial"/>
                <w:b/>
                <w:sz w:val="16"/>
                <w:szCs w:val="16"/>
                <w:bdr w:val="none" w:sz="0" w:space="0" w:color="auto" w:frame="1"/>
                <w:lang w:val="en-US" w:eastAsia="en-US"/>
              </w:rPr>
            </w:pPr>
            <w:r w:rsidRPr="007E1DFF">
              <w:rPr>
                <w:rFonts w:ascii="Arial" w:hAnsi="Arial" w:cs="Arial"/>
                <w:b/>
                <w:sz w:val="16"/>
                <w:szCs w:val="16"/>
                <w:bdr w:val="none" w:sz="0" w:space="0" w:color="auto" w:frame="1"/>
                <w:lang w:val="en-US" w:eastAsia="en-US"/>
              </w:rPr>
              <w:t>Year</w:t>
            </w:r>
          </w:p>
        </w:tc>
        <w:tc>
          <w:tcPr>
            <w:tcW w:w="2977" w:type="dxa"/>
            <w:tcBorders>
              <w:top w:val="single" w:sz="4" w:space="0" w:color="auto"/>
              <w:left w:val="single" w:sz="4" w:space="0" w:color="auto"/>
              <w:bottom w:val="single" w:sz="4" w:space="0" w:color="auto"/>
              <w:right w:val="single" w:sz="4" w:space="0" w:color="auto"/>
            </w:tcBorders>
          </w:tcPr>
          <w:p w:rsidR="008D6A01" w:rsidRPr="007E1DFF" w:rsidRDefault="00F7655C" w:rsidP="008D6A01">
            <w:pPr>
              <w:tabs>
                <w:tab w:val="left" w:pos="709"/>
              </w:tabs>
              <w:spacing w:before="60" w:after="60" w:line="240" w:lineRule="auto"/>
              <w:jc w:val="left"/>
              <w:rPr>
                <w:rFonts w:ascii="Arial" w:hAnsi="Arial" w:cs="Arial"/>
                <w:b/>
                <w:bCs/>
                <w:color w:val="000000"/>
                <w:sz w:val="16"/>
                <w:szCs w:val="16"/>
              </w:rPr>
            </w:pPr>
            <w:r w:rsidRPr="007E1DFF">
              <w:rPr>
                <w:rFonts w:ascii="Arial" w:hAnsi="Arial" w:cs="Arial"/>
                <w:b/>
                <w:bCs/>
                <w:color w:val="000000"/>
                <w:sz w:val="16"/>
                <w:szCs w:val="16"/>
              </w:rPr>
              <w:t>Performance measures</w:t>
            </w:r>
          </w:p>
        </w:tc>
        <w:tc>
          <w:tcPr>
            <w:tcW w:w="3203" w:type="dxa"/>
            <w:tcBorders>
              <w:top w:val="dotted" w:sz="4" w:space="0" w:color="auto"/>
              <w:left w:val="single" w:sz="4" w:space="0" w:color="auto"/>
              <w:bottom w:val="single" w:sz="4" w:space="0" w:color="auto"/>
              <w:right w:val="single" w:sz="4" w:space="0" w:color="auto"/>
            </w:tcBorders>
          </w:tcPr>
          <w:p w:rsidR="008D6A01" w:rsidRPr="007E1DFF" w:rsidRDefault="00F7655C" w:rsidP="00B94957">
            <w:pPr>
              <w:tabs>
                <w:tab w:val="left" w:pos="709"/>
              </w:tabs>
              <w:spacing w:before="60" w:after="60" w:line="240" w:lineRule="auto"/>
              <w:jc w:val="left"/>
              <w:rPr>
                <w:rFonts w:ascii="Arial" w:hAnsi="Arial" w:cs="Arial"/>
                <w:b/>
                <w:bCs/>
                <w:color w:val="000000"/>
                <w:sz w:val="16"/>
                <w:szCs w:val="16"/>
              </w:rPr>
            </w:pPr>
            <w:r>
              <w:rPr>
                <w:rFonts w:ascii="Arial" w:hAnsi="Arial" w:cs="Arial"/>
                <w:b/>
                <w:sz w:val="16"/>
                <w:szCs w:val="16"/>
                <w:bdr w:val="none" w:sz="0" w:space="0" w:color="auto" w:frame="1"/>
              </w:rPr>
              <w:t>Planned</w:t>
            </w:r>
            <w:r w:rsidRPr="007E1DFF">
              <w:rPr>
                <w:rFonts w:ascii="Arial" w:hAnsi="Arial" w:cs="Arial"/>
                <w:b/>
                <w:sz w:val="16"/>
                <w:szCs w:val="16"/>
                <w:bdr w:val="none" w:sz="0" w:space="0" w:color="auto" w:frame="1"/>
              </w:rPr>
              <w:t xml:space="preserve"> performance </w:t>
            </w:r>
            <w:r>
              <w:rPr>
                <w:rFonts w:ascii="Arial" w:hAnsi="Arial" w:cs="Arial"/>
                <w:b/>
                <w:sz w:val="16"/>
                <w:szCs w:val="16"/>
                <w:bdr w:val="none" w:sz="0" w:space="0" w:color="auto" w:frame="1"/>
              </w:rPr>
              <w:t>results</w:t>
            </w:r>
          </w:p>
        </w:tc>
      </w:tr>
      <w:tr w:rsidR="007A578C" w:rsidTr="00BF3E66">
        <w:tc>
          <w:tcPr>
            <w:tcW w:w="1531" w:type="dxa"/>
            <w:vMerge w:val="restart"/>
            <w:tcBorders>
              <w:top w:val="single" w:sz="4" w:space="0" w:color="auto"/>
              <w:left w:val="single" w:sz="4" w:space="0" w:color="auto"/>
              <w:right w:val="single" w:sz="4" w:space="0" w:color="auto"/>
            </w:tcBorders>
          </w:tcPr>
          <w:p w:rsidR="007E1DFF" w:rsidRPr="007E1DFF" w:rsidRDefault="00F7655C" w:rsidP="007E1DFF">
            <w:pPr>
              <w:tabs>
                <w:tab w:val="left" w:pos="709"/>
              </w:tabs>
              <w:spacing w:before="60" w:after="60" w:line="240" w:lineRule="auto"/>
              <w:jc w:val="left"/>
              <w:rPr>
                <w:rFonts w:ascii="Arial" w:hAnsi="Arial" w:cs="Arial"/>
                <w:sz w:val="16"/>
                <w:szCs w:val="16"/>
                <w:bdr w:val="none" w:sz="0" w:space="0" w:color="auto" w:frame="1"/>
                <w:lang w:val="en-US" w:eastAsia="en-US"/>
              </w:rPr>
            </w:pPr>
            <w:r w:rsidRPr="007E1DFF">
              <w:rPr>
                <w:rFonts w:ascii="Arial" w:hAnsi="Arial" w:cs="Arial"/>
                <w:sz w:val="16"/>
                <w:szCs w:val="16"/>
                <w:bdr w:val="none" w:sz="0" w:space="0" w:color="auto" w:frame="1"/>
                <w:lang w:val="en-US" w:eastAsia="en-US"/>
              </w:rPr>
              <w:t>Budget Year</w:t>
            </w:r>
          </w:p>
          <w:p w:rsidR="00C930B2" w:rsidRPr="00E03AB1" w:rsidRDefault="00F7655C" w:rsidP="007E1DFF">
            <w:pPr>
              <w:tabs>
                <w:tab w:val="left" w:pos="709"/>
              </w:tabs>
              <w:spacing w:before="60" w:after="60" w:line="240" w:lineRule="auto"/>
              <w:jc w:val="left"/>
              <w:rPr>
                <w:rFonts w:ascii="Arial" w:hAnsi="Arial" w:cs="Arial"/>
                <w:sz w:val="16"/>
                <w:szCs w:val="16"/>
                <w:bdr w:val="none" w:sz="0" w:space="0" w:color="auto" w:frame="1"/>
                <w:lang w:val="en-US" w:eastAsia="en-US"/>
              </w:rPr>
            </w:pPr>
            <w:r w:rsidRPr="007E1DFF">
              <w:rPr>
                <w:rFonts w:ascii="Arial" w:hAnsi="Arial" w:cs="Arial"/>
                <w:sz w:val="16"/>
                <w:szCs w:val="16"/>
                <w:bdr w:val="none" w:sz="0" w:space="0" w:color="auto" w:frame="1"/>
                <w:lang w:eastAsia="en-US"/>
              </w:rPr>
              <w:t>2023­24</w:t>
            </w:r>
          </w:p>
        </w:tc>
        <w:tc>
          <w:tcPr>
            <w:tcW w:w="2977" w:type="dxa"/>
            <w:tcBorders>
              <w:top w:val="single" w:sz="4" w:space="0" w:color="auto"/>
              <w:left w:val="single" w:sz="4" w:space="0" w:color="auto"/>
              <w:bottom w:val="dotted" w:sz="4" w:space="0" w:color="auto"/>
              <w:right w:val="single" w:sz="4" w:space="0" w:color="auto"/>
            </w:tcBorders>
          </w:tcPr>
          <w:p w:rsidR="00C930B2" w:rsidRDefault="00F7655C" w:rsidP="004A48C0">
            <w:pPr>
              <w:tabs>
                <w:tab w:val="left" w:pos="709"/>
              </w:tabs>
              <w:spacing w:before="60" w:after="60" w:line="240" w:lineRule="auto"/>
              <w:jc w:val="left"/>
              <w:rPr>
                <w:rFonts w:ascii="Arial" w:hAnsi="Arial" w:cs="Arial"/>
                <w:sz w:val="16"/>
                <w:szCs w:val="16"/>
                <w:bdr w:val="none" w:sz="0" w:space="0" w:color="auto" w:frame="1"/>
              </w:rPr>
            </w:pPr>
            <w:r>
              <w:rPr>
                <w:rFonts w:ascii="Arial" w:hAnsi="Arial" w:cs="Arial"/>
                <w:sz w:val="16"/>
                <w:szCs w:val="16"/>
                <w:bdr w:val="none" w:sz="0" w:space="0" w:color="auto" w:frame="1"/>
              </w:rPr>
              <w:t>Payment Quality</w:t>
            </w:r>
          </w:p>
        </w:tc>
        <w:tc>
          <w:tcPr>
            <w:tcW w:w="3203" w:type="dxa"/>
            <w:tcBorders>
              <w:top w:val="single" w:sz="4" w:space="0" w:color="auto"/>
              <w:left w:val="single" w:sz="4" w:space="0" w:color="auto"/>
              <w:bottom w:val="dotted" w:sz="4" w:space="0" w:color="auto"/>
              <w:right w:val="single" w:sz="4" w:space="0" w:color="auto"/>
            </w:tcBorders>
          </w:tcPr>
          <w:p w:rsidR="00C930B2" w:rsidRPr="00B41A6B" w:rsidRDefault="00F7655C" w:rsidP="007E1DFF">
            <w:pPr>
              <w:tabs>
                <w:tab w:val="left" w:pos="709"/>
              </w:tabs>
              <w:spacing w:before="60" w:after="60" w:line="240" w:lineRule="auto"/>
              <w:jc w:val="left"/>
              <w:rPr>
                <w:rFonts w:ascii="Arial" w:hAnsi="Arial" w:cs="Arial"/>
                <w:color w:val="000000"/>
                <w:sz w:val="16"/>
                <w:szCs w:val="16"/>
                <w:lang w:val="en-US" w:eastAsia="en-US"/>
              </w:rPr>
            </w:pPr>
            <w:r>
              <w:rPr>
                <w:rFonts w:ascii="Arial" w:hAnsi="Arial" w:cs="Arial"/>
                <w:color w:val="000000"/>
                <w:sz w:val="16"/>
                <w:szCs w:val="16"/>
                <w:bdr w:val="none" w:sz="0" w:space="0" w:color="auto" w:frame="1"/>
                <w:lang w:val="en-US" w:eastAsia="en-US"/>
              </w:rPr>
              <w:t xml:space="preserve">Greater than or equal to </w:t>
            </w:r>
            <w:r>
              <w:rPr>
                <w:rFonts w:ascii="Arial" w:hAnsi="Arial" w:cs="Arial"/>
                <w:color w:val="000000"/>
                <w:sz w:val="16"/>
                <w:szCs w:val="16"/>
                <w:lang w:val="en-US" w:eastAsia="en-US"/>
              </w:rPr>
              <w:t>98 per cent</w:t>
            </w:r>
          </w:p>
        </w:tc>
      </w:tr>
      <w:tr w:rsidR="007A578C" w:rsidTr="00BF3E66">
        <w:tc>
          <w:tcPr>
            <w:tcW w:w="1531" w:type="dxa"/>
            <w:vMerge/>
            <w:tcBorders>
              <w:left w:val="single" w:sz="4" w:space="0" w:color="auto"/>
              <w:bottom w:val="single" w:sz="4" w:space="0" w:color="auto"/>
              <w:right w:val="single" w:sz="4" w:space="0" w:color="auto"/>
            </w:tcBorders>
          </w:tcPr>
          <w:p w:rsidR="007E1DFF" w:rsidRPr="00E03AB1" w:rsidRDefault="007E1DFF" w:rsidP="007E1DFF">
            <w:pPr>
              <w:tabs>
                <w:tab w:val="left" w:pos="709"/>
              </w:tabs>
              <w:spacing w:before="60" w:after="60" w:line="240" w:lineRule="auto"/>
              <w:jc w:val="left"/>
              <w:rPr>
                <w:rFonts w:ascii="Arial" w:hAnsi="Arial" w:cs="Arial"/>
                <w:sz w:val="16"/>
                <w:szCs w:val="16"/>
                <w:bdr w:val="none" w:sz="0" w:space="0" w:color="auto" w:frame="1"/>
                <w:lang w:val="en-US" w:eastAsia="en-US"/>
              </w:rPr>
            </w:pPr>
          </w:p>
        </w:tc>
        <w:tc>
          <w:tcPr>
            <w:tcW w:w="2977" w:type="dxa"/>
            <w:tcBorders>
              <w:top w:val="dotted" w:sz="4" w:space="0" w:color="auto"/>
              <w:left w:val="single" w:sz="4" w:space="0" w:color="auto"/>
              <w:bottom w:val="dotted" w:sz="4" w:space="0" w:color="auto"/>
              <w:right w:val="single" w:sz="4" w:space="0" w:color="auto"/>
            </w:tcBorders>
          </w:tcPr>
          <w:p w:rsidR="007E1DFF" w:rsidRDefault="00F7655C" w:rsidP="007E1DFF">
            <w:pPr>
              <w:tabs>
                <w:tab w:val="left" w:pos="709"/>
              </w:tabs>
              <w:spacing w:before="60" w:after="60" w:line="240" w:lineRule="auto"/>
              <w:jc w:val="left"/>
              <w:rPr>
                <w:rFonts w:ascii="Arial" w:hAnsi="Arial" w:cs="Arial"/>
                <w:sz w:val="16"/>
                <w:szCs w:val="16"/>
                <w:bdr w:val="none" w:sz="0" w:space="0" w:color="auto" w:frame="1"/>
              </w:rPr>
            </w:pPr>
            <w:r>
              <w:rPr>
                <w:rFonts w:ascii="Arial" w:hAnsi="Arial" w:cs="Arial"/>
                <w:sz w:val="16"/>
                <w:szCs w:val="16"/>
                <w:bdr w:val="none" w:sz="0" w:space="0" w:color="auto" w:frame="1"/>
              </w:rPr>
              <w:t>Customers served within 15 minutes</w:t>
            </w:r>
          </w:p>
        </w:tc>
        <w:tc>
          <w:tcPr>
            <w:tcW w:w="3203" w:type="dxa"/>
            <w:tcBorders>
              <w:top w:val="dotted" w:sz="4" w:space="0" w:color="auto"/>
              <w:left w:val="single" w:sz="4" w:space="0" w:color="auto"/>
              <w:bottom w:val="dotted" w:sz="4" w:space="0" w:color="auto"/>
              <w:right w:val="single" w:sz="4" w:space="0" w:color="auto"/>
            </w:tcBorders>
          </w:tcPr>
          <w:p w:rsidR="007E1DFF" w:rsidRPr="00B41A6B" w:rsidRDefault="00F7655C" w:rsidP="007E1DFF">
            <w:pPr>
              <w:tabs>
                <w:tab w:val="left" w:pos="709"/>
              </w:tabs>
              <w:spacing w:before="60" w:after="60" w:line="240" w:lineRule="auto"/>
              <w:jc w:val="left"/>
              <w:rPr>
                <w:rFonts w:ascii="Arial" w:hAnsi="Arial" w:cs="Arial"/>
                <w:color w:val="000000"/>
                <w:sz w:val="16"/>
                <w:szCs w:val="16"/>
                <w:lang w:val="en-US" w:eastAsia="en-US"/>
              </w:rPr>
            </w:pPr>
            <w:r>
              <w:rPr>
                <w:rFonts w:ascii="Arial" w:hAnsi="Arial" w:cs="Arial"/>
                <w:color w:val="000000"/>
                <w:sz w:val="16"/>
                <w:szCs w:val="16"/>
                <w:lang w:val="en-US" w:eastAsia="en-US"/>
              </w:rPr>
              <w:t>Greater than or equal to 70 per cent</w:t>
            </w:r>
          </w:p>
        </w:tc>
      </w:tr>
      <w:tr w:rsidR="007A578C" w:rsidTr="00BF3E66">
        <w:tc>
          <w:tcPr>
            <w:tcW w:w="1531" w:type="dxa"/>
            <w:vMerge/>
            <w:tcBorders>
              <w:left w:val="single" w:sz="4" w:space="0" w:color="auto"/>
              <w:bottom w:val="single" w:sz="4" w:space="0" w:color="auto"/>
              <w:right w:val="single" w:sz="4" w:space="0" w:color="auto"/>
            </w:tcBorders>
          </w:tcPr>
          <w:p w:rsidR="007E1DFF" w:rsidRPr="00E03AB1" w:rsidRDefault="007E1DFF" w:rsidP="007E1DFF">
            <w:pPr>
              <w:tabs>
                <w:tab w:val="left" w:pos="709"/>
              </w:tabs>
              <w:spacing w:before="60" w:after="60" w:line="240" w:lineRule="auto"/>
              <w:jc w:val="left"/>
              <w:rPr>
                <w:rFonts w:ascii="Arial" w:hAnsi="Arial" w:cs="Arial"/>
                <w:sz w:val="16"/>
                <w:szCs w:val="16"/>
                <w:bdr w:val="none" w:sz="0" w:space="0" w:color="auto" w:frame="1"/>
                <w:lang w:val="en-US" w:eastAsia="en-US"/>
              </w:rPr>
            </w:pPr>
          </w:p>
        </w:tc>
        <w:tc>
          <w:tcPr>
            <w:tcW w:w="2977" w:type="dxa"/>
            <w:tcBorders>
              <w:top w:val="dotted" w:sz="4" w:space="0" w:color="auto"/>
              <w:left w:val="single" w:sz="4" w:space="0" w:color="auto"/>
              <w:bottom w:val="single" w:sz="4" w:space="0" w:color="auto"/>
              <w:right w:val="single" w:sz="4" w:space="0" w:color="auto"/>
            </w:tcBorders>
          </w:tcPr>
          <w:p w:rsidR="007E1DFF" w:rsidRDefault="00F7655C" w:rsidP="007E1DFF">
            <w:pPr>
              <w:tabs>
                <w:tab w:val="left" w:pos="709"/>
              </w:tabs>
              <w:spacing w:before="60" w:after="60" w:line="240" w:lineRule="auto"/>
              <w:jc w:val="left"/>
              <w:rPr>
                <w:rFonts w:ascii="Arial" w:hAnsi="Arial" w:cs="Arial"/>
                <w:sz w:val="16"/>
                <w:szCs w:val="16"/>
                <w:bdr w:val="none" w:sz="0" w:space="0" w:color="auto" w:frame="1"/>
              </w:rPr>
            </w:pPr>
            <w:r>
              <w:rPr>
                <w:rFonts w:ascii="Arial" w:hAnsi="Arial" w:cs="Arial"/>
                <w:sz w:val="16"/>
                <w:szCs w:val="16"/>
                <w:bdr w:val="none" w:sz="0" w:space="0" w:color="auto" w:frame="1"/>
              </w:rPr>
              <w:t>Work processed within timeliness standards</w:t>
            </w:r>
          </w:p>
        </w:tc>
        <w:tc>
          <w:tcPr>
            <w:tcW w:w="3203" w:type="dxa"/>
            <w:tcBorders>
              <w:top w:val="dotted" w:sz="4" w:space="0" w:color="auto"/>
              <w:left w:val="single" w:sz="4" w:space="0" w:color="auto"/>
              <w:bottom w:val="single" w:sz="4" w:space="0" w:color="auto"/>
              <w:right w:val="single" w:sz="4" w:space="0" w:color="auto"/>
            </w:tcBorders>
          </w:tcPr>
          <w:p w:rsidR="007E1DFF" w:rsidRPr="00B41A6B" w:rsidRDefault="00F7655C" w:rsidP="007E1DFF">
            <w:pPr>
              <w:tabs>
                <w:tab w:val="left" w:pos="709"/>
              </w:tabs>
              <w:spacing w:before="60" w:after="60" w:line="240" w:lineRule="auto"/>
              <w:jc w:val="left"/>
              <w:rPr>
                <w:rFonts w:ascii="Arial" w:hAnsi="Arial" w:cs="Arial"/>
                <w:color w:val="000000"/>
                <w:sz w:val="16"/>
                <w:szCs w:val="16"/>
                <w:lang w:val="en-US" w:eastAsia="en-US"/>
              </w:rPr>
            </w:pPr>
            <w:r>
              <w:rPr>
                <w:rFonts w:ascii="Arial" w:hAnsi="Arial" w:cs="Arial"/>
                <w:color w:val="000000"/>
                <w:sz w:val="16"/>
                <w:szCs w:val="16"/>
                <w:lang w:val="en-US" w:eastAsia="en-US"/>
              </w:rPr>
              <w:t>Greater than or equal to 90 per cent</w:t>
            </w:r>
          </w:p>
        </w:tc>
      </w:tr>
      <w:tr w:rsidR="007A578C" w:rsidTr="00BF3E66">
        <w:tc>
          <w:tcPr>
            <w:tcW w:w="1531" w:type="dxa"/>
            <w:vMerge w:val="restart"/>
            <w:tcBorders>
              <w:top w:val="single" w:sz="4" w:space="0" w:color="auto"/>
              <w:left w:val="single" w:sz="4" w:space="0" w:color="auto"/>
              <w:right w:val="single" w:sz="4" w:space="0" w:color="auto"/>
            </w:tcBorders>
          </w:tcPr>
          <w:p w:rsidR="0069089D" w:rsidRDefault="00F7655C" w:rsidP="007E1DFF">
            <w:pPr>
              <w:tabs>
                <w:tab w:val="left" w:pos="709"/>
              </w:tabs>
              <w:spacing w:before="60" w:after="60" w:line="240" w:lineRule="auto"/>
              <w:jc w:val="left"/>
              <w:rPr>
                <w:rFonts w:ascii="Arial" w:hAnsi="Arial" w:cs="Arial"/>
                <w:sz w:val="16"/>
                <w:szCs w:val="16"/>
                <w:bdr w:val="none" w:sz="0" w:space="0" w:color="auto" w:frame="1"/>
                <w:lang w:eastAsia="en-US"/>
              </w:rPr>
            </w:pPr>
            <w:r>
              <w:rPr>
                <w:rFonts w:ascii="Arial" w:hAnsi="Arial" w:cs="Arial"/>
                <w:sz w:val="16"/>
                <w:szCs w:val="16"/>
                <w:bdr w:val="none" w:sz="0" w:space="0" w:color="auto" w:frame="1"/>
                <w:lang w:eastAsia="en-US"/>
              </w:rPr>
              <w:t>Forward Estimates</w:t>
            </w:r>
          </w:p>
          <w:p w:rsidR="007E1DFF" w:rsidRPr="00E03AB1" w:rsidRDefault="00F7655C" w:rsidP="007E1DFF">
            <w:pPr>
              <w:tabs>
                <w:tab w:val="left" w:pos="709"/>
              </w:tabs>
              <w:spacing w:before="60" w:after="60" w:line="240" w:lineRule="auto"/>
              <w:jc w:val="left"/>
              <w:rPr>
                <w:rFonts w:ascii="Arial" w:hAnsi="Arial" w:cs="Arial"/>
                <w:sz w:val="16"/>
                <w:szCs w:val="16"/>
                <w:bdr w:val="none" w:sz="0" w:space="0" w:color="auto" w:frame="1"/>
                <w:lang w:val="en-US" w:eastAsia="en-US"/>
              </w:rPr>
            </w:pPr>
            <w:r w:rsidRPr="007E1DFF">
              <w:rPr>
                <w:rFonts w:ascii="Arial" w:hAnsi="Arial" w:cs="Arial"/>
                <w:sz w:val="16"/>
                <w:szCs w:val="16"/>
                <w:bdr w:val="none" w:sz="0" w:space="0" w:color="auto" w:frame="1"/>
                <w:lang w:eastAsia="en-US"/>
              </w:rPr>
              <w:t>2024­25 to 2026­27</w:t>
            </w:r>
            <w:r>
              <w:rPr>
                <w:rFonts w:ascii="Arial" w:hAnsi="Arial" w:cs="Arial"/>
                <w:sz w:val="16"/>
                <w:szCs w:val="16"/>
                <w:bdr w:val="none" w:sz="0" w:space="0" w:color="auto" w:frame="1"/>
                <w:lang w:val="en-US" w:eastAsia="en-US"/>
              </w:rPr>
              <w:t xml:space="preserve"> </w:t>
            </w:r>
          </w:p>
        </w:tc>
        <w:tc>
          <w:tcPr>
            <w:tcW w:w="2977" w:type="dxa"/>
            <w:tcBorders>
              <w:top w:val="single" w:sz="4" w:space="0" w:color="auto"/>
              <w:left w:val="single" w:sz="4" w:space="0" w:color="auto"/>
              <w:bottom w:val="dotted" w:sz="4" w:space="0" w:color="auto"/>
              <w:right w:val="single" w:sz="4" w:space="0" w:color="auto"/>
            </w:tcBorders>
          </w:tcPr>
          <w:p w:rsidR="007E1DFF" w:rsidRDefault="00F7655C" w:rsidP="007E1DFF">
            <w:pPr>
              <w:tabs>
                <w:tab w:val="left" w:pos="709"/>
              </w:tabs>
              <w:spacing w:before="60" w:after="60" w:line="240" w:lineRule="auto"/>
              <w:jc w:val="left"/>
              <w:rPr>
                <w:rFonts w:ascii="Arial" w:hAnsi="Arial" w:cs="Arial"/>
                <w:sz w:val="16"/>
                <w:szCs w:val="16"/>
                <w:bdr w:val="none" w:sz="0" w:space="0" w:color="auto" w:frame="1"/>
              </w:rPr>
            </w:pPr>
            <w:r>
              <w:rPr>
                <w:rFonts w:ascii="Arial" w:hAnsi="Arial" w:cs="Arial"/>
                <w:sz w:val="16"/>
                <w:szCs w:val="16"/>
                <w:bdr w:val="none" w:sz="0" w:space="0" w:color="auto" w:frame="1"/>
              </w:rPr>
              <w:t>Payment Quality</w:t>
            </w:r>
          </w:p>
        </w:tc>
        <w:tc>
          <w:tcPr>
            <w:tcW w:w="3203" w:type="dxa"/>
            <w:tcBorders>
              <w:top w:val="single" w:sz="4" w:space="0" w:color="auto"/>
              <w:left w:val="single" w:sz="4" w:space="0" w:color="auto"/>
              <w:bottom w:val="dotted" w:sz="4" w:space="0" w:color="auto"/>
              <w:right w:val="single" w:sz="4" w:space="0" w:color="auto"/>
            </w:tcBorders>
          </w:tcPr>
          <w:p w:rsidR="007E1DFF" w:rsidRDefault="00F7655C" w:rsidP="007E1DFF">
            <w:pPr>
              <w:tabs>
                <w:tab w:val="left" w:pos="709"/>
              </w:tabs>
              <w:spacing w:before="60" w:after="60" w:line="240" w:lineRule="auto"/>
              <w:jc w:val="left"/>
              <w:rPr>
                <w:rFonts w:ascii="Arial" w:hAnsi="Arial" w:cs="Arial"/>
                <w:color w:val="000000"/>
                <w:sz w:val="16"/>
                <w:szCs w:val="16"/>
                <w:lang w:val="en-US" w:eastAsia="en-US"/>
              </w:rPr>
            </w:pPr>
            <w:r>
              <w:rPr>
                <w:rFonts w:ascii="Arial" w:hAnsi="Arial" w:cs="Arial"/>
                <w:color w:val="000000"/>
                <w:sz w:val="16"/>
                <w:szCs w:val="16"/>
                <w:lang w:val="en-US" w:eastAsia="en-US"/>
              </w:rPr>
              <w:t>Greater than or equal to 98 per cent</w:t>
            </w:r>
          </w:p>
        </w:tc>
      </w:tr>
      <w:tr w:rsidR="007A578C" w:rsidTr="00BF3E66">
        <w:tc>
          <w:tcPr>
            <w:tcW w:w="1531" w:type="dxa"/>
            <w:vMerge/>
            <w:tcBorders>
              <w:left w:val="single" w:sz="4" w:space="0" w:color="auto"/>
              <w:bottom w:val="single" w:sz="4" w:space="0" w:color="auto"/>
              <w:right w:val="single" w:sz="4" w:space="0" w:color="auto"/>
            </w:tcBorders>
          </w:tcPr>
          <w:p w:rsidR="007E1DFF" w:rsidRPr="00E03AB1" w:rsidRDefault="007E1DFF" w:rsidP="007E1DFF">
            <w:pPr>
              <w:tabs>
                <w:tab w:val="left" w:pos="709"/>
              </w:tabs>
              <w:spacing w:before="60" w:after="60" w:line="240" w:lineRule="auto"/>
              <w:jc w:val="left"/>
              <w:rPr>
                <w:rFonts w:ascii="Arial" w:hAnsi="Arial" w:cs="Arial"/>
                <w:sz w:val="16"/>
                <w:szCs w:val="16"/>
                <w:bdr w:val="none" w:sz="0" w:space="0" w:color="auto" w:frame="1"/>
                <w:lang w:val="en-US" w:eastAsia="en-US"/>
              </w:rPr>
            </w:pPr>
          </w:p>
        </w:tc>
        <w:tc>
          <w:tcPr>
            <w:tcW w:w="2977" w:type="dxa"/>
            <w:tcBorders>
              <w:top w:val="dotted" w:sz="4" w:space="0" w:color="auto"/>
              <w:left w:val="single" w:sz="4" w:space="0" w:color="auto"/>
              <w:bottom w:val="dotted" w:sz="4" w:space="0" w:color="auto"/>
              <w:right w:val="single" w:sz="4" w:space="0" w:color="auto"/>
            </w:tcBorders>
          </w:tcPr>
          <w:p w:rsidR="007E1DFF" w:rsidRDefault="00F7655C" w:rsidP="007E1DFF">
            <w:pPr>
              <w:tabs>
                <w:tab w:val="left" w:pos="709"/>
              </w:tabs>
              <w:spacing w:before="60" w:after="60" w:line="240" w:lineRule="auto"/>
              <w:jc w:val="left"/>
              <w:rPr>
                <w:rFonts w:ascii="Arial" w:hAnsi="Arial" w:cs="Arial"/>
                <w:sz w:val="16"/>
                <w:szCs w:val="16"/>
                <w:bdr w:val="none" w:sz="0" w:space="0" w:color="auto" w:frame="1"/>
              </w:rPr>
            </w:pPr>
            <w:r>
              <w:rPr>
                <w:rFonts w:ascii="Arial" w:hAnsi="Arial" w:cs="Arial"/>
                <w:sz w:val="16"/>
                <w:szCs w:val="16"/>
                <w:bdr w:val="none" w:sz="0" w:space="0" w:color="auto" w:frame="1"/>
              </w:rPr>
              <w:t>Customers served within 15 minutes</w:t>
            </w:r>
          </w:p>
        </w:tc>
        <w:tc>
          <w:tcPr>
            <w:tcW w:w="3203" w:type="dxa"/>
            <w:tcBorders>
              <w:top w:val="dotted" w:sz="4" w:space="0" w:color="auto"/>
              <w:left w:val="single" w:sz="4" w:space="0" w:color="auto"/>
              <w:bottom w:val="dotted" w:sz="4" w:space="0" w:color="auto"/>
              <w:right w:val="single" w:sz="4" w:space="0" w:color="auto"/>
            </w:tcBorders>
          </w:tcPr>
          <w:p w:rsidR="007E1DFF" w:rsidRDefault="00F7655C" w:rsidP="007E1DFF">
            <w:pPr>
              <w:tabs>
                <w:tab w:val="left" w:pos="709"/>
              </w:tabs>
              <w:spacing w:before="60" w:after="60" w:line="240" w:lineRule="auto"/>
              <w:jc w:val="left"/>
              <w:rPr>
                <w:rFonts w:ascii="Arial" w:hAnsi="Arial" w:cs="Arial"/>
                <w:color w:val="000000"/>
                <w:sz w:val="16"/>
                <w:szCs w:val="16"/>
                <w:lang w:val="en-US" w:eastAsia="en-US"/>
              </w:rPr>
            </w:pPr>
            <w:r>
              <w:rPr>
                <w:rFonts w:ascii="Arial" w:hAnsi="Arial" w:cs="Arial"/>
                <w:color w:val="000000"/>
                <w:sz w:val="16"/>
                <w:szCs w:val="16"/>
                <w:lang w:val="en-US" w:eastAsia="en-US"/>
              </w:rPr>
              <w:t>Greater than or equal to 70 per cent</w:t>
            </w:r>
          </w:p>
          <w:p w:rsidR="007E1DFF" w:rsidRDefault="007E1DFF" w:rsidP="007E1DFF">
            <w:pPr>
              <w:tabs>
                <w:tab w:val="left" w:pos="709"/>
              </w:tabs>
              <w:spacing w:before="60" w:after="60" w:line="240" w:lineRule="auto"/>
              <w:jc w:val="left"/>
              <w:rPr>
                <w:rFonts w:ascii="Arial" w:hAnsi="Arial" w:cs="Arial"/>
                <w:color w:val="000000"/>
                <w:sz w:val="16"/>
                <w:szCs w:val="16"/>
                <w:bdr w:val="none" w:sz="0" w:space="0" w:color="auto" w:frame="1"/>
                <w:lang w:val="en-US" w:eastAsia="en-US"/>
              </w:rPr>
            </w:pPr>
          </w:p>
        </w:tc>
      </w:tr>
      <w:tr w:rsidR="007A578C" w:rsidTr="00BF3E66">
        <w:tc>
          <w:tcPr>
            <w:tcW w:w="1531" w:type="dxa"/>
            <w:vMerge/>
            <w:tcBorders>
              <w:left w:val="single" w:sz="4" w:space="0" w:color="auto"/>
              <w:bottom w:val="single" w:sz="4" w:space="0" w:color="auto"/>
              <w:right w:val="single" w:sz="4" w:space="0" w:color="auto"/>
            </w:tcBorders>
          </w:tcPr>
          <w:p w:rsidR="007E1DFF" w:rsidRPr="00E03AB1" w:rsidRDefault="007E1DFF" w:rsidP="007E1DFF">
            <w:pPr>
              <w:tabs>
                <w:tab w:val="left" w:pos="709"/>
              </w:tabs>
              <w:spacing w:before="60" w:after="60" w:line="240" w:lineRule="auto"/>
              <w:jc w:val="left"/>
              <w:rPr>
                <w:rFonts w:ascii="Arial" w:hAnsi="Arial" w:cs="Arial"/>
                <w:sz w:val="16"/>
                <w:szCs w:val="16"/>
                <w:bdr w:val="none" w:sz="0" w:space="0" w:color="auto" w:frame="1"/>
                <w:lang w:val="en-US" w:eastAsia="en-US"/>
              </w:rPr>
            </w:pPr>
          </w:p>
        </w:tc>
        <w:tc>
          <w:tcPr>
            <w:tcW w:w="2977" w:type="dxa"/>
            <w:tcBorders>
              <w:top w:val="dotted" w:sz="4" w:space="0" w:color="auto"/>
              <w:left w:val="single" w:sz="4" w:space="0" w:color="auto"/>
              <w:bottom w:val="single" w:sz="4" w:space="0" w:color="auto"/>
              <w:right w:val="single" w:sz="4" w:space="0" w:color="auto"/>
            </w:tcBorders>
          </w:tcPr>
          <w:p w:rsidR="007E1DFF" w:rsidRDefault="00F7655C" w:rsidP="007E1DFF">
            <w:pPr>
              <w:tabs>
                <w:tab w:val="left" w:pos="709"/>
              </w:tabs>
              <w:spacing w:before="60" w:after="60" w:line="240" w:lineRule="auto"/>
              <w:jc w:val="left"/>
              <w:rPr>
                <w:rFonts w:ascii="Arial" w:hAnsi="Arial" w:cs="Arial"/>
                <w:sz w:val="16"/>
                <w:szCs w:val="16"/>
                <w:bdr w:val="none" w:sz="0" w:space="0" w:color="auto" w:frame="1"/>
              </w:rPr>
            </w:pPr>
            <w:r>
              <w:rPr>
                <w:rFonts w:ascii="Arial" w:hAnsi="Arial" w:cs="Arial"/>
                <w:sz w:val="16"/>
                <w:szCs w:val="16"/>
                <w:bdr w:val="none" w:sz="0" w:space="0" w:color="auto" w:frame="1"/>
              </w:rPr>
              <w:t>Work processed within timeliness standards</w:t>
            </w:r>
          </w:p>
        </w:tc>
        <w:tc>
          <w:tcPr>
            <w:tcW w:w="3203" w:type="dxa"/>
            <w:tcBorders>
              <w:top w:val="dotted" w:sz="4" w:space="0" w:color="auto"/>
              <w:left w:val="single" w:sz="4" w:space="0" w:color="auto"/>
              <w:bottom w:val="single" w:sz="4" w:space="0" w:color="auto"/>
              <w:right w:val="single" w:sz="4" w:space="0" w:color="auto"/>
            </w:tcBorders>
          </w:tcPr>
          <w:p w:rsidR="007E1DFF" w:rsidRDefault="00F7655C" w:rsidP="007E1DFF">
            <w:pPr>
              <w:tabs>
                <w:tab w:val="left" w:pos="709"/>
              </w:tabs>
              <w:spacing w:before="60" w:after="60" w:line="240" w:lineRule="auto"/>
              <w:jc w:val="left"/>
              <w:rPr>
                <w:rFonts w:ascii="Arial" w:hAnsi="Arial" w:cs="Arial"/>
                <w:color w:val="000000"/>
                <w:sz w:val="16"/>
                <w:szCs w:val="16"/>
                <w:lang w:val="en-US" w:eastAsia="en-US"/>
              </w:rPr>
            </w:pPr>
            <w:r>
              <w:rPr>
                <w:rFonts w:ascii="Arial" w:hAnsi="Arial" w:cs="Arial"/>
                <w:color w:val="000000"/>
                <w:sz w:val="16"/>
                <w:szCs w:val="16"/>
                <w:lang w:val="en-US" w:eastAsia="en-US"/>
              </w:rPr>
              <w:t>Greater than or equal to 90 per cent</w:t>
            </w:r>
          </w:p>
          <w:p w:rsidR="007E1DFF" w:rsidRDefault="007E1DFF" w:rsidP="007E1DFF">
            <w:pPr>
              <w:tabs>
                <w:tab w:val="left" w:pos="709"/>
              </w:tabs>
              <w:spacing w:before="60" w:after="60" w:line="240" w:lineRule="auto"/>
              <w:jc w:val="left"/>
              <w:rPr>
                <w:rFonts w:ascii="Arial" w:hAnsi="Arial" w:cs="Arial"/>
                <w:color w:val="000000"/>
                <w:sz w:val="16"/>
                <w:szCs w:val="16"/>
                <w:bdr w:val="none" w:sz="0" w:space="0" w:color="auto" w:frame="1"/>
                <w:lang w:val="en-US" w:eastAsia="en-US"/>
              </w:rPr>
            </w:pPr>
          </w:p>
        </w:tc>
      </w:tr>
    </w:tbl>
    <w:p w:rsidR="00022D6D" w:rsidRPr="00B2058E" w:rsidRDefault="00F7655C" w:rsidP="008D6A01">
      <w:pPr>
        <w:pStyle w:val="TableHeading"/>
        <w:keepLines/>
        <w:spacing w:before="0" w:after="0"/>
        <w:ind w:left="-142"/>
        <w:rPr>
          <w:rFonts w:ascii="Calibri" w:eastAsia="Calibri" w:hAnsi="Calibri" w:cs="Arial"/>
          <w:sz w:val="22"/>
          <w:szCs w:val="22"/>
          <w:bdr w:val="none" w:sz="0" w:space="0" w:color="auto" w:frame="1"/>
          <w:lang w:val="en-US" w:eastAsia="en-US"/>
        </w:rPr>
      </w:pPr>
      <w:r w:rsidRPr="00287C5B">
        <w:rPr>
          <w:bdr w:val="none" w:sz="0" w:space="0" w:color="auto" w:frame="1"/>
          <w:lang w:val="x-none" w:eastAsia="x-none"/>
        </w:rPr>
        <w:br w:type="page"/>
      </w:r>
      <w:r>
        <w:rPr>
          <w:rFonts w:cs="Arial"/>
        </w:rPr>
        <w:lastRenderedPageBreak/>
        <w:t xml:space="preserve">Table 2.1.2: Performance measures for Outcome 1 (continued) </w:t>
      </w:r>
    </w:p>
    <w:tbl>
      <w:tblPr>
        <w:tblW w:w="771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Pr>
      <w:tblGrid>
        <w:gridCol w:w="1531"/>
        <w:gridCol w:w="3090"/>
        <w:gridCol w:w="3090"/>
      </w:tblGrid>
      <w:tr w:rsidR="007A578C" w:rsidTr="00C348AE">
        <w:trPr>
          <w:tblHeader/>
        </w:trPr>
        <w:tc>
          <w:tcPr>
            <w:tcW w:w="7711" w:type="dxa"/>
            <w:gridSpan w:val="3"/>
            <w:tcBorders>
              <w:top w:val="single" w:sz="4" w:space="0" w:color="auto"/>
              <w:left w:val="single" w:sz="4" w:space="0" w:color="auto"/>
              <w:bottom w:val="single" w:sz="4" w:space="0" w:color="auto"/>
              <w:right w:val="single" w:sz="4" w:space="0" w:color="auto"/>
            </w:tcBorders>
            <w:shd w:val="clear" w:color="auto" w:fill="EBEBEB"/>
            <w:hideMark/>
          </w:tcPr>
          <w:p w:rsidR="00FF3755" w:rsidRPr="00287C5B" w:rsidRDefault="00F7655C" w:rsidP="004A48C0">
            <w:pPr>
              <w:spacing w:before="60" w:after="60" w:line="240" w:lineRule="auto"/>
              <w:rPr>
                <w:rFonts w:ascii="Arial" w:hAnsi="Arial"/>
                <w:color w:val="000000"/>
                <w:bdr w:val="none" w:sz="0" w:space="0" w:color="auto" w:frame="1"/>
                <w:lang w:val="en-US" w:eastAsia="en-US"/>
              </w:rPr>
            </w:pPr>
            <w:r w:rsidRPr="00287C5B">
              <w:rPr>
                <w:rFonts w:ascii="Arial" w:hAnsi="Arial" w:cs="Arial"/>
                <w:b/>
                <w:color w:val="000000"/>
                <w:bdr w:val="none" w:sz="0" w:space="0" w:color="auto" w:frame="1"/>
                <w:lang w:val="en-US" w:eastAsia="en-US"/>
              </w:rPr>
              <w:t>Outcome 1</w:t>
            </w:r>
            <w:r w:rsidRPr="00287C5B">
              <w:rPr>
                <w:rFonts w:ascii="Arial" w:hAnsi="Arial" w:cs="Arial"/>
                <w:color w:val="000000"/>
                <w:bdr w:val="none" w:sz="0" w:space="0" w:color="auto" w:frame="1"/>
                <w:lang w:val="en-US" w:eastAsia="en-US"/>
              </w:rPr>
              <w:t xml:space="preserve"> – </w:t>
            </w:r>
            <w:r w:rsidRPr="00C66905">
              <w:rPr>
                <w:rFonts w:ascii="Arial" w:hAnsi="Arial" w:cs="Arial"/>
                <w:color w:val="000000"/>
                <w:bdr w:val="none" w:sz="0" w:space="0" w:color="auto" w:frame="1"/>
                <w:lang w:val="en-US" w:eastAsia="en-US"/>
              </w:rPr>
              <w:t>Deliver high-quality, accessible services and payments to individuals, families, businesses and partner agencies on behalf of Government</w:t>
            </w:r>
            <w:r>
              <w:rPr>
                <w:rFonts w:ascii="Arial" w:hAnsi="Arial" w:cs="Arial"/>
                <w:color w:val="000000"/>
                <w:bdr w:val="none" w:sz="0" w:space="0" w:color="auto" w:frame="1"/>
                <w:lang w:val="en-US" w:eastAsia="en-US"/>
              </w:rPr>
              <w:t>;</w:t>
            </w:r>
            <w:r w:rsidRPr="00C66905">
              <w:rPr>
                <w:rFonts w:ascii="Arial" w:hAnsi="Arial" w:cs="Arial"/>
                <w:color w:val="000000"/>
                <w:bdr w:val="none" w:sz="0" w:space="0" w:color="auto" w:frame="1"/>
                <w:lang w:val="en-US" w:eastAsia="en-US"/>
              </w:rPr>
              <w:t xml:space="preserve"> with a focus on contemporary service delivery and customer experience.</w:t>
            </w:r>
          </w:p>
        </w:tc>
      </w:tr>
      <w:tr w:rsidR="007A578C" w:rsidTr="00C348AE">
        <w:trPr>
          <w:tblHeader/>
        </w:trPr>
        <w:tc>
          <w:tcPr>
            <w:tcW w:w="7711" w:type="dxa"/>
            <w:gridSpan w:val="3"/>
            <w:tcBorders>
              <w:top w:val="single" w:sz="4" w:space="0" w:color="auto"/>
              <w:left w:val="single" w:sz="4" w:space="0" w:color="auto"/>
              <w:bottom w:val="single" w:sz="4" w:space="0" w:color="auto"/>
              <w:right w:val="single" w:sz="4" w:space="0" w:color="auto"/>
            </w:tcBorders>
            <w:shd w:val="clear" w:color="auto" w:fill="EBEBEB"/>
            <w:hideMark/>
          </w:tcPr>
          <w:p w:rsidR="00FF3755" w:rsidRPr="00287C5B" w:rsidRDefault="00F7655C" w:rsidP="004A48C0">
            <w:pPr>
              <w:tabs>
                <w:tab w:val="left" w:pos="709"/>
              </w:tabs>
              <w:spacing w:before="60" w:after="60" w:line="240" w:lineRule="auto"/>
              <w:jc w:val="left"/>
              <w:rPr>
                <w:rFonts w:ascii="Arial" w:eastAsia="Calibri" w:hAnsi="Arial" w:cs="Arial"/>
                <w:sz w:val="16"/>
                <w:szCs w:val="16"/>
                <w:bdr w:val="none" w:sz="0" w:space="0" w:color="auto" w:frame="1"/>
                <w:lang w:val="en-US" w:eastAsia="en-US"/>
              </w:rPr>
            </w:pPr>
            <w:r>
              <w:rPr>
                <w:rFonts w:ascii="Arial" w:hAnsi="Arial" w:cs="Arial"/>
                <w:b/>
                <w:color w:val="000000"/>
                <w:sz w:val="16"/>
                <w:szCs w:val="16"/>
              </w:rPr>
              <w:t xml:space="preserve">Program 1.3 – Technology and Transformation – </w:t>
            </w:r>
            <w:r>
              <w:rPr>
                <w:rFonts w:ascii="Arial" w:hAnsi="Arial" w:cs="Arial"/>
                <w:color w:val="000000"/>
                <w:sz w:val="16"/>
                <w:szCs w:val="16"/>
              </w:rPr>
              <w:t>Provide a robust ICT network and deliver major transformation projects, including ICT shared services.</w:t>
            </w:r>
          </w:p>
        </w:tc>
      </w:tr>
      <w:tr w:rsidR="007A578C" w:rsidTr="00C348AE">
        <w:tc>
          <w:tcPr>
            <w:tcW w:w="1531" w:type="dxa"/>
            <w:tcBorders>
              <w:top w:val="single" w:sz="4" w:space="0" w:color="auto"/>
              <w:left w:val="single" w:sz="4" w:space="0" w:color="auto"/>
              <w:bottom w:val="double" w:sz="4" w:space="0" w:color="auto"/>
              <w:right w:val="single" w:sz="4" w:space="0" w:color="auto"/>
            </w:tcBorders>
            <w:hideMark/>
          </w:tcPr>
          <w:p w:rsidR="00B10465" w:rsidRPr="00287C5B" w:rsidRDefault="00F7655C" w:rsidP="00B10465">
            <w:pPr>
              <w:tabs>
                <w:tab w:val="left" w:pos="709"/>
              </w:tabs>
              <w:spacing w:before="60" w:after="60" w:line="240" w:lineRule="auto"/>
              <w:jc w:val="left"/>
              <w:rPr>
                <w:rFonts w:ascii="Arial" w:eastAsia="Calibri" w:hAnsi="Arial" w:cs="Arial"/>
                <w:color w:val="FF0000"/>
                <w:sz w:val="16"/>
                <w:szCs w:val="16"/>
                <w:bdr w:val="none" w:sz="0" w:space="0" w:color="auto" w:frame="1"/>
                <w:lang w:val="en-US" w:eastAsia="en-US"/>
              </w:rPr>
            </w:pPr>
            <w:r>
              <w:rPr>
                <w:rFonts w:ascii="Arial" w:hAnsi="Arial" w:cs="Arial"/>
                <w:b/>
                <w:bCs/>
                <w:color w:val="000000"/>
                <w:sz w:val="16"/>
                <w:szCs w:val="16"/>
              </w:rPr>
              <w:t>Key Activity</w:t>
            </w:r>
          </w:p>
        </w:tc>
        <w:tc>
          <w:tcPr>
            <w:tcW w:w="6180" w:type="dxa"/>
            <w:gridSpan w:val="2"/>
            <w:tcBorders>
              <w:top w:val="single" w:sz="4" w:space="0" w:color="auto"/>
              <w:left w:val="single" w:sz="4" w:space="0" w:color="auto"/>
              <w:bottom w:val="double" w:sz="4" w:space="0" w:color="auto"/>
              <w:right w:val="single" w:sz="4" w:space="0" w:color="auto"/>
            </w:tcBorders>
          </w:tcPr>
          <w:p w:rsidR="00B10465" w:rsidRPr="000E71CE" w:rsidRDefault="00F7655C" w:rsidP="004A48C0">
            <w:pPr>
              <w:tabs>
                <w:tab w:val="left" w:pos="709"/>
              </w:tabs>
              <w:spacing w:before="60" w:after="60" w:line="240" w:lineRule="auto"/>
              <w:jc w:val="left"/>
              <w:rPr>
                <w:rFonts w:ascii="Arial" w:hAnsi="Arial" w:cs="Arial"/>
                <w:b/>
                <w:bCs/>
                <w:color w:val="000000"/>
                <w:sz w:val="16"/>
                <w:szCs w:val="16"/>
              </w:rPr>
            </w:pPr>
            <w:r w:rsidRPr="000E71CE">
              <w:rPr>
                <w:rFonts w:ascii="Arial" w:hAnsi="Arial" w:cs="Arial"/>
                <w:b/>
                <w:bCs/>
                <w:color w:val="000000"/>
                <w:sz w:val="16"/>
                <w:szCs w:val="16"/>
              </w:rPr>
              <w:t xml:space="preserve">Technology Foundations – </w:t>
            </w:r>
            <w:r w:rsidRPr="000E71CE">
              <w:rPr>
                <w:rFonts w:ascii="Arial" w:hAnsi="Arial" w:cs="Arial"/>
                <w:bCs/>
                <w:color w:val="000000"/>
                <w:sz w:val="16"/>
                <w:szCs w:val="16"/>
              </w:rPr>
              <w:t>Improve technology and systems through transformation projects and investment in core technology enabling a more efficient digital experience for customers.</w:t>
            </w:r>
            <w:r w:rsidRPr="000E71CE">
              <w:rPr>
                <w:rFonts w:ascii="Arial" w:hAnsi="Arial" w:cs="Arial"/>
                <w:b/>
                <w:bCs/>
                <w:color w:val="000000"/>
                <w:sz w:val="16"/>
                <w:szCs w:val="16"/>
              </w:rPr>
              <w:t xml:space="preserve"> </w:t>
            </w:r>
          </w:p>
        </w:tc>
      </w:tr>
      <w:tr w:rsidR="007A578C" w:rsidTr="00C348AE">
        <w:tc>
          <w:tcPr>
            <w:tcW w:w="1531" w:type="dxa"/>
            <w:tcBorders>
              <w:top w:val="double" w:sz="4" w:space="0" w:color="auto"/>
              <w:left w:val="single" w:sz="4" w:space="0" w:color="auto"/>
              <w:bottom w:val="single" w:sz="4" w:space="0" w:color="auto"/>
              <w:right w:val="single" w:sz="4" w:space="0" w:color="auto"/>
            </w:tcBorders>
          </w:tcPr>
          <w:p w:rsidR="008D6A01" w:rsidRPr="007E1DFF" w:rsidRDefault="00F7655C" w:rsidP="008D6A01">
            <w:pPr>
              <w:tabs>
                <w:tab w:val="left" w:pos="709"/>
              </w:tabs>
              <w:spacing w:before="60" w:after="60" w:line="240" w:lineRule="auto"/>
              <w:jc w:val="left"/>
              <w:rPr>
                <w:rFonts w:ascii="Arial" w:hAnsi="Arial" w:cs="Arial"/>
                <w:b/>
                <w:sz w:val="16"/>
                <w:szCs w:val="16"/>
                <w:bdr w:val="none" w:sz="0" w:space="0" w:color="auto" w:frame="1"/>
                <w:lang w:val="en-US" w:eastAsia="en-US"/>
              </w:rPr>
            </w:pPr>
            <w:r w:rsidRPr="007E1DFF">
              <w:rPr>
                <w:rFonts w:ascii="Arial" w:hAnsi="Arial" w:cs="Arial"/>
                <w:b/>
                <w:sz w:val="16"/>
                <w:szCs w:val="16"/>
                <w:bdr w:val="none" w:sz="0" w:space="0" w:color="auto" w:frame="1"/>
                <w:lang w:val="en-US" w:eastAsia="en-US"/>
              </w:rPr>
              <w:t>Year</w:t>
            </w:r>
          </w:p>
        </w:tc>
        <w:tc>
          <w:tcPr>
            <w:tcW w:w="3090" w:type="dxa"/>
            <w:tcBorders>
              <w:top w:val="double" w:sz="4" w:space="0" w:color="auto"/>
              <w:left w:val="single" w:sz="4" w:space="0" w:color="auto"/>
              <w:bottom w:val="single" w:sz="4" w:space="0" w:color="auto"/>
              <w:right w:val="single" w:sz="4" w:space="0" w:color="auto"/>
            </w:tcBorders>
          </w:tcPr>
          <w:p w:rsidR="008D6A01" w:rsidRPr="007E1DFF" w:rsidRDefault="00F7655C" w:rsidP="008D6A01">
            <w:pPr>
              <w:tabs>
                <w:tab w:val="left" w:pos="709"/>
              </w:tabs>
              <w:spacing w:before="60" w:after="60" w:line="240" w:lineRule="auto"/>
              <w:jc w:val="left"/>
              <w:rPr>
                <w:rFonts w:ascii="Arial" w:hAnsi="Arial" w:cs="Arial"/>
                <w:b/>
                <w:bCs/>
                <w:color w:val="000000"/>
                <w:sz w:val="16"/>
                <w:szCs w:val="16"/>
              </w:rPr>
            </w:pPr>
            <w:r w:rsidRPr="007E1DFF">
              <w:rPr>
                <w:rFonts w:ascii="Arial" w:hAnsi="Arial" w:cs="Arial"/>
                <w:b/>
                <w:bCs/>
                <w:color w:val="000000"/>
                <w:sz w:val="16"/>
                <w:szCs w:val="16"/>
              </w:rPr>
              <w:t>Performance measures</w:t>
            </w:r>
          </w:p>
        </w:tc>
        <w:tc>
          <w:tcPr>
            <w:tcW w:w="3090" w:type="dxa"/>
            <w:tcBorders>
              <w:top w:val="double" w:sz="4" w:space="0" w:color="auto"/>
              <w:left w:val="single" w:sz="4" w:space="0" w:color="auto"/>
              <w:bottom w:val="single" w:sz="4" w:space="0" w:color="auto"/>
              <w:right w:val="single" w:sz="4" w:space="0" w:color="auto"/>
            </w:tcBorders>
          </w:tcPr>
          <w:p w:rsidR="008D6A01" w:rsidRPr="007E1DFF" w:rsidRDefault="00F7655C" w:rsidP="008D6A01">
            <w:pPr>
              <w:tabs>
                <w:tab w:val="left" w:pos="709"/>
              </w:tabs>
              <w:spacing w:before="60" w:after="60" w:line="240" w:lineRule="auto"/>
              <w:jc w:val="left"/>
              <w:rPr>
                <w:rFonts w:ascii="Arial" w:hAnsi="Arial" w:cs="Arial"/>
                <w:b/>
                <w:bCs/>
                <w:color w:val="000000"/>
                <w:sz w:val="16"/>
                <w:szCs w:val="16"/>
              </w:rPr>
            </w:pPr>
            <w:r w:rsidRPr="007E1DFF">
              <w:rPr>
                <w:rFonts w:ascii="Arial" w:hAnsi="Arial" w:cs="Arial"/>
                <w:b/>
                <w:sz w:val="16"/>
                <w:szCs w:val="16"/>
                <w:bdr w:val="none" w:sz="0" w:space="0" w:color="auto" w:frame="1"/>
              </w:rPr>
              <w:t>Expected performance results</w:t>
            </w:r>
          </w:p>
        </w:tc>
      </w:tr>
      <w:tr w:rsidR="007A578C" w:rsidTr="00C348AE">
        <w:tc>
          <w:tcPr>
            <w:tcW w:w="1531" w:type="dxa"/>
            <w:vMerge w:val="restart"/>
            <w:tcBorders>
              <w:top w:val="single" w:sz="4" w:space="0" w:color="auto"/>
              <w:left w:val="single" w:sz="4" w:space="0" w:color="auto"/>
              <w:right w:val="single" w:sz="4" w:space="0" w:color="auto"/>
            </w:tcBorders>
          </w:tcPr>
          <w:p w:rsidR="00B41A6B" w:rsidRPr="007E1DFF" w:rsidRDefault="00F7655C" w:rsidP="00B41A6B">
            <w:pPr>
              <w:tabs>
                <w:tab w:val="left" w:pos="709"/>
              </w:tabs>
              <w:spacing w:before="60" w:after="60" w:line="240" w:lineRule="auto"/>
              <w:jc w:val="left"/>
              <w:rPr>
                <w:rFonts w:ascii="Arial" w:hAnsi="Arial" w:cs="Arial"/>
                <w:sz w:val="16"/>
                <w:szCs w:val="16"/>
                <w:bdr w:val="none" w:sz="0" w:space="0" w:color="auto" w:frame="1"/>
                <w:lang w:val="en-US" w:eastAsia="en-US"/>
              </w:rPr>
            </w:pPr>
            <w:r>
              <w:rPr>
                <w:rFonts w:ascii="Arial" w:hAnsi="Arial" w:cs="Arial"/>
                <w:sz w:val="16"/>
                <w:szCs w:val="16"/>
                <w:bdr w:val="none" w:sz="0" w:space="0" w:color="auto" w:frame="1"/>
                <w:lang w:val="en-US" w:eastAsia="en-US"/>
              </w:rPr>
              <w:t>Current</w:t>
            </w:r>
            <w:r w:rsidRPr="007E1DFF">
              <w:rPr>
                <w:rFonts w:ascii="Arial" w:hAnsi="Arial" w:cs="Arial"/>
                <w:sz w:val="16"/>
                <w:szCs w:val="16"/>
                <w:bdr w:val="none" w:sz="0" w:space="0" w:color="auto" w:frame="1"/>
                <w:lang w:val="en-US" w:eastAsia="en-US"/>
              </w:rPr>
              <w:t xml:space="preserve"> year</w:t>
            </w:r>
          </w:p>
          <w:p w:rsidR="00B41A6B" w:rsidRPr="00E03AB1" w:rsidRDefault="00F7655C" w:rsidP="00B41A6B">
            <w:pPr>
              <w:tabs>
                <w:tab w:val="left" w:pos="709"/>
              </w:tabs>
              <w:spacing w:before="60" w:after="60" w:line="240" w:lineRule="auto"/>
              <w:jc w:val="left"/>
              <w:rPr>
                <w:rFonts w:ascii="Arial" w:hAnsi="Arial" w:cs="Arial"/>
                <w:sz w:val="16"/>
                <w:szCs w:val="16"/>
                <w:bdr w:val="none" w:sz="0" w:space="0" w:color="auto" w:frame="1"/>
                <w:lang w:val="en-US" w:eastAsia="en-US"/>
              </w:rPr>
            </w:pPr>
            <w:r w:rsidRPr="007E1DFF">
              <w:rPr>
                <w:rFonts w:ascii="Arial" w:hAnsi="Arial" w:cs="Arial"/>
                <w:sz w:val="16"/>
                <w:szCs w:val="16"/>
                <w:bdr w:val="none" w:sz="0" w:space="0" w:color="auto" w:frame="1"/>
                <w:lang w:eastAsia="en-US"/>
              </w:rPr>
              <w:t>2022­23</w:t>
            </w:r>
          </w:p>
        </w:tc>
        <w:tc>
          <w:tcPr>
            <w:tcW w:w="3090" w:type="dxa"/>
            <w:tcBorders>
              <w:top w:val="single" w:sz="4" w:space="0" w:color="auto"/>
              <w:left w:val="single" w:sz="4" w:space="0" w:color="auto"/>
              <w:bottom w:val="dotted" w:sz="4" w:space="0" w:color="auto"/>
              <w:right w:val="single" w:sz="4" w:space="0" w:color="auto"/>
            </w:tcBorders>
          </w:tcPr>
          <w:p w:rsidR="00B41A6B" w:rsidRDefault="00F7655C" w:rsidP="00B41A6B">
            <w:pPr>
              <w:tabs>
                <w:tab w:val="left" w:pos="709"/>
                <w:tab w:val="center" w:pos="1818"/>
              </w:tabs>
              <w:spacing w:before="60" w:after="60" w:line="240" w:lineRule="auto"/>
              <w:rPr>
                <w:rFonts w:ascii="Arial" w:hAnsi="Arial" w:cs="Arial"/>
                <w:b/>
                <w:color w:val="000000"/>
                <w:sz w:val="16"/>
                <w:szCs w:val="16"/>
                <w:lang w:val="en-US" w:eastAsia="en-US"/>
              </w:rPr>
            </w:pPr>
            <w:r>
              <w:rPr>
                <w:rFonts w:ascii="Arial" w:hAnsi="Arial" w:cs="Arial"/>
                <w:color w:val="000000"/>
                <w:sz w:val="16"/>
                <w:szCs w:val="16"/>
                <w:bdr w:val="none" w:sz="0" w:space="0" w:color="auto" w:frame="1"/>
                <w:lang w:val="en-US" w:eastAsia="en-US"/>
              </w:rPr>
              <w:t>Availability of digital channels</w:t>
            </w:r>
          </w:p>
        </w:tc>
        <w:tc>
          <w:tcPr>
            <w:tcW w:w="3090" w:type="dxa"/>
            <w:tcBorders>
              <w:top w:val="single" w:sz="4" w:space="0" w:color="auto"/>
              <w:left w:val="single" w:sz="4" w:space="0" w:color="auto"/>
              <w:bottom w:val="dotted" w:sz="4" w:space="0" w:color="auto"/>
              <w:right w:val="single" w:sz="4" w:space="0" w:color="auto"/>
            </w:tcBorders>
          </w:tcPr>
          <w:p w:rsidR="00B41A6B" w:rsidRDefault="00F7655C" w:rsidP="00B41A6B">
            <w:pPr>
              <w:spacing w:before="60" w:after="60" w:line="240" w:lineRule="auto"/>
              <w:jc w:val="left"/>
              <w:rPr>
                <w:rFonts w:ascii="Arial" w:hAnsi="Arial" w:cs="Arial"/>
                <w:color w:val="000000"/>
                <w:sz w:val="16"/>
                <w:szCs w:val="16"/>
                <w:lang w:val="en-US" w:eastAsia="en-US"/>
              </w:rPr>
            </w:pPr>
            <w:r>
              <w:rPr>
                <w:rFonts w:ascii="Arial" w:eastAsia="Gulim" w:hAnsi="Arial" w:cs="Arial"/>
                <w:color w:val="000000"/>
                <w:sz w:val="16"/>
                <w:szCs w:val="16"/>
                <w:bdr w:val="none" w:sz="0" w:space="0" w:color="auto" w:frame="1"/>
                <w:lang w:val="en-US" w:eastAsia="en-US"/>
              </w:rPr>
              <w:t>Greater than or equal to 98.5</w:t>
            </w:r>
            <w:r>
              <w:rPr>
                <w:rFonts w:ascii="Arial" w:hAnsi="Arial" w:cs="Arial"/>
                <w:color w:val="000000"/>
                <w:sz w:val="16"/>
                <w:szCs w:val="16"/>
                <w:lang w:val="en-US" w:eastAsia="en-US"/>
              </w:rPr>
              <w:t xml:space="preserve"> per cent</w:t>
            </w:r>
          </w:p>
          <w:p w:rsidR="00B41A6B" w:rsidRPr="007E1DFF" w:rsidRDefault="00F7655C" w:rsidP="00B41A6B">
            <w:pPr>
              <w:spacing w:before="60" w:after="60" w:line="240" w:lineRule="auto"/>
              <w:jc w:val="left"/>
              <w:rPr>
                <w:rFonts w:ascii="Arial" w:eastAsia="Gulim" w:hAnsi="Arial" w:cs="Arial"/>
                <w:i/>
                <w:color w:val="000000"/>
                <w:sz w:val="16"/>
                <w:szCs w:val="16"/>
                <w:bdr w:val="none" w:sz="0" w:space="0" w:color="auto" w:frame="1"/>
                <w:lang w:val="en-US" w:eastAsia="en-US"/>
              </w:rPr>
            </w:pPr>
            <w:r>
              <w:rPr>
                <w:rFonts w:ascii="Arial" w:hAnsi="Arial" w:cs="Arial"/>
                <w:i/>
                <w:color w:val="000000"/>
                <w:sz w:val="16"/>
                <w:szCs w:val="16"/>
                <w:bdr w:val="none" w:sz="0" w:space="0" w:color="auto" w:frame="1"/>
                <w:lang w:val="en-US" w:eastAsia="en-US"/>
              </w:rPr>
              <w:t>Year-end forecast: On t</w:t>
            </w:r>
            <w:r w:rsidRPr="007E1DFF">
              <w:rPr>
                <w:rFonts w:ascii="Arial" w:hAnsi="Arial" w:cs="Arial"/>
                <w:i/>
                <w:color w:val="000000"/>
                <w:sz w:val="16"/>
                <w:szCs w:val="16"/>
                <w:bdr w:val="none" w:sz="0" w:space="0" w:color="auto" w:frame="1"/>
                <w:lang w:val="en-US" w:eastAsia="en-US"/>
              </w:rPr>
              <w:t>rack</w:t>
            </w:r>
          </w:p>
        </w:tc>
      </w:tr>
      <w:tr w:rsidR="007A578C" w:rsidTr="00C348AE">
        <w:tc>
          <w:tcPr>
            <w:tcW w:w="1531" w:type="dxa"/>
            <w:vMerge/>
            <w:tcBorders>
              <w:left w:val="single" w:sz="4" w:space="0" w:color="auto"/>
              <w:bottom w:val="single" w:sz="4" w:space="0" w:color="auto"/>
              <w:right w:val="single" w:sz="4" w:space="0" w:color="auto"/>
            </w:tcBorders>
          </w:tcPr>
          <w:p w:rsidR="00B41A6B" w:rsidRPr="00E03AB1" w:rsidRDefault="00B41A6B" w:rsidP="00B41A6B">
            <w:pPr>
              <w:tabs>
                <w:tab w:val="left" w:pos="709"/>
              </w:tabs>
              <w:spacing w:before="60" w:after="60" w:line="240" w:lineRule="auto"/>
              <w:jc w:val="left"/>
              <w:rPr>
                <w:rFonts w:ascii="Arial" w:hAnsi="Arial" w:cs="Arial"/>
                <w:sz w:val="16"/>
                <w:szCs w:val="16"/>
                <w:bdr w:val="none" w:sz="0" w:space="0" w:color="auto" w:frame="1"/>
                <w:lang w:val="en-US" w:eastAsia="en-US"/>
              </w:rPr>
            </w:pPr>
          </w:p>
        </w:tc>
        <w:tc>
          <w:tcPr>
            <w:tcW w:w="3090" w:type="dxa"/>
            <w:tcBorders>
              <w:top w:val="dotted" w:sz="4" w:space="0" w:color="auto"/>
              <w:left w:val="single" w:sz="4" w:space="0" w:color="auto"/>
              <w:bottom w:val="single" w:sz="4" w:space="0" w:color="auto"/>
              <w:right w:val="single" w:sz="4" w:space="0" w:color="auto"/>
            </w:tcBorders>
          </w:tcPr>
          <w:p w:rsidR="00B41A6B" w:rsidRDefault="00F7655C" w:rsidP="00B41A6B">
            <w:pPr>
              <w:tabs>
                <w:tab w:val="left" w:pos="709"/>
                <w:tab w:val="center" w:pos="1818"/>
              </w:tabs>
              <w:spacing w:before="60" w:after="60" w:line="240" w:lineRule="auto"/>
              <w:jc w:val="left"/>
              <w:rPr>
                <w:rFonts w:ascii="Arial" w:hAnsi="Arial" w:cs="Arial"/>
                <w:b/>
                <w:color w:val="000000"/>
                <w:sz w:val="16"/>
                <w:szCs w:val="16"/>
                <w:lang w:val="en-US" w:eastAsia="en-US"/>
              </w:rPr>
            </w:pPr>
            <w:r>
              <w:rPr>
                <w:rFonts w:ascii="Arial" w:hAnsi="Arial" w:cs="Arial"/>
                <w:color w:val="000000"/>
                <w:sz w:val="16"/>
                <w:szCs w:val="16"/>
                <w:bdr w:val="none" w:sz="0" w:space="0" w:color="auto" w:frame="1"/>
                <w:lang w:val="en-US" w:eastAsia="en-US"/>
              </w:rPr>
              <w:t>Tasks managed by customers in digital channels</w:t>
            </w:r>
          </w:p>
        </w:tc>
        <w:tc>
          <w:tcPr>
            <w:tcW w:w="3090" w:type="dxa"/>
            <w:tcBorders>
              <w:top w:val="dotted" w:sz="4" w:space="0" w:color="auto"/>
              <w:left w:val="single" w:sz="4" w:space="0" w:color="auto"/>
              <w:bottom w:val="single" w:sz="4" w:space="0" w:color="auto"/>
              <w:right w:val="single" w:sz="4" w:space="0" w:color="auto"/>
            </w:tcBorders>
          </w:tcPr>
          <w:p w:rsidR="00B41A6B" w:rsidRDefault="00F7655C" w:rsidP="00B41A6B">
            <w:pPr>
              <w:spacing w:before="60" w:after="60" w:line="240" w:lineRule="auto"/>
              <w:jc w:val="left"/>
              <w:rPr>
                <w:rFonts w:ascii="Arial" w:hAnsi="Arial" w:cs="Arial"/>
                <w:color w:val="000000"/>
                <w:sz w:val="16"/>
                <w:szCs w:val="16"/>
                <w:lang w:val="en-US" w:eastAsia="en-US"/>
              </w:rPr>
            </w:pPr>
            <w:r>
              <w:rPr>
                <w:rFonts w:ascii="Arial" w:eastAsia="Gulim" w:hAnsi="Arial" w:cs="Arial"/>
                <w:color w:val="000000"/>
                <w:sz w:val="16"/>
                <w:szCs w:val="16"/>
                <w:bdr w:val="none" w:sz="0" w:space="0" w:color="auto" w:frame="1"/>
                <w:lang w:val="en-US" w:eastAsia="en-US"/>
              </w:rPr>
              <w:t>Greater than or equal to 81</w:t>
            </w:r>
            <w:r>
              <w:rPr>
                <w:rFonts w:ascii="Arial" w:hAnsi="Arial" w:cs="Arial"/>
                <w:color w:val="000000"/>
                <w:sz w:val="16"/>
                <w:szCs w:val="16"/>
                <w:lang w:val="en-US" w:eastAsia="en-US"/>
              </w:rPr>
              <w:t xml:space="preserve"> per cent</w:t>
            </w:r>
          </w:p>
          <w:p w:rsidR="00B41A6B" w:rsidRPr="007E1DFF" w:rsidRDefault="00F7655C" w:rsidP="00B41A6B">
            <w:pPr>
              <w:spacing w:before="60" w:after="60" w:line="240" w:lineRule="auto"/>
              <w:jc w:val="left"/>
              <w:rPr>
                <w:rFonts w:ascii="Arial" w:eastAsia="Gulim" w:hAnsi="Arial" w:cs="Arial"/>
                <w:i/>
                <w:color w:val="000000"/>
                <w:sz w:val="16"/>
                <w:szCs w:val="16"/>
                <w:bdr w:val="none" w:sz="0" w:space="0" w:color="auto" w:frame="1"/>
                <w:lang w:val="en-US" w:eastAsia="en-US"/>
              </w:rPr>
            </w:pPr>
            <w:r>
              <w:rPr>
                <w:rFonts w:ascii="Arial" w:hAnsi="Arial" w:cs="Arial"/>
                <w:i/>
                <w:color w:val="000000"/>
                <w:sz w:val="16"/>
                <w:szCs w:val="16"/>
                <w:bdr w:val="none" w:sz="0" w:space="0" w:color="auto" w:frame="1"/>
                <w:lang w:val="en-US" w:eastAsia="en-US"/>
              </w:rPr>
              <w:t>Year-end forecast: On t</w:t>
            </w:r>
            <w:r w:rsidRPr="007E1DFF">
              <w:rPr>
                <w:rFonts w:ascii="Arial" w:hAnsi="Arial" w:cs="Arial"/>
                <w:i/>
                <w:color w:val="000000"/>
                <w:sz w:val="16"/>
                <w:szCs w:val="16"/>
                <w:bdr w:val="none" w:sz="0" w:space="0" w:color="auto" w:frame="1"/>
                <w:lang w:val="en-US" w:eastAsia="en-US"/>
              </w:rPr>
              <w:t>rack</w:t>
            </w:r>
          </w:p>
        </w:tc>
      </w:tr>
      <w:tr w:rsidR="007A578C" w:rsidTr="00C348AE">
        <w:tc>
          <w:tcPr>
            <w:tcW w:w="1531" w:type="dxa"/>
            <w:tcBorders>
              <w:left w:val="single" w:sz="4" w:space="0" w:color="auto"/>
              <w:bottom w:val="single" w:sz="4" w:space="0" w:color="auto"/>
              <w:right w:val="single" w:sz="4" w:space="0" w:color="auto"/>
            </w:tcBorders>
          </w:tcPr>
          <w:p w:rsidR="008D6A01" w:rsidRPr="007E1DFF" w:rsidRDefault="00F7655C" w:rsidP="008D6A01">
            <w:pPr>
              <w:tabs>
                <w:tab w:val="left" w:pos="709"/>
              </w:tabs>
              <w:spacing w:before="60" w:after="60" w:line="240" w:lineRule="auto"/>
              <w:jc w:val="left"/>
              <w:rPr>
                <w:rFonts w:ascii="Arial" w:hAnsi="Arial" w:cs="Arial"/>
                <w:b/>
                <w:sz w:val="16"/>
                <w:szCs w:val="16"/>
                <w:bdr w:val="none" w:sz="0" w:space="0" w:color="auto" w:frame="1"/>
                <w:lang w:val="en-US" w:eastAsia="en-US"/>
              </w:rPr>
            </w:pPr>
            <w:r w:rsidRPr="007E1DFF">
              <w:rPr>
                <w:rFonts w:ascii="Arial" w:hAnsi="Arial" w:cs="Arial"/>
                <w:b/>
                <w:sz w:val="16"/>
                <w:szCs w:val="16"/>
                <w:bdr w:val="none" w:sz="0" w:space="0" w:color="auto" w:frame="1"/>
                <w:lang w:val="en-US" w:eastAsia="en-US"/>
              </w:rPr>
              <w:t>Year</w:t>
            </w:r>
          </w:p>
        </w:tc>
        <w:tc>
          <w:tcPr>
            <w:tcW w:w="3090" w:type="dxa"/>
            <w:tcBorders>
              <w:top w:val="dotted" w:sz="4" w:space="0" w:color="auto"/>
              <w:left w:val="single" w:sz="4" w:space="0" w:color="auto"/>
              <w:bottom w:val="single" w:sz="4" w:space="0" w:color="auto"/>
              <w:right w:val="single" w:sz="4" w:space="0" w:color="auto"/>
            </w:tcBorders>
          </w:tcPr>
          <w:p w:rsidR="008D6A01" w:rsidRPr="007E1DFF" w:rsidRDefault="00F7655C" w:rsidP="008D6A01">
            <w:pPr>
              <w:tabs>
                <w:tab w:val="left" w:pos="709"/>
              </w:tabs>
              <w:spacing w:before="60" w:after="60" w:line="240" w:lineRule="auto"/>
              <w:jc w:val="left"/>
              <w:rPr>
                <w:rFonts w:ascii="Arial" w:hAnsi="Arial" w:cs="Arial"/>
                <w:b/>
                <w:bCs/>
                <w:color w:val="000000"/>
                <w:sz w:val="16"/>
                <w:szCs w:val="16"/>
              </w:rPr>
            </w:pPr>
            <w:r w:rsidRPr="007E1DFF">
              <w:rPr>
                <w:rFonts w:ascii="Arial" w:hAnsi="Arial" w:cs="Arial"/>
                <w:b/>
                <w:bCs/>
                <w:color w:val="000000"/>
                <w:sz w:val="16"/>
                <w:szCs w:val="16"/>
              </w:rPr>
              <w:t>Performance measures</w:t>
            </w:r>
          </w:p>
        </w:tc>
        <w:tc>
          <w:tcPr>
            <w:tcW w:w="3090" w:type="dxa"/>
            <w:tcBorders>
              <w:top w:val="dotted" w:sz="4" w:space="0" w:color="auto"/>
              <w:left w:val="single" w:sz="4" w:space="0" w:color="auto"/>
              <w:bottom w:val="single" w:sz="4" w:space="0" w:color="auto"/>
              <w:right w:val="single" w:sz="4" w:space="0" w:color="auto"/>
            </w:tcBorders>
          </w:tcPr>
          <w:p w:rsidR="008D6A01" w:rsidRPr="007E1DFF" w:rsidRDefault="00F7655C" w:rsidP="00B94957">
            <w:pPr>
              <w:tabs>
                <w:tab w:val="left" w:pos="709"/>
              </w:tabs>
              <w:spacing w:before="60" w:after="60" w:line="240" w:lineRule="auto"/>
              <w:jc w:val="left"/>
              <w:rPr>
                <w:rFonts w:ascii="Arial" w:hAnsi="Arial" w:cs="Arial"/>
                <w:b/>
                <w:bCs/>
                <w:color w:val="000000"/>
                <w:sz w:val="16"/>
                <w:szCs w:val="16"/>
              </w:rPr>
            </w:pPr>
            <w:r>
              <w:rPr>
                <w:rFonts w:ascii="Arial" w:hAnsi="Arial" w:cs="Arial"/>
                <w:b/>
                <w:sz w:val="16"/>
                <w:szCs w:val="16"/>
                <w:bdr w:val="none" w:sz="0" w:space="0" w:color="auto" w:frame="1"/>
              </w:rPr>
              <w:t>Planned</w:t>
            </w:r>
            <w:r w:rsidRPr="007E1DFF">
              <w:rPr>
                <w:rFonts w:ascii="Arial" w:hAnsi="Arial" w:cs="Arial"/>
                <w:b/>
                <w:sz w:val="16"/>
                <w:szCs w:val="16"/>
                <w:bdr w:val="none" w:sz="0" w:space="0" w:color="auto" w:frame="1"/>
              </w:rPr>
              <w:t xml:space="preserve"> performance </w:t>
            </w:r>
            <w:r>
              <w:rPr>
                <w:rFonts w:ascii="Arial" w:hAnsi="Arial" w:cs="Arial"/>
                <w:b/>
                <w:sz w:val="16"/>
                <w:szCs w:val="16"/>
                <w:bdr w:val="none" w:sz="0" w:space="0" w:color="auto" w:frame="1"/>
              </w:rPr>
              <w:t>results</w:t>
            </w:r>
          </w:p>
        </w:tc>
      </w:tr>
      <w:tr w:rsidR="007A578C" w:rsidTr="00C348AE">
        <w:tc>
          <w:tcPr>
            <w:tcW w:w="1531" w:type="dxa"/>
            <w:vMerge w:val="restart"/>
            <w:tcBorders>
              <w:top w:val="single" w:sz="4" w:space="0" w:color="auto"/>
              <w:left w:val="single" w:sz="4" w:space="0" w:color="auto"/>
              <w:right w:val="single" w:sz="4" w:space="0" w:color="auto"/>
            </w:tcBorders>
          </w:tcPr>
          <w:p w:rsidR="00B41A6B" w:rsidRPr="007E1DFF" w:rsidRDefault="00F7655C" w:rsidP="00B41A6B">
            <w:pPr>
              <w:tabs>
                <w:tab w:val="left" w:pos="709"/>
              </w:tabs>
              <w:spacing w:before="60" w:after="60" w:line="240" w:lineRule="auto"/>
              <w:jc w:val="left"/>
              <w:rPr>
                <w:rFonts w:ascii="Arial" w:hAnsi="Arial" w:cs="Arial"/>
                <w:sz w:val="16"/>
                <w:szCs w:val="16"/>
                <w:bdr w:val="none" w:sz="0" w:space="0" w:color="auto" w:frame="1"/>
                <w:lang w:val="en-US" w:eastAsia="en-US"/>
              </w:rPr>
            </w:pPr>
            <w:r w:rsidRPr="007E1DFF">
              <w:rPr>
                <w:rFonts w:ascii="Arial" w:hAnsi="Arial" w:cs="Arial"/>
                <w:sz w:val="16"/>
                <w:szCs w:val="16"/>
                <w:bdr w:val="none" w:sz="0" w:space="0" w:color="auto" w:frame="1"/>
                <w:lang w:val="en-US" w:eastAsia="en-US"/>
              </w:rPr>
              <w:t>Budget Year</w:t>
            </w:r>
          </w:p>
          <w:p w:rsidR="00B41A6B" w:rsidRPr="00E03AB1" w:rsidRDefault="00F7655C" w:rsidP="00B41A6B">
            <w:pPr>
              <w:tabs>
                <w:tab w:val="left" w:pos="709"/>
              </w:tabs>
              <w:spacing w:before="60" w:after="60" w:line="240" w:lineRule="auto"/>
              <w:jc w:val="left"/>
              <w:rPr>
                <w:rFonts w:ascii="Arial" w:hAnsi="Arial" w:cs="Arial"/>
                <w:sz w:val="16"/>
                <w:szCs w:val="16"/>
                <w:bdr w:val="none" w:sz="0" w:space="0" w:color="auto" w:frame="1"/>
                <w:lang w:val="en-US" w:eastAsia="en-US"/>
              </w:rPr>
            </w:pPr>
            <w:r w:rsidRPr="007E1DFF">
              <w:rPr>
                <w:rFonts w:ascii="Arial" w:hAnsi="Arial" w:cs="Arial"/>
                <w:sz w:val="16"/>
                <w:szCs w:val="16"/>
                <w:bdr w:val="none" w:sz="0" w:space="0" w:color="auto" w:frame="1"/>
                <w:lang w:eastAsia="en-US"/>
              </w:rPr>
              <w:t>2023­24</w:t>
            </w:r>
          </w:p>
        </w:tc>
        <w:tc>
          <w:tcPr>
            <w:tcW w:w="3090" w:type="dxa"/>
            <w:tcBorders>
              <w:top w:val="single" w:sz="4" w:space="0" w:color="auto"/>
              <w:left w:val="single" w:sz="4" w:space="0" w:color="auto"/>
              <w:bottom w:val="dotted" w:sz="4" w:space="0" w:color="auto"/>
              <w:right w:val="single" w:sz="4" w:space="0" w:color="auto"/>
            </w:tcBorders>
          </w:tcPr>
          <w:p w:rsidR="00B41A6B" w:rsidRDefault="00F7655C" w:rsidP="00B41A6B">
            <w:pPr>
              <w:tabs>
                <w:tab w:val="left" w:pos="709"/>
              </w:tabs>
              <w:spacing w:before="60" w:after="60" w:line="240" w:lineRule="auto"/>
              <w:jc w:val="left"/>
              <w:rPr>
                <w:rFonts w:ascii="Arial" w:hAnsi="Arial" w:cs="Arial"/>
                <w:color w:val="000000"/>
                <w:sz w:val="16"/>
                <w:szCs w:val="16"/>
                <w:bdr w:val="none" w:sz="0" w:space="0" w:color="auto" w:frame="1"/>
                <w:lang w:val="en-US" w:eastAsia="en-US"/>
              </w:rPr>
            </w:pPr>
            <w:r>
              <w:rPr>
                <w:rFonts w:ascii="Arial" w:hAnsi="Arial" w:cs="Arial"/>
                <w:color w:val="000000"/>
                <w:sz w:val="16"/>
                <w:szCs w:val="16"/>
                <w:bdr w:val="none" w:sz="0" w:space="0" w:color="auto" w:frame="1"/>
                <w:lang w:val="en-US" w:eastAsia="en-US"/>
              </w:rPr>
              <w:t>Availability of digital channels</w:t>
            </w:r>
          </w:p>
        </w:tc>
        <w:tc>
          <w:tcPr>
            <w:tcW w:w="3090" w:type="dxa"/>
            <w:tcBorders>
              <w:top w:val="single" w:sz="4" w:space="0" w:color="auto"/>
              <w:left w:val="single" w:sz="4" w:space="0" w:color="auto"/>
              <w:bottom w:val="dotted" w:sz="4" w:space="0" w:color="auto"/>
              <w:right w:val="single" w:sz="4" w:space="0" w:color="auto"/>
            </w:tcBorders>
          </w:tcPr>
          <w:p w:rsidR="00B41A6B" w:rsidRDefault="00F7655C" w:rsidP="00B41A6B">
            <w:pPr>
              <w:spacing w:before="60" w:after="60" w:line="240" w:lineRule="auto"/>
              <w:jc w:val="left"/>
              <w:rPr>
                <w:rFonts w:ascii="Arial" w:eastAsia="Gulim" w:hAnsi="Arial" w:cs="Arial"/>
                <w:color w:val="000000"/>
                <w:sz w:val="16"/>
                <w:szCs w:val="16"/>
                <w:bdr w:val="none" w:sz="0" w:space="0" w:color="auto" w:frame="1"/>
                <w:lang w:val="en-US" w:eastAsia="en-US"/>
              </w:rPr>
            </w:pPr>
            <w:r>
              <w:rPr>
                <w:rFonts w:ascii="Arial" w:eastAsia="Gulim" w:hAnsi="Arial" w:cs="Arial"/>
                <w:color w:val="000000"/>
                <w:sz w:val="16"/>
                <w:szCs w:val="16"/>
                <w:bdr w:val="none" w:sz="0" w:space="0" w:color="auto" w:frame="1"/>
                <w:lang w:val="en-US" w:eastAsia="en-US"/>
              </w:rPr>
              <w:t>Greater than or equal to 99 per cent</w:t>
            </w:r>
          </w:p>
        </w:tc>
      </w:tr>
      <w:tr w:rsidR="007A578C" w:rsidTr="00C348AE">
        <w:tc>
          <w:tcPr>
            <w:tcW w:w="1531" w:type="dxa"/>
            <w:vMerge/>
            <w:tcBorders>
              <w:left w:val="single" w:sz="4" w:space="0" w:color="auto"/>
              <w:bottom w:val="single" w:sz="4" w:space="0" w:color="auto"/>
              <w:right w:val="single" w:sz="4" w:space="0" w:color="auto"/>
            </w:tcBorders>
          </w:tcPr>
          <w:p w:rsidR="00B41A6B" w:rsidRPr="00E03AB1" w:rsidRDefault="00B41A6B" w:rsidP="00B41A6B">
            <w:pPr>
              <w:tabs>
                <w:tab w:val="left" w:pos="709"/>
              </w:tabs>
              <w:spacing w:before="60" w:after="60" w:line="240" w:lineRule="auto"/>
              <w:jc w:val="left"/>
              <w:rPr>
                <w:rFonts w:ascii="Arial" w:hAnsi="Arial" w:cs="Arial"/>
                <w:sz w:val="16"/>
                <w:szCs w:val="16"/>
                <w:bdr w:val="none" w:sz="0" w:space="0" w:color="auto" w:frame="1"/>
                <w:lang w:val="en-US" w:eastAsia="en-US"/>
              </w:rPr>
            </w:pPr>
          </w:p>
        </w:tc>
        <w:tc>
          <w:tcPr>
            <w:tcW w:w="3090" w:type="dxa"/>
            <w:tcBorders>
              <w:top w:val="dotted" w:sz="4" w:space="0" w:color="auto"/>
              <w:left w:val="single" w:sz="4" w:space="0" w:color="auto"/>
              <w:bottom w:val="single" w:sz="4" w:space="0" w:color="auto"/>
              <w:right w:val="single" w:sz="4" w:space="0" w:color="auto"/>
            </w:tcBorders>
          </w:tcPr>
          <w:p w:rsidR="00B41A6B" w:rsidRDefault="00F7655C" w:rsidP="00B41A6B">
            <w:pPr>
              <w:tabs>
                <w:tab w:val="left" w:pos="709"/>
              </w:tabs>
              <w:spacing w:before="60" w:after="60" w:line="240" w:lineRule="auto"/>
              <w:jc w:val="left"/>
              <w:rPr>
                <w:rFonts w:ascii="Arial" w:hAnsi="Arial" w:cs="Arial"/>
                <w:color w:val="000000"/>
                <w:sz w:val="16"/>
                <w:szCs w:val="16"/>
                <w:bdr w:val="none" w:sz="0" w:space="0" w:color="auto" w:frame="1"/>
                <w:lang w:val="en-US" w:eastAsia="en-US"/>
              </w:rPr>
            </w:pPr>
            <w:r>
              <w:rPr>
                <w:rFonts w:ascii="Arial" w:hAnsi="Arial" w:cs="Arial"/>
                <w:color w:val="000000"/>
                <w:sz w:val="16"/>
                <w:szCs w:val="16"/>
                <w:bdr w:val="none" w:sz="0" w:space="0" w:color="auto" w:frame="1"/>
                <w:lang w:val="en-US" w:eastAsia="en-US"/>
              </w:rPr>
              <w:t xml:space="preserve">Tasks managed by customers in digital channels </w:t>
            </w:r>
          </w:p>
        </w:tc>
        <w:tc>
          <w:tcPr>
            <w:tcW w:w="3090" w:type="dxa"/>
            <w:tcBorders>
              <w:top w:val="dotted" w:sz="4" w:space="0" w:color="auto"/>
              <w:left w:val="single" w:sz="4" w:space="0" w:color="auto"/>
              <w:bottom w:val="single" w:sz="4" w:space="0" w:color="auto"/>
              <w:right w:val="single" w:sz="4" w:space="0" w:color="auto"/>
            </w:tcBorders>
          </w:tcPr>
          <w:p w:rsidR="00B41A6B" w:rsidRDefault="00F7655C" w:rsidP="00B41A6B">
            <w:pPr>
              <w:spacing w:before="60" w:after="60" w:line="240" w:lineRule="auto"/>
              <w:jc w:val="left"/>
              <w:rPr>
                <w:rFonts w:ascii="Arial" w:eastAsia="Gulim" w:hAnsi="Arial" w:cs="Arial"/>
                <w:color w:val="000000"/>
                <w:sz w:val="16"/>
                <w:szCs w:val="16"/>
                <w:bdr w:val="none" w:sz="0" w:space="0" w:color="auto" w:frame="1"/>
                <w:lang w:val="en-US" w:eastAsia="en-US"/>
              </w:rPr>
            </w:pPr>
            <w:r>
              <w:rPr>
                <w:rFonts w:ascii="Arial" w:eastAsia="Gulim" w:hAnsi="Arial" w:cs="Arial"/>
                <w:color w:val="000000"/>
                <w:sz w:val="16"/>
                <w:szCs w:val="16"/>
                <w:bdr w:val="none" w:sz="0" w:space="0" w:color="auto" w:frame="1"/>
                <w:lang w:val="en-US" w:eastAsia="en-US"/>
              </w:rPr>
              <w:t>Greater than or equal to 82 per cent</w:t>
            </w:r>
          </w:p>
        </w:tc>
      </w:tr>
      <w:tr w:rsidR="007A578C" w:rsidTr="00C348AE">
        <w:tc>
          <w:tcPr>
            <w:tcW w:w="1531" w:type="dxa"/>
            <w:vMerge w:val="restart"/>
            <w:tcBorders>
              <w:top w:val="single" w:sz="4" w:space="0" w:color="auto"/>
              <w:left w:val="single" w:sz="4" w:space="0" w:color="auto"/>
              <w:right w:val="single" w:sz="4" w:space="0" w:color="auto"/>
            </w:tcBorders>
          </w:tcPr>
          <w:p w:rsidR="008D6A01" w:rsidRDefault="00F7655C" w:rsidP="008D6A01">
            <w:pPr>
              <w:tabs>
                <w:tab w:val="left" w:pos="709"/>
              </w:tabs>
              <w:spacing w:before="60" w:after="60" w:line="240" w:lineRule="auto"/>
              <w:jc w:val="left"/>
              <w:rPr>
                <w:rFonts w:ascii="Arial" w:hAnsi="Arial" w:cs="Arial"/>
                <w:sz w:val="16"/>
                <w:szCs w:val="16"/>
                <w:bdr w:val="none" w:sz="0" w:space="0" w:color="auto" w:frame="1"/>
                <w:lang w:val="en-US" w:eastAsia="en-US"/>
              </w:rPr>
            </w:pPr>
            <w:r>
              <w:rPr>
                <w:rFonts w:ascii="Arial" w:hAnsi="Arial" w:cs="Arial"/>
                <w:sz w:val="16"/>
                <w:szCs w:val="16"/>
                <w:bdr w:val="none" w:sz="0" w:space="0" w:color="auto" w:frame="1"/>
                <w:lang w:eastAsia="en-US"/>
              </w:rPr>
              <w:t>Forward Estimate</w:t>
            </w:r>
          </w:p>
          <w:p w:rsidR="008D6A01" w:rsidRPr="00E03AB1" w:rsidRDefault="00F7655C" w:rsidP="008D6A01">
            <w:pPr>
              <w:tabs>
                <w:tab w:val="left" w:pos="709"/>
              </w:tabs>
              <w:spacing w:before="60" w:after="60" w:line="240" w:lineRule="auto"/>
              <w:jc w:val="left"/>
              <w:rPr>
                <w:rFonts w:ascii="Arial" w:hAnsi="Arial" w:cs="Arial"/>
                <w:sz w:val="16"/>
                <w:szCs w:val="16"/>
                <w:bdr w:val="none" w:sz="0" w:space="0" w:color="auto" w:frame="1"/>
                <w:lang w:val="en-US" w:eastAsia="en-US"/>
              </w:rPr>
            </w:pPr>
            <w:r>
              <w:rPr>
                <w:rFonts w:ascii="Arial" w:hAnsi="Arial" w:cs="Arial"/>
                <w:sz w:val="16"/>
                <w:szCs w:val="16"/>
                <w:bdr w:val="none" w:sz="0" w:space="0" w:color="auto" w:frame="1"/>
                <w:lang w:val="en-US" w:eastAsia="en-US"/>
              </w:rPr>
              <w:t>2024­25</w:t>
            </w:r>
          </w:p>
        </w:tc>
        <w:tc>
          <w:tcPr>
            <w:tcW w:w="3090" w:type="dxa"/>
            <w:tcBorders>
              <w:top w:val="single" w:sz="4" w:space="0" w:color="auto"/>
              <w:left w:val="single" w:sz="4" w:space="0" w:color="auto"/>
              <w:bottom w:val="dotted" w:sz="4" w:space="0" w:color="auto"/>
              <w:right w:val="single" w:sz="4" w:space="0" w:color="auto"/>
            </w:tcBorders>
          </w:tcPr>
          <w:p w:rsidR="008D6A01" w:rsidRDefault="00F7655C" w:rsidP="008D6A01">
            <w:pPr>
              <w:tabs>
                <w:tab w:val="left" w:pos="709"/>
              </w:tabs>
              <w:spacing w:before="60" w:after="60" w:line="240" w:lineRule="auto"/>
              <w:jc w:val="left"/>
              <w:rPr>
                <w:rFonts w:ascii="Arial" w:hAnsi="Arial" w:cs="Arial"/>
                <w:b/>
                <w:color w:val="000000"/>
                <w:sz w:val="16"/>
                <w:szCs w:val="16"/>
                <w:lang w:val="en-US" w:eastAsia="en-US"/>
              </w:rPr>
            </w:pPr>
            <w:r>
              <w:rPr>
                <w:rFonts w:ascii="Arial" w:hAnsi="Arial" w:cs="Arial"/>
                <w:color w:val="000000"/>
                <w:sz w:val="16"/>
                <w:szCs w:val="16"/>
                <w:bdr w:val="none" w:sz="0" w:space="0" w:color="auto" w:frame="1"/>
                <w:lang w:val="en-US" w:eastAsia="en-US"/>
              </w:rPr>
              <w:t>Availability of digital channels</w:t>
            </w:r>
          </w:p>
        </w:tc>
        <w:tc>
          <w:tcPr>
            <w:tcW w:w="3090" w:type="dxa"/>
            <w:tcBorders>
              <w:top w:val="single" w:sz="4" w:space="0" w:color="auto"/>
              <w:left w:val="single" w:sz="4" w:space="0" w:color="auto"/>
              <w:bottom w:val="dotted" w:sz="4" w:space="0" w:color="auto"/>
              <w:right w:val="single" w:sz="4" w:space="0" w:color="auto"/>
            </w:tcBorders>
          </w:tcPr>
          <w:p w:rsidR="008D6A01" w:rsidRDefault="00F7655C" w:rsidP="008D6A01">
            <w:pPr>
              <w:spacing w:before="60" w:after="60" w:line="240" w:lineRule="auto"/>
              <w:jc w:val="left"/>
              <w:rPr>
                <w:rFonts w:ascii="Arial" w:eastAsia="Gulim" w:hAnsi="Arial" w:cs="Arial"/>
                <w:color w:val="000000"/>
                <w:sz w:val="16"/>
                <w:szCs w:val="16"/>
                <w:bdr w:val="none" w:sz="0" w:space="0" w:color="auto" w:frame="1"/>
                <w:lang w:val="en-US" w:eastAsia="en-US"/>
              </w:rPr>
            </w:pPr>
            <w:r>
              <w:rPr>
                <w:rFonts w:ascii="Arial" w:eastAsia="Gulim" w:hAnsi="Arial" w:cs="Arial"/>
                <w:color w:val="000000"/>
                <w:sz w:val="16"/>
                <w:szCs w:val="16"/>
                <w:bdr w:val="none" w:sz="0" w:space="0" w:color="auto" w:frame="1"/>
                <w:lang w:val="en-US" w:eastAsia="en-US"/>
              </w:rPr>
              <w:t>Greater than or equal to 99 per cent</w:t>
            </w:r>
          </w:p>
        </w:tc>
      </w:tr>
      <w:tr w:rsidR="007A578C" w:rsidTr="00C348AE">
        <w:tc>
          <w:tcPr>
            <w:tcW w:w="1531" w:type="dxa"/>
            <w:vMerge/>
            <w:tcBorders>
              <w:left w:val="single" w:sz="4" w:space="0" w:color="auto"/>
              <w:bottom w:val="single" w:sz="4" w:space="0" w:color="auto"/>
              <w:right w:val="single" w:sz="4" w:space="0" w:color="auto"/>
            </w:tcBorders>
          </w:tcPr>
          <w:p w:rsidR="008D6A01" w:rsidRPr="00E03AB1" w:rsidRDefault="008D6A01" w:rsidP="008D6A01">
            <w:pPr>
              <w:tabs>
                <w:tab w:val="left" w:pos="709"/>
              </w:tabs>
              <w:spacing w:before="60" w:after="60" w:line="240" w:lineRule="auto"/>
              <w:jc w:val="left"/>
              <w:rPr>
                <w:rFonts w:ascii="Arial" w:hAnsi="Arial" w:cs="Arial"/>
                <w:sz w:val="16"/>
                <w:szCs w:val="16"/>
                <w:bdr w:val="none" w:sz="0" w:space="0" w:color="auto" w:frame="1"/>
                <w:lang w:val="en-US" w:eastAsia="en-US"/>
              </w:rPr>
            </w:pPr>
          </w:p>
        </w:tc>
        <w:tc>
          <w:tcPr>
            <w:tcW w:w="3090" w:type="dxa"/>
            <w:tcBorders>
              <w:top w:val="dotted" w:sz="4" w:space="0" w:color="auto"/>
              <w:left w:val="single" w:sz="4" w:space="0" w:color="auto"/>
              <w:bottom w:val="single" w:sz="4" w:space="0" w:color="auto"/>
              <w:right w:val="single" w:sz="4" w:space="0" w:color="auto"/>
            </w:tcBorders>
          </w:tcPr>
          <w:p w:rsidR="008D6A01" w:rsidRDefault="00F7655C" w:rsidP="008D6A01">
            <w:pPr>
              <w:tabs>
                <w:tab w:val="left" w:pos="709"/>
              </w:tabs>
              <w:spacing w:before="60" w:after="60" w:line="240" w:lineRule="auto"/>
              <w:jc w:val="left"/>
              <w:rPr>
                <w:rFonts w:ascii="Arial" w:hAnsi="Arial" w:cs="Arial"/>
                <w:color w:val="000000"/>
                <w:sz w:val="16"/>
                <w:szCs w:val="16"/>
                <w:bdr w:val="none" w:sz="0" w:space="0" w:color="auto" w:frame="1"/>
                <w:lang w:val="en-US" w:eastAsia="en-US"/>
              </w:rPr>
            </w:pPr>
            <w:r>
              <w:rPr>
                <w:rFonts w:ascii="Arial" w:hAnsi="Arial" w:cs="Arial"/>
                <w:color w:val="000000"/>
                <w:sz w:val="16"/>
                <w:szCs w:val="16"/>
                <w:bdr w:val="none" w:sz="0" w:space="0" w:color="auto" w:frame="1"/>
                <w:lang w:val="en-US" w:eastAsia="en-US"/>
              </w:rPr>
              <w:t>Tasks managed by customers in digital channels</w:t>
            </w:r>
          </w:p>
        </w:tc>
        <w:tc>
          <w:tcPr>
            <w:tcW w:w="3090" w:type="dxa"/>
            <w:tcBorders>
              <w:top w:val="dotted" w:sz="4" w:space="0" w:color="auto"/>
              <w:left w:val="single" w:sz="4" w:space="0" w:color="auto"/>
              <w:bottom w:val="single" w:sz="4" w:space="0" w:color="auto"/>
              <w:right w:val="single" w:sz="4" w:space="0" w:color="auto"/>
            </w:tcBorders>
          </w:tcPr>
          <w:p w:rsidR="008D6A01" w:rsidRDefault="00F7655C" w:rsidP="00B41A6B">
            <w:pPr>
              <w:spacing w:before="60" w:after="60" w:line="240" w:lineRule="auto"/>
              <w:jc w:val="left"/>
              <w:rPr>
                <w:rFonts w:ascii="Arial" w:eastAsia="Gulim" w:hAnsi="Arial" w:cs="Arial"/>
                <w:color w:val="000000"/>
                <w:sz w:val="16"/>
                <w:szCs w:val="16"/>
                <w:bdr w:val="none" w:sz="0" w:space="0" w:color="auto" w:frame="1"/>
                <w:lang w:val="en-US" w:eastAsia="en-US"/>
              </w:rPr>
            </w:pPr>
            <w:r>
              <w:rPr>
                <w:rFonts w:ascii="Arial" w:eastAsia="Gulim" w:hAnsi="Arial" w:cs="Arial"/>
                <w:color w:val="000000"/>
                <w:sz w:val="16"/>
                <w:szCs w:val="16"/>
                <w:bdr w:val="none" w:sz="0" w:space="0" w:color="auto" w:frame="1"/>
                <w:lang w:val="en-US" w:eastAsia="en-US"/>
              </w:rPr>
              <w:t>Greater than or equal to 83 per cent</w:t>
            </w:r>
          </w:p>
        </w:tc>
      </w:tr>
      <w:tr w:rsidR="007A578C" w:rsidTr="00C348AE">
        <w:tc>
          <w:tcPr>
            <w:tcW w:w="1531" w:type="dxa"/>
            <w:vMerge w:val="restart"/>
            <w:tcBorders>
              <w:top w:val="single" w:sz="4" w:space="0" w:color="auto"/>
              <w:left w:val="single" w:sz="4" w:space="0" w:color="auto"/>
              <w:right w:val="single" w:sz="4" w:space="0" w:color="auto"/>
            </w:tcBorders>
          </w:tcPr>
          <w:p w:rsidR="00F73FDB" w:rsidRPr="00F73FDB" w:rsidRDefault="00F7655C" w:rsidP="008D6A01">
            <w:pPr>
              <w:tabs>
                <w:tab w:val="left" w:pos="709"/>
              </w:tabs>
              <w:spacing w:before="60" w:after="60" w:line="240" w:lineRule="auto"/>
              <w:jc w:val="left"/>
              <w:rPr>
                <w:rFonts w:ascii="Arial" w:hAnsi="Arial" w:cs="Arial"/>
                <w:sz w:val="16"/>
                <w:szCs w:val="16"/>
                <w:bdr w:val="none" w:sz="0" w:space="0" w:color="auto" w:frame="1"/>
                <w:lang w:eastAsia="en-US"/>
              </w:rPr>
            </w:pPr>
            <w:r>
              <w:rPr>
                <w:rFonts w:ascii="Arial" w:hAnsi="Arial" w:cs="Arial"/>
                <w:sz w:val="16"/>
                <w:szCs w:val="16"/>
                <w:bdr w:val="none" w:sz="0" w:space="0" w:color="auto" w:frame="1"/>
                <w:lang w:eastAsia="en-US"/>
              </w:rPr>
              <w:t>Forward Estimate</w:t>
            </w:r>
          </w:p>
          <w:p w:rsidR="008D6A01" w:rsidRPr="00E03AB1" w:rsidRDefault="00F7655C" w:rsidP="008D6A01">
            <w:pPr>
              <w:tabs>
                <w:tab w:val="left" w:pos="709"/>
              </w:tabs>
              <w:spacing w:before="60" w:after="60" w:line="240" w:lineRule="auto"/>
              <w:jc w:val="left"/>
              <w:rPr>
                <w:rFonts w:ascii="Arial" w:hAnsi="Arial" w:cs="Arial"/>
                <w:sz w:val="16"/>
                <w:szCs w:val="16"/>
                <w:bdr w:val="none" w:sz="0" w:space="0" w:color="auto" w:frame="1"/>
                <w:lang w:val="en-US" w:eastAsia="en-US"/>
              </w:rPr>
            </w:pPr>
            <w:r>
              <w:rPr>
                <w:rFonts w:ascii="Arial" w:hAnsi="Arial" w:cs="Arial"/>
                <w:sz w:val="16"/>
                <w:szCs w:val="16"/>
                <w:bdr w:val="none" w:sz="0" w:space="0" w:color="auto" w:frame="1"/>
                <w:lang w:val="en-US" w:eastAsia="en-US"/>
              </w:rPr>
              <w:t>2025­26</w:t>
            </w:r>
          </w:p>
        </w:tc>
        <w:tc>
          <w:tcPr>
            <w:tcW w:w="3090" w:type="dxa"/>
            <w:tcBorders>
              <w:top w:val="single" w:sz="4" w:space="0" w:color="auto"/>
              <w:left w:val="single" w:sz="4" w:space="0" w:color="auto"/>
              <w:bottom w:val="dotted" w:sz="4" w:space="0" w:color="auto"/>
              <w:right w:val="single" w:sz="4" w:space="0" w:color="auto"/>
            </w:tcBorders>
          </w:tcPr>
          <w:p w:rsidR="008D6A01" w:rsidRDefault="00F7655C" w:rsidP="008D6A01">
            <w:pPr>
              <w:tabs>
                <w:tab w:val="left" w:pos="709"/>
              </w:tabs>
              <w:spacing w:before="60" w:after="60" w:line="240" w:lineRule="auto"/>
              <w:jc w:val="left"/>
              <w:rPr>
                <w:rFonts w:ascii="Arial" w:hAnsi="Arial" w:cs="Arial"/>
                <w:b/>
                <w:color w:val="000000"/>
                <w:sz w:val="16"/>
                <w:szCs w:val="16"/>
                <w:lang w:val="en-US" w:eastAsia="en-US"/>
              </w:rPr>
            </w:pPr>
            <w:r>
              <w:rPr>
                <w:rFonts w:ascii="Arial" w:hAnsi="Arial" w:cs="Arial"/>
                <w:color w:val="000000"/>
                <w:sz w:val="16"/>
                <w:szCs w:val="16"/>
                <w:bdr w:val="none" w:sz="0" w:space="0" w:color="auto" w:frame="1"/>
                <w:lang w:val="en-US" w:eastAsia="en-US"/>
              </w:rPr>
              <w:t>Availability of digital channels</w:t>
            </w:r>
          </w:p>
        </w:tc>
        <w:tc>
          <w:tcPr>
            <w:tcW w:w="3090" w:type="dxa"/>
            <w:tcBorders>
              <w:top w:val="single" w:sz="4" w:space="0" w:color="auto"/>
              <w:left w:val="single" w:sz="4" w:space="0" w:color="auto"/>
              <w:bottom w:val="dotted" w:sz="4" w:space="0" w:color="auto"/>
              <w:right w:val="single" w:sz="4" w:space="0" w:color="auto"/>
            </w:tcBorders>
          </w:tcPr>
          <w:p w:rsidR="008D6A01" w:rsidRDefault="00F7655C" w:rsidP="008D6A01">
            <w:pPr>
              <w:spacing w:before="60" w:after="60" w:line="240" w:lineRule="auto"/>
              <w:jc w:val="left"/>
              <w:rPr>
                <w:rFonts w:ascii="Arial" w:eastAsia="Gulim" w:hAnsi="Arial" w:cs="Arial"/>
                <w:color w:val="000000"/>
                <w:sz w:val="16"/>
                <w:szCs w:val="16"/>
                <w:bdr w:val="none" w:sz="0" w:space="0" w:color="auto" w:frame="1"/>
                <w:lang w:val="en-US" w:eastAsia="en-US"/>
              </w:rPr>
            </w:pPr>
            <w:r>
              <w:rPr>
                <w:rFonts w:ascii="Arial" w:eastAsia="Gulim" w:hAnsi="Arial" w:cs="Arial"/>
                <w:color w:val="000000"/>
                <w:sz w:val="16"/>
                <w:szCs w:val="16"/>
                <w:bdr w:val="none" w:sz="0" w:space="0" w:color="auto" w:frame="1"/>
                <w:lang w:val="en-US" w:eastAsia="en-US"/>
              </w:rPr>
              <w:t>Greater than or equal to 99 per cent</w:t>
            </w:r>
          </w:p>
        </w:tc>
      </w:tr>
      <w:tr w:rsidR="007A578C" w:rsidTr="00C348AE">
        <w:tc>
          <w:tcPr>
            <w:tcW w:w="1531" w:type="dxa"/>
            <w:vMerge/>
            <w:tcBorders>
              <w:left w:val="single" w:sz="4" w:space="0" w:color="auto"/>
              <w:right w:val="single" w:sz="4" w:space="0" w:color="auto"/>
            </w:tcBorders>
          </w:tcPr>
          <w:p w:rsidR="008D6A01" w:rsidRPr="00E03AB1" w:rsidRDefault="008D6A01" w:rsidP="008D6A01">
            <w:pPr>
              <w:tabs>
                <w:tab w:val="left" w:pos="709"/>
              </w:tabs>
              <w:spacing w:before="60" w:after="60" w:line="240" w:lineRule="auto"/>
              <w:jc w:val="left"/>
              <w:rPr>
                <w:rFonts w:ascii="Arial" w:hAnsi="Arial" w:cs="Arial"/>
                <w:sz w:val="16"/>
                <w:szCs w:val="16"/>
                <w:bdr w:val="none" w:sz="0" w:space="0" w:color="auto" w:frame="1"/>
                <w:lang w:val="en-US" w:eastAsia="en-US"/>
              </w:rPr>
            </w:pPr>
          </w:p>
        </w:tc>
        <w:tc>
          <w:tcPr>
            <w:tcW w:w="3090" w:type="dxa"/>
            <w:tcBorders>
              <w:top w:val="dotted" w:sz="4" w:space="0" w:color="auto"/>
              <w:left w:val="single" w:sz="4" w:space="0" w:color="auto"/>
              <w:bottom w:val="single" w:sz="4" w:space="0" w:color="auto"/>
              <w:right w:val="single" w:sz="4" w:space="0" w:color="auto"/>
            </w:tcBorders>
          </w:tcPr>
          <w:p w:rsidR="008D6A01" w:rsidRDefault="00F7655C" w:rsidP="008D6A01">
            <w:pPr>
              <w:tabs>
                <w:tab w:val="left" w:pos="709"/>
              </w:tabs>
              <w:spacing w:before="60" w:after="60" w:line="240" w:lineRule="auto"/>
              <w:jc w:val="left"/>
              <w:rPr>
                <w:rFonts w:ascii="Arial" w:hAnsi="Arial" w:cs="Arial"/>
                <w:color w:val="000000"/>
                <w:sz w:val="16"/>
                <w:szCs w:val="16"/>
                <w:bdr w:val="none" w:sz="0" w:space="0" w:color="auto" w:frame="1"/>
                <w:lang w:val="en-US" w:eastAsia="en-US"/>
              </w:rPr>
            </w:pPr>
            <w:r>
              <w:rPr>
                <w:rFonts w:ascii="Arial" w:hAnsi="Arial" w:cs="Arial"/>
                <w:color w:val="000000"/>
                <w:sz w:val="16"/>
                <w:szCs w:val="16"/>
                <w:bdr w:val="none" w:sz="0" w:space="0" w:color="auto" w:frame="1"/>
                <w:lang w:val="en-US" w:eastAsia="en-US"/>
              </w:rPr>
              <w:t>Tasks managed by customers in digital channels</w:t>
            </w:r>
          </w:p>
        </w:tc>
        <w:tc>
          <w:tcPr>
            <w:tcW w:w="3090" w:type="dxa"/>
            <w:tcBorders>
              <w:top w:val="dotted" w:sz="4" w:space="0" w:color="auto"/>
              <w:left w:val="single" w:sz="4" w:space="0" w:color="auto"/>
              <w:bottom w:val="single" w:sz="4" w:space="0" w:color="auto"/>
              <w:right w:val="single" w:sz="4" w:space="0" w:color="auto"/>
            </w:tcBorders>
          </w:tcPr>
          <w:p w:rsidR="008D6A01" w:rsidRDefault="00F7655C" w:rsidP="00B41A6B">
            <w:pPr>
              <w:spacing w:before="60" w:after="60" w:line="240" w:lineRule="auto"/>
              <w:jc w:val="left"/>
              <w:rPr>
                <w:rFonts w:ascii="Arial" w:eastAsia="Gulim" w:hAnsi="Arial" w:cs="Arial"/>
                <w:color w:val="000000"/>
                <w:sz w:val="16"/>
                <w:szCs w:val="16"/>
                <w:bdr w:val="none" w:sz="0" w:space="0" w:color="auto" w:frame="1"/>
                <w:lang w:val="en-US" w:eastAsia="en-US"/>
              </w:rPr>
            </w:pPr>
            <w:r>
              <w:rPr>
                <w:rFonts w:ascii="Arial" w:eastAsia="Gulim" w:hAnsi="Arial" w:cs="Arial"/>
                <w:color w:val="000000"/>
                <w:sz w:val="16"/>
                <w:szCs w:val="16"/>
                <w:bdr w:val="none" w:sz="0" w:space="0" w:color="auto" w:frame="1"/>
                <w:lang w:val="en-US" w:eastAsia="en-US"/>
              </w:rPr>
              <w:t>Greater than or equal to 84 per cent</w:t>
            </w:r>
          </w:p>
        </w:tc>
      </w:tr>
      <w:tr w:rsidR="007A578C" w:rsidTr="00C348AE">
        <w:tc>
          <w:tcPr>
            <w:tcW w:w="1531" w:type="dxa"/>
            <w:vMerge w:val="restart"/>
            <w:tcBorders>
              <w:left w:val="single" w:sz="4" w:space="0" w:color="auto"/>
              <w:right w:val="single" w:sz="4" w:space="0" w:color="auto"/>
            </w:tcBorders>
          </w:tcPr>
          <w:p w:rsidR="00F73FDB" w:rsidRPr="00F73FDB" w:rsidRDefault="00F7655C" w:rsidP="00F73FDB">
            <w:pPr>
              <w:tabs>
                <w:tab w:val="left" w:pos="709"/>
              </w:tabs>
              <w:spacing w:before="60" w:after="60" w:line="240" w:lineRule="auto"/>
              <w:jc w:val="left"/>
              <w:rPr>
                <w:rFonts w:ascii="Arial" w:hAnsi="Arial" w:cs="Arial"/>
                <w:sz w:val="16"/>
                <w:szCs w:val="16"/>
                <w:bdr w:val="none" w:sz="0" w:space="0" w:color="auto" w:frame="1"/>
                <w:lang w:eastAsia="en-US"/>
              </w:rPr>
            </w:pPr>
            <w:r>
              <w:rPr>
                <w:rFonts w:ascii="Arial" w:hAnsi="Arial" w:cs="Arial"/>
                <w:sz w:val="16"/>
                <w:szCs w:val="16"/>
                <w:bdr w:val="none" w:sz="0" w:space="0" w:color="auto" w:frame="1"/>
                <w:lang w:eastAsia="en-US"/>
              </w:rPr>
              <w:t>Forward Estimate</w:t>
            </w:r>
          </w:p>
          <w:p w:rsidR="008D6A01" w:rsidRPr="00E03AB1" w:rsidRDefault="00F7655C" w:rsidP="00F73FDB">
            <w:pPr>
              <w:tabs>
                <w:tab w:val="left" w:pos="709"/>
              </w:tabs>
              <w:spacing w:before="60" w:after="60" w:line="240" w:lineRule="auto"/>
              <w:jc w:val="left"/>
              <w:rPr>
                <w:rFonts w:ascii="Arial" w:hAnsi="Arial" w:cs="Arial"/>
                <w:sz w:val="16"/>
                <w:szCs w:val="16"/>
                <w:bdr w:val="none" w:sz="0" w:space="0" w:color="auto" w:frame="1"/>
                <w:lang w:val="en-US" w:eastAsia="en-US"/>
              </w:rPr>
            </w:pPr>
            <w:r>
              <w:rPr>
                <w:rFonts w:ascii="Arial" w:hAnsi="Arial" w:cs="Arial"/>
                <w:sz w:val="16"/>
                <w:szCs w:val="16"/>
                <w:bdr w:val="none" w:sz="0" w:space="0" w:color="auto" w:frame="1"/>
                <w:lang w:val="en-US" w:eastAsia="en-US"/>
              </w:rPr>
              <w:t>2026­27</w:t>
            </w:r>
          </w:p>
        </w:tc>
        <w:tc>
          <w:tcPr>
            <w:tcW w:w="3090" w:type="dxa"/>
            <w:tcBorders>
              <w:top w:val="single" w:sz="4" w:space="0" w:color="auto"/>
              <w:left w:val="single" w:sz="4" w:space="0" w:color="auto"/>
              <w:bottom w:val="dotted" w:sz="4" w:space="0" w:color="auto"/>
              <w:right w:val="single" w:sz="4" w:space="0" w:color="auto"/>
            </w:tcBorders>
          </w:tcPr>
          <w:p w:rsidR="008D6A01" w:rsidRDefault="00F7655C" w:rsidP="008D6A01">
            <w:pPr>
              <w:tabs>
                <w:tab w:val="left" w:pos="709"/>
              </w:tabs>
              <w:spacing w:before="60" w:after="60" w:line="240" w:lineRule="auto"/>
              <w:jc w:val="left"/>
              <w:rPr>
                <w:rFonts w:ascii="Arial" w:hAnsi="Arial" w:cs="Arial"/>
                <w:color w:val="000000"/>
                <w:sz w:val="16"/>
                <w:szCs w:val="16"/>
                <w:bdr w:val="none" w:sz="0" w:space="0" w:color="auto" w:frame="1"/>
                <w:lang w:val="en-US" w:eastAsia="en-US"/>
              </w:rPr>
            </w:pPr>
            <w:r>
              <w:rPr>
                <w:rFonts w:ascii="Arial" w:hAnsi="Arial" w:cs="Arial"/>
                <w:color w:val="000000"/>
                <w:sz w:val="16"/>
                <w:szCs w:val="16"/>
                <w:bdr w:val="none" w:sz="0" w:space="0" w:color="auto" w:frame="1"/>
                <w:lang w:val="en-US" w:eastAsia="en-US"/>
              </w:rPr>
              <w:t>Availability of digital channels</w:t>
            </w:r>
          </w:p>
        </w:tc>
        <w:tc>
          <w:tcPr>
            <w:tcW w:w="3090" w:type="dxa"/>
            <w:tcBorders>
              <w:top w:val="single" w:sz="4" w:space="0" w:color="auto"/>
              <w:left w:val="single" w:sz="4" w:space="0" w:color="auto"/>
              <w:bottom w:val="dotted" w:sz="4" w:space="0" w:color="auto"/>
              <w:right w:val="single" w:sz="4" w:space="0" w:color="auto"/>
            </w:tcBorders>
          </w:tcPr>
          <w:p w:rsidR="008D6A01" w:rsidRDefault="00F7655C" w:rsidP="008D6A01">
            <w:pPr>
              <w:spacing w:before="60" w:after="60" w:line="240" w:lineRule="auto"/>
              <w:jc w:val="left"/>
              <w:rPr>
                <w:rFonts w:ascii="Arial" w:eastAsia="Gulim" w:hAnsi="Arial" w:cs="Arial"/>
                <w:color w:val="000000"/>
                <w:sz w:val="16"/>
                <w:szCs w:val="16"/>
                <w:bdr w:val="none" w:sz="0" w:space="0" w:color="auto" w:frame="1"/>
                <w:lang w:val="en-US" w:eastAsia="en-US"/>
              </w:rPr>
            </w:pPr>
            <w:r>
              <w:rPr>
                <w:rFonts w:ascii="Arial" w:eastAsia="Gulim" w:hAnsi="Arial" w:cs="Arial"/>
                <w:color w:val="000000"/>
                <w:sz w:val="16"/>
                <w:szCs w:val="16"/>
                <w:bdr w:val="none" w:sz="0" w:space="0" w:color="auto" w:frame="1"/>
                <w:lang w:val="en-US" w:eastAsia="en-US"/>
              </w:rPr>
              <w:t>Greater than or equal to 99 per cent</w:t>
            </w:r>
          </w:p>
        </w:tc>
      </w:tr>
      <w:tr w:rsidR="007A578C" w:rsidTr="00C348AE">
        <w:tc>
          <w:tcPr>
            <w:tcW w:w="1531" w:type="dxa"/>
            <w:vMerge/>
            <w:tcBorders>
              <w:left w:val="single" w:sz="4" w:space="0" w:color="auto"/>
              <w:bottom w:val="single" w:sz="4" w:space="0" w:color="auto"/>
              <w:right w:val="single" w:sz="4" w:space="0" w:color="auto"/>
            </w:tcBorders>
          </w:tcPr>
          <w:p w:rsidR="008D6A01" w:rsidRPr="00E03AB1" w:rsidRDefault="008D6A01" w:rsidP="008D6A01">
            <w:pPr>
              <w:tabs>
                <w:tab w:val="left" w:pos="709"/>
              </w:tabs>
              <w:spacing w:before="60" w:after="60" w:line="240" w:lineRule="auto"/>
              <w:jc w:val="left"/>
              <w:rPr>
                <w:rFonts w:ascii="Arial" w:hAnsi="Arial" w:cs="Arial"/>
                <w:sz w:val="16"/>
                <w:szCs w:val="16"/>
                <w:bdr w:val="none" w:sz="0" w:space="0" w:color="auto" w:frame="1"/>
                <w:lang w:val="en-US" w:eastAsia="en-US"/>
              </w:rPr>
            </w:pPr>
          </w:p>
        </w:tc>
        <w:tc>
          <w:tcPr>
            <w:tcW w:w="3090" w:type="dxa"/>
            <w:tcBorders>
              <w:top w:val="dotted" w:sz="4" w:space="0" w:color="auto"/>
              <w:left w:val="single" w:sz="4" w:space="0" w:color="auto"/>
              <w:bottom w:val="single" w:sz="4" w:space="0" w:color="auto"/>
              <w:right w:val="single" w:sz="4" w:space="0" w:color="auto"/>
            </w:tcBorders>
          </w:tcPr>
          <w:p w:rsidR="008D6A01" w:rsidRDefault="00F7655C" w:rsidP="008D6A01">
            <w:pPr>
              <w:tabs>
                <w:tab w:val="left" w:pos="709"/>
              </w:tabs>
              <w:spacing w:before="60" w:after="60" w:line="240" w:lineRule="auto"/>
              <w:jc w:val="left"/>
              <w:rPr>
                <w:rFonts w:ascii="Arial" w:hAnsi="Arial" w:cs="Arial"/>
                <w:color w:val="000000"/>
                <w:sz w:val="16"/>
                <w:szCs w:val="16"/>
                <w:bdr w:val="none" w:sz="0" w:space="0" w:color="auto" w:frame="1"/>
                <w:lang w:val="en-US" w:eastAsia="en-US"/>
              </w:rPr>
            </w:pPr>
            <w:r>
              <w:rPr>
                <w:rFonts w:ascii="Arial" w:hAnsi="Arial" w:cs="Arial"/>
                <w:color w:val="000000"/>
                <w:sz w:val="16"/>
                <w:szCs w:val="16"/>
                <w:bdr w:val="none" w:sz="0" w:space="0" w:color="auto" w:frame="1"/>
                <w:lang w:val="en-US" w:eastAsia="en-US"/>
              </w:rPr>
              <w:t>Tasks managed by customers in digital channels</w:t>
            </w:r>
          </w:p>
        </w:tc>
        <w:tc>
          <w:tcPr>
            <w:tcW w:w="3090" w:type="dxa"/>
            <w:tcBorders>
              <w:top w:val="dotted" w:sz="4" w:space="0" w:color="auto"/>
              <w:left w:val="single" w:sz="4" w:space="0" w:color="auto"/>
              <w:bottom w:val="single" w:sz="4" w:space="0" w:color="auto"/>
              <w:right w:val="single" w:sz="4" w:space="0" w:color="auto"/>
            </w:tcBorders>
          </w:tcPr>
          <w:p w:rsidR="008D6A01" w:rsidRDefault="00F7655C" w:rsidP="00B41A6B">
            <w:pPr>
              <w:spacing w:before="60" w:after="60" w:line="240" w:lineRule="auto"/>
              <w:jc w:val="left"/>
              <w:rPr>
                <w:rFonts w:ascii="Arial" w:eastAsia="Gulim" w:hAnsi="Arial" w:cs="Arial"/>
                <w:color w:val="000000"/>
                <w:sz w:val="16"/>
                <w:szCs w:val="16"/>
                <w:bdr w:val="none" w:sz="0" w:space="0" w:color="auto" w:frame="1"/>
                <w:lang w:val="en-US" w:eastAsia="en-US"/>
              </w:rPr>
            </w:pPr>
            <w:r>
              <w:rPr>
                <w:rFonts w:ascii="Arial" w:eastAsia="Gulim" w:hAnsi="Arial" w:cs="Arial"/>
                <w:color w:val="000000"/>
                <w:sz w:val="16"/>
                <w:szCs w:val="16"/>
                <w:bdr w:val="none" w:sz="0" w:space="0" w:color="auto" w:frame="1"/>
                <w:lang w:val="en-US" w:eastAsia="en-US"/>
              </w:rPr>
              <w:t>Greater than or equal to 85 per cent</w:t>
            </w:r>
          </w:p>
        </w:tc>
      </w:tr>
    </w:tbl>
    <w:p w:rsidR="00051A24" w:rsidRDefault="00051A24" w:rsidP="00F842A7">
      <w:pPr>
        <w:keepNext/>
        <w:spacing w:after="0" w:line="240" w:lineRule="auto"/>
        <w:ind w:left="-142"/>
        <w:jc w:val="left"/>
        <w:rPr>
          <w:rFonts w:ascii="Arial" w:hAnsi="Arial" w:cs="Arial"/>
          <w:b/>
          <w:bdr w:val="none" w:sz="0" w:space="0" w:color="auto" w:frame="1"/>
        </w:rPr>
      </w:pPr>
    </w:p>
    <w:p w:rsidR="00287C5B" w:rsidRDefault="00287C5B" w:rsidP="00D83D11">
      <w:pPr>
        <w:spacing w:line="240" w:lineRule="auto"/>
        <w:rPr>
          <w:vanish/>
        </w:rPr>
      </w:pPr>
    </w:p>
    <w:p w:rsidR="005B2053" w:rsidRPr="0043489D" w:rsidRDefault="00F7655C" w:rsidP="0043489D">
      <w:pPr>
        <w:pStyle w:val="Heading2"/>
        <w:pageBreakBefore/>
        <w:spacing w:before="100" w:beforeAutospacing="1" w:after="240"/>
        <w:rPr>
          <w:b/>
          <w:sz w:val="26"/>
          <w:szCs w:val="26"/>
        </w:rPr>
      </w:pPr>
      <w:bookmarkStart w:id="736" w:name="RG_MARKER_54347"/>
      <w:bookmarkStart w:id="737" w:name="RG_MARKER_54353"/>
      <w:bookmarkStart w:id="738" w:name="RG_MARKER_54573"/>
      <w:r w:rsidRPr="0043489D">
        <w:rPr>
          <w:b/>
          <w:sz w:val="26"/>
          <w:szCs w:val="26"/>
        </w:rPr>
        <w:lastRenderedPageBreak/>
        <w:t>Section 3</w:t>
      </w:r>
      <w:bookmarkStart w:id="739" w:name="_Toc449255782_4"/>
      <w:bookmarkStart w:id="740" w:name="_Toc446237038_4"/>
      <w:bookmarkStart w:id="741" w:name="_Toc436625460_4"/>
      <w:bookmarkStart w:id="742" w:name="_Toc436624159_4"/>
      <w:bookmarkEnd w:id="736"/>
      <w:bookmarkEnd w:id="737"/>
      <w:bookmarkEnd w:id="738"/>
      <w:r w:rsidRPr="0043489D">
        <w:rPr>
          <w:b/>
          <w:sz w:val="26"/>
          <w:szCs w:val="26"/>
        </w:rPr>
        <w:t>: Budgeted financial statements</w:t>
      </w:r>
      <w:bookmarkEnd w:id="739"/>
      <w:bookmarkEnd w:id="740"/>
      <w:bookmarkEnd w:id="741"/>
      <w:bookmarkEnd w:id="742"/>
    </w:p>
    <w:p w:rsidR="00445F72" w:rsidRDefault="00F7655C" w:rsidP="003D676E">
      <w:pPr>
        <w:spacing w:line="240" w:lineRule="auto"/>
      </w:pPr>
      <w:r>
        <w:rPr>
          <w:bdr w:val="none" w:sz="0" w:space="0" w:color="auto" w:frame="1"/>
        </w:rPr>
        <w:t>Section 3 presents budgeted financial statements, which provide a comprehensive snapshot of e</w:t>
      </w:r>
      <w:r w:rsidR="004F26A3">
        <w:rPr>
          <w:bdr w:val="none" w:sz="0" w:space="0" w:color="auto" w:frame="1"/>
        </w:rPr>
        <w:t>ntity finances for the 2023­24 B</w:t>
      </w:r>
      <w:r>
        <w:rPr>
          <w:bdr w:val="none" w:sz="0" w:space="0" w:color="auto" w:frame="1"/>
        </w:rPr>
        <w:t>udget</w:t>
      </w:r>
      <w:r w:rsidR="004F26A3">
        <w:rPr>
          <w:bdr w:val="none" w:sz="0" w:space="0" w:color="auto" w:frame="1"/>
        </w:rPr>
        <w:t xml:space="preserve"> year, including the impact of B</w:t>
      </w:r>
      <w:r>
        <w:rPr>
          <w:bdr w:val="none" w:sz="0" w:space="0" w:color="auto" w:frame="1"/>
        </w:rPr>
        <w:t>udget measures and resourcing on financial statements.</w:t>
      </w:r>
    </w:p>
    <w:p w:rsidR="005B2053" w:rsidRPr="00F24763" w:rsidRDefault="00F7655C" w:rsidP="003D676E">
      <w:pPr>
        <w:pStyle w:val="Heading3"/>
        <w:spacing w:before="0"/>
        <w:rPr>
          <w:smallCaps w:val="0"/>
          <w:sz w:val="22"/>
          <w:szCs w:val="26"/>
        </w:rPr>
      </w:pPr>
      <w:bookmarkStart w:id="743" w:name="_Toc210703218_3"/>
      <w:bookmarkStart w:id="744" w:name="_Toc190682533_3"/>
      <w:bookmarkStart w:id="745" w:name="_Toc190682316_3"/>
      <w:r w:rsidRPr="00F24763">
        <w:rPr>
          <w:smallCaps w:val="0"/>
          <w:sz w:val="22"/>
          <w:szCs w:val="26"/>
        </w:rPr>
        <w:t>3.1</w:t>
      </w:r>
      <w:r w:rsidRPr="00F24763">
        <w:rPr>
          <w:smallCaps w:val="0"/>
          <w:sz w:val="22"/>
          <w:szCs w:val="26"/>
        </w:rPr>
        <w:tab/>
        <w:t>Budgeted financial statements</w:t>
      </w:r>
      <w:bookmarkEnd w:id="743"/>
      <w:bookmarkEnd w:id="744"/>
      <w:bookmarkEnd w:id="745"/>
    </w:p>
    <w:p w:rsidR="00EC017C" w:rsidRPr="00EC017C" w:rsidRDefault="00F7655C" w:rsidP="00EC017C">
      <w:pPr>
        <w:spacing w:line="240" w:lineRule="auto"/>
        <w:rPr>
          <w:rFonts w:ascii="Arial" w:hAnsi="Arial"/>
          <w:b/>
          <w:bCs/>
        </w:rPr>
      </w:pPr>
      <w:r w:rsidRPr="00F24763">
        <w:rPr>
          <w:rFonts w:ascii="Arial" w:hAnsi="Arial"/>
          <w:b/>
          <w:bCs/>
        </w:rPr>
        <w:t>3.1.1</w:t>
      </w:r>
      <w:r w:rsidRPr="00F24763">
        <w:rPr>
          <w:rFonts w:ascii="Arial" w:hAnsi="Arial"/>
          <w:b/>
          <w:bCs/>
        </w:rPr>
        <w:tab/>
        <w:t>Explanatory notes and analysis of budgeted financial statements</w:t>
      </w:r>
    </w:p>
    <w:p w:rsidR="00A60D0A" w:rsidRPr="00237366" w:rsidRDefault="00F7655C" w:rsidP="003D676E">
      <w:pPr>
        <w:spacing w:line="240" w:lineRule="auto"/>
        <w:rPr>
          <w:rFonts w:ascii="Arial" w:hAnsi="Arial" w:cs="Arial"/>
          <w:b/>
        </w:rPr>
      </w:pPr>
      <w:r w:rsidRPr="00237366">
        <w:rPr>
          <w:rFonts w:ascii="Arial" w:hAnsi="Arial" w:cs="Arial"/>
          <w:b/>
        </w:rPr>
        <w:t>Financial Statements</w:t>
      </w:r>
    </w:p>
    <w:p w:rsidR="00EC017C" w:rsidRPr="00EC017C" w:rsidRDefault="00F7655C" w:rsidP="00EC017C">
      <w:pPr>
        <w:spacing w:line="240" w:lineRule="auto"/>
        <w:rPr>
          <w:rFonts w:ascii="Arial" w:hAnsi="Arial" w:cs="Arial"/>
          <w:lang w:val="x-none"/>
        </w:rPr>
      </w:pPr>
      <w:r w:rsidRPr="00EC017C">
        <w:rPr>
          <w:rFonts w:ascii="Arial" w:hAnsi="Arial" w:cs="Arial"/>
          <w:lang w:val="x-none"/>
        </w:rPr>
        <w:t xml:space="preserve">Comprehensive income statement </w:t>
      </w:r>
    </w:p>
    <w:p w:rsidR="00382F6C" w:rsidRPr="00B54B5A" w:rsidRDefault="00F7655C" w:rsidP="00382F6C">
      <w:pPr>
        <w:pStyle w:val="Exampletext"/>
        <w:spacing w:line="240" w:lineRule="auto"/>
        <w:rPr>
          <w:rFonts w:eastAsia="Times New Roman" w:cs="Times New Roman"/>
          <w:i w:val="0"/>
          <w:color w:val="auto"/>
          <w:sz w:val="20"/>
          <w:szCs w:val="20"/>
          <w:lang w:val="en-AU" w:eastAsia="en-AU"/>
        </w:rPr>
      </w:pPr>
      <w:r w:rsidRPr="00382F6C">
        <w:rPr>
          <w:rFonts w:eastAsia="Times New Roman" w:cs="Times New Roman"/>
          <w:i w:val="0"/>
          <w:color w:val="auto"/>
          <w:sz w:val="20"/>
          <w:szCs w:val="20"/>
          <w:lang w:val="en-AU" w:eastAsia="en-AU"/>
        </w:rPr>
        <w:t>Since the 2022-23 October Budget,</w:t>
      </w:r>
      <w:r>
        <w:rPr>
          <w:rFonts w:eastAsia="Times New Roman" w:cs="Times New Roman"/>
          <w:i w:val="0"/>
          <w:color w:val="auto"/>
          <w:sz w:val="20"/>
          <w:szCs w:val="20"/>
          <w:lang w:val="en-AU" w:eastAsia="en-AU"/>
        </w:rPr>
        <w:t xml:space="preserve"> revenue from Government in 2023-24</w:t>
      </w:r>
      <w:r w:rsidRPr="00382F6C">
        <w:rPr>
          <w:rFonts w:eastAsia="Times New Roman" w:cs="Times New Roman"/>
          <w:i w:val="0"/>
          <w:color w:val="auto"/>
          <w:sz w:val="20"/>
          <w:szCs w:val="20"/>
          <w:lang w:val="en-AU" w:eastAsia="en-AU"/>
        </w:rPr>
        <w:t xml:space="preserve"> has increased by $</w:t>
      </w:r>
      <w:r>
        <w:rPr>
          <w:rFonts w:eastAsia="Times New Roman" w:cs="Times New Roman"/>
          <w:i w:val="0"/>
          <w:color w:val="auto"/>
          <w:sz w:val="20"/>
          <w:szCs w:val="20"/>
          <w:lang w:val="en-AU" w:eastAsia="en-AU"/>
        </w:rPr>
        <w:t>501</w:t>
      </w:r>
      <w:r w:rsidRPr="00382F6C">
        <w:rPr>
          <w:rFonts w:eastAsia="Times New Roman" w:cs="Times New Roman"/>
          <w:i w:val="0"/>
          <w:color w:val="auto"/>
          <w:sz w:val="20"/>
          <w:szCs w:val="20"/>
          <w:lang w:val="en-AU" w:eastAsia="en-AU"/>
        </w:rPr>
        <w:t xml:space="preserve"> million. This inc</w:t>
      </w:r>
      <w:r>
        <w:rPr>
          <w:rFonts w:eastAsia="Times New Roman" w:cs="Times New Roman"/>
          <w:i w:val="0"/>
          <w:color w:val="auto"/>
          <w:sz w:val="20"/>
          <w:szCs w:val="20"/>
          <w:lang w:val="en-AU" w:eastAsia="en-AU"/>
        </w:rPr>
        <w:t xml:space="preserve">rease is mainly due to the impact of 2023-24 Budget measures and other budget variations. </w:t>
      </w:r>
      <w:r w:rsidRPr="00681E03">
        <w:rPr>
          <w:rFonts w:eastAsia="Times New Roman" w:cs="Times New Roman"/>
          <w:i w:val="0"/>
          <w:color w:val="auto"/>
          <w:sz w:val="20"/>
          <w:szCs w:val="20"/>
          <w:lang w:val="en-AU" w:eastAsia="en-AU"/>
        </w:rPr>
        <w:t xml:space="preserve">The largest variations were </w:t>
      </w:r>
      <w:r w:rsidRPr="00681E03">
        <w:rPr>
          <w:rFonts w:eastAsia="Times New Roman" w:cs="Times New Roman"/>
          <w:color w:val="auto"/>
          <w:sz w:val="20"/>
          <w:szCs w:val="20"/>
          <w:lang w:val="en-AU" w:eastAsia="en-AU"/>
        </w:rPr>
        <w:t>Administration of Emergency Response Payments</w:t>
      </w:r>
      <w:r w:rsidRPr="00681E03">
        <w:rPr>
          <w:rFonts w:eastAsia="Times New Roman" w:cs="Times New Roman"/>
          <w:i w:val="0"/>
          <w:color w:val="auto"/>
          <w:sz w:val="20"/>
          <w:szCs w:val="20"/>
          <w:lang w:val="en-AU" w:eastAsia="en-AU"/>
        </w:rPr>
        <w:t xml:space="preserve">, and </w:t>
      </w:r>
      <w:r w:rsidRPr="00681E03">
        <w:rPr>
          <w:rFonts w:eastAsia="Times New Roman" w:cs="Times New Roman"/>
          <w:color w:val="auto"/>
          <w:sz w:val="20"/>
          <w:szCs w:val="20"/>
          <w:lang w:val="en-AU" w:eastAsia="en-AU"/>
        </w:rPr>
        <w:t>Sustain myGov</w:t>
      </w:r>
      <w:r w:rsidRPr="00681E03">
        <w:rPr>
          <w:rFonts w:eastAsia="Times New Roman" w:cs="Times New Roman"/>
          <w:i w:val="0"/>
          <w:color w:val="auto"/>
          <w:sz w:val="20"/>
          <w:szCs w:val="20"/>
          <w:lang w:val="en-AU" w:eastAsia="en-AU"/>
        </w:rPr>
        <w:t xml:space="preserve"> measures as outlined in Table 1.2.</w:t>
      </w:r>
    </w:p>
    <w:p w:rsidR="00382F6C" w:rsidRPr="00382F6C" w:rsidRDefault="00F7655C" w:rsidP="00382F6C">
      <w:pPr>
        <w:spacing w:line="240" w:lineRule="auto"/>
        <w:rPr>
          <w:rFonts w:ascii="Arial" w:hAnsi="Arial" w:cs="Arial"/>
          <w:lang w:val="x-none"/>
        </w:rPr>
      </w:pPr>
      <w:r>
        <w:rPr>
          <w:rFonts w:ascii="Arial" w:hAnsi="Arial" w:cs="Arial"/>
          <w:lang w:val="x-none"/>
        </w:rPr>
        <w:t>Balance sheet</w:t>
      </w:r>
    </w:p>
    <w:p w:rsidR="00384968" w:rsidRDefault="00F7655C" w:rsidP="00382F6C">
      <w:pPr>
        <w:spacing w:line="240" w:lineRule="auto"/>
      </w:pPr>
      <w:r w:rsidRPr="00384968">
        <w:t>Since the 2022-23 October Budget, net assets at 30 June 2024 has decreased by $50 million to $1,779 million, which is a negligible change and is in line with the Agency’s asset base.</w:t>
      </w:r>
    </w:p>
    <w:p w:rsidR="00382F6C" w:rsidRPr="00382F6C" w:rsidRDefault="00F7655C" w:rsidP="00382F6C">
      <w:pPr>
        <w:spacing w:line="240" w:lineRule="auto"/>
        <w:rPr>
          <w:rFonts w:ascii="Arial" w:hAnsi="Arial" w:cs="Arial"/>
          <w:lang w:val="x-none"/>
        </w:rPr>
      </w:pPr>
      <w:r>
        <w:rPr>
          <w:rFonts w:ascii="Arial" w:hAnsi="Arial" w:cs="Arial"/>
          <w:lang w:val="x-none"/>
        </w:rPr>
        <w:t xml:space="preserve">Statement of changes in equity </w:t>
      </w:r>
    </w:p>
    <w:p w:rsidR="00681E03" w:rsidRDefault="00F7655C" w:rsidP="00382F6C">
      <w:pPr>
        <w:spacing w:line="240" w:lineRule="auto"/>
      </w:pPr>
      <w:r w:rsidRPr="00681E03">
        <w:t>Since the 2022-23 October Budget, equity has increased in line with contributions by owners, due to increased budget measures and other budget adjustments.</w:t>
      </w:r>
    </w:p>
    <w:p w:rsidR="00382F6C" w:rsidRPr="00382F6C" w:rsidRDefault="00F7655C" w:rsidP="00382F6C">
      <w:pPr>
        <w:spacing w:line="240" w:lineRule="auto"/>
        <w:rPr>
          <w:rFonts w:ascii="Arial" w:hAnsi="Arial" w:cs="Arial"/>
          <w:lang w:val="x-none"/>
        </w:rPr>
      </w:pPr>
      <w:r>
        <w:rPr>
          <w:rFonts w:ascii="Arial" w:hAnsi="Arial" w:cs="Arial"/>
          <w:lang w:val="x-none"/>
        </w:rPr>
        <w:t>Statement of cash flows</w:t>
      </w:r>
    </w:p>
    <w:p w:rsidR="00F8588C" w:rsidRDefault="00F7655C" w:rsidP="00382F6C">
      <w:pPr>
        <w:pStyle w:val="Exampletext"/>
        <w:spacing w:line="240" w:lineRule="auto"/>
        <w:rPr>
          <w:rFonts w:eastAsia="Times New Roman" w:cs="Times New Roman"/>
          <w:sz w:val="20"/>
          <w:szCs w:val="20"/>
          <w:lang w:val="en-AU" w:eastAsia="en-AU"/>
        </w:rPr>
      </w:pPr>
      <w:r w:rsidRPr="00382F6C">
        <w:rPr>
          <w:rFonts w:eastAsia="Times New Roman" w:cs="Times New Roman"/>
          <w:i w:val="0"/>
          <w:color w:val="auto"/>
          <w:sz w:val="20"/>
          <w:szCs w:val="20"/>
          <w:lang w:val="en-AU" w:eastAsia="en-AU"/>
        </w:rPr>
        <w:t>Since the 2022-23 October Budget, cash received and used has been updated for adjustments in appropriation, own-source revenue and the timing of estimated expenditure.</w:t>
      </w:r>
      <w:r>
        <w:rPr>
          <w:rFonts w:eastAsia="Times New Roman" w:cs="Times New Roman"/>
          <w:sz w:val="20"/>
          <w:szCs w:val="20"/>
          <w:lang w:val="en-AU" w:eastAsia="en-AU"/>
        </w:rPr>
        <w:br w:type="page"/>
      </w:r>
    </w:p>
    <w:p w:rsidR="00A60D0A" w:rsidRPr="00F8588C" w:rsidRDefault="00F7655C" w:rsidP="00F8588C">
      <w:pPr>
        <w:spacing w:line="240" w:lineRule="auto"/>
      </w:pPr>
      <w:r w:rsidRPr="00237366">
        <w:rPr>
          <w:rFonts w:ascii="Arial" w:hAnsi="Arial" w:cs="Arial"/>
          <w:b/>
        </w:rPr>
        <w:lastRenderedPageBreak/>
        <w:t xml:space="preserve">Administered </w:t>
      </w:r>
      <w:r>
        <w:rPr>
          <w:rFonts w:ascii="Arial" w:hAnsi="Arial" w:cs="Arial"/>
          <w:b/>
        </w:rPr>
        <w:t>Schedules</w:t>
      </w:r>
    </w:p>
    <w:p w:rsidR="0022337C" w:rsidRPr="00237366" w:rsidRDefault="00F7655C" w:rsidP="003D676E">
      <w:pPr>
        <w:pStyle w:val="Exampletext"/>
        <w:spacing w:line="240" w:lineRule="auto"/>
        <w:rPr>
          <w:rFonts w:ascii="Arial" w:eastAsia="Times New Roman" w:hAnsi="Arial" w:cs="Arial"/>
          <w:i w:val="0"/>
          <w:color w:val="auto"/>
          <w:sz w:val="20"/>
          <w:szCs w:val="20"/>
          <w:bdr w:val="none" w:sz="0" w:space="0" w:color="auto" w:frame="1"/>
          <w:lang w:val="en-AU" w:eastAsia="en-AU"/>
        </w:rPr>
      </w:pPr>
      <w:r w:rsidRPr="00237366">
        <w:rPr>
          <w:rFonts w:ascii="Arial" w:eastAsia="Times New Roman" w:hAnsi="Arial" w:cs="Arial"/>
          <w:i w:val="0"/>
          <w:color w:val="auto"/>
          <w:sz w:val="20"/>
          <w:szCs w:val="20"/>
          <w:bdr w:val="none" w:sz="0" w:space="0" w:color="auto" w:frame="1"/>
          <w:lang w:val="en-AU" w:eastAsia="en-AU"/>
        </w:rPr>
        <w:t xml:space="preserve">Income and expenses </w:t>
      </w:r>
    </w:p>
    <w:p w:rsidR="00382F6C" w:rsidRPr="00382F6C" w:rsidRDefault="00F7655C" w:rsidP="00382F6C">
      <w:pPr>
        <w:pStyle w:val="Exampletext"/>
        <w:spacing w:line="240" w:lineRule="auto"/>
        <w:rPr>
          <w:rFonts w:eastAsia="Times New Roman" w:cs="Times New Roman"/>
          <w:i w:val="0"/>
          <w:color w:val="auto"/>
          <w:sz w:val="20"/>
          <w:szCs w:val="20"/>
          <w:lang w:val="en-AU" w:eastAsia="en-AU"/>
        </w:rPr>
      </w:pPr>
      <w:r w:rsidRPr="00382F6C">
        <w:rPr>
          <w:rFonts w:eastAsia="Times New Roman" w:cs="Times New Roman"/>
          <w:i w:val="0"/>
          <w:color w:val="auto"/>
          <w:sz w:val="20"/>
          <w:szCs w:val="20"/>
          <w:lang w:val="en-AU" w:eastAsia="en-AU"/>
        </w:rPr>
        <w:t xml:space="preserve">Total comprehensive income in </w:t>
      </w:r>
      <w:r>
        <w:rPr>
          <w:rFonts w:eastAsia="Times New Roman" w:cs="Times New Roman"/>
          <w:i w:val="0"/>
          <w:color w:val="auto"/>
          <w:sz w:val="20"/>
          <w:szCs w:val="20"/>
          <w:lang w:val="en-AU" w:eastAsia="en-AU"/>
        </w:rPr>
        <w:t>2023-24</w:t>
      </w:r>
      <w:r w:rsidRPr="00382F6C">
        <w:rPr>
          <w:rFonts w:eastAsia="Times New Roman" w:cs="Times New Roman"/>
          <w:i w:val="0"/>
          <w:color w:val="auto"/>
          <w:sz w:val="20"/>
          <w:szCs w:val="20"/>
          <w:lang w:val="en-AU" w:eastAsia="en-AU"/>
        </w:rPr>
        <w:t xml:space="preserve"> is consistent with the 2022-23 October Budget. Increases to income and expenses are mainly due to budgeted changes to child support maintenance</w:t>
      </w:r>
      <w:r>
        <w:rPr>
          <w:rFonts w:eastAsia="Times New Roman" w:cs="Times New Roman"/>
          <w:i w:val="0"/>
          <w:color w:val="auto"/>
          <w:sz w:val="20"/>
          <w:szCs w:val="20"/>
          <w:lang w:val="en-AU" w:eastAsia="en-AU"/>
        </w:rPr>
        <w:t xml:space="preserve"> estimates as a result of changes in economic parameters</w:t>
      </w:r>
      <w:r w:rsidRPr="00382F6C">
        <w:rPr>
          <w:rFonts w:eastAsia="Times New Roman" w:cs="Times New Roman"/>
          <w:i w:val="0"/>
          <w:color w:val="auto"/>
          <w:sz w:val="20"/>
          <w:szCs w:val="20"/>
          <w:lang w:val="en-AU" w:eastAsia="en-AU"/>
        </w:rPr>
        <w:t xml:space="preserve">.  </w:t>
      </w:r>
    </w:p>
    <w:p w:rsidR="00382F6C" w:rsidRPr="00382F6C" w:rsidRDefault="00F7655C" w:rsidP="00382F6C">
      <w:pPr>
        <w:pStyle w:val="Exampletext"/>
        <w:spacing w:line="240" w:lineRule="auto"/>
        <w:rPr>
          <w:rFonts w:ascii="Arial" w:eastAsia="Times New Roman" w:hAnsi="Arial" w:cs="Arial"/>
          <w:i w:val="0"/>
          <w:color w:val="auto"/>
          <w:sz w:val="20"/>
          <w:szCs w:val="20"/>
          <w:bdr w:val="none" w:sz="0" w:space="0" w:color="auto" w:frame="1"/>
          <w:lang w:val="en-AU" w:eastAsia="en-AU"/>
        </w:rPr>
      </w:pPr>
      <w:r>
        <w:rPr>
          <w:rFonts w:ascii="Arial" w:eastAsia="Times New Roman" w:hAnsi="Arial" w:cs="Arial"/>
          <w:i w:val="0"/>
          <w:color w:val="auto"/>
          <w:sz w:val="20"/>
          <w:szCs w:val="20"/>
          <w:bdr w:val="none" w:sz="0" w:space="0" w:color="auto" w:frame="1"/>
          <w:lang w:val="en-AU" w:eastAsia="en-AU"/>
        </w:rPr>
        <w:t>Assets and liabilities</w:t>
      </w:r>
    </w:p>
    <w:p w:rsidR="00382F6C" w:rsidRPr="00382F6C" w:rsidRDefault="00F7655C" w:rsidP="00382F6C">
      <w:pPr>
        <w:pStyle w:val="Exampletext"/>
        <w:spacing w:line="240" w:lineRule="auto"/>
        <w:rPr>
          <w:rFonts w:eastAsia="Times New Roman" w:cs="Times New Roman"/>
          <w:i w:val="0"/>
          <w:color w:val="auto"/>
          <w:sz w:val="20"/>
          <w:szCs w:val="20"/>
          <w:lang w:val="en-AU" w:eastAsia="en-AU"/>
        </w:rPr>
      </w:pPr>
      <w:r w:rsidRPr="00382F6C">
        <w:rPr>
          <w:rFonts w:eastAsia="Times New Roman" w:cs="Times New Roman"/>
          <w:i w:val="0"/>
          <w:color w:val="auto"/>
          <w:sz w:val="20"/>
          <w:szCs w:val="20"/>
          <w:lang w:val="en-AU" w:eastAsia="en-AU"/>
        </w:rPr>
        <w:t>Since the 2022-23 October Budget, changes to administered balances are mainly due to changes in child suppo</w:t>
      </w:r>
      <w:r>
        <w:rPr>
          <w:rFonts w:eastAsia="Times New Roman" w:cs="Times New Roman"/>
          <w:i w:val="0"/>
          <w:color w:val="auto"/>
          <w:sz w:val="20"/>
          <w:szCs w:val="20"/>
          <w:lang w:val="en-AU" w:eastAsia="en-AU"/>
        </w:rPr>
        <w:t xml:space="preserve">rt receivables and provisions. </w:t>
      </w:r>
    </w:p>
    <w:p w:rsidR="00382F6C" w:rsidRPr="00382F6C" w:rsidRDefault="00F7655C" w:rsidP="00382F6C">
      <w:pPr>
        <w:pStyle w:val="Exampletext"/>
        <w:spacing w:line="240" w:lineRule="auto"/>
        <w:rPr>
          <w:rFonts w:ascii="Arial" w:eastAsia="Times New Roman" w:hAnsi="Arial" w:cs="Arial"/>
          <w:i w:val="0"/>
          <w:color w:val="auto"/>
          <w:sz w:val="20"/>
          <w:szCs w:val="20"/>
          <w:bdr w:val="none" w:sz="0" w:space="0" w:color="auto" w:frame="1"/>
          <w:lang w:val="en-AU" w:eastAsia="en-AU"/>
        </w:rPr>
      </w:pPr>
      <w:r w:rsidRPr="00382F6C">
        <w:rPr>
          <w:rFonts w:ascii="Arial" w:eastAsia="Times New Roman" w:hAnsi="Arial" w:cs="Arial"/>
          <w:i w:val="0"/>
          <w:color w:val="auto"/>
          <w:sz w:val="20"/>
          <w:szCs w:val="20"/>
          <w:bdr w:val="none" w:sz="0" w:space="0" w:color="auto" w:frame="1"/>
          <w:lang w:val="en-AU" w:eastAsia="en-AU"/>
        </w:rPr>
        <w:t>Cash fl</w:t>
      </w:r>
      <w:r>
        <w:rPr>
          <w:rFonts w:ascii="Arial" w:eastAsia="Times New Roman" w:hAnsi="Arial" w:cs="Arial"/>
          <w:i w:val="0"/>
          <w:color w:val="auto"/>
          <w:sz w:val="20"/>
          <w:szCs w:val="20"/>
          <w:bdr w:val="none" w:sz="0" w:space="0" w:color="auto" w:frame="1"/>
          <w:lang w:val="en-AU" w:eastAsia="en-AU"/>
        </w:rPr>
        <w:t>ows</w:t>
      </w:r>
    </w:p>
    <w:p w:rsidR="008F1762" w:rsidRPr="00382F6C" w:rsidRDefault="00F7655C" w:rsidP="00382F6C">
      <w:pPr>
        <w:pStyle w:val="Exampletext"/>
        <w:spacing w:line="240" w:lineRule="auto"/>
        <w:rPr>
          <w:rFonts w:eastAsia="Times New Roman" w:cs="Times New Roman"/>
          <w:i w:val="0"/>
          <w:color w:val="auto"/>
          <w:sz w:val="20"/>
          <w:szCs w:val="20"/>
          <w:lang w:val="en-AU" w:eastAsia="en-AU"/>
        </w:rPr>
      </w:pPr>
      <w:r w:rsidRPr="00382F6C">
        <w:rPr>
          <w:rFonts w:eastAsia="Times New Roman" w:cs="Times New Roman"/>
          <w:i w:val="0"/>
          <w:color w:val="auto"/>
          <w:sz w:val="20"/>
          <w:szCs w:val="20"/>
          <w:lang w:val="en-AU" w:eastAsia="en-AU"/>
        </w:rPr>
        <w:t>Since the 2022-23 October Budget, changes to administered cash flows and balances are mainly due to changes in child support maintenance and health compensation receipts and payments</w:t>
      </w:r>
      <w:r>
        <w:rPr>
          <w:rFonts w:eastAsia="Times New Roman" w:cs="Times New Roman"/>
          <w:i w:val="0"/>
          <w:color w:val="auto"/>
          <w:sz w:val="20"/>
          <w:szCs w:val="20"/>
          <w:lang w:val="en-AU" w:eastAsia="en-AU"/>
        </w:rPr>
        <w:t>, primarily due to changes in economic parameters</w:t>
      </w:r>
      <w:r w:rsidRPr="00382F6C">
        <w:rPr>
          <w:rFonts w:eastAsia="Times New Roman" w:cs="Times New Roman"/>
          <w:i w:val="0"/>
          <w:color w:val="auto"/>
          <w:sz w:val="20"/>
          <w:szCs w:val="20"/>
          <w:lang w:val="en-AU" w:eastAsia="en-AU"/>
        </w:rPr>
        <w:t xml:space="preserve">.  </w:t>
      </w:r>
    </w:p>
    <w:p w:rsidR="006B6EF0" w:rsidRPr="00EF5865" w:rsidRDefault="00F7655C" w:rsidP="00FD22D0">
      <w:pPr>
        <w:pStyle w:val="Heading3"/>
        <w:pageBreakBefore/>
        <w:spacing w:before="0"/>
        <w:rPr>
          <w:smallCaps w:val="0"/>
          <w:sz w:val="22"/>
          <w:szCs w:val="26"/>
        </w:rPr>
      </w:pPr>
      <w:bookmarkStart w:id="746" w:name="RG_MARKER_54352"/>
      <w:bookmarkStart w:id="747" w:name="RG_MARKER_54574"/>
      <w:r w:rsidRPr="00EF5865">
        <w:rPr>
          <w:smallCaps w:val="0"/>
          <w:sz w:val="22"/>
          <w:szCs w:val="26"/>
        </w:rPr>
        <w:lastRenderedPageBreak/>
        <w:t>3.2</w:t>
      </w:r>
      <w:bookmarkEnd w:id="746"/>
      <w:bookmarkEnd w:id="747"/>
      <w:r w:rsidRPr="00EF5865">
        <w:rPr>
          <w:smallCaps w:val="0"/>
          <w:sz w:val="22"/>
          <w:szCs w:val="26"/>
        </w:rPr>
        <w:tab/>
        <w:t>Budgeted financial statements tables</w:t>
      </w:r>
    </w:p>
    <w:p w:rsidR="005E7F55" w:rsidRDefault="00F7655C" w:rsidP="00EF5865">
      <w:pPr>
        <w:pStyle w:val="TableHeading"/>
        <w:keepLines/>
        <w:spacing w:before="0" w:after="0"/>
      </w:pPr>
      <w:r>
        <w:t>Table 3.1: Comprehensive income statement (showing net cost of services) for the period ended 30 June</w:t>
      </w:r>
    </w:p>
    <w:tbl>
      <w:tblPr>
        <w:tblStyle w:val="CDMRange1"/>
        <w:tblW w:w="7995" w:type="dxa"/>
        <w:tblLayout w:type="fixed"/>
        <w:tblCellMar>
          <w:top w:w="11" w:type="dxa"/>
          <w:bottom w:w="11" w:type="dxa"/>
        </w:tblCellMar>
        <w:tblLook w:val="0600" w:firstRow="0" w:lastRow="0" w:firstColumn="0" w:lastColumn="0" w:noHBand="1" w:noVBand="1"/>
        <w:tblCaption w:val="Table 3.1: Comprehensive income statement (showing net cost of services) for the period ended 30 June"/>
        <w:tblDescription w:val="Table 3.1: Comprehensive income statement (showing net cost of services) for the period ended 30 June"/>
      </w:tblPr>
      <w:tblGrid>
        <w:gridCol w:w="3120"/>
        <w:gridCol w:w="975"/>
        <w:gridCol w:w="975"/>
        <w:gridCol w:w="975"/>
        <w:gridCol w:w="975"/>
        <w:gridCol w:w="975"/>
      </w:tblGrid>
      <w:tr w:rsidR="007A578C" w:rsidTr="00F01AFB">
        <w:trPr>
          <w:tblHeader/>
        </w:trPr>
        <w:tc>
          <w:tcPr>
            <w:tcW w:w="312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7A578C" w:rsidRDefault="007A578C">
            <w:pPr>
              <w:spacing w:after="0" w:line="240" w:lineRule="auto"/>
              <w:jc w:val="righ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auto" w:fill="auto"/>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75" w:type="dxa"/>
            <w:tcBorders>
              <w:top w:val="dotted" w:sz="2" w:space="0" w:color="000000"/>
              <w:left w:val="nil"/>
              <w:bottom w:val="nil"/>
              <w:right w:val="nil"/>
              <w:tl2br w:val="nil"/>
              <w:tr2bl w:val="nil"/>
            </w:tcBorders>
            <w:shd w:val="clear" w:color="FFFFFF" w:fill="EDEDED"/>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75" w:type="dxa"/>
            <w:tcBorders>
              <w:top w:val="dotted" w:sz="2" w:space="0" w:color="000000"/>
              <w:left w:val="nil"/>
              <w:bottom w:val="nil"/>
              <w:right w:val="nil"/>
              <w:tl2br w:val="nil"/>
              <w:tr2bl w:val="nil"/>
            </w:tcBorders>
            <w:shd w:val="clear" w:color="auto" w:fill="auto"/>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75" w:type="dxa"/>
            <w:tcBorders>
              <w:top w:val="dotted" w:sz="2" w:space="0" w:color="000000"/>
              <w:left w:val="nil"/>
              <w:bottom w:val="nil"/>
              <w:right w:val="nil"/>
              <w:tl2br w:val="nil"/>
              <w:tr2bl w:val="nil"/>
            </w:tcBorders>
            <w:shd w:val="clear" w:color="auto" w:fill="auto"/>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975" w:type="dxa"/>
            <w:tcBorders>
              <w:top w:val="dotted" w:sz="2" w:space="0" w:color="000000"/>
              <w:left w:val="nil"/>
              <w:bottom w:val="nil"/>
              <w:right w:val="nil"/>
              <w:tl2br w:val="nil"/>
              <w:tr2bl w:val="nil"/>
            </w:tcBorders>
            <w:shd w:val="clear" w:color="auto" w:fill="auto"/>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noWrap/>
            <w:tcMar>
              <w:left w:w="0" w:type="dxa"/>
              <w:right w:w="0" w:type="dxa"/>
            </w:tcMar>
            <w:vAlign w:val="center"/>
          </w:tcPr>
          <w:p w:rsidR="007A578C" w:rsidRDefault="007A578C">
            <w:pPr>
              <w:spacing w:after="0" w:line="240" w:lineRule="auto"/>
              <w:jc w:val="right"/>
              <w:rPr>
                <w:rFonts w:ascii="Arial" w:eastAsia="Arial" w:hAnsi="Arial" w:cs="Arial"/>
                <w:b/>
                <w:color w:val="000000"/>
                <w:sz w:val="16"/>
              </w:rPr>
            </w:pPr>
          </w:p>
        </w:tc>
        <w:tc>
          <w:tcPr>
            <w:tcW w:w="975" w:type="dxa"/>
            <w:tcBorders>
              <w:top w:val="nil"/>
              <w:left w:val="nil"/>
              <w:bottom w:val="nil"/>
              <w:right w:val="nil"/>
              <w:tl2br w:val="nil"/>
              <w:tr2bl w:val="nil"/>
            </w:tcBorders>
            <w:shd w:val="clear" w:color="auto" w:fill="auto"/>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75" w:type="dxa"/>
            <w:tcBorders>
              <w:top w:val="nil"/>
              <w:left w:val="nil"/>
              <w:bottom w:val="nil"/>
              <w:right w:val="nil"/>
              <w:tl2br w:val="nil"/>
              <w:tr2bl w:val="nil"/>
            </w:tcBorders>
            <w:shd w:val="clear" w:color="FFFFFF" w:fill="EDEDED"/>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75" w:type="dxa"/>
            <w:tcBorders>
              <w:top w:val="nil"/>
              <w:left w:val="nil"/>
              <w:bottom w:val="nil"/>
              <w:right w:val="nil"/>
              <w:tl2br w:val="nil"/>
              <w:tr2bl w:val="nil"/>
            </w:tcBorders>
            <w:shd w:val="clear" w:color="auto" w:fill="auto"/>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noWrap/>
            <w:tcMar>
              <w:left w:w="0" w:type="dxa"/>
              <w:right w:w="0" w:type="dxa"/>
            </w:tcMar>
            <w:vAlign w:val="center"/>
          </w:tcPr>
          <w:p w:rsidR="007A578C" w:rsidRDefault="007A578C">
            <w:pPr>
              <w:spacing w:after="0" w:line="240" w:lineRule="auto"/>
              <w:jc w:val="right"/>
              <w:rPr>
                <w:rFonts w:ascii="Arial" w:eastAsia="Arial" w:hAnsi="Arial" w:cs="Arial"/>
                <w:b/>
                <w:color w:val="000000"/>
                <w:sz w:val="16"/>
              </w:rPr>
            </w:pPr>
          </w:p>
        </w:tc>
        <w:tc>
          <w:tcPr>
            <w:tcW w:w="975" w:type="dxa"/>
            <w:tcBorders>
              <w:top w:val="nil"/>
              <w:left w:val="nil"/>
              <w:bottom w:val="nil"/>
              <w:right w:val="nil"/>
              <w:tl2br w:val="nil"/>
              <w:tr2bl w:val="nil"/>
            </w:tcBorders>
            <w:shd w:val="clear" w:color="auto" w:fill="auto"/>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75" w:type="dxa"/>
            <w:tcBorders>
              <w:top w:val="nil"/>
              <w:left w:val="nil"/>
              <w:bottom w:val="nil"/>
              <w:right w:val="nil"/>
              <w:tl2br w:val="nil"/>
              <w:tr2bl w:val="nil"/>
            </w:tcBorders>
            <w:shd w:val="clear" w:color="FFFFFF" w:fill="EDEDED"/>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auto" w:fill="auto"/>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auto" w:fill="auto"/>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noWrap/>
            <w:tcMar>
              <w:left w:w="0" w:type="dxa"/>
              <w:right w:w="0" w:type="dxa"/>
            </w:tcMar>
            <w:vAlign w:val="center"/>
          </w:tcPr>
          <w:p w:rsidR="007A578C" w:rsidRDefault="007A578C">
            <w:pPr>
              <w:spacing w:after="0" w:line="240" w:lineRule="auto"/>
              <w:jc w:val="right"/>
              <w:rPr>
                <w:rFonts w:ascii="Arial" w:eastAsia="Arial" w:hAnsi="Arial" w:cs="Arial"/>
                <w:b/>
                <w:color w:val="000000"/>
                <w:sz w:val="16"/>
              </w:rPr>
            </w:pPr>
          </w:p>
        </w:tc>
        <w:tc>
          <w:tcPr>
            <w:tcW w:w="975" w:type="dxa"/>
            <w:tcBorders>
              <w:top w:val="nil"/>
              <w:left w:val="nil"/>
              <w:bottom w:val="dotted" w:sz="2" w:space="0" w:color="000000"/>
              <w:right w:val="nil"/>
              <w:tl2br w:val="nil"/>
              <w:tr2bl w:val="nil"/>
            </w:tcBorders>
            <w:shd w:val="clear" w:color="auto" w:fill="auto"/>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EDEDED"/>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noWrap/>
            <w:tcMar>
              <w:left w:w="40" w:type="dxa"/>
              <w:right w:w="40"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EXPENSES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DEDED"/>
            <w:noWrap/>
            <w:tcMar>
              <w:left w:w="0" w:type="dxa"/>
              <w:right w:w="0" w:type="dxa"/>
            </w:tcMar>
            <w:vAlign w:val="bottom"/>
          </w:tcPr>
          <w:p w:rsidR="007A578C" w:rsidRDefault="007A578C">
            <w:pPr>
              <w:spacing w:after="0" w:line="240" w:lineRule="auto"/>
              <w:jc w:val="righ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b/>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noWrap/>
            <w:tcMar>
              <w:left w:w="175"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Employee benefits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3,122,515</w:t>
            </w:r>
          </w:p>
        </w:tc>
        <w:tc>
          <w:tcPr>
            <w:tcW w:w="975" w:type="dxa"/>
            <w:tcBorders>
              <w:top w:val="nil"/>
              <w:left w:val="nil"/>
              <w:bottom w:val="nil"/>
              <w:right w:val="nil"/>
              <w:tl2br w:val="nil"/>
              <w:tr2bl w:val="nil"/>
            </w:tcBorders>
            <w:shd w:val="clear" w:color="FFFFFF" w:fill="EDEDED"/>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2,940,230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2,784,338</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2,803,569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2,859,660</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noWrap/>
            <w:tcMar>
              <w:left w:w="175"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1,393,283</w:t>
            </w:r>
          </w:p>
        </w:tc>
        <w:tc>
          <w:tcPr>
            <w:tcW w:w="975" w:type="dxa"/>
            <w:tcBorders>
              <w:top w:val="nil"/>
              <w:left w:val="nil"/>
              <w:bottom w:val="nil"/>
              <w:right w:val="nil"/>
              <w:tl2br w:val="nil"/>
              <w:tr2bl w:val="nil"/>
            </w:tcBorders>
            <w:shd w:val="clear" w:color="FFFFFF" w:fill="EDEDED"/>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1,243,515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852,502</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764,312</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768,677</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noWrap/>
            <w:tcMar>
              <w:left w:w="175"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Depreciation and amortisation</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793,662</w:t>
            </w:r>
          </w:p>
        </w:tc>
        <w:tc>
          <w:tcPr>
            <w:tcW w:w="975" w:type="dxa"/>
            <w:tcBorders>
              <w:top w:val="nil"/>
              <w:left w:val="nil"/>
              <w:bottom w:val="nil"/>
              <w:right w:val="nil"/>
              <w:tl2br w:val="nil"/>
              <w:tr2bl w:val="nil"/>
            </w:tcBorders>
            <w:shd w:val="clear" w:color="FFFFFF" w:fill="EDEDED"/>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753,387</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686,468</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634,471</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605,987</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noWrap/>
            <w:tcMar>
              <w:left w:w="175"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Finance costs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14,083</w:t>
            </w:r>
          </w:p>
        </w:tc>
        <w:tc>
          <w:tcPr>
            <w:tcW w:w="975" w:type="dxa"/>
            <w:tcBorders>
              <w:top w:val="nil"/>
              <w:left w:val="nil"/>
              <w:bottom w:val="nil"/>
              <w:right w:val="nil"/>
              <w:tl2br w:val="nil"/>
              <w:tr2bl w:val="nil"/>
            </w:tcBorders>
            <w:shd w:val="clear" w:color="FFFFFF" w:fill="EDEDED"/>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16,084</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18,338</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18,558</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18,728</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noWrap/>
            <w:tcMar>
              <w:left w:w="175"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Other expenses</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3,340</w:t>
            </w:r>
          </w:p>
        </w:tc>
        <w:tc>
          <w:tcPr>
            <w:tcW w:w="975" w:type="dxa"/>
            <w:tcBorders>
              <w:top w:val="nil"/>
              <w:left w:val="nil"/>
              <w:bottom w:val="dotted" w:sz="2" w:space="0" w:color="000000"/>
              <w:right w:val="nil"/>
              <w:tl2br w:val="nil"/>
              <w:tr2bl w:val="nil"/>
            </w:tcBorders>
            <w:shd w:val="clear" w:color="FFFFFF" w:fill="EDEDED"/>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3,371</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3,412</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3,452</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3,494</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noWrap/>
            <w:tcMar>
              <w:left w:w="40" w:type="dxa"/>
              <w:right w:w="40"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Total expenses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5,326,883</w:t>
            </w:r>
          </w:p>
        </w:tc>
        <w:tc>
          <w:tcPr>
            <w:tcW w:w="975" w:type="dxa"/>
            <w:tcBorders>
              <w:top w:val="dotted" w:sz="2" w:space="0" w:color="000000"/>
              <w:left w:val="nil"/>
              <w:bottom w:val="dotted" w:sz="2" w:space="0" w:color="000000"/>
              <w:right w:val="nil"/>
              <w:tl2br w:val="nil"/>
              <w:tr2bl w:val="nil"/>
            </w:tcBorders>
            <w:shd w:val="clear" w:color="FFFFFF" w:fill="EDEDED"/>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4,956,587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4,345,058</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4,224,362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4,256,546</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noWrap/>
            <w:tcMar>
              <w:left w:w="40" w:type="dxa"/>
              <w:right w:w="40"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LESS: </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DEDED"/>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noWrap/>
            <w:tcMar>
              <w:left w:w="40" w:type="dxa"/>
              <w:right w:w="40"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OWN-SOURCE INCOME</w:t>
            </w: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DEDED"/>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noWrap/>
            <w:tcMar>
              <w:left w:w="40" w:type="dxa"/>
              <w:right w:w="40"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Own-source revenue</w:t>
            </w: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DEDED"/>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noWrap/>
            <w:tcMar>
              <w:left w:w="175"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Rendering of services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248,904</w:t>
            </w:r>
          </w:p>
        </w:tc>
        <w:tc>
          <w:tcPr>
            <w:tcW w:w="975" w:type="dxa"/>
            <w:tcBorders>
              <w:top w:val="nil"/>
              <w:left w:val="nil"/>
              <w:bottom w:val="nil"/>
              <w:right w:val="nil"/>
              <w:tl2br w:val="nil"/>
              <w:tr2bl w:val="nil"/>
            </w:tcBorders>
            <w:shd w:val="clear" w:color="FFFFFF" w:fill="EDEDED"/>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179,874</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140,730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130,118</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127,146</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noWrap/>
            <w:tcMar>
              <w:left w:w="175"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Rental income</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13,388</w:t>
            </w:r>
          </w:p>
        </w:tc>
        <w:tc>
          <w:tcPr>
            <w:tcW w:w="975" w:type="dxa"/>
            <w:tcBorders>
              <w:top w:val="nil"/>
              <w:left w:val="nil"/>
              <w:bottom w:val="nil"/>
              <w:right w:val="nil"/>
              <w:tl2br w:val="nil"/>
              <w:tr2bl w:val="nil"/>
            </w:tcBorders>
            <w:shd w:val="clear" w:color="FFFFFF" w:fill="EDEDED"/>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14,076</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14,119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13,882</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13,930</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tcMar>
              <w:left w:w="175"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Resources received free of charge</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2,060</w:t>
            </w:r>
          </w:p>
        </w:tc>
        <w:tc>
          <w:tcPr>
            <w:tcW w:w="975" w:type="dxa"/>
            <w:tcBorders>
              <w:top w:val="nil"/>
              <w:left w:val="nil"/>
              <w:bottom w:val="dotted" w:sz="2" w:space="0" w:color="000000"/>
              <w:right w:val="nil"/>
              <w:tl2br w:val="nil"/>
              <w:tr2bl w:val="nil"/>
            </w:tcBorders>
            <w:shd w:val="clear" w:color="FFFFFF" w:fill="EDEDED"/>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2,060</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2,170</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2,170</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2,170</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noWrap/>
            <w:tcMar>
              <w:left w:w="40" w:type="dxa"/>
              <w:right w:w="40" w:type="dxa"/>
            </w:tcMar>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Total own-source revenue</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264,352</w:t>
            </w:r>
          </w:p>
        </w:tc>
        <w:tc>
          <w:tcPr>
            <w:tcW w:w="975" w:type="dxa"/>
            <w:tcBorders>
              <w:top w:val="dotted" w:sz="2" w:space="0" w:color="000000"/>
              <w:left w:val="nil"/>
              <w:bottom w:val="dotted" w:sz="2" w:space="0" w:color="000000"/>
              <w:right w:val="nil"/>
              <w:tl2br w:val="nil"/>
              <w:tr2bl w:val="nil"/>
            </w:tcBorders>
            <w:shd w:val="clear" w:color="FFFFFF" w:fill="EDEDED"/>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196,010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157,019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146,170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143,246</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noWrap/>
            <w:tcMar>
              <w:left w:w="40" w:type="dxa"/>
              <w:right w:w="40"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Total own-source income</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264,352</w:t>
            </w:r>
          </w:p>
        </w:tc>
        <w:tc>
          <w:tcPr>
            <w:tcW w:w="975" w:type="dxa"/>
            <w:tcBorders>
              <w:top w:val="dotted" w:sz="2" w:space="0" w:color="000000"/>
              <w:left w:val="nil"/>
              <w:bottom w:val="dotted" w:sz="2" w:space="0" w:color="000000"/>
              <w:right w:val="nil"/>
              <w:tl2br w:val="nil"/>
              <w:tr2bl w:val="nil"/>
            </w:tcBorders>
            <w:shd w:val="clear" w:color="FFFFFF" w:fill="EDEDED"/>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196,010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157,019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146,170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143,246</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tcMar>
              <w:left w:w="40" w:type="dxa"/>
              <w:right w:w="40" w:type="dxa"/>
            </w:tcMar>
            <w:vAlign w:val="center"/>
          </w:tcPr>
          <w:p w:rsidR="007A578C" w:rsidRDefault="00A809CE">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Net cost of </w:t>
            </w:r>
            <w:r w:rsidR="00F7655C">
              <w:rPr>
                <w:rFonts w:ascii="Arial" w:eastAsia="Arial" w:hAnsi="Arial" w:cs="Arial"/>
                <w:b/>
                <w:color w:val="000000"/>
                <w:sz w:val="16"/>
              </w:rPr>
              <w:t>services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(5,062,531)</w:t>
            </w:r>
          </w:p>
        </w:tc>
        <w:tc>
          <w:tcPr>
            <w:tcW w:w="975" w:type="dxa"/>
            <w:tcBorders>
              <w:top w:val="dotted" w:sz="2" w:space="0" w:color="000000"/>
              <w:left w:val="nil"/>
              <w:bottom w:val="dotted" w:sz="2" w:space="0" w:color="000000"/>
              <w:right w:val="nil"/>
              <w:tl2br w:val="nil"/>
              <w:tr2bl w:val="nil"/>
            </w:tcBorders>
            <w:shd w:val="clear" w:color="FFFFFF" w:fill="EDEDED"/>
            <w:noWrap/>
            <w:tcMar>
              <w:left w:w="40" w:type="dxa"/>
              <w:right w:w="4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(4,760,577)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(4,188,039)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(4,078,192)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(4,113,300)</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noWrap/>
            <w:tcMar>
              <w:left w:w="175"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Revenue from Government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4,649,845</w:t>
            </w:r>
          </w:p>
        </w:tc>
        <w:tc>
          <w:tcPr>
            <w:tcW w:w="975" w:type="dxa"/>
            <w:tcBorders>
              <w:top w:val="dotted" w:sz="2" w:space="0" w:color="000000"/>
              <w:left w:val="nil"/>
              <w:bottom w:val="dotted" w:sz="2" w:space="0" w:color="000000"/>
              <w:right w:val="nil"/>
              <w:tl2br w:val="nil"/>
              <w:tr2bl w:val="nil"/>
            </w:tcBorders>
            <w:shd w:val="clear" w:color="FFFFFF" w:fill="EDEDED"/>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4,374,479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3,870,895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3,816,970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3,884,534</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tcMar>
              <w:left w:w="40" w:type="dxa"/>
              <w:right w:w="40" w:type="dxa"/>
            </w:tcMar>
            <w:vAlign w:val="bottom"/>
          </w:tcPr>
          <w:p w:rsidR="007A578C" w:rsidRDefault="00A809CE">
            <w:pPr>
              <w:spacing w:after="0" w:line="240" w:lineRule="auto"/>
              <w:jc w:val="left"/>
              <w:rPr>
                <w:rFonts w:ascii="Arial" w:eastAsia="Arial" w:hAnsi="Arial" w:cs="Arial"/>
                <w:b/>
                <w:color w:val="000000"/>
                <w:sz w:val="16"/>
              </w:rPr>
            </w:pPr>
            <w:r>
              <w:rPr>
                <w:rFonts w:ascii="Arial" w:eastAsia="Arial" w:hAnsi="Arial" w:cs="Arial"/>
                <w:b/>
                <w:color w:val="000000"/>
                <w:sz w:val="16"/>
              </w:rPr>
              <w:t>Deficit</w:t>
            </w:r>
            <w:r w:rsidR="00F7655C">
              <w:rPr>
                <w:rFonts w:ascii="Arial" w:eastAsia="Arial" w:hAnsi="Arial" w:cs="Arial"/>
                <w:b/>
                <w:color w:val="000000"/>
                <w:sz w:val="16"/>
              </w:rPr>
              <w:t xml:space="preserve"> attributable to the</w:t>
            </w:r>
          </w:p>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Australian Government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(412,686)</w:t>
            </w:r>
          </w:p>
        </w:tc>
        <w:tc>
          <w:tcPr>
            <w:tcW w:w="975" w:type="dxa"/>
            <w:tcBorders>
              <w:top w:val="dotted" w:sz="2" w:space="0" w:color="000000"/>
              <w:left w:val="nil"/>
              <w:bottom w:val="dotted" w:sz="2" w:space="0" w:color="000000"/>
              <w:right w:val="nil"/>
              <w:tl2br w:val="nil"/>
              <w:tr2bl w:val="nil"/>
            </w:tcBorders>
            <w:shd w:val="clear" w:color="FFFFFF" w:fill="EDEDED"/>
            <w:noWrap/>
            <w:tcMar>
              <w:left w:w="40" w:type="dxa"/>
              <w:right w:w="4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(386,098)</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(317,144)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(261,222)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(228,766)</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dotted" w:sz="2" w:space="0" w:color="000000"/>
              <w:right w:val="nil"/>
              <w:tl2br w:val="nil"/>
              <w:tr2bl w:val="nil"/>
            </w:tcBorders>
            <w:shd w:val="clear" w:color="FFFFFF" w:fill="FFFFFF"/>
            <w:tcMar>
              <w:left w:w="40" w:type="dxa"/>
              <w:right w:w="40" w:type="dxa"/>
            </w:tcMar>
            <w:vAlign w:val="center"/>
          </w:tcPr>
          <w:p w:rsidR="007A578C" w:rsidRDefault="00A809CE">
            <w:pPr>
              <w:spacing w:after="0" w:line="240" w:lineRule="auto"/>
              <w:jc w:val="left"/>
              <w:rPr>
                <w:rFonts w:ascii="Arial" w:eastAsia="Arial" w:hAnsi="Arial" w:cs="Arial"/>
                <w:b/>
                <w:color w:val="000000"/>
                <w:sz w:val="16"/>
              </w:rPr>
            </w:pPr>
            <w:r>
              <w:rPr>
                <w:rFonts w:ascii="Arial" w:eastAsia="Arial" w:hAnsi="Arial" w:cs="Arial"/>
                <w:b/>
                <w:color w:val="000000"/>
                <w:sz w:val="16"/>
              </w:rPr>
              <w:t>Total comprehensive loss</w:t>
            </w:r>
          </w:p>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attributable to the Australian</w:t>
            </w:r>
          </w:p>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Government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(412,686)</w:t>
            </w:r>
          </w:p>
        </w:tc>
        <w:tc>
          <w:tcPr>
            <w:tcW w:w="975" w:type="dxa"/>
            <w:tcBorders>
              <w:top w:val="dotted" w:sz="2" w:space="0" w:color="000000"/>
              <w:left w:val="nil"/>
              <w:bottom w:val="dotted" w:sz="2" w:space="0" w:color="000000"/>
              <w:right w:val="nil"/>
              <w:tl2br w:val="nil"/>
              <w:tr2bl w:val="nil"/>
            </w:tcBorders>
            <w:shd w:val="clear" w:color="FFFFFF" w:fill="EDEDED"/>
            <w:noWrap/>
            <w:tcMar>
              <w:left w:w="40" w:type="dxa"/>
              <w:right w:w="4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(386,098)</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(317,144)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(261,222)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(228,766)</w:t>
            </w:r>
          </w:p>
        </w:tc>
      </w:tr>
    </w:tbl>
    <w:p w:rsidR="006A5B55" w:rsidRPr="00D71BFC" w:rsidRDefault="00F7655C" w:rsidP="00EF5865">
      <w:pPr>
        <w:spacing w:after="0" w:line="240" w:lineRule="auto"/>
        <w:jc w:val="left"/>
        <w:rPr>
          <w:rFonts w:ascii="Arial" w:hAnsi="Arial" w:cs="Arial"/>
          <w:sz w:val="16"/>
          <w:szCs w:val="16"/>
          <w:lang w:eastAsia="x-none"/>
        </w:rPr>
      </w:pPr>
      <w:r>
        <w:br w:type="page"/>
      </w:r>
    </w:p>
    <w:p w:rsidR="00D30097" w:rsidRDefault="00F7655C" w:rsidP="00EF5865">
      <w:pPr>
        <w:pStyle w:val="TableHeading"/>
        <w:keepLines/>
        <w:spacing w:before="0" w:after="0"/>
      </w:pPr>
      <w:r>
        <w:lastRenderedPageBreak/>
        <w:t>Table 3.1: Comprehensive income statement (showing net cost of services) for the period ended 30 June (continued)</w:t>
      </w:r>
    </w:p>
    <w:tbl>
      <w:tblPr>
        <w:tblStyle w:val="CDMRange2"/>
        <w:tblW w:w="7995" w:type="dxa"/>
        <w:tblLayout w:type="fixed"/>
        <w:tblCellMar>
          <w:top w:w="11" w:type="dxa"/>
          <w:bottom w:w="11" w:type="dxa"/>
        </w:tblCellMar>
        <w:tblLook w:val="0600" w:firstRow="0" w:lastRow="0" w:firstColumn="0" w:lastColumn="0" w:noHBand="1" w:noVBand="1"/>
        <w:tblCaption w:val="Table 3.1: Comprehensive income statement (showing net cost of services) for the period ended 30 June"/>
        <w:tblDescription w:val="Table 3.1: Comprehensive income statement (showing net cost of services) for the period ended 30 June"/>
      </w:tblPr>
      <w:tblGrid>
        <w:gridCol w:w="3120"/>
        <w:gridCol w:w="975"/>
        <w:gridCol w:w="975"/>
        <w:gridCol w:w="975"/>
        <w:gridCol w:w="975"/>
        <w:gridCol w:w="975"/>
      </w:tblGrid>
      <w:tr w:rsidR="007A578C" w:rsidTr="00F01AFB">
        <w:trPr>
          <w:tblHeader/>
        </w:trPr>
        <w:tc>
          <w:tcPr>
            <w:tcW w:w="7995" w:type="dxa"/>
            <w:gridSpan w:val="6"/>
            <w:tcBorders>
              <w:top w:val="dotted" w:sz="2" w:space="0" w:color="000000"/>
              <w:left w:val="nil"/>
              <w:bottom w:val="dotted" w:sz="2" w:space="0" w:color="000000"/>
              <w:right w:val="nil"/>
              <w:tl2br w:val="nil"/>
              <w:tr2bl w:val="nil"/>
            </w:tcBorders>
            <w:shd w:val="clear" w:color="auto" w:fill="auto"/>
            <w:tcMar>
              <w:left w:w="40" w:type="dxa"/>
              <w:right w:w="40" w:type="dxa"/>
            </w:tcMar>
            <w:vAlign w:val="center"/>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Note: Impact of net cash appropriation arrangements</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7A578C" w:rsidRDefault="007A578C">
            <w:pPr>
              <w:spacing w:after="0" w:line="240" w:lineRule="auto"/>
              <w:jc w:val="righ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auto" w:fill="auto"/>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75" w:type="dxa"/>
            <w:tcBorders>
              <w:top w:val="dotted" w:sz="2" w:space="0" w:color="000000"/>
              <w:left w:val="nil"/>
              <w:bottom w:val="nil"/>
              <w:right w:val="nil"/>
              <w:tl2br w:val="nil"/>
              <w:tr2bl w:val="nil"/>
            </w:tcBorders>
            <w:shd w:val="clear" w:color="FFFFFF" w:fill="EDEDED"/>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75" w:type="dxa"/>
            <w:tcBorders>
              <w:top w:val="dotted" w:sz="2" w:space="0" w:color="000000"/>
              <w:left w:val="nil"/>
              <w:bottom w:val="nil"/>
              <w:right w:val="nil"/>
              <w:tl2br w:val="nil"/>
              <w:tr2bl w:val="nil"/>
            </w:tcBorders>
            <w:shd w:val="clear" w:color="auto" w:fill="auto"/>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75" w:type="dxa"/>
            <w:tcBorders>
              <w:top w:val="dotted" w:sz="2" w:space="0" w:color="000000"/>
              <w:left w:val="nil"/>
              <w:bottom w:val="nil"/>
              <w:right w:val="nil"/>
              <w:tl2br w:val="nil"/>
              <w:tr2bl w:val="nil"/>
            </w:tcBorders>
            <w:shd w:val="clear" w:color="auto" w:fill="auto"/>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975" w:type="dxa"/>
            <w:tcBorders>
              <w:top w:val="dotted" w:sz="2" w:space="0" w:color="000000"/>
              <w:left w:val="nil"/>
              <w:bottom w:val="nil"/>
              <w:right w:val="nil"/>
              <w:tl2br w:val="nil"/>
              <w:tr2bl w:val="nil"/>
            </w:tcBorders>
            <w:shd w:val="clear" w:color="auto" w:fill="auto"/>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noWrap/>
            <w:tcMar>
              <w:left w:w="0" w:type="dxa"/>
              <w:right w:w="0" w:type="dxa"/>
            </w:tcMar>
            <w:vAlign w:val="center"/>
          </w:tcPr>
          <w:p w:rsidR="007A578C" w:rsidRDefault="007A578C">
            <w:pPr>
              <w:spacing w:after="0" w:line="240" w:lineRule="auto"/>
              <w:jc w:val="right"/>
              <w:rPr>
                <w:rFonts w:ascii="Arial" w:eastAsia="Arial" w:hAnsi="Arial" w:cs="Arial"/>
                <w:b/>
                <w:color w:val="000000"/>
                <w:sz w:val="16"/>
              </w:rPr>
            </w:pPr>
          </w:p>
        </w:tc>
        <w:tc>
          <w:tcPr>
            <w:tcW w:w="975" w:type="dxa"/>
            <w:tcBorders>
              <w:top w:val="nil"/>
              <w:left w:val="nil"/>
              <w:bottom w:val="nil"/>
              <w:right w:val="nil"/>
              <w:tl2br w:val="nil"/>
              <w:tr2bl w:val="nil"/>
            </w:tcBorders>
            <w:shd w:val="clear" w:color="auto" w:fill="auto"/>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75" w:type="dxa"/>
            <w:tcBorders>
              <w:top w:val="nil"/>
              <w:left w:val="nil"/>
              <w:bottom w:val="nil"/>
              <w:right w:val="nil"/>
              <w:tl2br w:val="nil"/>
              <w:tr2bl w:val="nil"/>
            </w:tcBorders>
            <w:shd w:val="clear" w:color="FFFFFF" w:fill="EDEDED"/>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75" w:type="dxa"/>
            <w:tcBorders>
              <w:top w:val="nil"/>
              <w:left w:val="nil"/>
              <w:bottom w:val="nil"/>
              <w:right w:val="nil"/>
              <w:tl2br w:val="nil"/>
              <w:tr2bl w:val="nil"/>
            </w:tcBorders>
            <w:shd w:val="clear" w:color="auto" w:fill="auto"/>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noWrap/>
            <w:tcMar>
              <w:left w:w="0" w:type="dxa"/>
              <w:right w:w="0" w:type="dxa"/>
            </w:tcMar>
            <w:vAlign w:val="center"/>
          </w:tcPr>
          <w:p w:rsidR="007A578C" w:rsidRDefault="007A578C">
            <w:pPr>
              <w:spacing w:after="0" w:line="240" w:lineRule="auto"/>
              <w:jc w:val="right"/>
              <w:rPr>
                <w:rFonts w:ascii="Arial" w:eastAsia="Arial" w:hAnsi="Arial" w:cs="Arial"/>
                <w:b/>
                <w:color w:val="000000"/>
                <w:sz w:val="16"/>
              </w:rPr>
            </w:pPr>
          </w:p>
        </w:tc>
        <w:tc>
          <w:tcPr>
            <w:tcW w:w="975" w:type="dxa"/>
            <w:tcBorders>
              <w:top w:val="nil"/>
              <w:left w:val="nil"/>
              <w:bottom w:val="nil"/>
              <w:right w:val="nil"/>
              <w:tl2br w:val="nil"/>
              <w:tr2bl w:val="nil"/>
            </w:tcBorders>
            <w:shd w:val="clear" w:color="auto" w:fill="auto"/>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75" w:type="dxa"/>
            <w:tcBorders>
              <w:top w:val="nil"/>
              <w:left w:val="nil"/>
              <w:bottom w:val="nil"/>
              <w:right w:val="nil"/>
              <w:tl2br w:val="nil"/>
              <w:tr2bl w:val="nil"/>
            </w:tcBorders>
            <w:shd w:val="clear" w:color="FFFFFF" w:fill="EDEDED"/>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auto" w:fill="auto"/>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auto" w:fill="auto"/>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noWrap/>
            <w:tcMar>
              <w:left w:w="0" w:type="dxa"/>
              <w:right w:w="0" w:type="dxa"/>
            </w:tcMar>
            <w:vAlign w:val="center"/>
          </w:tcPr>
          <w:p w:rsidR="007A578C" w:rsidRDefault="007A578C">
            <w:pPr>
              <w:spacing w:after="0" w:line="240" w:lineRule="auto"/>
              <w:jc w:val="right"/>
              <w:rPr>
                <w:rFonts w:ascii="Arial" w:eastAsia="Arial" w:hAnsi="Arial" w:cs="Arial"/>
                <w:b/>
                <w:color w:val="000000"/>
                <w:sz w:val="16"/>
              </w:rPr>
            </w:pPr>
          </w:p>
        </w:tc>
        <w:tc>
          <w:tcPr>
            <w:tcW w:w="975" w:type="dxa"/>
            <w:tcBorders>
              <w:top w:val="nil"/>
              <w:left w:val="nil"/>
              <w:bottom w:val="dotted" w:sz="2" w:space="0" w:color="000000"/>
              <w:right w:val="nil"/>
              <w:tl2br w:val="nil"/>
              <w:tr2bl w:val="nil"/>
            </w:tcBorders>
            <w:shd w:val="clear" w:color="auto" w:fill="auto"/>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EDEDED"/>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tcMar>
              <w:left w:w="40" w:type="dxa"/>
              <w:right w:w="40"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Total comprehensive deficit</w:t>
            </w:r>
          </w:p>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 as per the statement of</w:t>
            </w:r>
          </w:p>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comprehensive income</w:t>
            </w:r>
          </w:p>
        </w:tc>
        <w:tc>
          <w:tcPr>
            <w:tcW w:w="975" w:type="dxa"/>
            <w:tcBorders>
              <w:top w:val="dotted" w:sz="2" w:space="0" w:color="000000"/>
              <w:left w:val="nil"/>
              <w:bottom w:val="nil"/>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(412,686)</w:t>
            </w:r>
          </w:p>
        </w:tc>
        <w:tc>
          <w:tcPr>
            <w:tcW w:w="975" w:type="dxa"/>
            <w:tcBorders>
              <w:top w:val="dotted" w:sz="2" w:space="0" w:color="000000"/>
              <w:left w:val="nil"/>
              <w:bottom w:val="nil"/>
              <w:right w:val="nil"/>
              <w:tl2br w:val="nil"/>
              <w:tr2bl w:val="nil"/>
            </w:tcBorders>
            <w:shd w:val="clear" w:color="FFFFFF" w:fill="EDEDED"/>
            <w:noWrap/>
            <w:tcMar>
              <w:left w:w="40" w:type="dxa"/>
              <w:right w:w="4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(386,098)</w:t>
            </w:r>
          </w:p>
        </w:tc>
        <w:tc>
          <w:tcPr>
            <w:tcW w:w="975" w:type="dxa"/>
            <w:tcBorders>
              <w:top w:val="dotted" w:sz="2" w:space="0" w:color="000000"/>
              <w:left w:val="nil"/>
              <w:bottom w:val="nil"/>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(317,144)</w:t>
            </w:r>
          </w:p>
        </w:tc>
        <w:tc>
          <w:tcPr>
            <w:tcW w:w="975" w:type="dxa"/>
            <w:tcBorders>
              <w:top w:val="dotted" w:sz="2" w:space="0" w:color="000000"/>
              <w:left w:val="nil"/>
              <w:bottom w:val="nil"/>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(261,222)</w:t>
            </w:r>
          </w:p>
        </w:tc>
        <w:tc>
          <w:tcPr>
            <w:tcW w:w="975" w:type="dxa"/>
            <w:tcBorders>
              <w:top w:val="dotted" w:sz="2" w:space="0" w:color="000000"/>
              <w:left w:val="nil"/>
              <w:bottom w:val="nil"/>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(228,766)</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tcMar>
              <w:left w:w="175"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plus: depreciation/amortisation of assets</w:t>
            </w:r>
          </w:p>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  funded through appropriations (a)</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408,991</w:t>
            </w:r>
          </w:p>
        </w:tc>
        <w:tc>
          <w:tcPr>
            <w:tcW w:w="975" w:type="dxa"/>
            <w:tcBorders>
              <w:top w:val="nil"/>
              <w:left w:val="nil"/>
              <w:bottom w:val="nil"/>
              <w:right w:val="nil"/>
              <w:tl2br w:val="nil"/>
              <w:tr2bl w:val="nil"/>
            </w:tcBorders>
            <w:shd w:val="clear" w:color="FFFFFF" w:fill="EDEDED"/>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385,068</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321,588</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265,572</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232,964</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tcMar>
              <w:left w:w="175"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plus: depreciation/amortisation </w:t>
            </w:r>
          </w:p>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  expenses for ROU assets (b)</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384,671</w:t>
            </w:r>
          </w:p>
        </w:tc>
        <w:tc>
          <w:tcPr>
            <w:tcW w:w="975" w:type="dxa"/>
            <w:tcBorders>
              <w:top w:val="nil"/>
              <w:left w:val="nil"/>
              <w:bottom w:val="nil"/>
              <w:right w:val="nil"/>
              <w:tl2br w:val="nil"/>
              <w:tr2bl w:val="nil"/>
            </w:tcBorders>
            <w:shd w:val="clear" w:color="FFFFFF" w:fill="EDEDED"/>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368,319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364,880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368,899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373,023</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tcMar>
              <w:left w:w="175"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less: lease principal payments (b)</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(368,976)</w:t>
            </w:r>
          </w:p>
        </w:tc>
        <w:tc>
          <w:tcPr>
            <w:tcW w:w="975" w:type="dxa"/>
            <w:tcBorders>
              <w:top w:val="nil"/>
              <w:left w:val="nil"/>
              <w:bottom w:val="dotted" w:sz="2" w:space="0" w:color="000000"/>
              <w:right w:val="nil"/>
              <w:tl2br w:val="nil"/>
              <w:tr2bl w:val="nil"/>
            </w:tcBorders>
            <w:shd w:val="clear" w:color="FFFFFF" w:fill="EDEDED"/>
            <w:noWrap/>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(355,289)</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(354,324)</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(358,249)</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(362,221)</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dotted" w:sz="2" w:space="0" w:color="000000"/>
              <w:right w:val="nil"/>
              <w:tl2br w:val="nil"/>
              <w:tr2bl w:val="nil"/>
            </w:tcBorders>
            <w:shd w:val="clear" w:color="auto" w:fill="auto"/>
            <w:tcMar>
              <w:left w:w="40" w:type="dxa"/>
              <w:right w:w="40"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Net Cash Operating Surplus </w:t>
            </w:r>
            <w:r>
              <w:rPr>
                <w:rFonts w:ascii="Arial" w:eastAsia="Arial" w:hAnsi="Arial" w:cs="Arial"/>
                <w:color w:val="000000"/>
                <w:sz w:val="16"/>
              </w:rPr>
              <w:t>(c)</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12,000</w:t>
            </w:r>
          </w:p>
        </w:tc>
        <w:tc>
          <w:tcPr>
            <w:tcW w:w="975" w:type="dxa"/>
            <w:tcBorders>
              <w:top w:val="dotted" w:sz="2" w:space="0" w:color="000000"/>
              <w:left w:val="nil"/>
              <w:bottom w:val="dotted" w:sz="2" w:space="0" w:color="000000"/>
              <w:right w:val="nil"/>
              <w:tl2br w:val="nil"/>
              <w:tr2bl w:val="nil"/>
            </w:tcBorders>
            <w:shd w:val="clear" w:color="FFFFFF" w:fill="EDEDED"/>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12,000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15,000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15,000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15,000</w:t>
            </w:r>
          </w:p>
        </w:tc>
      </w:tr>
    </w:tbl>
    <w:p w:rsidR="007B5F74" w:rsidRDefault="00F7655C" w:rsidP="007B5F74">
      <w:pPr>
        <w:spacing w:after="0" w:line="240" w:lineRule="auto"/>
        <w:ind w:left="142" w:hanging="142"/>
        <w:rPr>
          <w:rFonts w:ascii="Arial" w:eastAsia="Calibri" w:hAnsi="Arial" w:cs="Arial"/>
          <w:sz w:val="16"/>
          <w:szCs w:val="16"/>
          <w:bdr w:val="none" w:sz="0" w:space="0" w:color="auto" w:frame="1"/>
        </w:rPr>
      </w:pPr>
      <w:r>
        <w:rPr>
          <w:rFonts w:ascii="Arial" w:hAnsi="Arial" w:cs="Arial"/>
          <w:sz w:val="16"/>
          <w:szCs w:val="16"/>
          <w:bdr w:val="none" w:sz="0" w:space="0" w:color="auto" w:frame="1"/>
        </w:rPr>
        <w:t>Prepared on Australian Accounting Standards basis.</w:t>
      </w:r>
    </w:p>
    <w:p w:rsidR="007B5F74" w:rsidRDefault="00F7655C" w:rsidP="007B5F74">
      <w:pPr>
        <w:pStyle w:val="ChartandTableFootnotenumbered"/>
        <w:keepNext w:val="0"/>
        <w:keepLines w:val="0"/>
        <w:numPr>
          <w:ilvl w:val="0"/>
          <w:numId w:val="81"/>
        </w:numPr>
        <w:spacing w:line="240" w:lineRule="auto"/>
        <w:rPr>
          <w:rFonts w:cs="Arial"/>
          <w:bdr w:val="none" w:sz="0" w:space="0" w:color="auto" w:frame="1"/>
        </w:rPr>
      </w:pPr>
      <w:r>
        <w:rPr>
          <w:rFonts w:cs="Arial"/>
          <w:color w:val="000000"/>
          <w:szCs w:val="16"/>
        </w:rPr>
        <w:t>From 2010-11, the Government introduced net cash appropriation arrangements where Appropriation Bill (No. 1) revenue appropriations for the depreciation/amortisation expenses of non-corporate Commonwealth entities (and select corporate Commonwealth entities) were replaced with a separate capital budget (the departmental capital budget, or DCB) provided through Appropriation Bill (No. 1) equity appropriations. For information regarding DCBs, please refer to Table 3.5 Departmental Capital Budget Statement.</w:t>
      </w:r>
    </w:p>
    <w:p w:rsidR="007B5F74" w:rsidRDefault="00F7655C" w:rsidP="007B5F74">
      <w:pPr>
        <w:pStyle w:val="ChartandTableFootnoteAlpha"/>
        <w:numPr>
          <w:ilvl w:val="0"/>
          <w:numId w:val="81"/>
        </w:numPr>
        <w:tabs>
          <w:tab w:val="left" w:pos="720"/>
        </w:tabs>
        <w:rPr>
          <w:bdr w:val="none" w:sz="0" w:space="0" w:color="auto" w:frame="1"/>
        </w:rPr>
      </w:pPr>
      <w:r>
        <w:rPr>
          <w:bdr w:val="none" w:sz="0" w:space="0" w:color="auto" w:frame="1"/>
        </w:rPr>
        <w:t xml:space="preserve">Includes depreciation on Right of Use (ROU) (leased) assets, in accordance with AASB 16 Leases. </w:t>
      </w:r>
    </w:p>
    <w:p w:rsidR="00454674" w:rsidRPr="00454674" w:rsidRDefault="00F7655C" w:rsidP="00454674">
      <w:pPr>
        <w:pStyle w:val="ListParagraph"/>
        <w:keepLines/>
        <w:numPr>
          <w:ilvl w:val="0"/>
          <w:numId w:val="81"/>
        </w:numPr>
        <w:spacing w:line="240" w:lineRule="auto"/>
        <w:rPr>
          <w:rFonts w:eastAsia="Times New Roman" w:cs="Times New Roman"/>
          <w:sz w:val="16"/>
          <w:szCs w:val="16"/>
          <w:lang w:val="en-AU"/>
        </w:rPr>
      </w:pPr>
      <w:r w:rsidRPr="00454674">
        <w:rPr>
          <w:rFonts w:ascii="Arial" w:eastAsia="Times New Roman" w:hAnsi="Arial" w:cs="Times New Roman"/>
          <w:sz w:val="16"/>
          <w:szCs w:val="16"/>
          <w:lang w:val="en-AU"/>
        </w:rPr>
        <w:t>‘Net Cash Operating Surplus’ relates to section 74 receipts which will be used for the purchase of non-financial assets.</w:t>
      </w:r>
    </w:p>
    <w:p w:rsidR="00881F23" w:rsidRPr="00881F23" w:rsidRDefault="00F7655C" w:rsidP="00EF5865">
      <w:pPr>
        <w:pStyle w:val="ChartandTableFootnoteAlpha"/>
        <w:numPr>
          <w:ilvl w:val="0"/>
          <w:numId w:val="81"/>
        </w:numPr>
        <w:tabs>
          <w:tab w:val="left" w:pos="720"/>
        </w:tabs>
      </w:pPr>
      <w:r>
        <w:br w:type="page"/>
      </w:r>
    </w:p>
    <w:p w:rsidR="005E7F55" w:rsidRDefault="00F7655C" w:rsidP="00EF5865">
      <w:pPr>
        <w:pStyle w:val="TableHeading"/>
        <w:keepLines/>
        <w:pageBreakBefore/>
        <w:spacing w:before="0" w:after="0"/>
        <w:rPr>
          <w:rStyle w:val="BookTitle"/>
          <w:i w:val="0"/>
          <w:iCs/>
          <w:spacing w:val="0"/>
          <w:bdr w:val="none" w:sz="0" w:space="0" w:color="auto" w:frame="1"/>
        </w:rPr>
      </w:pPr>
      <w:r>
        <w:rPr>
          <w:bdr w:val="none" w:sz="0" w:space="0" w:color="auto" w:frame="1"/>
        </w:rPr>
        <w:lastRenderedPageBreak/>
        <w:t xml:space="preserve">Table 3.2: Budgeted departmental balance sheet (as at </w:t>
      </w:r>
      <w:r>
        <w:t>30 June)</w:t>
      </w:r>
    </w:p>
    <w:tbl>
      <w:tblPr>
        <w:tblStyle w:val="CDMRange1"/>
        <w:tblW w:w="7740" w:type="dxa"/>
        <w:tblLayout w:type="fixed"/>
        <w:tblCellMar>
          <w:top w:w="11" w:type="dxa"/>
          <w:bottom w:w="11" w:type="dxa"/>
        </w:tblCellMar>
        <w:tblLook w:val="0600" w:firstRow="0" w:lastRow="0" w:firstColumn="0" w:lastColumn="0" w:noHBand="1" w:noVBand="1"/>
        <w:tblCaption w:val="Table 3.2: Budgeted departmental balance sheet (as at 30 June)"/>
        <w:tblDescription w:val="Table 3.2: Budgeted departmental balance sheet (as at 30 June)"/>
      </w:tblPr>
      <w:tblGrid>
        <w:gridCol w:w="2865"/>
        <w:gridCol w:w="975"/>
        <w:gridCol w:w="975"/>
        <w:gridCol w:w="975"/>
        <w:gridCol w:w="975"/>
        <w:gridCol w:w="975"/>
      </w:tblGrid>
      <w:tr w:rsidR="007A578C" w:rsidTr="00F01AFB">
        <w:trPr>
          <w:tblHeader/>
        </w:trPr>
        <w:tc>
          <w:tcPr>
            <w:tcW w:w="286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7A578C" w:rsidRDefault="007A578C">
            <w:pPr>
              <w:spacing w:after="0" w:line="240" w:lineRule="auto"/>
              <w:jc w:val="righ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auto" w:fill="auto"/>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75" w:type="dxa"/>
            <w:tcBorders>
              <w:top w:val="dotted" w:sz="2" w:space="0" w:color="000000"/>
              <w:left w:val="nil"/>
              <w:bottom w:val="nil"/>
              <w:right w:val="nil"/>
              <w:tl2br w:val="nil"/>
              <w:tr2bl w:val="nil"/>
            </w:tcBorders>
            <w:shd w:val="clear" w:color="FFFFFF" w:fill="E6E6E6"/>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75" w:type="dxa"/>
            <w:tcBorders>
              <w:top w:val="dotted" w:sz="2" w:space="0" w:color="000000"/>
              <w:left w:val="nil"/>
              <w:bottom w:val="nil"/>
              <w:right w:val="nil"/>
              <w:tl2br w:val="nil"/>
              <w:tr2bl w:val="nil"/>
            </w:tcBorders>
            <w:shd w:val="clear" w:color="auto" w:fill="auto"/>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75" w:type="dxa"/>
            <w:tcBorders>
              <w:top w:val="dotted" w:sz="2" w:space="0" w:color="000000"/>
              <w:left w:val="nil"/>
              <w:bottom w:val="nil"/>
              <w:right w:val="nil"/>
              <w:tl2br w:val="nil"/>
              <w:tr2bl w:val="nil"/>
            </w:tcBorders>
            <w:shd w:val="clear" w:color="auto" w:fill="auto"/>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975" w:type="dxa"/>
            <w:tcBorders>
              <w:top w:val="dotted" w:sz="2" w:space="0" w:color="000000"/>
              <w:left w:val="nil"/>
              <w:bottom w:val="nil"/>
              <w:right w:val="nil"/>
              <w:tl2br w:val="nil"/>
              <w:tr2bl w:val="nil"/>
            </w:tcBorders>
            <w:shd w:val="clear" w:color="auto" w:fill="auto"/>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noWrap/>
            <w:tcMar>
              <w:left w:w="0" w:type="dxa"/>
              <w:right w:w="0" w:type="dxa"/>
            </w:tcMar>
            <w:vAlign w:val="center"/>
          </w:tcPr>
          <w:p w:rsidR="007A578C" w:rsidRDefault="007A578C">
            <w:pPr>
              <w:spacing w:after="0" w:line="240" w:lineRule="auto"/>
              <w:jc w:val="right"/>
              <w:rPr>
                <w:rFonts w:ascii="Arial" w:eastAsia="Arial" w:hAnsi="Arial" w:cs="Arial"/>
                <w:b/>
                <w:color w:val="000000"/>
                <w:sz w:val="16"/>
              </w:rPr>
            </w:pPr>
          </w:p>
        </w:tc>
        <w:tc>
          <w:tcPr>
            <w:tcW w:w="975" w:type="dxa"/>
            <w:tcBorders>
              <w:top w:val="nil"/>
              <w:left w:val="nil"/>
              <w:bottom w:val="nil"/>
              <w:right w:val="nil"/>
              <w:tl2br w:val="nil"/>
              <w:tr2bl w:val="nil"/>
            </w:tcBorders>
            <w:shd w:val="clear" w:color="auto" w:fill="auto"/>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75" w:type="dxa"/>
            <w:tcBorders>
              <w:top w:val="nil"/>
              <w:left w:val="nil"/>
              <w:bottom w:val="nil"/>
              <w:right w:val="nil"/>
              <w:tl2br w:val="nil"/>
              <w:tr2bl w:val="nil"/>
            </w:tcBorders>
            <w:shd w:val="clear" w:color="FFFFFF" w:fill="E6E6E6"/>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75" w:type="dxa"/>
            <w:tcBorders>
              <w:top w:val="nil"/>
              <w:left w:val="nil"/>
              <w:bottom w:val="nil"/>
              <w:right w:val="nil"/>
              <w:tl2br w:val="nil"/>
              <w:tr2bl w:val="nil"/>
            </w:tcBorders>
            <w:shd w:val="clear" w:color="auto" w:fill="auto"/>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noWrap/>
            <w:tcMar>
              <w:left w:w="0" w:type="dxa"/>
              <w:right w:w="0" w:type="dxa"/>
            </w:tcMar>
            <w:vAlign w:val="center"/>
          </w:tcPr>
          <w:p w:rsidR="007A578C" w:rsidRDefault="007A578C">
            <w:pPr>
              <w:spacing w:after="0" w:line="240" w:lineRule="auto"/>
              <w:jc w:val="right"/>
              <w:rPr>
                <w:rFonts w:ascii="Arial" w:eastAsia="Arial" w:hAnsi="Arial" w:cs="Arial"/>
                <w:b/>
                <w:color w:val="000000"/>
                <w:sz w:val="16"/>
              </w:rPr>
            </w:pPr>
          </w:p>
        </w:tc>
        <w:tc>
          <w:tcPr>
            <w:tcW w:w="975" w:type="dxa"/>
            <w:tcBorders>
              <w:top w:val="nil"/>
              <w:left w:val="nil"/>
              <w:bottom w:val="nil"/>
              <w:right w:val="nil"/>
              <w:tl2br w:val="nil"/>
              <w:tr2bl w:val="nil"/>
            </w:tcBorders>
            <w:shd w:val="clear" w:color="auto" w:fill="auto"/>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75" w:type="dxa"/>
            <w:tcBorders>
              <w:top w:val="nil"/>
              <w:left w:val="nil"/>
              <w:bottom w:val="nil"/>
              <w:right w:val="nil"/>
              <w:tl2br w:val="nil"/>
              <w:tr2bl w:val="nil"/>
            </w:tcBorders>
            <w:shd w:val="clear" w:color="FFFFFF" w:fill="E6E6E6"/>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auto" w:fill="auto"/>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auto" w:fill="auto"/>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noWrap/>
            <w:tcMar>
              <w:left w:w="0" w:type="dxa"/>
              <w:right w:w="0" w:type="dxa"/>
            </w:tcMar>
            <w:vAlign w:val="center"/>
          </w:tcPr>
          <w:p w:rsidR="007A578C" w:rsidRDefault="007A578C">
            <w:pPr>
              <w:spacing w:after="0" w:line="240" w:lineRule="auto"/>
              <w:jc w:val="right"/>
              <w:rPr>
                <w:rFonts w:ascii="Arial" w:eastAsia="Arial" w:hAnsi="Arial" w:cs="Arial"/>
                <w:b/>
                <w:color w:val="000000"/>
                <w:sz w:val="16"/>
              </w:rPr>
            </w:pPr>
          </w:p>
        </w:tc>
        <w:tc>
          <w:tcPr>
            <w:tcW w:w="975" w:type="dxa"/>
            <w:tcBorders>
              <w:top w:val="nil"/>
              <w:left w:val="nil"/>
              <w:bottom w:val="dotted" w:sz="2" w:space="0" w:color="000000"/>
              <w:right w:val="nil"/>
              <w:tl2br w:val="nil"/>
              <w:tr2bl w:val="nil"/>
            </w:tcBorders>
            <w:shd w:val="clear" w:color="auto" w:fill="auto"/>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E6E6E6"/>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noWrap/>
            <w:tcMar>
              <w:left w:w="40" w:type="dxa"/>
              <w:right w:w="40" w:type="dxa"/>
            </w:tcMar>
            <w:vAlign w:val="center"/>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ASSETS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noWrap/>
            <w:tcMar>
              <w:left w:w="40" w:type="dxa"/>
              <w:right w:w="40" w:type="dxa"/>
            </w:tcMar>
            <w:vAlign w:val="center"/>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Financial assets</w:t>
            </w: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6E6E6"/>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noWrap/>
            <w:tcMar>
              <w:left w:w="175" w:type="dxa"/>
              <w:right w:w="40" w:type="dxa"/>
            </w:tcMar>
            <w:vAlign w:val="cente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Cash and cash equivalents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18,236</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18,236</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18,236</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18,236</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18,236</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noWrap/>
            <w:tcMar>
              <w:left w:w="175" w:type="dxa"/>
              <w:right w:w="40" w:type="dxa"/>
            </w:tcMar>
            <w:vAlign w:val="cente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Trade and other receivables</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1,315,885</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1,274,750</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1,291,017</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1,290,804</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1,290,794</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noWrap/>
            <w:tcMar>
              <w:left w:w="40" w:type="dxa"/>
              <w:right w:w="40" w:type="dxa"/>
            </w:tcMar>
            <w:vAlign w:val="center"/>
          </w:tcPr>
          <w:p w:rsidR="007A578C" w:rsidRDefault="00F7655C">
            <w:pPr>
              <w:spacing w:after="0" w:line="240" w:lineRule="auto"/>
              <w:jc w:val="left"/>
              <w:rPr>
                <w:rFonts w:ascii="Arial" w:eastAsia="Arial" w:hAnsi="Arial" w:cs="Arial"/>
                <w:b/>
                <w:i/>
                <w:color w:val="000000"/>
                <w:sz w:val="16"/>
              </w:rPr>
            </w:pPr>
            <w:r>
              <w:rPr>
                <w:rFonts w:ascii="Arial" w:eastAsia="Arial" w:hAnsi="Arial" w:cs="Arial"/>
                <w:b/>
                <w:i/>
                <w:color w:val="000000"/>
                <w:sz w:val="16"/>
              </w:rPr>
              <w:t>Total financial assets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1,334,121</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1,292,986</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1,309,253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1,309,040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1,309,030</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noWrap/>
            <w:tcMar>
              <w:left w:w="40" w:type="dxa"/>
              <w:right w:w="40" w:type="dxa"/>
            </w:tcMar>
            <w:vAlign w:val="center"/>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Non-financial assets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noWrap/>
            <w:tcMar>
              <w:left w:w="175" w:type="dxa"/>
              <w:right w:w="40" w:type="dxa"/>
            </w:tcMar>
            <w:vAlign w:val="cente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Land and buildings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2,393,108</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2,439,966</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2,414,562</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2,096,020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1,777,993</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noWrap/>
            <w:tcMar>
              <w:left w:w="175" w:type="dxa"/>
              <w:right w:w="40" w:type="dxa"/>
            </w:tcMar>
            <w:vAlign w:val="cente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Property, plant and equipment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425,233</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407,707</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420,655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394,152</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371,359</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noWrap/>
            <w:tcMar>
              <w:left w:w="175" w:type="dxa"/>
              <w:right w:w="40" w:type="dxa"/>
            </w:tcMar>
            <w:vAlign w:val="cente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Software</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956,116</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903,749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799,313</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714,939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656,359</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noWrap/>
            <w:tcMar>
              <w:left w:w="175" w:type="dxa"/>
              <w:right w:w="40" w:type="dxa"/>
            </w:tcMar>
            <w:vAlign w:val="cente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Other non-financial assets</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143,891</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123,317</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123,317</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123,317</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123,317</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noWrap/>
            <w:tcMar>
              <w:left w:w="40" w:type="dxa"/>
              <w:right w:w="40" w:type="dxa"/>
            </w:tcMar>
            <w:vAlign w:val="center"/>
          </w:tcPr>
          <w:p w:rsidR="007A578C" w:rsidRDefault="00F7655C">
            <w:pPr>
              <w:spacing w:after="0" w:line="240" w:lineRule="auto"/>
              <w:jc w:val="left"/>
              <w:rPr>
                <w:rFonts w:ascii="Arial" w:eastAsia="Arial" w:hAnsi="Arial" w:cs="Arial"/>
                <w:b/>
                <w:i/>
                <w:color w:val="000000"/>
                <w:sz w:val="16"/>
              </w:rPr>
            </w:pPr>
            <w:r>
              <w:rPr>
                <w:rFonts w:ascii="Arial" w:eastAsia="Arial" w:hAnsi="Arial" w:cs="Arial"/>
                <w:b/>
                <w:i/>
                <w:color w:val="000000"/>
                <w:sz w:val="16"/>
              </w:rPr>
              <w:t>Total non-financial assets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3,918,348</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3,874,739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3,757,847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3,328,428</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2,929,028</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noWrap/>
            <w:tcMar>
              <w:left w:w="40" w:type="dxa"/>
              <w:right w:w="40" w:type="dxa"/>
            </w:tcMar>
            <w:vAlign w:val="center"/>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Total assets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5,252,469</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5,167,725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5,067,100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4,637,468</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4,238,058</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noWrap/>
            <w:tcMar>
              <w:left w:w="40" w:type="dxa"/>
              <w:right w:w="40" w:type="dxa"/>
            </w:tcMar>
            <w:vAlign w:val="center"/>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LIABILITIES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noWrap/>
            <w:tcMar>
              <w:left w:w="40" w:type="dxa"/>
              <w:right w:w="40" w:type="dxa"/>
            </w:tcMar>
            <w:vAlign w:val="center"/>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Payables</w:t>
            </w: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6E6E6"/>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noWrap/>
            <w:tcMar>
              <w:left w:w="175" w:type="dxa"/>
              <w:right w:w="40" w:type="dxa"/>
            </w:tcMar>
            <w:vAlign w:val="cente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195,030</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153,238</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141,918</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131,681</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121,443</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noWrap/>
            <w:tcMar>
              <w:left w:w="175" w:type="dxa"/>
              <w:right w:w="40" w:type="dxa"/>
            </w:tcMar>
            <w:vAlign w:val="cente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Employee benefits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81,906</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102,383</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112,621</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122,859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133,097</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noWrap/>
            <w:tcMar>
              <w:left w:w="175" w:type="dxa"/>
              <w:right w:w="40" w:type="dxa"/>
            </w:tcMar>
            <w:vAlign w:val="cente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Other payables</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6,737</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6,737</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6,737</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6,735</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6,735</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noWrap/>
            <w:tcMar>
              <w:left w:w="40" w:type="dxa"/>
              <w:right w:w="40" w:type="dxa"/>
            </w:tcMar>
            <w:vAlign w:val="center"/>
          </w:tcPr>
          <w:p w:rsidR="007A578C" w:rsidRDefault="00F7655C">
            <w:pPr>
              <w:spacing w:after="0" w:line="240" w:lineRule="auto"/>
              <w:jc w:val="left"/>
              <w:rPr>
                <w:rFonts w:ascii="Arial" w:eastAsia="Arial" w:hAnsi="Arial" w:cs="Arial"/>
                <w:b/>
                <w:i/>
                <w:color w:val="000000"/>
                <w:sz w:val="16"/>
              </w:rPr>
            </w:pPr>
            <w:r>
              <w:rPr>
                <w:rFonts w:ascii="Arial" w:eastAsia="Arial" w:hAnsi="Arial" w:cs="Arial"/>
                <w:b/>
                <w:i/>
                <w:color w:val="000000"/>
                <w:sz w:val="16"/>
              </w:rPr>
              <w:t>Total payables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283,673</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262,358</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261,276</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261,275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261,275</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noWrap/>
            <w:tcMar>
              <w:left w:w="40" w:type="dxa"/>
              <w:right w:w="40" w:type="dxa"/>
            </w:tcMar>
            <w:vAlign w:val="center"/>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Interest bearing liabilities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b/>
                <w:i/>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7A578C" w:rsidRDefault="007A578C">
            <w:pPr>
              <w:spacing w:after="0" w:line="240" w:lineRule="auto"/>
              <w:jc w:val="right"/>
              <w:rPr>
                <w:rFonts w:ascii="Arial" w:eastAsia="Arial" w:hAnsi="Arial" w:cs="Arial"/>
                <w:b/>
                <w:i/>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b/>
                <w:i/>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b/>
                <w:i/>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b/>
                <w:i/>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noWrap/>
            <w:tcMar>
              <w:left w:w="175" w:type="dxa"/>
              <w:right w:w="40" w:type="dxa"/>
            </w:tcMar>
            <w:vAlign w:val="cente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Leases</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2,190,177</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2,253,568</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2,252,942</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1,894,693</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1,532,472</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tcMar>
              <w:left w:w="40" w:type="dxa"/>
              <w:right w:w="40" w:type="dxa"/>
            </w:tcMar>
            <w:vAlign w:val="center"/>
          </w:tcPr>
          <w:p w:rsidR="007A578C" w:rsidRDefault="00F7655C">
            <w:pPr>
              <w:spacing w:after="0" w:line="240" w:lineRule="auto"/>
              <w:jc w:val="left"/>
              <w:rPr>
                <w:rFonts w:ascii="Arial" w:eastAsia="Arial" w:hAnsi="Arial" w:cs="Arial"/>
                <w:b/>
                <w:i/>
                <w:color w:val="000000"/>
                <w:sz w:val="16"/>
              </w:rPr>
            </w:pPr>
            <w:r>
              <w:rPr>
                <w:rFonts w:ascii="Arial" w:eastAsia="Arial" w:hAnsi="Arial" w:cs="Arial"/>
                <w:b/>
                <w:i/>
                <w:color w:val="000000"/>
                <w:sz w:val="16"/>
              </w:rPr>
              <w:t>Total interest bearing liabilities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2,190,177</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2,253,568</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2,252,942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1,894,693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1,532,472</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noWrap/>
            <w:tcMar>
              <w:left w:w="40" w:type="dxa"/>
              <w:right w:w="40" w:type="dxa"/>
            </w:tcMar>
            <w:vAlign w:val="center"/>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Provisions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noWrap/>
            <w:tcMar>
              <w:left w:w="175" w:type="dxa"/>
              <w:right w:w="40" w:type="dxa"/>
            </w:tcMar>
            <w:vAlign w:val="cente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Employee provisions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796,562</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816,015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833,364</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833,152</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833,142</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noWrap/>
            <w:tcMar>
              <w:left w:w="175" w:type="dxa"/>
              <w:right w:w="40" w:type="dxa"/>
            </w:tcMar>
            <w:vAlign w:val="cente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Other provisions</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57,120</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57,273</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57,273</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57,273</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57,273</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noWrap/>
            <w:tcMar>
              <w:left w:w="40" w:type="dxa"/>
              <w:right w:w="40" w:type="dxa"/>
            </w:tcMar>
            <w:vAlign w:val="center"/>
          </w:tcPr>
          <w:p w:rsidR="007A578C" w:rsidRDefault="00F7655C">
            <w:pPr>
              <w:spacing w:after="0" w:line="240" w:lineRule="auto"/>
              <w:jc w:val="left"/>
              <w:rPr>
                <w:rFonts w:ascii="Arial" w:eastAsia="Arial" w:hAnsi="Arial" w:cs="Arial"/>
                <w:b/>
                <w:i/>
                <w:color w:val="000000"/>
                <w:sz w:val="16"/>
              </w:rPr>
            </w:pPr>
            <w:r>
              <w:rPr>
                <w:rFonts w:ascii="Arial" w:eastAsia="Arial" w:hAnsi="Arial" w:cs="Arial"/>
                <w:b/>
                <w:i/>
                <w:color w:val="000000"/>
                <w:sz w:val="16"/>
              </w:rPr>
              <w:t>Total provisions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853,682</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873,288</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890,637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890,425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890,415</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noWrap/>
            <w:tcMar>
              <w:left w:w="40" w:type="dxa"/>
              <w:right w:w="40" w:type="dxa"/>
            </w:tcMar>
            <w:vAlign w:val="center"/>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Total liabilities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3,327,532</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3,389,214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3,404,855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3,046,393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2,684,162</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noWrap/>
            <w:tcMar>
              <w:left w:w="40" w:type="dxa"/>
              <w:right w:w="40" w:type="dxa"/>
            </w:tcMar>
            <w:vAlign w:val="center"/>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Net assets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1,924,937</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1,778,511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1,662,245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1,591,075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1,553,896</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noWrap/>
            <w:tcMar>
              <w:left w:w="40" w:type="dxa"/>
              <w:right w:w="40" w:type="dxa"/>
            </w:tcMar>
            <w:vAlign w:val="center"/>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EQUITY*</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noWrap/>
            <w:tcMar>
              <w:left w:w="40" w:type="dxa"/>
              <w:right w:w="40" w:type="dxa"/>
            </w:tcMar>
            <w:vAlign w:val="center"/>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Parent entity interest</w:t>
            </w: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6E6E6"/>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tcMar>
              <w:left w:w="175" w:type="dxa"/>
              <w:right w:w="40" w:type="dxa"/>
            </w:tcMar>
            <w:vAlign w:val="cente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Contributed equity</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4,184,830</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4,424,502</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4,625,380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4,815,432</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5,007,019</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noWrap/>
            <w:tcMar>
              <w:left w:w="175" w:type="dxa"/>
              <w:right w:w="40" w:type="dxa"/>
            </w:tcMar>
            <w:vAlign w:val="cente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Asset revaluation reserve</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269,416</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269,416</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269,416</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269,416</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269,416</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noWrap/>
            <w:tcMar>
              <w:left w:w="175" w:type="dxa"/>
              <w:right w:w="40" w:type="dxa"/>
            </w:tcMar>
            <w:vAlign w:val="cente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Accumulated deficit</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(2,529,309)</w:t>
            </w:r>
          </w:p>
        </w:tc>
        <w:tc>
          <w:tcPr>
            <w:tcW w:w="975" w:type="dxa"/>
            <w:tcBorders>
              <w:top w:val="nil"/>
              <w:left w:val="nil"/>
              <w:bottom w:val="dotted" w:sz="2" w:space="0" w:color="000000"/>
              <w:right w:val="nil"/>
              <w:tl2br w:val="nil"/>
              <w:tr2bl w:val="nil"/>
            </w:tcBorders>
            <w:shd w:val="clear" w:color="FFFFFF" w:fill="E6E6E6"/>
            <w:noWrap/>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(2,915,407)</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(3,232,551)</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(3,493,773)</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(3,722,539)</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noWrap/>
            <w:tcMar>
              <w:left w:w="40" w:type="dxa"/>
              <w:right w:w="40" w:type="dxa"/>
            </w:tcMar>
            <w:vAlign w:val="center"/>
          </w:tcPr>
          <w:p w:rsidR="007A578C" w:rsidRDefault="00F7655C">
            <w:pPr>
              <w:spacing w:after="0" w:line="240" w:lineRule="auto"/>
              <w:jc w:val="left"/>
              <w:rPr>
                <w:rFonts w:ascii="Arial" w:eastAsia="Arial" w:hAnsi="Arial" w:cs="Arial"/>
                <w:b/>
                <w:i/>
                <w:color w:val="000000"/>
                <w:sz w:val="16"/>
              </w:rPr>
            </w:pPr>
            <w:r>
              <w:rPr>
                <w:rFonts w:ascii="Arial" w:eastAsia="Arial" w:hAnsi="Arial" w:cs="Arial"/>
                <w:b/>
                <w:i/>
                <w:color w:val="000000"/>
                <w:sz w:val="16"/>
              </w:rPr>
              <w:t>Total parent entity interest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1,924,937</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1,778,511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1,662,245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1,591,075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1,553,896</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Total equity</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1,924,937</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1,778,511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1,662,245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1,591,075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1,553,896</w:t>
            </w:r>
          </w:p>
        </w:tc>
      </w:tr>
    </w:tbl>
    <w:p w:rsidR="005F09CB" w:rsidRPr="005F09CB" w:rsidRDefault="00F7655C" w:rsidP="00EF5865">
      <w:pPr>
        <w:spacing w:after="0" w:line="240" w:lineRule="auto"/>
        <w:rPr>
          <w:rFonts w:ascii="Arial" w:hAnsi="Arial" w:cs="Arial"/>
          <w:sz w:val="16"/>
          <w:szCs w:val="16"/>
        </w:rPr>
      </w:pPr>
      <w:r>
        <w:rPr>
          <w:rFonts w:ascii="Arial" w:hAnsi="Arial" w:cs="Arial"/>
          <w:sz w:val="16"/>
          <w:szCs w:val="16"/>
        </w:rPr>
        <w:t>Prepared on Australian Accounting Standards basis.</w:t>
      </w:r>
    </w:p>
    <w:p w:rsidR="006E1639" w:rsidRDefault="00F7655C" w:rsidP="009145A4">
      <w:pPr>
        <w:pStyle w:val="TableGraphic"/>
        <w:keepLines/>
        <w:rPr>
          <w:rFonts w:ascii="Arial" w:hAnsi="Arial" w:cs="Arial"/>
          <w:i w:val="0"/>
          <w:color w:val="000000"/>
          <w:sz w:val="16"/>
          <w:szCs w:val="16"/>
        </w:rPr>
      </w:pPr>
      <w:r>
        <w:rPr>
          <w:rFonts w:ascii="Arial" w:hAnsi="Arial" w:cs="Arial"/>
          <w:i w:val="0"/>
          <w:color w:val="000000"/>
          <w:sz w:val="16"/>
          <w:szCs w:val="16"/>
        </w:rPr>
        <w:t>*Equity</w:t>
      </w:r>
      <w:r w:rsidR="00C830C0" w:rsidRPr="002409F3">
        <w:rPr>
          <w:rFonts w:ascii="Arial" w:hAnsi="Arial" w:cs="Arial"/>
          <w:i w:val="0"/>
          <w:color w:val="000000"/>
          <w:sz w:val="16"/>
          <w:szCs w:val="16"/>
        </w:rPr>
        <w:t xml:space="preserve"> is the residual interest in assets after deduction of liabilities</w:t>
      </w:r>
      <w:r w:rsidR="00AC1070">
        <w:rPr>
          <w:rFonts w:ascii="Arial" w:hAnsi="Arial" w:cs="Arial"/>
          <w:i w:val="0"/>
          <w:color w:val="000000"/>
          <w:sz w:val="16"/>
          <w:szCs w:val="16"/>
        </w:rPr>
        <w:t>.</w:t>
      </w:r>
    </w:p>
    <w:p w:rsidR="00AD4723" w:rsidRPr="00AD4723" w:rsidRDefault="00AD4723" w:rsidP="00AD4723"/>
    <w:p w:rsidR="005E7F55" w:rsidRPr="005F09CB" w:rsidRDefault="00F7655C" w:rsidP="009145A4">
      <w:pPr>
        <w:pStyle w:val="TableGraphic"/>
        <w:keepLines/>
        <w:rPr>
          <w:rFonts w:ascii="Arial" w:hAnsi="Arial" w:cs="Arial"/>
          <w:i w:val="0"/>
          <w:color w:val="000000"/>
          <w:sz w:val="16"/>
          <w:szCs w:val="16"/>
        </w:rPr>
      </w:pPr>
      <w:r>
        <w:rPr>
          <w:rFonts w:ascii="Arial" w:eastAsia="Calibri" w:hAnsi="Arial" w:cs="Arial"/>
          <w:sz w:val="16"/>
          <w:szCs w:val="16"/>
          <w:bdr w:val="none" w:sz="0" w:space="0" w:color="auto" w:frame="1"/>
        </w:rPr>
        <w:br w:type="page"/>
      </w:r>
    </w:p>
    <w:p w:rsidR="005E7F55" w:rsidRDefault="00F7655C" w:rsidP="00EF5865">
      <w:pPr>
        <w:pStyle w:val="TableHeading"/>
        <w:keepLines/>
        <w:spacing w:before="0" w:after="0"/>
        <w:rPr>
          <w:rStyle w:val="BookTitle"/>
          <w:i w:val="0"/>
          <w:iCs/>
        </w:rPr>
      </w:pPr>
      <w:r>
        <w:lastRenderedPageBreak/>
        <w:t>Table 3.3: Departmental statement of changes in equity</w:t>
      </w:r>
      <w:r w:rsidR="005D5989">
        <w:t xml:space="preserve"> – summary of movement (Budget Y</w:t>
      </w:r>
      <w:r>
        <w:t>ear 2023­24)</w:t>
      </w:r>
    </w:p>
    <w:tbl>
      <w:tblPr>
        <w:tblStyle w:val="CDMRange2"/>
        <w:tblW w:w="7965" w:type="dxa"/>
        <w:tblLayout w:type="fixed"/>
        <w:tblCellMar>
          <w:top w:w="11" w:type="dxa"/>
          <w:bottom w:w="11" w:type="dxa"/>
        </w:tblCellMar>
        <w:tblLook w:val="0600" w:firstRow="0" w:lastRow="0" w:firstColumn="0" w:lastColumn="0" w:noHBand="1" w:noVBand="1"/>
        <w:tblCaption w:val="Table 3.3: Departmental statement of changes in equity – summary of movement (Budget Year 2023-­24)"/>
        <w:tblDescription w:val="Table 3.3: Departmental statement of changes in equity – summary of movement (Budget Year 2023-­24)"/>
      </w:tblPr>
      <w:tblGrid>
        <w:gridCol w:w="3645"/>
        <w:gridCol w:w="1080"/>
        <w:gridCol w:w="1080"/>
        <w:gridCol w:w="1080"/>
        <w:gridCol w:w="1080"/>
      </w:tblGrid>
      <w:tr w:rsidR="007A578C" w:rsidTr="00F01AFB">
        <w:trPr>
          <w:tblHeader/>
        </w:trPr>
        <w:tc>
          <w:tcPr>
            <w:tcW w:w="364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7A578C" w:rsidRDefault="007A578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 xml:space="preserve">Accumulated </w:t>
            </w:r>
          </w:p>
        </w:tc>
        <w:tc>
          <w:tcPr>
            <w:tcW w:w="1080" w:type="dxa"/>
            <w:tcBorders>
              <w:top w:val="dotted" w:sz="2" w:space="0" w:color="000000"/>
              <w:left w:val="nil"/>
              <w:bottom w:val="nil"/>
              <w:right w:val="nil"/>
              <w:tl2br w:val="nil"/>
              <w:tr2bl w:val="nil"/>
            </w:tcBorders>
            <w:shd w:val="clear" w:color="auto" w:fill="auto"/>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Asset</w:t>
            </w:r>
          </w:p>
        </w:tc>
        <w:tc>
          <w:tcPr>
            <w:tcW w:w="1080" w:type="dxa"/>
            <w:tcBorders>
              <w:top w:val="dotted" w:sz="2" w:space="0" w:color="000000"/>
              <w:left w:val="nil"/>
              <w:bottom w:val="nil"/>
              <w:right w:val="nil"/>
              <w:tl2br w:val="nil"/>
              <w:tr2bl w:val="nil"/>
            </w:tcBorders>
            <w:shd w:val="clear" w:color="auto" w:fill="auto"/>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Contributed</w:t>
            </w:r>
          </w:p>
        </w:tc>
        <w:tc>
          <w:tcPr>
            <w:tcW w:w="1080" w:type="dxa"/>
            <w:tcBorders>
              <w:top w:val="dotted" w:sz="2" w:space="0" w:color="000000"/>
              <w:left w:val="nil"/>
              <w:bottom w:val="nil"/>
              <w:right w:val="nil"/>
              <w:tl2br w:val="nil"/>
              <w:tr2bl w:val="nil"/>
            </w:tcBorders>
            <w:shd w:val="clear" w:color="auto" w:fill="auto"/>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 xml:space="preserve">Total </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45" w:type="dxa"/>
            <w:tcBorders>
              <w:top w:val="nil"/>
              <w:left w:val="nil"/>
              <w:bottom w:val="nil"/>
              <w:right w:val="nil"/>
              <w:tl2br w:val="nil"/>
              <w:tr2bl w:val="nil"/>
            </w:tcBorders>
            <w:shd w:val="clear" w:color="auto" w:fill="auto"/>
            <w:noWrap/>
            <w:tcMar>
              <w:left w:w="0" w:type="dxa"/>
              <w:right w:w="0" w:type="dxa"/>
            </w:tcMar>
            <w:vAlign w:val="center"/>
          </w:tcPr>
          <w:p w:rsidR="007A578C" w:rsidRDefault="007A578C">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deficit</w:t>
            </w:r>
          </w:p>
        </w:tc>
        <w:tc>
          <w:tcPr>
            <w:tcW w:w="1080" w:type="dxa"/>
            <w:tcBorders>
              <w:top w:val="nil"/>
              <w:left w:val="nil"/>
              <w:bottom w:val="nil"/>
              <w:right w:val="nil"/>
              <w:tl2br w:val="nil"/>
              <w:tr2bl w:val="nil"/>
            </w:tcBorders>
            <w:shd w:val="clear" w:color="auto" w:fill="auto"/>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revaluation</w:t>
            </w:r>
          </w:p>
        </w:tc>
        <w:tc>
          <w:tcPr>
            <w:tcW w:w="1080" w:type="dxa"/>
            <w:tcBorders>
              <w:top w:val="nil"/>
              <w:left w:val="nil"/>
              <w:bottom w:val="nil"/>
              <w:right w:val="nil"/>
              <w:tl2br w:val="nil"/>
              <w:tr2bl w:val="nil"/>
            </w:tcBorders>
            <w:shd w:val="clear" w:color="auto" w:fill="auto"/>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equity</w:t>
            </w:r>
          </w:p>
        </w:tc>
        <w:tc>
          <w:tcPr>
            <w:tcW w:w="1080" w:type="dxa"/>
            <w:tcBorders>
              <w:top w:val="nil"/>
              <w:left w:val="nil"/>
              <w:bottom w:val="nil"/>
              <w:right w:val="nil"/>
              <w:tl2br w:val="nil"/>
              <w:tr2bl w:val="nil"/>
            </w:tcBorders>
            <w:shd w:val="clear" w:color="auto" w:fill="auto"/>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equity</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45" w:type="dxa"/>
            <w:tcBorders>
              <w:top w:val="nil"/>
              <w:left w:val="nil"/>
              <w:bottom w:val="nil"/>
              <w:right w:val="nil"/>
              <w:tl2br w:val="nil"/>
              <w:tr2bl w:val="nil"/>
            </w:tcBorders>
            <w:shd w:val="clear" w:color="auto" w:fill="auto"/>
            <w:noWrap/>
            <w:tcMar>
              <w:left w:w="0" w:type="dxa"/>
              <w:right w:w="0" w:type="dxa"/>
            </w:tcMar>
            <w:vAlign w:val="center"/>
          </w:tcPr>
          <w:p w:rsidR="007A578C" w:rsidRDefault="007A578C">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reserve</w:t>
            </w:r>
          </w:p>
        </w:tc>
        <w:tc>
          <w:tcPr>
            <w:tcW w:w="1080" w:type="dxa"/>
            <w:tcBorders>
              <w:top w:val="nil"/>
              <w:left w:val="nil"/>
              <w:bottom w:val="nil"/>
              <w:right w:val="nil"/>
              <w:tl2br w:val="nil"/>
              <w:tr2bl w:val="nil"/>
            </w:tcBorders>
            <w:shd w:val="clear" w:color="auto" w:fill="auto"/>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45" w:type="dxa"/>
            <w:tcBorders>
              <w:top w:val="nil"/>
              <w:left w:val="nil"/>
              <w:bottom w:val="nil"/>
              <w:right w:val="nil"/>
              <w:tl2br w:val="nil"/>
              <w:tr2bl w:val="nil"/>
            </w:tcBorders>
            <w:shd w:val="clear" w:color="auto" w:fill="auto"/>
            <w:noWrap/>
            <w:tcMar>
              <w:left w:w="0" w:type="dxa"/>
              <w:right w:w="0" w:type="dxa"/>
            </w:tcMar>
            <w:vAlign w:val="center"/>
          </w:tcPr>
          <w:p w:rsidR="007A578C" w:rsidRDefault="007A578C">
            <w:pPr>
              <w:spacing w:after="0" w:line="240" w:lineRule="auto"/>
              <w:jc w:val="right"/>
              <w:rPr>
                <w:rFonts w:ascii="Arial" w:eastAsia="Arial" w:hAnsi="Arial" w:cs="Arial"/>
                <w:color w:val="000000"/>
                <w:sz w:val="16"/>
              </w:rPr>
            </w:pPr>
          </w:p>
        </w:tc>
        <w:tc>
          <w:tcPr>
            <w:tcW w:w="1080" w:type="dxa"/>
            <w:tcBorders>
              <w:top w:val="nil"/>
              <w:left w:val="nil"/>
              <w:bottom w:val="dotted" w:sz="2" w:space="0" w:color="000000"/>
              <w:right w:val="nil"/>
              <w:tl2br w:val="nil"/>
              <w:tr2bl w:val="nil"/>
            </w:tcBorders>
            <w:shd w:val="clear" w:color="auto" w:fill="auto"/>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auto" w:fill="auto"/>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auto" w:fill="auto"/>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auto" w:fill="auto"/>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45" w:type="dxa"/>
            <w:tcBorders>
              <w:top w:val="nil"/>
              <w:left w:val="nil"/>
              <w:bottom w:val="nil"/>
              <w:right w:val="nil"/>
              <w:tl2br w:val="nil"/>
              <w:tr2bl w:val="nil"/>
            </w:tcBorders>
            <w:shd w:val="clear" w:color="auto" w:fill="auto"/>
            <w:tcMar>
              <w:left w:w="40" w:type="dxa"/>
              <w:right w:w="40" w:type="dxa"/>
            </w:tcMar>
            <w:vAlign w:val="center"/>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Opening balance as at 1 July 2023</w:t>
            </w: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45" w:type="dxa"/>
            <w:tcBorders>
              <w:top w:val="nil"/>
              <w:left w:val="nil"/>
              <w:bottom w:val="nil"/>
              <w:right w:val="nil"/>
              <w:tl2br w:val="nil"/>
              <w:tr2bl w:val="nil"/>
            </w:tcBorders>
            <w:shd w:val="clear" w:color="auto" w:fill="auto"/>
            <w:tcMar>
              <w:left w:w="175" w:type="dxa"/>
              <w:right w:w="40" w:type="dxa"/>
            </w:tcMa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Balance carried forward from previous period</w:t>
            </w:r>
          </w:p>
        </w:tc>
        <w:tc>
          <w:tcPr>
            <w:tcW w:w="1080"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(2,529,309)</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269,416</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4,184,830</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1,924,937</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45" w:type="dxa"/>
            <w:tcBorders>
              <w:top w:val="nil"/>
              <w:left w:val="nil"/>
              <w:bottom w:val="nil"/>
              <w:right w:val="nil"/>
              <w:tl2br w:val="nil"/>
              <w:tr2bl w:val="nil"/>
            </w:tcBorders>
            <w:shd w:val="clear" w:color="auto" w:fill="auto"/>
            <w:tcMar>
              <w:left w:w="40" w:type="dxa"/>
              <w:right w:w="40" w:type="dxa"/>
            </w:tcMar>
            <w:vAlign w:val="center"/>
          </w:tcPr>
          <w:p w:rsidR="007A578C" w:rsidRDefault="00F7655C">
            <w:pPr>
              <w:spacing w:after="0" w:line="240" w:lineRule="auto"/>
              <w:jc w:val="left"/>
              <w:rPr>
                <w:rFonts w:ascii="Arial" w:eastAsia="Arial" w:hAnsi="Arial" w:cs="Arial"/>
                <w:b/>
                <w:i/>
                <w:color w:val="000000"/>
                <w:sz w:val="16"/>
              </w:rPr>
            </w:pPr>
            <w:r>
              <w:rPr>
                <w:rFonts w:ascii="Arial" w:eastAsia="Arial" w:hAnsi="Arial" w:cs="Arial"/>
                <w:b/>
                <w:i/>
                <w:color w:val="000000"/>
                <w:sz w:val="16"/>
              </w:rPr>
              <w:t>Adjusted opening balance</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(2,529,309)</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269,416</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4,184,830</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1,924,937</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45" w:type="dxa"/>
            <w:tcBorders>
              <w:top w:val="nil"/>
              <w:left w:val="nil"/>
              <w:bottom w:val="nil"/>
              <w:right w:val="nil"/>
              <w:tl2br w:val="nil"/>
              <w:tr2bl w:val="nil"/>
            </w:tcBorders>
            <w:shd w:val="clear" w:color="auto" w:fill="auto"/>
            <w:noWrap/>
            <w:tcMar>
              <w:left w:w="40" w:type="dxa"/>
              <w:right w:w="40" w:type="dxa"/>
            </w:tcMar>
            <w:vAlign w:val="center"/>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Comprehensive income</w:t>
            </w: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45" w:type="dxa"/>
            <w:tcBorders>
              <w:top w:val="nil"/>
              <w:left w:val="nil"/>
              <w:bottom w:val="nil"/>
              <w:right w:val="nil"/>
              <w:tl2br w:val="nil"/>
              <w:tr2bl w:val="nil"/>
            </w:tcBorders>
            <w:shd w:val="clear" w:color="auto" w:fill="auto"/>
            <w:noWrap/>
            <w:tcMar>
              <w:left w:w="175" w:type="dxa"/>
              <w:right w:w="40" w:type="dxa"/>
            </w:tcMar>
            <w:vAlign w:val="cente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Deficit for the period</w:t>
            </w:r>
          </w:p>
        </w:tc>
        <w:tc>
          <w:tcPr>
            <w:tcW w:w="1080"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(386,098)</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(386,098)</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45" w:type="dxa"/>
            <w:tcBorders>
              <w:top w:val="nil"/>
              <w:left w:val="nil"/>
              <w:bottom w:val="nil"/>
              <w:right w:val="nil"/>
              <w:tl2br w:val="nil"/>
              <w:tr2bl w:val="nil"/>
            </w:tcBorders>
            <w:shd w:val="clear" w:color="auto" w:fill="auto"/>
            <w:tcMar>
              <w:left w:w="40" w:type="dxa"/>
              <w:right w:w="40" w:type="dxa"/>
            </w:tcMar>
            <w:vAlign w:val="bottom"/>
          </w:tcPr>
          <w:p w:rsidR="007A578C" w:rsidRDefault="00F7655C">
            <w:pPr>
              <w:spacing w:after="0" w:line="240" w:lineRule="auto"/>
              <w:jc w:val="left"/>
              <w:rPr>
                <w:rFonts w:ascii="Arial" w:eastAsia="Arial" w:hAnsi="Arial" w:cs="Arial"/>
                <w:b/>
                <w:i/>
                <w:color w:val="000000"/>
                <w:sz w:val="16"/>
              </w:rPr>
            </w:pPr>
            <w:r>
              <w:rPr>
                <w:rFonts w:ascii="Arial" w:eastAsia="Arial" w:hAnsi="Arial" w:cs="Arial"/>
                <w:b/>
                <w:i/>
                <w:color w:val="000000"/>
                <w:sz w:val="16"/>
              </w:rPr>
              <w:t>Total comprehensive income</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(386,098)</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(386,098)</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45" w:type="dxa"/>
            <w:tcBorders>
              <w:top w:val="nil"/>
              <w:left w:val="nil"/>
              <w:bottom w:val="nil"/>
              <w:right w:val="nil"/>
              <w:tl2br w:val="nil"/>
              <w:tr2bl w:val="nil"/>
            </w:tcBorders>
            <w:shd w:val="clear" w:color="auto" w:fill="auto"/>
            <w:noWrap/>
            <w:tcMar>
              <w:left w:w="40" w:type="dxa"/>
              <w:right w:w="40" w:type="dxa"/>
            </w:tcMar>
            <w:vAlign w:val="center"/>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Transactions with owners</w:t>
            </w: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45" w:type="dxa"/>
            <w:tcBorders>
              <w:top w:val="nil"/>
              <w:left w:val="nil"/>
              <w:bottom w:val="nil"/>
              <w:right w:val="nil"/>
              <w:tl2br w:val="nil"/>
              <w:tr2bl w:val="nil"/>
            </w:tcBorders>
            <w:shd w:val="clear" w:color="auto" w:fill="auto"/>
            <w:noWrap/>
            <w:tcMar>
              <w:left w:w="175" w:type="dxa"/>
              <w:right w:w="40" w:type="dxa"/>
            </w:tcMar>
            <w:vAlign w:val="center"/>
          </w:tcPr>
          <w:p w:rsidR="007A578C" w:rsidRDefault="00F7655C">
            <w:pPr>
              <w:spacing w:after="0" w:line="240" w:lineRule="auto"/>
              <w:jc w:val="left"/>
              <w:rPr>
                <w:rFonts w:ascii="Arial" w:eastAsia="Arial" w:hAnsi="Arial" w:cs="Arial"/>
                <w:b/>
                <w:i/>
                <w:color w:val="000000"/>
                <w:sz w:val="16"/>
              </w:rPr>
            </w:pPr>
            <w:r>
              <w:rPr>
                <w:rFonts w:ascii="Arial" w:eastAsia="Arial" w:hAnsi="Arial" w:cs="Arial"/>
                <w:b/>
                <w:i/>
                <w:color w:val="000000"/>
                <w:sz w:val="16"/>
              </w:rPr>
              <w:t>Contribution by owners</w:t>
            </w: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45" w:type="dxa"/>
            <w:tcBorders>
              <w:top w:val="nil"/>
              <w:left w:val="nil"/>
              <w:bottom w:val="nil"/>
              <w:right w:val="nil"/>
              <w:tl2br w:val="nil"/>
              <w:tr2bl w:val="nil"/>
            </w:tcBorders>
            <w:shd w:val="clear" w:color="auto" w:fill="auto"/>
            <w:noWrap/>
            <w:tcMar>
              <w:left w:w="310" w:type="dxa"/>
              <w:right w:w="40" w:type="dxa"/>
            </w:tcMar>
            <w:vAlign w:val="cente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Equity injection – Appropriation</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54,916</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54,916</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45" w:type="dxa"/>
            <w:tcBorders>
              <w:top w:val="nil"/>
              <w:left w:val="nil"/>
              <w:bottom w:val="nil"/>
              <w:right w:val="nil"/>
              <w:tl2br w:val="nil"/>
              <w:tr2bl w:val="nil"/>
            </w:tcBorders>
            <w:shd w:val="clear" w:color="auto" w:fill="auto"/>
            <w:noWrap/>
            <w:tcMar>
              <w:left w:w="310" w:type="dxa"/>
              <w:right w:w="40" w:type="dxa"/>
            </w:tcMar>
            <w:vAlign w:val="cente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Departmental Capital Budget</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184,756</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184,756</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45" w:type="dxa"/>
            <w:tcBorders>
              <w:top w:val="nil"/>
              <w:left w:val="nil"/>
              <w:bottom w:val="nil"/>
              <w:right w:val="nil"/>
              <w:tl2br w:val="nil"/>
              <w:tr2bl w:val="nil"/>
            </w:tcBorders>
            <w:shd w:val="clear" w:color="auto" w:fill="auto"/>
            <w:noWrap/>
            <w:tcMar>
              <w:left w:w="40" w:type="dxa"/>
              <w:right w:w="40" w:type="dxa"/>
            </w:tcMar>
            <w:vAlign w:val="center"/>
          </w:tcPr>
          <w:p w:rsidR="007A578C" w:rsidRDefault="00F7655C">
            <w:pPr>
              <w:spacing w:after="0" w:line="240" w:lineRule="auto"/>
              <w:jc w:val="left"/>
              <w:rPr>
                <w:rFonts w:ascii="Arial" w:eastAsia="Arial" w:hAnsi="Arial" w:cs="Arial"/>
                <w:b/>
                <w:i/>
                <w:color w:val="000000"/>
                <w:sz w:val="16"/>
              </w:rPr>
            </w:pPr>
            <w:r>
              <w:rPr>
                <w:rFonts w:ascii="Arial" w:eastAsia="Arial" w:hAnsi="Arial" w:cs="Arial"/>
                <w:b/>
                <w:i/>
                <w:color w:val="000000"/>
                <w:sz w:val="16"/>
              </w:rPr>
              <w:t>Sub-total transactions with owners</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239,672</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239,672</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45" w:type="dxa"/>
            <w:tcBorders>
              <w:top w:val="nil"/>
              <w:left w:val="nil"/>
              <w:bottom w:val="dotted" w:sz="2" w:space="0" w:color="000000"/>
              <w:right w:val="nil"/>
              <w:tl2br w:val="nil"/>
              <w:tr2bl w:val="nil"/>
            </w:tcBorders>
            <w:shd w:val="clear" w:color="auto" w:fill="auto"/>
            <w:tcMar>
              <w:left w:w="40" w:type="dxa"/>
              <w:right w:w="40" w:type="dxa"/>
            </w:tcMar>
            <w:vAlign w:val="center"/>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Closing balance attributable to the </w:t>
            </w:r>
          </w:p>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Australian Government</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(2,915,407)</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269,416</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4,424,502</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1,778,511</w:t>
            </w:r>
          </w:p>
        </w:tc>
      </w:tr>
    </w:tbl>
    <w:p w:rsidR="005E7F55" w:rsidRDefault="00F7655C" w:rsidP="00EF5865">
      <w:pPr>
        <w:spacing w:after="0" w:line="240" w:lineRule="auto"/>
        <w:ind w:left="142" w:hanging="142"/>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p>
    <w:p w:rsidR="005E7F55" w:rsidRDefault="00F7655C" w:rsidP="00EF5865">
      <w:pPr>
        <w:keepLines w:val="0"/>
        <w:spacing w:after="0" w:line="276" w:lineRule="auto"/>
        <w:jc w:val="left"/>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br w:type="page"/>
      </w:r>
    </w:p>
    <w:p w:rsidR="005E7F55" w:rsidRDefault="00F7655C" w:rsidP="00EF5865">
      <w:pPr>
        <w:pStyle w:val="TableHeading"/>
        <w:keepLines/>
        <w:spacing w:before="0" w:after="0"/>
        <w:rPr>
          <w:rStyle w:val="BookTitle"/>
          <w:i w:val="0"/>
          <w:iCs/>
        </w:rPr>
      </w:pPr>
      <w:r>
        <w:lastRenderedPageBreak/>
        <w:t>Table 3.4: Budgeted departmental statement of cash flows (for the period ended 30 June)</w:t>
      </w:r>
    </w:p>
    <w:tbl>
      <w:tblPr>
        <w:tblStyle w:val="CDMRange1"/>
        <w:tblW w:w="7725" w:type="dxa"/>
        <w:tblLayout w:type="fixed"/>
        <w:tblCellMar>
          <w:top w:w="11" w:type="dxa"/>
          <w:bottom w:w="11" w:type="dxa"/>
        </w:tblCellMar>
        <w:tblLook w:val="0600" w:firstRow="0" w:lastRow="0" w:firstColumn="0" w:lastColumn="0" w:noHBand="1" w:noVBand="1"/>
        <w:tblCaption w:val="Table 3.4: Budgeted departmental statement of cash flows (for the period ended 30 June)"/>
        <w:tblDescription w:val="Table 3.4: Budgeted departmental statement of cash flows (for the period ended 30 June)"/>
      </w:tblPr>
      <w:tblGrid>
        <w:gridCol w:w="2850"/>
        <w:gridCol w:w="975"/>
        <w:gridCol w:w="975"/>
        <w:gridCol w:w="975"/>
        <w:gridCol w:w="975"/>
        <w:gridCol w:w="975"/>
      </w:tblGrid>
      <w:tr w:rsidR="007A578C" w:rsidTr="00F01AFB">
        <w:trPr>
          <w:tblHeader/>
        </w:trPr>
        <w:tc>
          <w:tcPr>
            <w:tcW w:w="285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7A578C" w:rsidRDefault="007A578C">
            <w:pPr>
              <w:spacing w:after="0" w:line="240" w:lineRule="auto"/>
              <w:jc w:val="righ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auto" w:fill="auto"/>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75" w:type="dxa"/>
            <w:tcBorders>
              <w:top w:val="dotted" w:sz="2" w:space="0" w:color="000000"/>
              <w:left w:val="nil"/>
              <w:bottom w:val="nil"/>
              <w:right w:val="nil"/>
              <w:tl2br w:val="nil"/>
              <w:tr2bl w:val="nil"/>
            </w:tcBorders>
            <w:shd w:val="clear" w:color="FFFFFF" w:fill="E6E6E6"/>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75" w:type="dxa"/>
            <w:tcBorders>
              <w:top w:val="dotted" w:sz="2" w:space="0" w:color="000000"/>
              <w:left w:val="nil"/>
              <w:bottom w:val="nil"/>
              <w:right w:val="nil"/>
              <w:tl2br w:val="nil"/>
              <w:tr2bl w:val="nil"/>
            </w:tcBorders>
            <w:shd w:val="clear" w:color="auto" w:fill="auto"/>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75" w:type="dxa"/>
            <w:tcBorders>
              <w:top w:val="dotted" w:sz="2" w:space="0" w:color="000000"/>
              <w:left w:val="nil"/>
              <w:bottom w:val="nil"/>
              <w:right w:val="nil"/>
              <w:tl2br w:val="nil"/>
              <w:tr2bl w:val="nil"/>
            </w:tcBorders>
            <w:shd w:val="clear" w:color="auto" w:fill="auto"/>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975" w:type="dxa"/>
            <w:tcBorders>
              <w:top w:val="dotted" w:sz="2" w:space="0" w:color="000000"/>
              <w:left w:val="nil"/>
              <w:bottom w:val="nil"/>
              <w:right w:val="nil"/>
              <w:tl2br w:val="nil"/>
              <w:tr2bl w:val="nil"/>
            </w:tcBorders>
            <w:shd w:val="clear" w:color="auto" w:fill="auto"/>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0" w:type="dxa"/>
              <w:right w:w="0" w:type="dxa"/>
            </w:tcMar>
            <w:vAlign w:val="center"/>
          </w:tcPr>
          <w:p w:rsidR="007A578C" w:rsidRDefault="007A578C">
            <w:pPr>
              <w:spacing w:after="0" w:line="240" w:lineRule="auto"/>
              <w:jc w:val="right"/>
              <w:rPr>
                <w:rFonts w:ascii="Arial" w:eastAsia="Arial" w:hAnsi="Arial" w:cs="Arial"/>
                <w:b/>
                <w:color w:val="000000"/>
                <w:sz w:val="16"/>
              </w:rPr>
            </w:pPr>
          </w:p>
        </w:tc>
        <w:tc>
          <w:tcPr>
            <w:tcW w:w="975" w:type="dxa"/>
            <w:tcBorders>
              <w:top w:val="nil"/>
              <w:left w:val="nil"/>
              <w:bottom w:val="nil"/>
              <w:right w:val="nil"/>
              <w:tl2br w:val="nil"/>
              <w:tr2bl w:val="nil"/>
            </w:tcBorders>
            <w:shd w:val="clear" w:color="auto" w:fill="auto"/>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75" w:type="dxa"/>
            <w:tcBorders>
              <w:top w:val="nil"/>
              <w:left w:val="nil"/>
              <w:bottom w:val="nil"/>
              <w:right w:val="nil"/>
              <w:tl2br w:val="nil"/>
              <w:tr2bl w:val="nil"/>
            </w:tcBorders>
            <w:shd w:val="clear" w:color="FFFFFF" w:fill="E6E6E6"/>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75" w:type="dxa"/>
            <w:tcBorders>
              <w:top w:val="nil"/>
              <w:left w:val="nil"/>
              <w:bottom w:val="nil"/>
              <w:right w:val="nil"/>
              <w:tl2br w:val="nil"/>
              <w:tr2bl w:val="nil"/>
            </w:tcBorders>
            <w:shd w:val="clear" w:color="auto" w:fill="auto"/>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0" w:type="dxa"/>
              <w:right w:w="0" w:type="dxa"/>
            </w:tcMar>
            <w:vAlign w:val="center"/>
          </w:tcPr>
          <w:p w:rsidR="007A578C" w:rsidRDefault="007A578C">
            <w:pPr>
              <w:spacing w:after="0" w:line="240" w:lineRule="auto"/>
              <w:jc w:val="right"/>
              <w:rPr>
                <w:rFonts w:ascii="Arial" w:eastAsia="Arial" w:hAnsi="Arial" w:cs="Arial"/>
                <w:b/>
                <w:color w:val="000000"/>
                <w:sz w:val="16"/>
              </w:rPr>
            </w:pPr>
          </w:p>
        </w:tc>
        <w:tc>
          <w:tcPr>
            <w:tcW w:w="975" w:type="dxa"/>
            <w:tcBorders>
              <w:top w:val="nil"/>
              <w:left w:val="nil"/>
              <w:bottom w:val="nil"/>
              <w:right w:val="nil"/>
              <w:tl2br w:val="nil"/>
              <w:tr2bl w:val="nil"/>
            </w:tcBorders>
            <w:shd w:val="clear" w:color="auto" w:fill="auto"/>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75" w:type="dxa"/>
            <w:tcBorders>
              <w:top w:val="nil"/>
              <w:left w:val="nil"/>
              <w:bottom w:val="nil"/>
              <w:right w:val="nil"/>
              <w:tl2br w:val="nil"/>
              <w:tr2bl w:val="nil"/>
            </w:tcBorders>
            <w:shd w:val="clear" w:color="FFFFFF" w:fill="E6E6E6"/>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auto" w:fill="auto"/>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auto" w:fill="auto"/>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0" w:type="dxa"/>
              <w:right w:w="0" w:type="dxa"/>
            </w:tcMar>
            <w:vAlign w:val="center"/>
          </w:tcPr>
          <w:p w:rsidR="007A578C" w:rsidRDefault="007A578C">
            <w:pPr>
              <w:spacing w:after="0" w:line="240" w:lineRule="auto"/>
              <w:jc w:val="right"/>
              <w:rPr>
                <w:rFonts w:ascii="Arial" w:eastAsia="Arial" w:hAnsi="Arial" w:cs="Arial"/>
                <w:b/>
                <w:color w:val="000000"/>
                <w:sz w:val="16"/>
              </w:rPr>
            </w:pPr>
          </w:p>
        </w:tc>
        <w:tc>
          <w:tcPr>
            <w:tcW w:w="975" w:type="dxa"/>
            <w:tcBorders>
              <w:top w:val="nil"/>
              <w:left w:val="nil"/>
              <w:bottom w:val="dotted" w:sz="2" w:space="0" w:color="000000"/>
              <w:right w:val="nil"/>
              <w:tl2br w:val="nil"/>
              <w:tr2bl w:val="nil"/>
            </w:tcBorders>
            <w:shd w:val="clear" w:color="auto" w:fill="auto"/>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E6E6E6"/>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center"/>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OPERATING ACTIVITIES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center"/>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Cash received</w:t>
            </w: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6E6E6"/>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175"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Appropriations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5,174,286</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4,739,666</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4,192,172</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4,066,713</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4,131,487</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FFFFFF" w:fill="FFFFFF"/>
            <w:tcMar>
              <w:left w:w="175"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Rendering of services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269,170</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194,045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155,294</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144,000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141,076</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FFFFFF" w:fill="FFFFFF"/>
            <w:tcMar>
              <w:left w:w="175"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GST on rendering of services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2,177</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2,179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2,207</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2,234</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2,292</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175"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Net GST received</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203,045</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173,150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128,030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88,789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90,178</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center"/>
          </w:tcPr>
          <w:p w:rsidR="007A578C" w:rsidRDefault="00F7655C">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received</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5,648,678</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5,109,040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4,477,703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4,301,736</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4,365,033</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center"/>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175"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Employees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3,113,308</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2,900,300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2,756,751</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2,793,543</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2,849,432</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175"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1,610,702</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1,438,776</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991,889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863,402</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869,215</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175"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Interest payments on lease liability</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14,150</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15,440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17,639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17,851</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18,012</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175"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Amounts transferred to Official </w:t>
            </w:r>
          </w:p>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  Public Account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414,392</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384,147</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337,989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249,530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246,943</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175"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Other</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115,150</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3,088</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4,111</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4,161</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4,210</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center"/>
          </w:tcPr>
          <w:p w:rsidR="007A578C" w:rsidRDefault="00F7655C">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5,267,702</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4,741,751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4,108,379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3,928,487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3,987,812</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40" w:type="dxa"/>
              <w:right w:w="40" w:type="dxa"/>
            </w:tcMar>
            <w:vAlign w:val="center"/>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Net cash from</w:t>
            </w:r>
          </w:p>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operating activities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380,976</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367,289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369,324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373,249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377,221</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center"/>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INVESTING ACTIVITIES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center"/>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6E6E6"/>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175"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Purchase of property, plant and</w:t>
            </w:r>
          </w:p>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  equipment and intangibles</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422,858</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311,672</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215,879</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205,052</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206,587</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center"/>
          </w:tcPr>
          <w:p w:rsidR="007A578C" w:rsidRDefault="00F7655C">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422,858</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311,672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215,879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205,052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206,587</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40" w:type="dxa"/>
              <w:right w:w="40" w:type="dxa"/>
            </w:tcMar>
            <w:vAlign w:val="center"/>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Net cash used by</w:t>
            </w:r>
          </w:p>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investing activities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(422,858)</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(311,672)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(215,879)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(205,052)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(206,587)</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center"/>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FINANCING ACTIVITIES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center"/>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Cash received</w:t>
            </w: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6E6E6"/>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FFFFFF" w:fill="FFFFFF"/>
            <w:noWrap/>
            <w:tcMar>
              <w:left w:w="175"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Contributed equity (a)</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410,858</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299,672</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200,879</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190,052</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191,587</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center"/>
          </w:tcPr>
          <w:p w:rsidR="007A578C" w:rsidRDefault="00F7655C">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received</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410,858</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299,672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200,879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190,052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191,587</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FFFFFF" w:fill="FFFFFF"/>
            <w:noWrap/>
            <w:tcMar>
              <w:left w:w="40" w:type="dxa"/>
              <w:right w:w="40" w:type="dxa"/>
            </w:tcMar>
            <w:vAlign w:val="center"/>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7A578C" w:rsidRDefault="007A578C">
            <w:pPr>
              <w:spacing w:after="0" w:line="240" w:lineRule="auto"/>
              <w:jc w:val="righ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b/>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FFFFFF" w:fill="FFFFFF"/>
            <w:noWrap/>
            <w:tcMar>
              <w:left w:w="175" w:type="dxa"/>
              <w:right w:w="40" w:type="dxa"/>
            </w:tcMar>
            <w:vAlign w:val="cente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Principal payments on lease liability</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368,976</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355,289</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354,324</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358,249</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362,221</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FFFFFF" w:fill="FFFFFF"/>
            <w:noWrap/>
            <w:tcMar>
              <w:left w:w="40" w:type="dxa"/>
              <w:right w:w="40" w:type="dxa"/>
            </w:tcMar>
            <w:vAlign w:val="center"/>
          </w:tcPr>
          <w:p w:rsidR="007A578C" w:rsidRDefault="00F7655C">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368,976</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355,289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354,324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358,249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362,221</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40" w:type="dxa"/>
              <w:right w:w="40" w:type="dxa"/>
            </w:tcMar>
            <w:vAlign w:val="center"/>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Net cash from/(used by) </w:t>
            </w:r>
          </w:p>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financing activities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41,882</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(55,617)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(153,445)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(168,197)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(170,634)</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40" w:type="dxa"/>
              <w:right w:w="40" w:type="dxa"/>
            </w:tcMar>
            <w:vAlign w:val="center"/>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Net increase/(decrease) in cash </w:t>
            </w:r>
          </w:p>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held</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175"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Cash and cash equivalents at the</w:t>
            </w:r>
          </w:p>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  beginning of the reporting period</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18,236</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18,236</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18,236</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18,236</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18,236</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dotted" w:sz="2" w:space="0" w:color="000000"/>
              <w:right w:val="nil"/>
              <w:tl2br w:val="nil"/>
              <w:tr2bl w:val="nil"/>
            </w:tcBorders>
            <w:shd w:val="clear" w:color="auto" w:fill="auto"/>
            <w:tcMar>
              <w:left w:w="40" w:type="dxa"/>
              <w:right w:w="40" w:type="dxa"/>
            </w:tcMar>
            <w:vAlign w:val="center"/>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Cash and cash equivalents at</w:t>
            </w:r>
          </w:p>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the end of the reporting period</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18,236</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18,236</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18,236</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18,236</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18,236</w:t>
            </w:r>
          </w:p>
        </w:tc>
      </w:tr>
    </w:tbl>
    <w:p w:rsidR="001460ED" w:rsidRDefault="00F7655C" w:rsidP="00EF5865">
      <w:pPr>
        <w:spacing w:after="0" w:line="240" w:lineRule="auto"/>
        <w:rPr>
          <w:rFonts w:ascii="Arial" w:hAnsi="Arial" w:cs="Arial"/>
          <w:sz w:val="16"/>
          <w:szCs w:val="16"/>
          <w:bdr w:val="none" w:sz="0" w:space="0" w:color="auto" w:frame="1"/>
        </w:rPr>
      </w:pPr>
      <w:r>
        <w:rPr>
          <w:rFonts w:ascii="Arial" w:hAnsi="Arial" w:cs="Arial"/>
          <w:sz w:val="16"/>
          <w:szCs w:val="16"/>
          <w:bdr w:val="none" w:sz="0" w:space="0" w:color="auto" w:frame="1"/>
        </w:rPr>
        <w:t xml:space="preserve">Prepared on </w:t>
      </w:r>
      <w:r w:rsidRPr="001460ED">
        <w:rPr>
          <w:rFonts w:ascii="Arial" w:hAnsi="Arial" w:cs="Arial"/>
          <w:sz w:val="16"/>
          <w:szCs w:val="16"/>
          <w:bdr w:val="none" w:sz="0" w:space="0" w:color="auto" w:frame="1"/>
        </w:rPr>
        <w:t>Australian Accounting Standards basis.</w:t>
      </w:r>
    </w:p>
    <w:p w:rsidR="00413AF1" w:rsidRDefault="00F7655C" w:rsidP="00413AF1">
      <w:pPr>
        <w:pStyle w:val="ListParagraph"/>
        <w:keepLines/>
        <w:numPr>
          <w:ilvl w:val="0"/>
          <w:numId w:val="82"/>
        </w:numPr>
        <w:spacing w:after="0" w:line="240" w:lineRule="auto"/>
        <w:jc w:val="both"/>
        <w:rPr>
          <w:rFonts w:eastAsia="Times New Roman"/>
          <w:sz w:val="16"/>
          <w:szCs w:val="16"/>
          <w:bdr w:val="none" w:sz="0" w:space="0" w:color="auto" w:frame="1"/>
          <w:lang w:val="en-AU"/>
        </w:rPr>
      </w:pPr>
      <w:r>
        <w:rPr>
          <w:rFonts w:ascii="Arial" w:eastAsia="Times New Roman" w:hAnsi="Arial"/>
          <w:sz w:val="16"/>
          <w:szCs w:val="16"/>
          <w:bdr w:val="none" w:sz="0" w:space="0" w:color="auto" w:frame="1"/>
          <w:lang w:val="en-AU"/>
        </w:rPr>
        <w:t>Cash received for contributed equity includes amounts to and from prior year appropriations available.</w:t>
      </w:r>
    </w:p>
    <w:p w:rsidR="007B01F3" w:rsidRDefault="00F7655C">
      <w:pPr>
        <w:keepLines w:val="0"/>
        <w:spacing w:after="200" w:line="276" w:lineRule="auto"/>
        <w:jc w:val="left"/>
        <w:rPr>
          <w:rFonts w:ascii="Arial" w:hAnsi="Arial"/>
          <w:b/>
        </w:rPr>
      </w:pPr>
      <w:r>
        <w:br w:type="page"/>
      </w:r>
    </w:p>
    <w:p w:rsidR="005E7F55" w:rsidRDefault="00F7655C" w:rsidP="00EF5865">
      <w:pPr>
        <w:pStyle w:val="TableHeading"/>
        <w:keepLines/>
        <w:spacing w:before="0" w:after="0"/>
        <w:rPr>
          <w:rStyle w:val="BookTitle"/>
          <w:i w:val="0"/>
          <w:iCs/>
        </w:rPr>
      </w:pPr>
      <w:r>
        <w:lastRenderedPageBreak/>
        <w:t>Table 3.5: Departmental capital budget statement (for the period</w:t>
      </w:r>
      <w:r w:rsidR="00F56662">
        <w:t xml:space="preserve"> ended </w:t>
      </w:r>
      <w:r>
        <w:t>30 June)</w:t>
      </w:r>
    </w:p>
    <w:tbl>
      <w:tblPr>
        <w:tblStyle w:val="CDMRange1"/>
        <w:tblW w:w="7845" w:type="dxa"/>
        <w:tblLayout w:type="fixed"/>
        <w:tblCellMar>
          <w:top w:w="11" w:type="dxa"/>
          <w:bottom w:w="11" w:type="dxa"/>
        </w:tblCellMar>
        <w:tblLook w:val="0600" w:firstRow="0" w:lastRow="0" w:firstColumn="0" w:lastColumn="0" w:noHBand="1" w:noVBand="1"/>
        <w:tblCaption w:val="Table 3.5: Departmental capital budget statement (for the period ended 30 June)"/>
        <w:tblDescription w:val="Table 3.5: Departmental capital budget statement (for the period ended 30 June)"/>
      </w:tblPr>
      <w:tblGrid>
        <w:gridCol w:w="2970"/>
        <w:gridCol w:w="975"/>
        <w:gridCol w:w="975"/>
        <w:gridCol w:w="975"/>
        <w:gridCol w:w="975"/>
        <w:gridCol w:w="975"/>
      </w:tblGrid>
      <w:tr w:rsidR="007A578C" w:rsidTr="00F01AFB">
        <w:trPr>
          <w:tblHeader/>
        </w:trPr>
        <w:tc>
          <w:tcPr>
            <w:tcW w:w="297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7A578C" w:rsidRDefault="007A578C">
            <w:pPr>
              <w:spacing w:after="0" w:line="240" w:lineRule="auto"/>
              <w:jc w:val="righ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auto" w:fill="auto"/>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75" w:type="dxa"/>
            <w:tcBorders>
              <w:top w:val="dotted" w:sz="2" w:space="0" w:color="000000"/>
              <w:left w:val="nil"/>
              <w:bottom w:val="nil"/>
              <w:right w:val="nil"/>
              <w:tl2br w:val="nil"/>
              <w:tr2bl w:val="nil"/>
            </w:tcBorders>
            <w:shd w:val="clear" w:color="FFFFFF" w:fill="E6E6E6"/>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75" w:type="dxa"/>
            <w:tcBorders>
              <w:top w:val="dotted" w:sz="2" w:space="0" w:color="000000"/>
              <w:left w:val="nil"/>
              <w:bottom w:val="nil"/>
              <w:right w:val="nil"/>
              <w:tl2br w:val="nil"/>
              <w:tr2bl w:val="nil"/>
            </w:tcBorders>
            <w:shd w:val="clear" w:color="auto" w:fill="auto"/>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75" w:type="dxa"/>
            <w:tcBorders>
              <w:top w:val="dotted" w:sz="2" w:space="0" w:color="000000"/>
              <w:left w:val="nil"/>
              <w:bottom w:val="nil"/>
              <w:right w:val="nil"/>
              <w:tl2br w:val="nil"/>
              <w:tr2bl w:val="nil"/>
            </w:tcBorders>
            <w:shd w:val="clear" w:color="auto" w:fill="auto"/>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975" w:type="dxa"/>
            <w:tcBorders>
              <w:top w:val="dotted" w:sz="2" w:space="0" w:color="000000"/>
              <w:left w:val="nil"/>
              <w:bottom w:val="nil"/>
              <w:right w:val="nil"/>
              <w:tl2br w:val="nil"/>
              <w:tr2bl w:val="nil"/>
            </w:tcBorders>
            <w:shd w:val="clear" w:color="auto" w:fill="auto"/>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70" w:type="dxa"/>
            <w:tcBorders>
              <w:top w:val="nil"/>
              <w:left w:val="nil"/>
              <w:bottom w:val="nil"/>
              <w:right w:val="nil"/>
              <w:tl2br w:val="nil"/>
              <w:tr2bl w:val="nil"/>
            </w:tcBorders>
            <w:shd w:val="clear" w:color="auto" w:fill="auto"/>
            <w:noWrap/>
            <w:tcMar>
              <w:left w:w="0" w:type="dxa"/>
              <w:right w:w="0" w:type="dxa"/>
            </w:tcMar>
            <w:vAlign w:val="center"/>
          </w:tcPr>
          <w:p w:rsidR="007A578C" w:rsidRDefault="007A578C">
            <w:pPr>
              <w:spacing w:after="0" w:line="240" w:lineRule="auto"/>
              <w:jc w:val="right"/>
              <w:rPr>
                <w:rFonts w:ascii="Arial" w:eastAsia="Arial" w:hAnsi="Arial" w:cs="Arial"/>
                <w:b/>
                <w:color w:val="000000"/>
                <w:sz w:val="16"/>
              </w:rPr>
            </w:pPr>
          </w:p>
        </w:tc>
        <w:tc>
          <w:tcPr>
            <w:tcW w:w="975" w:type="dxa"/>
            <w:tcBorders>
              <w:top w:val="nil"/>
              <w:left w:val="nil"/>
              <w:bottom w:val="nil"/>
              <w:right w:val="nil"/>
              <w:tl2br w:val="nil"/>
              <w:tr2bl w:val="nil"/>
            </w:tcBorders>
            <w:shd w:val="clear" w:color="auto" w:fill="auto"/>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75" w:type="dxa"/>
            <w:tcBorders>
              <w:top w:val="nil"/>
              <w:left w:val="nil"/>
              <w:bottom w:val="nil"/>
              <w:right w:val="nil"/>
              <w:tl2br w:val="nil"/>
              <w:tr2bl w:val="nil"/>
            </w:tcBorders>
            <w:shd w:val="clear" w:color="FFFFFF" w:fill="E6E6E6"/>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75" w:type="dxa"/>
            <w:tcBorders>
              <w:top w:val="nil"/>
              <w:left w:val="nil"/>
              <w:bottom w:val="nil"/>
              <w:right w:val="nil"/>
              <w:tl2br w:val="nil"/>
              <w:tr2bl w:val="nil"/>
            </w:tcBorders>
            <w:shd w:val="clear" w:color="auto" w:fill="auto"/>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70" w:type="dxa"/>
            <w:tcBorders>
              <w:top w:val="nil"/>
              <w:left w:val="nil"/>
              <w:bottom w:val="nil"/>
              <w:right w:val="nil"/>
              <w:tl2br w:val="nil"/>
              <w:tr2bl w:val="nil"/>
            </w:tcBorders>
            <w:shd w:val="clear" w:color="auto" w:fill="auto"/>
            <w:noWrap/>
            <w:tcMar>
              <w:left w:w="0" w:type="dxa"/>
              <w:right w:w="0" w:type="dxa"/>
            </w:tcMar>
            <w:vAlign w:val="center"/>
          </w:tcPr>
          <w:p w:rsidR="007A578C" w:rsidRDefault="007A578C">
            <w:pPr>
              <w:spacing w:after="0" w:line="240" w:lineRule="auto"/>
              <w:jc w:val="right"/>
              <w:rPr>
                <w:rFonts w:ascii="Arial" w:eastAsia="Arial" w:hAnsi="Arial" w:cs="Arial"/>
                <w:b/>
                <w:color w:val="000000"/>
                <w:sz w:val="16"/>
              </w:rPr>
            </w:pPr>
          </w:p>
        </w:tc>
        <w:tc>
          <w:tcPr>
            <w:tcW w:w="975" w:type="dxa"/>
            <w:tcBorders>
              <w:top w:val="nil"/>
              <w:left w:val="nil"/>
              <w:bottom w:val="nil"/>
              <w:right w:val="nil"/>
              <w:tl2br w:val="nil"/>
              <w:tr2bl w:val="nil"/>
            </w:tcBorders>
            <w:shd w:val="clear" w:color="auto" w:fill="auto"/>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75" w:type="dxa"/>
            <w:tcBorders>
              <w:top w:val="nil"/>
              <w:left w:val="nil"/>
              <w:bottom w:val="nil"/>
              <w:right w:val="nil"/>
              <w:tl2br w:val="nil"/>
              <w:tr2bl w:val="nil"/>
            </w:tcBorders>
            <w:shd w:val="clear" w:color="FFFFFF" w:fill="E6E6E6"/>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auto" w:fill="auto"/>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auto" w:fill="auto"/>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70" w:type="dxa"/>
            <w:tcBorders>
              <w:top w:val="nil"/>
              <w:left w:val="nil"/>
              <w:bottom w:val="nil"/>
              <w:right w:val="nil"/>
              <w:tl2br w:val="nil"/>
              <w:tr2bl w:val="nil"/>
            </w:tcBorders>
            <w:shd w:val="clear" w:color="auto" w:fill="auto"/>
            <w:noWrap/>
            <w:tcMar>
              <w:left w:w="0" w:type="dxa"/>
              <w:right w:w="0" w:type="dxa"/>
            </w:tcMar>
            <w:vAlign w:val="center"/>
          </w:tcPr>
          <w:p w:rsidR="007A578C" w:rsidRDefault="007A578C">
            <w:pPr>
              <w:spacing w:after="0" w:line="240" w:lineRule="auto"/>
              <w:jc w:val="right"/>
              <w:rPr>
                <w:rFonts w:ascii="Arial" w:eastAsia="Arial" w:hAnsi="Arial" w:cs="Arial"/>
                <w:b/>
                <w:color w:val="000000"/>
                <w:sz w:val="16"/>
              </w:rPr>
            </w:pPr>
          </w:p>
        </w:tc>
        <w:tc>
          <w:tcPr>
            <w:tcW w:w="975" w:type="dxa"/>
            <w:tcBorders>
              <w:top w:val="nil"/>
              <w:left w:val="nil"/>
              <w:bottom w:val="dotted" w:sz="2" w:space="0" w:color="000000"/>
              <w:right w:val="nil"/>
              <w:tl2br w:val="nil"/>
              <w:tr2bl w:val="nil"/>
            </w:tcBorders>
            <w:shd w:val="clear" w:color="auto" w:fill="auto"/>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E6E6E6"/>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70" w:type="dxa"/>
            <w:tcBorders>
              <w:top w:val="nil"/>
              <w:left w:val="nil"/>
              <w:bottom w:val="nil"/>
              <w:right w:val="nil"/>
              <w:tl2br w:val="nil"/>
              <w:tr2bl w:val="nil"/>
            </w:tcBorders>
            <w:shd w:val="clear" w:color="auto" w:fill="auto"/>
            <w:tcMar>
              <w:left w:w="40" w:type="dxa"/>
              <w:right w:w="40" w:type="dxa"/>
            </w:tcMar>
            <w:vAlign w:val="center"/>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NEW CAPITAL APPROPRIATIONS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70" w:type="dxa"/>
            <w:tcBorders>
              <w:top w:val="nil"/>
              <w:left w:val="nil"/>
              <w:bottom w:val="nil"/>
              <w:right w:val="nil"/>
              <w:tl2br w:val="nil"/>
              <w:tr2bl w:val="nil"/>
            </w:tcBorders>
            <w:shd w:val="clear" w:color="auto" w:fill="auto"/>
            <w:noWrap/>
            <w:tcMar>
              <w:left w:w="175" w:type="dxa"/>
              <w:right w:w="40" w:type="dxa"/>
            </w:tcMa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Capital Budget – Bill 1 (DCB) (a)</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179,172</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184,756</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187,804</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189,402</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190,937</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70" w:type="dxa"/>
            <w:tcBorders>
              <w:top w:val="nil"/>
              <w:left w:val="nil"/>
              <w:bottom w:val="nil"/>
              <w:right w:val="nil"/>
              <w:tl2br w:val="nil"/>
              <w:tr2bl w:val="nil"/>
            </w:tcBorders>
            <w:shd w:val="clear" w:color="auto" w:fill="auto"/>
            <w:noWrap/>
            <w:tcMar>
              <w:left w:w="175" w:type="dxa"/>
              <w:right w:w="40" w:type="dxa"/>
            </w:tcMa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Equity injections – Bill 2</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179,386</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54,916</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13,075</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650</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650</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70" w:type="dxa"/>
            <w:tcBorders>
              <w:top w:val="nil"/>
              <w:left w:val="nil"/>
              <w:bottom w:val="nil"/>
              <w:right w:val="nil"/>
              <w:tl2br w:val="nil"/>
              <w:tr2bl w:val="nil"/>
            </w:tcBorders>
            <w:shd w:val="clear" w:color="auto" w:fill="auto"/>
            <w:tcMar>
              <w:left w:w="40" w:type="dxa"/>
              <w:right w:w="40" w:type="dxa"/>
            </w:tcMar>
            <w:vAlign w:val="center"/>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Total new capital appropriations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358,558</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239,672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200,879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190,052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191,587</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70" w:type="dxa"/>
            <w:tcBorders>
              <w:top w:val="nil"/>
              <w:left w:val="nil"/>
              <w:bottom w:val="nil"/>
              <w:right w:val="nil"/>
              <w:tl2br w:val="nil"/>
              <w:tr2bl w:val="nil"/>
            </w:tcBorders>
            <w:shd w:val="clear" w:color="auto" w:fill="auto"/>
            <w:tcMar>
              <w:left w:w="40" w:type="dxa"/>
              <w:right w:w="40" w:type="dxa"/>
            </w:tcMar>
            <w:vAlign w:val="center"/>
          </w:tcPr>
          <w:p w:rsidR="007A578C" w:rsidRDefault="00F7655C">
            <w:pPr>
              <w:spacing w:after="0" w:line="240" w:lineRule="auto"/>
              <w:jc w:val="left"/>
              <w:rPr>
                <w:rFonts w:ascii="Arial" w:eastAsia="Arial" w:hAnsi="Arial" w:cs="Arial"/>
                <w:b/>
                <w:i/>
                <w:color w:val="000000"/>
                <w:sz w:val="16"/>
              </w:rPr>
            </w:pPr>
            <w:r>
              <w:rPr>
                <w:rFonts w:ascii="Arial" w:eastAsia="Arial" w:hAnsi="Arial" w:cs="Arial"/>
                <w:b/>
                <w:i/>
                <w:color w:val="000000"/>
                <w:sz w:val="16"/>
              </w:rPr>
              <w:t>Provided for:</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70" w:type="dxa"/>
            <w:tcBorders>
              <w:top w:val="nil"/>
              <w:left w:val="nil"/>
              <w:bottom w:val="nil"/>
              <w:right w:val="nil"/>
              <w:tl2br w:val="nil"/>
              <w:tr2bl w:val="nil"/>
            </w:tcBorders>
            <w:shd w:val="clear" w:color="auto" w:fill="auto"/>
            <w:noWrap/>
            <w:tcMar>
              <w:left w:w="175" w:type="dxa"/>
              <w:right w:w="40" w:type="dxa"/>
            </w:tcMar>
          </w:tcPr>
          <w:p w:rsidR="007A578C" w:rsidRDefault="00F7655C">
            <w:pPr>
              <w:spacing w:after="0" w:line="240" w:lineRule="auto"/>
              <w:jc w:val="left"/>
              <w:rPr>
                <w:rFonts w:ascii="Arial" w:eastAsia="Arial" w:hAnsi="Arial" w:cs="Arial"/>
                <w:i/>
                <w:color w:val="000000"/>
                <w:sz w:val="16"/>
              </w:rPr>
            </w:pPr>
            <w:r>
              <w:rPr>
                <w:rFonts w:ascii="Arial" w:eastAsia="Arial" w:hAnsi="Arial" w:cs="Arial"/>
                <w:i/>
                <w:color w:val="000000"/>
                <w:sz w:val="16"/>
              </w:rPr>
              <w:t>Purchase of non-financial assets</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i/>
                <w:color w:val="000000"/>
                <w:sz w:val="16"/>
              </w:rPr>
            </w:pPr>
            <w:r>
              <w:rPr>
                <w:rFonts w:ascii="Arial" w:eastAsia="Arial" w:hAnsi="Arial" w:cs="Arial"/>
                <w:i/>
                <w:color w:val="000000"/>
                <w:sz w:val="16"/>
              </w:rPr>
              <w:t>358,558</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i/>
                <w:color w:val="000000"/>
                <w:sz w:val="16"/>
              </w:rPr>
            </w:pPr>
            <w:r>
              <w:rPr>
                <w:rFonts w:ascii="Arial" w:eastAsia="Arial" w:hAnsi="Arial" w:cs="Arial"/>
                <w:i/>
                <w:color w:val="000000"/>
                <w:sz w:val="16"/>
              </w:rPr>
              <w:t>239,672</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i/>
                <w:color w:val="000000"/>
                <w:sz w:val="16"/>
              </w:rPr>
            </w:pPr>
            <w:r>
              <w:rPr>
                <w:rFonts w:ascii="Arial" w:eastAsia="Arial" w:hAnsi="Arial" w:cs="Arial"/>
                <w:i/>
                <w:color w:val="000000"/>
                <w:sz w:val="16"/>
              </w:rPr>
              <w:t>200,879</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i/>
                <w:color w:val="000000"/>
                <w:sz w:val="16"/>
              </w:rPr>
            </w:pPr>
            <w:r>
              <w:rPr>
                <w:rFonts w:ascii="Arial" w:eastAsia="Arial" w:hAnsi="Arial" w:cs="Arial"/>
                <w:i/>
                <w:color w:val="000000"/>
                <w:sz w:val="16"/>
              </w:rPr>
              <w:t>190,052</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i/>
                <w:color w:val="000000"/>
                <w:sz w:val="16"/>
              </w:rPr>
            </w:pPr>
            <w:r>
              <w:rPr>
                <w:rFonts w:ascii="Arial" w:eastAsia="Arial" w:hAnsi="Arial" w:cs="Arial"/>
                <w:i/>
                <w:color w:val="000000"/>
                <w:sz w:val="16"/>
              </w:rPr>
              <w:t>191,587</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70" w:type="dxa"/>
            <w:tcBorders>
              <w:top w:val="nil"/>
              <w:left w:val="nil"/>
              <w:bottom w:val="nil"/>
              <w:right w:val="nil"/>
              <w:tl2br w:val="nil"/>
              <w:tr2bl w:val="nil"/>
            </w:tcBorders>
            <w:shd w:val="clear" w:color="auto" w:fill="auto"/>
            <w:tcMar>
              <w:left w:w="40" w:type="dxa"/>
              <w:right w:w="40" w:type="dxa"/>
            </w:tcMar>
            <w:vAlign w:val="center"/>
          </w:tcPr>
          <w:p w:rsidR="007A578C" w:rsidRDefault="00F7655C">
            <w:pPr>
              <w:spacing w:after="0" w:line="240" w:lineRule="auto"/>
              <w:jc w:val="left"/>
              <w:rPr>
                <w:rFonts w:ascii="Arial" w:eastAsia="Arial" w:hAnsi="Arial" w:cs="Arial"/>
                <w:b/>
                <w:i/>
                <w:color w:val="000000"/>
                <w:sz w:val="16"/>
              </w:rPr>
            </w:pPr>
            <w:r>
              <w:rPr>
                <w:rFonts w:ascii="Arial" w:eastAsia="Arial" w:hAnsi="Arial" w:cs="Arial"/>
                <w:b/>
                <w:i/>
                <w:color w:val="000000"/>
                <w:sz w:val="16"/>
              </w:rPr>
              <w:t>Total items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358,558</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239,672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200,879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190,052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191,587</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70" w:type="dxa"/>
            <w:tcBorders>
              <w:top w:val="nil"/>
              <w:left w:val="nil"/>
              <w:bottom w:val="nil"/>
              <w:right w:val="nil"/>
              <w:tl2br w:val="nil"/>
              <w:tr2bl w:val="nil"/>
            </w:tcBorders>
            <w:shd w:val="clear" w:color="auto" w:fill="auto"/>
            <w:tcMar>
              <w:left w:w="40" w:type="dxa"/>
              <w:right w:w="40" w:type="dxa"/>
            </w:tcMar>
            <w:vAlign w:val="center"/>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PURCHASE OF NON-FINANCIAL</w:t>
            </w:r>
          </w:p>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ASSETS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70" w:type="dxa"/>
            <w:tcBorders>
              <w:top w:val="nil"/>
              <w:left w:val="nil"/>
              <w:bottom w:val="nil"/>
              <w:right w:val="nil"/>
              <w:tl2br w:val="nil"/>
              <w:tr2bl w:val="nil"/>
            </w:tcBorders>
            <w:shd w:val="clear" w:color="auto" w:fill="auto"/>
            <w:tcMar>
              <w:left w:w="175" w:type="dxa"/>
              <w:right w:w="40" w:type="dxa"/>
            </w:tcMa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Funded by capital appropriations </w:t>
            </w:r>
          </w:p>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  (b, e)</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119,386</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114,916</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13,075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650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650</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70" w:type="dxa"/>
            <w:tcBorders>
              <w:top w:val="nil"/>
              <w:left w:val="nil"/>
              <w:bottom w:val="nil"/>
              <w:right w:val="nil"/>
              <w:tl2br w:val="nil"/>
              <w:tr2bl w:val="nil"/>
            </w:tcBorders>
            <w:shd w:val="clear" w:color="auto" w:fill="auto"/>
            <w:tcMar>
              <w:left w:w="175" w:type="dxa"/>
              <w:right w:w="40" w:type="dxa"/>
            </w:tcMa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Funded by capital appropriation</w:t>
            </w:r>
          </w:p>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  – DCB (c, e)</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291,472</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184,756</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187,804</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189,402</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190,937</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70" w:type="dxa"/>
            <w:tcBorders>
              <w:top w:val="nil"/>
              <w:left w:val="nil"/>
              <w:bottom w:val="nil"/>
              <w:right w:val="nil"/>
              <w:tl2br w:val="nil"/>
              <w:tr2bl w:val="nil"/>
            </w:tcBorders>
            <w:shd w:val="clear" w:color="auto" w:fill="auto"/>
            <w:tcMar>
              <w:left w:w="175" w:type="dxa"/>
              <w:right w:w="40" w:type="dxa"/>
            </w:tcMa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Funded internally from departmental</w:t>
            </w:r>
          </w:p>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  resources (d) </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12,000</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12,000</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15,000</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15,000</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15,000</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70" w:type="dxa"/>
            <w:tcBorders>
              <w:top w:val="nil"/>
              <w:left w:val="nil"/>
              <w:bottom w:val="nil"/>
              <w:right w:val="nil"/>
              <w:tl2br w:val="nil"/>
              <w:tr2bl w:val="nil"/>
            </w:tcBorders>
            <w:shd w:val="clear" w:color="auto" w:fill="auto"/>
            <w:tcMar>
              <w:left w:w="40" w:type="dxa"/>
              <w:right w:w="40" w:type="dxa"/>
            </w:tcMar>
            <w:vAlign w:val="center"/>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422,858</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311,672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215,879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205,052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206,587</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70" w:type="dxa"/>
            <w:tcBorders>
              <w:top w:val="nil"/>
              <w:left w:val="nil"/>
              <w:bottom w:val="nil"/>
              <w:right w:val="nil"/>
              <w:tl2br w:val="nil"/>
              <w:tr2bl w:val="nil"/>
            </w:tcBorders>
            <w:shd w:val="clear" w:color="auto" w:fill="auto"/>
            <w:tcMar>
              <w:left w:w="40" w:type="dxa"/>
              <w:right w:w="40" w:type="dxa"/>
            </w:tcMar>
            <w:vAlign w:val="center"/>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RECONCILIATION OF CASH USED  </w:t>
            </w:r>
          </w:p>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TO ACQUIRE ASSETS TO ASSET</w:t>
            </w:r>
          </w:p>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MOVEMENT TABLE</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70" w:type="dxa"/>
            <w:tcBorders>
              <w:top w:val="nil"/>
              <w:left w:val="nil"/>
              <w:bottom w:val="nil"/>
              <w:right w:val="nil"/>
              <w:tl2br w:val="nil"/>
              <w:tr2bl w:val="nil"/>
            </w:tcBorders>
            <w:shd w:val="clear" w:color="auto" w:fill="auto"/>
            <w:noWrap/>
            <w:tcMar>
              <w:left w:w="175" w:type="dxa"/>
              <w:right w:w="40" w:type="dxa"/>
            </w:tcMa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Total purchases</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422,858</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311,672</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215,879</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205,052</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206,587</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70" w:type="dxa"/>
            <w:tcBorders>
              <w:top w:val="nil"/>
              <w:left w:val="nil"/>
              <w:bottom w:val="dotted" w:sz="2" w:space="0" w:color="000000"/>
              <w:right w:val="nil"/>
              <w:tl2br w:val="nil"/>
              <w:tr2bl w:val="nil"/>
            </w:tcBorders>
            <w:shd w:val="clear" w:color="auto" w:fill="auto"/>
            <w:tcMar>
              <w:left w:w="40" w:type="dxa"/>
              <w:right w:w="40" w:type="dxa"/>
            </w:tcMar>
            <w:vAlign w:val="center"/>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Total cash used to acquire assets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422,858</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311,672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215,879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205,052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206,587</w:t>
            </w:r>
          </w:p>
        </w:tc>
      </w:tr>
    </w:tbl>
    <w:p w:rsidR="00EE1621" w:rsidRDefault="00F7655C" w:rsidP="00EF5865">
      <w:pPr>
        <w:pStyle w:val="TableGraphic"/>
        <w:keepLines/>
        <w:rPr>
          <w:rFonts w:ascii="Arial" w:hAnsi="Arial" w:cs="Arial"/>
          <w:i w:val="0"/>
          <w:color w:val="auto"/>
          <w:sz w:val="16"/>
          <w:szCs w:val="16"/>
          <w:bdr w:val="none" w:sz="0" w:space="0" w:color="auto" w:frame="1"/>
        </w:rPr>
      </w:pPr>
      <w:r>
        <w:rPr>
          <w:rFonts w:ascii="Arial" w:hAnsi="Arial" w:cs="Arial"/>
          <w:i w:val="0"/>
          <w:color w:val="auto"/>
          <w:sz w:val="16"/>
          <w:szCs w:val="16"/>
          <w:bdr w:val="none" w:sz="0" w:space="0" w:color="auto" w:frame="1"/>
        </w:rPr>
        <w:t>Prepared on Australian Accounting Standards basis.</w:t>
      </w:r>
    </w:p>
    <w:p w:rsidR="00A569BB" w:rsidRDefault="00F7655C" w:rsidP="00A569BB">
      <w:pPr>
        <w:keepLines w:val="0"/>
        <w:numPr>
          <w:ilvl w:val="0"/>
          <w:numId w:val="83"/>
        </w:numPr>
        <w:spacing w:after="0" w:line="240" w:lineRule="auto"/>
        <w:jc w:val="left"/>
        <w:rPr>
          <w:rFonts w:ascii="Arial" w:hAnsi="Arial" w:cs="Arial"/>
          <w:sz w:val="16"/>
          <w:szCs w:val="16"/>
          <w:bdr w:val="none" w:sz="0" w:space="0" w:color="auto" w:frame="1"/>
          <w:lang w:val="en-US" w:eastAsia="en-US"/>
        </w:rPr>
      </w:pPr>
      <w:r w:rsidRPr="00A569BB">
        <w:rPr>
          <w:rFonts w:ascii="Arial" w:hAnsi="Arial" w:cs="Arial"/>
          <w:sz w:val="16"/>
          <w:szCs w:val="16"/>
          <w:bdr w:val="none" w:sz="0" w:space="0" w:color="auto" w:frame="1"/>
          <w:lang w:val="en-US" w:eastAsia="en-US"/>
        </w:rPr>
        <w:t>Appropriations of $18.0 million per annum have been reclassified from DCB to operating to reflect asset capitalisation threshold changes.</w:t>
      </w:r>
    </w:p>
    <w:p w:rsidR="00454674" w:rsidRDefault="00F7655C" w:rsidP="00A569BB">
      <w:pPr>
        <w:keepLines w:val="0"/>
        <w:numPr>
          <w:ilvl w:val="0"/>
          <w:numId w:val="83"/>
        </w:numPr>
        <w:spacing w:after="0" w:line="240" w:lineRule="auto"/>
        <w:jc w:val="left"/>
        <w:rPr>
          <w:rFonts w:ascii="Arial" w:hAnsi="Arial" w:cs="Arial"/>
          <w:sz w:val="16"/>
          <w:szCs w:val="16"/>
          <w:bdr w:val="none" w:sz="0" w:space="0" w:color="auto" w:frame="1"/>
          <w:lang w:val="en-US" w:eastAsia="en-US"/>
        </w:rPr>
      </w:pPr>
      <w:r w:rsidRPr="002F5A7B">
        <w:rPr>
          <w:rFonts w:ascii="Arial" w:hAnsi="Arial" w:cs="Arial"/>
          <w:sz w:val="16"/>
          <w:szCs w:val="16"/>
          <w:bdr w:val="none" w:sz="0" w:space="0" w:color="auto" w:frame="1"/>
          <w:lang w:val="en-US" w:eastAsia="en-US"/>
        </w:rPr>
        <w:t>In</w:t>
      </w:r>
      <w:r>
        <w:rPr>
          <w:rFonts w:ascii="Arial" w:hAnsi="Arial" w:cs="Arial"/>
          <w:sz w:val="16"/>
          <w:szCs w:val="16"/>
          <w:bdr w:val="none" w:sz="0" w:space="0" w:color="auto" w:frame="1"/>
          <w:lang w:val="en-US" w:eastAsia="en-US"/>
        </w:rPr>
        <w:t>cludes the reprofiling of $60.0</w:t>
      </w:r>
      <w:r w:rsidRPr="002F5A7B">
        <w:rPr>
          <w:rFonts w:ascii="Arial" w:hAnsi="Arial" w:cs="Arial"/>
          <w:sz w:val="16"/>
          <w:szCs w:val="16"/>
          <w:bdr w:val="none" w:sz="0" w:space="0" w:color="auto" w:frame="1"/>
          <w:lang w:val="en-US" w:eastAsia="en-US"/>
        </w:rPr>
        <w:t xml:space="preserve"> million from</w:t>
      </w:r>
      <w:r>
        <w:rPr>
          <w:rFonts w:ascii="Arial" w:hAnsi="Arial" w:cs="Arial"/>
          <w:sz w:val="16"/>
          <w:szCs w:val="16"/>
          <w:bdr w:val="none" w:sz="0" w:space="0" w:color="auto" w:frame="1"/>
          <w:lang w:val="en-US" w:eastAsia="en-US"/>
        </w:rPr>
        <w:t xml:space="preserve"> 2022-23 to 2023-24.</w:t>
      </w:r>
    </w:p>
    <w:p w:rsidR="00454674" w:rsidRDefault="00F7655C" w:rsidP="000133A0">
      <w:pPr>
        <w:keepLines w:val="0"/>
        <w:numPr>
          <w:ilvl w:val="0"/>
          <w:numId w:val="83"/>
        </w:numPr>
        <w:spacing w:after="0" w:line="240" w:lineRule="auto"/>
        <w:jc w:val="left"/>
        <w:rPr>
          <w:rFonts w:ascii="Arial" w:hAnsi="Arial" w:cs="Arial"/>
          <w:sz w:val="16"/>
          <w:szCs w:val="16"/>
          <w:bdr w:val="none" w:sz="0" w:space="0" w:color="auto" w:frame="1"/>
          <w:lang w:val="en-US" w:eastAsia="en-US"/>
        </w:rPr>
      </w:pPr>
      <w:r w:rsidRPr="00454674">
        <w:rPr>
          <w:rFonts w:ascii="Arial" w:hAnsi="Arial" w:cs="Arial"/>
          <w:sz w:val="16"/>
          <w:szCs w:val="16"/>
          <w:bdr w:val="none" w:sz="0" w:space="0" w:color="auto" w:frame="1"/>
          <w:lang w:val="en-US" w:eastAsia="en-US"/>
        </w:rPr>
        <w:t xml:space="preserve">Includes the reprofiling of $112.3 </w:t>
      </w:r>
      <w:r>
        <w:rPr>
          <w:rFonts w:ascii="Arial" w:hAnsi="Arial" w:cs="Arial"/>
          <w:sz w:val="16"/>
          <w:szCs w:val="16"/>
          <w:bdr w:val="none" w:sz="0" w:space="0" w:color="auto" w:frame="1"/>
          <w:lang w:val="en-US" w:eastAsia="en-US"/>
        </w:rPr>
        <w:t>million from 2021-22 to 2022-23.</w:t>
      </w:r>
    </w:p>
    <w:p w:rsidR="002F5A7B" w:rsidRPr="00454674" w:rsidRDefault="00F7655C" w:rsidP="000133A0">
      <w:pPr>
        <w:keepLines w:val="0"/>
        <w:numPr>
          <w:ilvl w:val="0"/>
          <w:numId w:val="83"/>
        </w:numPr>
        <w:spacing w:after="0" w:line="240" w:lineRule="auto"/>
        <w:jc w:val="left"/>
        <w:rPr>
          <w:rFonts w:ascii="Arial" w:hAnsi="Arial" w:cs="Arial"/>
          <w:sz w:val="16"/>
          <w:szCs w:val="16"/>
          <w:bdr w:val="none" w:sz="0" w:space="0" w:color="auto" w:frame="1"/>
          <w:lang w:val="en-US" w:eastAsia="en-US"/>
        </w:rPr>
      </w:pPr>
      <w:r w:rsidRPr="00454674">
        <w:rPr>
          <w:rFonts w:ascii="Arial" w:hAnsi="Arial" w:cs="Arial"/>
          <w:sz w:val="16"/>
          <w:szCs w:val="16"/>
          <w:bdr w:val="none" w:sz="0" w:space="0" w:color="auto" w:frame="1"/>
          <w:lang w:val="en-US" w:eastAsia="en-US"/>
        </w:rPr>
        <w:t>These purchases are funded from section 74 receipts.</w:t>
      </w:r>
    </w:p>
    <w:p w:rsidR="002F5A7B" w:rsidRPr="002F5A7B" w:rsidRDefault="00F7655C" w:rsidP="002F5A7B">
      <w:pPr>
        <w:keepLines w:val="0"/>
        <w:numPr>
          <w:ilvl w:val="0"/>
          <w:numId w:val="83"/>
        </w:numPr>
        <w:spacing w:after="0" w:line="240" w:lineRule="auto"/>
        <w:jc w:val="left"/>
        <w:rPr>
          <w:rFonts w:ascii="Arial" w:hAnsi="Arial" w:cs="Arial"/>
          <w:sz w:val="16"/>
          <w:szCs w:val="16"/>
          <w:bdr w:val="none" w:sz="0" w:space="0" w:color="auto" w:frame="1"/>
          <w:lang w:val="en-US" w:eastAsia="en-US"/>
        </w:rPr>
      </w:pPr>
      <w:r w:rsidRPr="002F5A7B">
        <w:rPr>
          <w:rFonts w:ascii="Arial" w:hAnsi="Arial" w:cs="Arial"/>
          <w:sz w:val="16"/>
          <w:szCs w:val="16"/>
          <w:bdr w:val="none" w:sz="0" w:space="0" w:color="auto" w:frame="1"/>
          <w:lang w:val="en-US" w:eastAsia="en-US"/>
        </w:rPr>
        <w:t xml:space="preserve">Purchases of non-financial assets include purchases funded through prior year appropriations available. </w:t>
      </w:r>
    </w:p>
    <w:p w:rsidR="002F5A7B" w:rsidRPr="002F5A7B" w:rsidRDefault="002F5A7B" w:rsidP="002F5A7B">
      <w:pPr>
        <w:keepLines w:val="0"/>
        <w:spacing w:after="0" w:line="276" w:lineRule="auto"/>
        <w:jc w:val="left"/>
        <w:rPr>
          <w:rFonts w:ascii="Arial" w:hAnsi="Arial" w:cs="Arial"/>
          <w:sz w:val="16"/>
          <w:szCs w:val="16"/>
          <w:bdr w:val="none" w:sz="0" w:space="0" w:color="auto" w:frame="1"/>
          <w:lang w:val="en-US" w:eastAsia="en-US"/>
        </w:rPr>
      </w:pPr>
    </w:p>
    <w:p w:rsidR="005E7F55" w:rsidRDefault="00F7655C" w:rsidP="00EF5865">
      <w:pPr>
        <w:keepLines w:val="0"/>
        <w:spacing w:after="0" w:line="276" w:lineRule="auto"/>
        <w:jc w:val="left"/>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 xml:space="preserve"> </w:t>
      </w:r>
      <w:r>
        <w:rPr>
          <w:rFonts w:ascii="Arial" w:eastAsia="Calibri" w:hAnsi="Arial" w:cs="Arial"/>
          <w:sz w:val="16"/>
          <w:szCs w:val="16"/>
          <w:bdr w:val="none" w:sz="0" w:space="0" w:color="auto" w:frame="1"/>
        </w:rPr>
        <w:br w:type="page"/>
      </w:r>
    </w:p>
    <w:p w:rsidR="00F539FC" w:rsidRDefault="00F7655C" w:rsidP="00EF5865">
      <w:pPr>
        <w:pStyle w:val="TableHeading"/>
        <w:keepLines/>
        <w:spacing w:before="0" w:after="0"/>
        <w:rPr>
          <w:rStyle w:val="BookTitle"/>
          <w:i w:val="0"/>
          <w:iCs/>
        </w:rPr>
      </w:pPr>
      <w:r>
        <w:lastRenderedPageBreak/>
        <w:t>Table 3.6: Statement of departmental asset movements (Budget Year 2023­24)</w:t>
      </w:r>
    </w:p>
    <w:tbl>
      <w:tblPr>
        <w:tblStyle w:val="CDMRange2"/>
        <w:tblW w:w="7725" w:type="dxa"/>
        <w:tblLayout w:type="fixed"/>
        <w:tblCellMar>
          <w:top w:w="11" w:type="dxa"/>
          <w:bottom w:w="11" w:type="dxa"/>
        </w:tblCellMar>
        <w:tblLook w:val="0600" w:firstRow="0" w:lastRow="0" w:firstColumn="0" w:lastColumn="0" w:noHBand="1" w:noVBand="1"/>
        <w:tblCaption w:val="Table 3.6: Statement of departmental asset movements (Budget Year 2023-­24)"/>
        <w:tblDescription w:val="Table 3.6: Statement of departmental asset movements (Budget Year 2023-­24)"/>
      </w:tblPr>
      <w:tblGrid>
        <w:gridCol w:w="2850"/>
        <w:gridCol w:w="975"/>
        <w:gridCol w:w="975"/>
        <w:gridCol w:w="975"/>
        <w:gridCol w:w="975"/>
        <w:gridCol w:w="975"/>
      </w:tblGrid>
      <w:tr w:rsidR="007A578C" w:rsidTr="00F01AFB">
        <w:trPr>
          <w:tblHeader/>
        </w:trPr>
        <w:tc>
          <w:tcPr>
            <w:tcW w:w="2850" w:type="dxa"/>
            <w:tcBorders>
              <w:top w:val="dotted" w:sz="2" w:space="0" w:color="000000"/>
              <w:left w:val="nil"/>
              <w:bottom w:val="nil"/>
              <w:right w:val="nil"/>
              <w:tl2br w:val="nil"/>
              <w:tr2bl w:val="nil"/>
            </w:tcBorders>
            <w:shd w:val="clear" w:color="auto" w:fill="auto"/>
            <w:tcMar>
              <w:left w:w="0" w:type="dxa"/>
              <w:right w:w="0" w:type="dxa"/>
            </w:tcMar>
            <w:vAlign w:val="bottom"/>
          </w:tcPr>
          <w:p w:rsidR="007A578C" w:rsidRDefault="007A578C">
            <w:pPr>
              <w:spacing w:after="0" w:line="240" w:lineRule="auto"/>
              <w:jc w:val="lef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auto" w:fill="auto"/>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Land</w:t>
            </w:r>
          </w:p>
        </w:tc>
        <w:tc>
          <w:tcPr>
            <w:tcW w:w="975" w:type="dxa"/>
            <w:tcBorders>
              <w:top w:val="dotted" w:sz="2" w:space="0" w:color="000000"/>
              <w:left w:val="nil"/>
              <w:bottom w:val="nil"/>
              <w:right w:val="nil"/>
              <w:tl2br w:val="nil"/>
              <w:tr2bl w:val="nil"/>
            </w:tcBorders>
            <w:shd w:val="clear" w:color="auto" w:fill="auto"/>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Buildings</w:t>
            </w:r>
          </w:p>
        </w:tc>
        <w:tc>
          <w:tcPr>
            <w:tcW w:w="975" w:type="dxa"/>
            <w:tcBorders>
              <w:top w:val="dotted" w:sz="2" w:space="0" w:color="000000"/>
              <w:left w:val="nil"/>
              <w:bottom w:val="nil"/>
              <w:right w:val="nil"/>
              <w:tl2br w:val="nil"/>
              <w:tr2bl w:val="nil"/>
            </w:tcBorders>
            <w:shd w:val="clear" w:color="auto" w:fill="auto"/>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Property,</w:t>
            </w:r>
          </w:p>
        </w:tc>
        <w:tc>
          <w:tcPr>
            <w:tcW w:w="975" w:type="dxa"/>
            <w:tcBorders>
              <w:top w:val="dotted" w:sz="2" w:space="0" w:color="000000"/>
              <w:left w:val="nil"/>
              <w:bottom w:val="nil"/>
              <w:right w:val="nil"/>
              <w:tl2br w:val="nil"/>
              <w:tr2bl w:val="nil"/>
            </w:tcBorders>
            <w:shd w:val="clear" w:color="auto" w:fill="auto"/>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Software</w:t>
            </w:r>
          </w:p>
        </w:tc>
        <w:tc>
          <w:tcPr>
            <w:tcW w:w="975" w:type="dxa"/>
            <w:tcBorders>
              <w:top w:val="dotted" w:sz="2" w:space="0" w:color="000000"/>
              <w:left w:val="nil"/>
              <w:bottom w:val="nil"/>
              <w:right w:val="nil"/>
              <w:tl2br w:val="nil"/>
              <w:tr2bl w:val="nil"/>
            </w:tcBorders>
            <w:shd w:val="clear" w:color="auto" w:fill="auto"/>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Total</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0" w:type="dxa"/>
              <w:right w:w="0" w:type="dxa"/>
            </w:tcMar>
            <w:vAlign w:val="bottom"/>
          </w:tcPr>
          <w:p w:rsidR="007A578C" w:rsidRDefault="007A578C">
            <w:pPr>
              <w:spacing w:after="0" w:line="240" w:lineRule="auto"/>
              <w:jc w:val="left"/>
              <w:rPr>
                <w:rFonts w:ascii="Arial" w:eastAsia="Arial" w:hAnsi="Arial" w:cs="Arial"/>
                <w:b/>
                <w:color w:val="000000"/>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plant and</w:t>
            </w:r>
          </w:p>
        </w:tc>
        <w:tc>
          <w:tcPr>
            <w:tcW w:w="975" w:type="dxa"/>
            <w:tcBorders>
              <w:top w:val="nil"/>
              <w:left w:val="nil"/>
              <w:bottom w:val="nil"/>
              <w:right w:val="nil"/>
              <w:tl2br w:val="nil"/>
              <w:tr2bl w:val="nil"/>
            </w:tcBorders>
            <w:shd w:val="clear" w:color="auto" w:fill="auto"/>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0" w:type="dxa"/>
              <w:right w:w="0" w:type="dxa"/>
            </w:tcMar>
            <w:vAlign w:val="bottom"/>
          </w:tcPr>
          <w:p w:rsidR="007A578C" w:rsidRDefault="007A578C">
            <w:pPr>
              <w:spacing w:after="0" w:line="240" w:lineRule="auto"/>
              <w:jc w:val="left"/>
              <w:rPr>
                <w:rFonts w:ascii="Arial" w:eastAsia="Arial" w:hAnsi="Arial" w:cs="Arial"/>
                <w:b/>
                <w:color w:val="000000"/>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equipment</w:t>
            </w:r>
          </w:p>
        </w:tc>
        <w:tc>
          <w:tcPr>
            <w:tcW w:w="975" w:type="dxa"/>
            <w:tcBorders>
              <w:top w:val="nil"/>
              <w:left w:val="nil"/>
              <w:bottom w:val="nil"/>
              <w:right w:val="nil"/>
              <w:tl2br w:val="nil"/>
              <w:tr2bl w:val="nil"/>
            </w:tcBorders>
            <w:shd w:val="clear" w:color="auto" w:fill="auto"/>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0" w:type="dxa"/>
              <w:right w:w="0" w:type="dxa"/>
            </w:tcMar>
            <w:vAlign w:val="bottom"/>
          </w:tcPr>
          <w:p w:rsidR="007A578C" w:rsidRDefault="007A578C">
            <w:pPr>
              <w:spacing w:after="0" w:line="240" w:lineRule="auto"/>
              <w:jc w:val="left"/>
              <w:rPr>
                <w:rFonts w:ascii="Arial" w:eastAsia="Arial" w:hAnsi="Arial" w:cs="Arial"/>
                <w:b/>
                <w:color w:val="000000"/>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0" w:type="dxa"/>
              <w:right w:w="0" w:type="dxa"/>
            </w:tcMar>
            <w:vAlign w:val="bottom"/>
          </w:tcPr>
          <w:p w:rsidR="007A578C" w:rsidRDefault="007A578C">
            <w:pPr>
              <w:spacing w:after="0" w:line="240" w:lineRule="auto"/>
              <w:jc w:val="left"/>
              <w:rPr>
                <w:rFonts w:ascii="Arial" w:eastAsia="Arial" w:hAnsi="Arial" w:cs="Arial"/>
                <w:b/>
                <w:color w:val="000000"/>
                <w:sz w:val="16"/>
              </w:rPr>
            </w:pPr>
          </w:p>
        </w:tc>
        <w:tc>
          <w:tcPr>
            <w:tcW w:w="975" w:type="dxa"/>
            <w:tcBorders>
              <w:top w:val="nil"/>
              <w:left w:val="nil"/>
              <w:bottom w:val="dotted" w:sz="2" w:space="0" w:color="000000"/>
              <w:right w:val="nil"/>
              <w:tl2br w:val="nil"/>
              <w:tr2bl w:val="nil"/>
            </w:tcBorders>
            <w:shd w:val="clear" w:color="auto" w:fill="auto"/>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40" w:type="dxa"/>
              <w:right w:w="40"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As at 1 July 2023</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175"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Gross book value </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4,290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501,672</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521,413</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2,140,253</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3,167,628</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FFFFFF" w:fill="FFFFFF"/>
            <w:tcMar>
              <w:left w:w="175"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Gross book value – ROU assets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1,088</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3,437,381</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196,572</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3,635,041</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FFFFFF" w:fill="FFFFFF"/>
            <w:tcMar>
              <w:left w:w="175"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w:t>
            </w:r>
          </w:p>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  amortisation and impairment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(134,561)</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(171,776)</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(1,184,137)</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(1,490,474)</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FFFFFF" w:fill="FFFFFF"/>
            <w:tcMar>
              <w:left w:w="175" w:type="dxa"/>
              <w:right w:w="40" w:type="dxa"/>
            </w:tcMa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w:t>
            </w:r>
          </w:p>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  amortisation and impairment</w:t>
            </w:r>
          </w:p>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  – ROU assets</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(139)</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(1,416,623)</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(120,976)</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(1,537,738)</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40" w:type="dxa"/>
              <w:right w:w="40"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Opening net book balance</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5,239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2,387,869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425,233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956,116</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3,774,457</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40" w:type="dxa"/>
              <w:right w:w="40"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Capital asset additions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175" w:type="dxa"/>
              <w:right w:w="40" w:type="dxa"/>
            </w:tcMar>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Estimated expenditure on new </w:t>
            </w:r>
          </w:p>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or replacement assets</w:t>
            </w: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175"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By purchase – appropriation </w:t>
            </w:r>
          </w:p>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  equity (a)</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37,490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77,426</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114,916</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175"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By purchase – appropriation ordinary</w:t>
            </w:r>
          </w:p>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  annual services (b)</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75,338</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52,172</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57,246</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184,756</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175"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By purchase – appropriation ordinary</w:t>
            </w:r>
          </w:p>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  annual services – ROU assets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394,632</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24,048</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418,680</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175"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By purchase – other</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12,000</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12,000</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175" w:type="dxa"/>
              <w:right w:w="40"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Total additions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469,970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125,710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134,672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730,352</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175" w:type="dxa"/>
              <w:right w:w="40"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Other movements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FFFFFF" w:fill="FFFFFF"/>
            <w:tcMar>
              <w:left w:w="175"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Depreciation/amortisation expense</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(85,131)</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(112,898)</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(187,039)</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(385,068)</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FFFFFF" w:fill="FFFFFF"/>
            <w:tcMar>
              <w:left w:w="175"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Depreciation/amortisation on </w:t>
            </w:r>
          </w:p>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  ROU assets</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(35)</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(337,946)</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(30,338)</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(368,319)</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175" w:type="dxa"/>
              <w:right w:w="40"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Total other movements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(35)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(423,077)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(143,236)</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(187,039)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(753,387)</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40" w:type="dxa"/>
              <w:right w:w="40"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As at 30 June 2024</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175"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Gross book value </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4,290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577,010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623,075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2,274,925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3,479,300</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FFFFFF" w:fill="FFFFFF"/>
            <w:tcMar>
              <w:left w:w="175" w:type="dxa"/>
              <w:right w:w="40" w:type="dxa"/>
            </w:tcMar>
            <w:vAlign w:val="bottom"/>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Gross book value – ROU assets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1,088</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3,832,013</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220,620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4,053,721</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FFFFFF" w:fill="FFFFFF"/>
            <w:tcMar>
              <w:left w:w="175" w:type="dxa"/>
              <w:right w:w="40" w:type="dxa"/>
            </w:tcMa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w:t>
            </w:r>
          </w:p>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  amortisation and impairment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(219,692)</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(284,674)</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(1,371,176)</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(1,875,542)</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FFFFFF" w:fill="FFFFFF"/>
            <w:tcMar>
              <w:left w:w="175" w:type="dxa"/>
              <w:right w:w="40" w:type="dxa"/>
            </w:tcMa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w:t>
            </w:r>
          </w:p>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  amortisation and impairment </w:t>
            </w:r>
          </w:p>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  – ROU assets</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(174)</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(1,754,569)</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(151,314)</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(1,906,057)</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dotted" w:sz="2" w:space="0" w:color="000000"/>
              <w:right w:val="nil"/>
              <w:tl2br w:val="nil"/>
              <w:tr2bl w:val="nil"/>
            </w:tcBorders>
            <w:shd w:val="clear" w:color="auto" w:fill="auto"/>
            <w:tcMar>
              <w:left w:w="40" w:type="dxa"/>
              <w:right w:w="40" w:type="dxa"/>
            </w:tcMar>
            <w:vAlign w:val="bottom"/>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Closing net book balance</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5,204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2,434,762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407,707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903,749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3,751,422</w:t>
            </w:r>
          </w:p>
        </w:tc>
      </w:tr>
    </w:tbl>
    <w:p w:rsidR="00CB5EC6" w:rsidRPr="00DC673F" w:rsidRDefault="00F7655C" w:rsidP="00DC673F">
      <w:pPr>
        <w:pStyle w:val="Source"/>
        <w:keepLines/>
        <w:contextualSpacing/>
        <w:rPr>
          <w:rFonts w:cs="Arial"/>
          <w:szCs w:val="16"/>
          <w:bdr w:val="none" w:sz="0" w:space="0" w:color="auto" w:frame="1"/>
        </w:rPr>
      </w:pPr>
      <w:r w:rsidRPr="00DC673F">
        <w:rPr>
          <w:rFonts w:cs="Arial"/>
          <w:szCs w:val="16"/>
          <w:bdr w:val="none" w:sz="0" w:space="0" w:color="auto" w:frame="1"/>
        </w:rPr>
        <w:t>Prepared on Australian Accounting Standards basis.</w:t>
      </w:r>
    </w:p>
    <w:p w:rsidR="00BA1A7A" w:rsidRDefault="00F7655C" w:rsidP="00BA1A7A">
      <w:pPr>
        <w:numPr>
          <w:ilvl w:val="0"/>
          <w:numId w:val="84"/>
        </w:numPr>
        <w:spacing w:after="0" w:line="240" w:lineRule="auto"/>
        <w:contextualSpacing/>
        <w:rPr>
          <w:rFonts w:cs="Arial"/>
          <w:sz w:val="16"/>
          <w:szCs w:val="16"/>
          <w:bdr w:val="none" w:sz="0" w:space="0" w:color="auto" w:frame="1"/>
        </w:rPr>
      </w:pPr>
      <w:r>
        <w:rPr>
          <w:rFonts w:ascii="Arial" w:hAnsi="Arial" w:cs="Arial"/>
          <w:sz w:val="16"/>
          <w:szCs w:val="16"/>
          <w:bdr w:val="none" w:sz="0" w:space="0" w:color="auto" w:frame="1"/>
        </w:rPr>
        <w:t>‘Appropriation equity’ refers to equity injections or Administered Assets and Liabilities appropriations provided through Appropriation Bill (No. 2) 2023­24, or previous Appropriation Acts 2, 4 and 6.</w:t>
      </w:r>
    </w:p>
    <w:p w:rsidR="00F60019" w:rsidRPr="00DC673F" w:rsidRDefault="00F7655C" w:rsidP="00BA1A7A">
      <w:pPr>
        <w:pStyle w:val="ChartandTableFootnoteAlpha"/>
        <w:numPr>
          <w:ilvl w:val="0"/>
          <w:numId w:val="84"/>
        </w:numPr>
        <w:contextualSpacing/>
        <w:rPr>
          <w:rFonts w:cs="Arial"/>
          <w:szCs w:val="16"/>
          <w:bdr w:val="none" w:sz="0" w:space="0" w:color="auto" w:frame="1"/>
        </w:rPr>
      </w:pPr>
      <w:r>
        <w:rPr>
          <w:rFonts w:cs="Arial"/>
          <w:szCs w:val="16"/>
          <w:bdr w:val="none" w:sz="0" w:space="0" w:color="auto" w:frame="1"/>
        </w:rPr>
        <w:t>‘Appropriation ordinary annual services’ refers to funding provided through Appropriation Bill (No. 1) 2023­24, or previous Appropriation Acts 1, 3 and 5.</w:t>
      </w:r>
      <w:r w:rsidRPr="00DC673F">
        <w:rPr>
          <w:rFonts w:eastAsia="Calibri" w:cs="Arial"/>
          <w:szCs w:val="16"/>
          <w:bdr w:val="none" w:sz="0" w:space="0" w:color="auto" w:frame="1"/>
        </w:rPr>
        <w:br w:type="page"/>
      </w:r>
    </w:p>
    <w:p w:rsidR="00F60019" w:rsidRDefault="00F7655C" w:rsidP="00EF5865">
      <w:pPr>
        <w:pStyle w:val="TableHeading"/>
        <w:keepLines/>
        <w:spacing w:before="0" w:after="0"/>
      </w:pPr>
      <w:r>
        <w:lastRenderedPageBreak/>
        <w:t>Table 3.7: Schedule of budgeted income and expenses administered on behalf of Government (for the period ended 30 June)</w:t>
      </w:r>
    </w:p>
    <w:tbl>
      <w:tblPr>
        <w:tblStyle w:val="CDMRange1"/>
        <w:tblW w:w="7785" w:type="dxa"/>
        <w:tblLayout w:type="fixed"/>
        <w:tblCellMar>
          <w:top w:w="11" w:type="dxa"/>
          <w:bottom w:w="11" w:type="dxa"/>
        </w:tblCellMar>
        <w:tblLook w:val="0600" w:firstRow="0" w:lastRow="0" w:firstColumn="0" w:lastColumn="0" w:noHBand="1" w:noVBand="1"/>
        <w:tblCaption w:val="Table 3.7: Schedule of budgeted income and expenses administered on behalf of Government (for the period ended 30 June)"/>
        <w:tblDescription w:val="Table 3.7: Schedule of budgeted income and expenses administered on behalf of Government (for the period ended 30 June)"/>
      </w:tblPr>
      <w:tblGrid>
        <w:gridCol w:w="2910"/>
        <w:gridCol w:w="975"/>
        <w:gridCol w:w="975"/>
        <w:gridCol w:w="975"/>
        <w:gridCol w:w="975"/>
        <w:gridCol w:w="975"/>
      </w:tblGrid>
      <w:tr w:rsidR="007A578C" w:rsidTr="00F01AFB">
        <w:trPr>
          <w:tblHeader/>
        </w:trPr>
        <w:tc>
          <w:tcPr>
            <w:tcW w:w="291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7A578C" w:rsidRDefault="007A578C">
            <w:pPr>
              <w:spacing w:after="0" w:line="240" w:lineRule="auto"/>
              <w:jc w:val="righ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auto" w:fill="auto"/>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75" w:type="dxa"/>
            <w:tcBorders>
              <w:top w:val="dotted" w:sz="2" w:space="0" w:color="000000"/>
              <w:left w:val="nil"/>
              <w:bottom w:val="nil"/>
              <w:right w:val="nil"/>
              <w:tl2br w:val="nil"/>
              <w:tr2bl w:val="nil"/>
            </w:tcBorders>
            <w:shd w:val="clear" w:color="FFFFFF" w:fill="E6E6E6"/>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75" w:type="dxa"/>
            <w:tcBorders>
              <w:top w:val="dotted" w:sz="2" w:space="0" w:color="000000"/>
              <w:left w:val="nil"/>
              <w:bottom w:val="nil"/>
              <w:right w:val="nil"/>
              <w:tl2br w:val="nil"/>
              <w:tr2bl w:val="nil"/>
            </w:tcBorders>
            <w:shd w:val="clear" w:color="auto" w:fill="auto"/>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75" w:type="dxa"/>
            <w:tcBorders>
              <w:top w:val="dotted" w:sz="2" w:space="0" w:color="000000"/>
              <w:left w:val="nil"/>
              <w:bottom w:val="nil"/>
              <w:right w:val="nil"/>
              <w:tl2br w:val="nil"/>
              <w:tr2bl w:val="nil"/>
            </w:tcBorders>
            <w:shd w:val="clear" w:color="auto" w:fill="auto"/>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975" w:type="dxa"/>
            <w:tcBorders>
              <w:top w:val="dotted" w:sz="2" w:space="0" w:color="000000"/>
              <w:left w:val="nil"/>
              <w:bottom w:val="nil"/>
              <w:right w:val="nil"/>
              <w:tl2br w:val="nil"/>
              <w:tr2bl w:val="nil"/>
            </w:tcBorders>
            <w:shd w:val="clear" w:color="auto" w:fill="auto"/>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10" w:type="dxa"/>
            <w:tcBorders>
              <w:top w:val="nil"/>
              <w:left w:val="nil"/>
              <w:bottom w:val="nil"/>
              <w:right w:val="nil"/>
              <w:tl2br w:val="nil"/>
              <w:tr2bl w:val="nil"/>
            </w:tcBorders>
            <w:shd w:val="clear" w:color="auto" w:fill="auto"/>
            <w:noWrap/>
            <w:tcMar>
              <w:left w:w="0" w:type="dxa"/>
              <w:right w:w="0" w:type="dxa"/>
            </w:tcMar>
            <w:vAlign w:val="center"/>
          </w:tcPr>
          <w:p w:rsidR="007A578C" w:rsidRDefault="007A578C">
            <w:pPr>
              <w:spacing w:after="0" w:line="240" w:lineRule="auto"/>
              <w:jc w:val="right"/>
              <w:rPr>
                <w:rFonts w:ascii="Arial" w:eastAsia="Arial" w:hAnsi="Arial" w:cs="Arial"/>
                <w:b/>
                <w:color w:val="000000"/>
                <w:sz w:val="16"/>
              </w:rPr>
            </w:pPr>
          </w:p>
        </w:tc>
        <w:tc>
          <w:tcPr>
            <w:tcW w:w="975" w:type="dxa"/>
            <w:tcBorders>
              <w:top w:val="nil"/>
              <w:left w:val="nil"/>
              <w:bottom w:val="nil"/>
              <w:right w:val="nil"/>
              <w:tl2br w:val="nil"/>
              <w:tr2bl w:val="nil"/>
            </w:tcBorders>
            <w:shd w:val="clear" w:color="auto" w:fill="auto"/>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75" w:type="dxa"/>
            <w:tcBorders>
              <w:top w:val="nil"/>
              <w:left w:val="nil"/>
              <w:bottom w:val="nil"/>
              <w:right w:val="nil"/>
              <w:tl2br w:val="nil"/>
              <w:tr2bl w:val="nil"/>
            </w:tcBorders>
            <w:shd w:val="clear" w:color="FFFFFF" w:fill="E6E6E6"/>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75" w:type="dxa"/>
            <w:tcBorders>
              <w:top w:val="nil"/>
              <w:left w:val="nil"/>
              <w:bottom w:val="nil"/>
              <w:right w:val="nil"/>
              <w:tl2br w:val="nil"/>
              <w:tr2bl w:val="nil"/>
            </w:tcBorders>
            <w:shd w:val="clear" w:color="auto" w:fill="auto"/>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10" w:type="dxa"/>
            <w:tcBorders>
              <w:top w:val="nil"/>
              <w:left w:val="nil"/>
              <w:bottom w:val="nil"/>
              <w:right w:val="nil"/>
              <w:tl2br w:val="nil"/>
              <w:tr2bl w:val="nil"/>
            </w:tcBorders>
            <w:shd w:val="clear" w:color="auto" w:fill="auto"/>
            <w:noWrap/>
            <w:tcMar>
              <w:left w:w="0" w:type="dxa"/>
              <w:right w:w="0" w:type="dxa"/>
            </w:tcMar>
            <w:vAlign w:val="center"/>
          </w:tcPr>
          <w:p w:rsidR="007A578C" w:rsidRDefault="007A578C">
            <w:pPr>
              <w:spacing w:after="0" w:line="240" w:lineRule="auto"/>
              <w:jc w:val="right"/>
              <w:rPr>
                <w:rFonts w:ascii="Arial" w:eastAsia="Arial" w:hAnsi="Arial" w:cs="Arial"/>
                <w:b/>
                <w:color w:val="000000"/>
                <w:sz w:val="16"/>
              </w:rPr>
            </w:pPr>
          </w:p>
        </w:tc>
        <w:tc>
          <w:tcPr>
            <w:tcW w:w="975" w:type="dxa"/>
            <w:tcBorders>
              <w:top w:val="nil"/>
              <w:left w:val="nil"/>
              <w:bottom w:val="nil"/>
              <w:right w:val="nil"/>
              <w:tl2br w:val="nil"/>
              <w:tr2bl w:val="nil"/>
            </w:tcBorders>
            <w:shd w:val="clear" w:color="auto" w:fill="auto"/>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75" w:type="dxa"/>
            <w:tcBorders>
              <w:top w:val="nil"/>
              <w:left w:val="nil"/>
              <w:bottom w:val="nil"/>
              <w:right w:val="nil"/>
              <w:tl2br w:val="nil"/>
              <w:tr2bl w:val="nil"/>
            </w:tcBorders>
            <w:shd w:val="clear" w:color="FFFFFF" w:fill="E6E6E6"/>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auto" w:fill="auto"/>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auto" w:fill="auto"/>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10" w:type="dxa"/>
            <w:tcBorders>
              <w:top w:val="nil"/>
              <w:left w:val="nil"/>
              <w:bottom w:val="nil"/>
              <w:right w:val="nil"/>
              <w:tl2br w:val="nil"/>
              <w:tr2bl w:val="nil"/>
            </w:tcBorders>
            <w:shd w:val="clear" w:color="auto" w:fill="auto"/>
            <w:noWrap/>
            <w:tcMar>
              <w:left w:w="0" w:type="dxa"/>
              <w:right w:w="0" w:type="dxa"/>
            </w:tcMar>
            <w:vAlign w:val="center"/>
          </w:tcPr>
          <w:p w:rsidR="007A578C" w:rsidRDefault="007A578C">
            <w:pPr>
              <w:spacing w:after="0" w:line="240" w:lineRule="auto"/>
              <w:jc w:val="right"/>
              <w:rPr>
                <w:rFonts w:ascii="Arial" w:eastAsia="Arial" w:hAnsi="Arial" w:cs="Arial"/>
                <w:b/>
                <w:color w:val="000000"/>
                <w:sz w:val="16"/>
              </w:rPr>
            </w:pPr>
          </w:p>
        </w:tc>
        <w:tc>
          <w:tcPr>
            <w:tcW w:w="975" w:type="dxa"/>
            <w:tcBorders>
              <w:top w:val="nil"/>
              <w:left w:val="nil"/>
              <w:bottom w:val="dotted" w:sz="2" w:space="0" w:color="000000"/>
              <w:right w:val="nil"/>
              <w:tl2br w:val="nil"/>
              <w:tr2bl w:val="nil"/>
            </w:tcBorders>
            <w:shd w:val="clear" w:color="auto" w:fill="auto"/>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E6E6E6"/>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10" w:type="dxa"/>
            <w:tcBorders>
              <w:top w:val="nil"/>
              <w:left w:val="nil"/>
              <w:bottom w:val="nil"/>
              <w:right w:val="nil"/>
              <w:tl2br w:val="nil"/>
              <w:tr2bl w:val="nil"/>
            </w:tcBorders>
            <w:shd w:val="clear" w:color="auto" w:fill="auto"/>
            <w:tcMar>
              <w:left w:w="40" w:type="dxa"/>
              <w:right w:w="40" w:type="dxa"/>
            </w:tcMar>
            <w:vAlign w:val="center"/>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EXPENSES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10" w:type="dxa"/>
            <w:tcBorders>
              <w:top w:val="nil"/>
              <w:left w:val="nil"/>
              <w:bottom w:val="nil"/>
              <w:right w:val="nil"/>
              <w:tl2br w:val="nil"/>
              <w:tr2bl w:val="nil"/>
            </w:tcBorders>
            <w:shd w:val="clear" w:color="auto" w:fill="auto"/>
            <w:tcMar>
              <w:left w:w="175" w:type="dxa"/>
              <w:right w:w="40" w:type="dxa"/>
            </w:tcMar>
            <w:vAlign w:val="cente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Child support maintenance expense</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1,833,549</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1,885,785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1,922,788</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1,953,702</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1,981,634</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10" w:type="dxa"/>
            <w:tcBorders>
              <w:top w:val="nil"/>
              <w:left w:val="nil"/>
              <w:bottom w:val="nil"/>
              <w:right w:val="nil"/>
              <w:tl2br w:val="nil"/>
              <w:tr2bl w:val="nil"/>
            </w:tcBorders>
            <w:shd w:val="clear" w:color="auto" w:fill="auto"/>
            <w:tcMar>
              <w:left w:w="175" w:type="dxa"/>
              <w:right w:w="40" w:type="dxa"/>
            </w:tcMar>
            <w:vAlign w:val="cente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Write-down and impairment of </w:t>
            </w:r>
          </w:p>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  assets</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84,807</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88,851</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89,544</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90,121</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90,646</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10" w:type="dxa"/>
            <w:tcBorders>
              <w:top w:val="nil"/>
              <w:left w:val="nil"/>
              <w:bottom w:val="nil"/>
              <w:right w:val="nil"/>
              <w:tl2br w:val="nil"/>
              <w:tr2bl w:val="nil"/>
            </w:tcBorders>
            <w:shd w:val="clear" w:color="auto" w:fill="auto"/>
            <w:tcMar>
              <w:left w:w="40" w:type="dxa"/>
              <w:right w:w="40" w:type="dxa"/>
            </w:tcMar>
            <w:vAlign w:val="center"/>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expenses administered on </w:t>
            </w:r>
          </w:p>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behalf of Government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1,918,356</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1,974,636</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2,012,332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2,043,823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2,072,280</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10" w:type="dxa"/>
            <w:tcBorders>
              <w:top w:val="nil"/>
              <w:left w:val="nil"/>
              <w:bottom w:val="nil"/>
              <w:right w:val="nil"/>
              <w:tl2br w:val="nil"/>
              <w:tr2bl w:val="nil"/>
            </w:tcBorders>
            <w:shd w:val="clear" w:color="auto" w:fill="auto"/>
            <w:tcMar>
              <w:left w:w="40" w:type="dxa"/>
              <w:right w:w="40" w:type="dxa"/>
            </w:tcMar>
            <w:vAlign w:val="center"/>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LESS: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7A578C" w:rsidRDefault="007A578C">
            <w:pPr>
              <w:spacing w:after="0" w:line="240" w:lineRule="auto"/>
              <w:jc w:val="righ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b/>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10" w:type="dxa"/>
            <w:tcBorders>
              <w:top w:val="nil"/>
              <w:left w:val="nil"/>
              <w:bottom w:val="nil"/>
              <w:right w:val="nil"/>
              <w:tl2br w:val="nil"/>
              <w:tr2bl w:val="nil"/>
            </w:tcBorders>
            <w:shd w:val="clear" w:color="auto" w:fill="auto"/>
            <w:noWrap/>
            <w:tcMar>
              <w:left w:w="40" w:type="dxa"/>
              <w:right w:w="40" w:type="dxa"/>
            </w:tcMar>
            <w:vAlign w:val="center"/>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OWN-SOURCE INCOME</w:t>
            </w: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6E6E6"/>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10" w:type="dxa"/>
            <w:tcBorders>
              <w:top w:val="nil"/>
              <w:left w:val="nil"/>
              <w:bottom w:val="nil"/>
              <w:right w:val="nil"/>
              <w:tl2br w:val="nil"/>
              <w:tr2bl w:val="nil"/>
            </w:tcBorders>
            <w:shd w:val="clear" w:color="auto" w:fill="auto"/>
            <w:noWrap/>
            <w:tcMar>
              <w:left w:w="40" w:type="dxa"/>
              <w:right w:w="40" w:type="dxa"/>
            </w:tcMar>
            <w:vAlign w:val="center"/>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Own-source revenue</w:t>
            </w: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6E6E6"/>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10" w:type="dxa"/>
            <w:tcBorders>
              <w:top w:val="nil"/>
              <w:left w:val="nil"/>
              <w:bottom w:val="nil"/>
              <w:right w:val="nil"/>
              <w:tl2br w:val="nil"/>
              <w:tr2bl w:val="nil"/>
            </w:tcBorders>
            <w:shd w:val="clear" w:color="auto" w:fill="auto"/>
            <w:noWrap/>
            <w:tcMar>
              <w:left w:w="40" w:type="dxa"/>
              <w:right w:w="40" w:type="dxa"/>
            </w:tcMar>
            <w:vAlign w:val="center"/>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Non-taxation revenue</w:t>
            </w: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6E6E6"/>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10" w:type="dxa"/>
            <w:tcBorders>
              <w:top w:val="nil"/>
              <w:left w:val="nil"/>
              <w:bottom w:val="nil"/>
              <w:right w:val="nil"/>
              <w:tl2br w:val="nil"/>
              <w:tr2bl w:val="nil"/>
            </w:tcBorders>
            <w:shd w:val="clear" w:color="FFFFFF" w:fill="FFFFFF"/>
            <w:tcMar>
              <w:left w:w="175" w:type="dxa"/>
              <w:right w:w="40" w:type="dxa"/>
            </w:tcMar>
            <w:vAlign w:val="cente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Child support maintenance revenue</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1,905,670</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1,962,238</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1,999,887</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2,031,341</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2,059,761</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10" w:type="dxa"/>
            <w:tcBorders>
              <w:top w:val="nil"/>
              <w:left w:val="nil"/>
              <w:bottom w:val="nil"/>
              <w:right w:val="nil"/>
              <w:tl2br w:val="nil"/>
              <w:tr2bl w:val="nil"/>
            </w:tcBorders>
            <w:shd w:val="clear" w:color="FFFFFF" w:fill="FFFFFF"/>
            <w:tcMar>
              <w:left w:w="175" w:type="dxa"/>
              <w:right w:w="40" w:type="dxa"/>
            </w:tcMar>
            <w:vAlign w:val="cente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Compensation recovery for health</w:t>
            </w:r>
          </w:p>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  care services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51,587</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51,587</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51,587</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51,587</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51,587</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10" w:type="dxa"/>
            <w:tcBorders>
              <w:top w:val="nil"/>
              <w:left w:val="nil"/>
              <w:bottom w:val="nil"/>
              <w:right w:val="nil"/>
              <w:tl2br w:val="nil"/>
              <w:tr2bl w:val="nil"/>
            </w:tcBorders>
            <w:shd w:val="clear" w:color="FFFFFF" w:fill="FFFFFF"/>
            <w:tcMar>
              <w:left w:w="175" w:type="dxa"/>
              <w:right w:w="40" w:type="dxa"/>
            </w:tcMar>
            <w:vAlign w:val="cente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Fees and fines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18,708</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19,273</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19,649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19,963</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20,247</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10" w:type="dxa"/>
            <w:tcBorders>
              <w:top w:val="nil"/>
              <w:left w:val="nil"/>
              <w:bottom w:val="nil"/>
              <w:right w:val="nil"/>
              <w:tl2br w:val="nil"/>
              <w:tr2bl w:val="nil"/>
            </w:tcBorders>
            <w:shd w:val="clear" w:color="FFFFFF" w:fill="FFFFFF"/>
            <w:tcMar>
              <w:left w:w="175" w:type="dxa"/>
              <w:right w:w="40" w:type="dxa"/>
            </w:tcMar>
            <w:vAlign w:val="cente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Other revenue</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330</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330</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330</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330</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330</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10" w:type="dxa"/>
            <w:tcBorders>
              <w:top w:val="nil"/>
              <w:left w:val="nil"/>
              <w:bottom w:val="nil"/>
              <w:right w:val="nil"/>
              <w:tl2br w:val="nil"/>
              <w:tr2bl w:val="nil"/>
            </w:tcBorders>
            <w:shd w:val="clear" w:color="auto" w:fill="auto"/>
            <w:noWrap/>
            <w:tcMar>
              <w:left w:w="40" w:type="dxa"/>
              <w:right w:w="40" w:type="dxa"/>
            </w:tcMar>
            <w:vAlign w:val="center"/>
          </w:tcPr>
          <w:p w:rsidR="007A578C" w:rsidRDefault="00F7655C">
            <w:pPr>
              <w:spacing w:after="0" w:line="240" w:lineRule="auto"/>
              <w:jc w:val="left"/>
              <w:rPr>
                <w:rFonts w:ascii="Arial" w:eastAsia="Arial" w:hAnsi="Arial" w:cs="Arial"/>
                <w:b/>
                <w:i/>
                <w:color w:val="000000"/>
                <w:sz w:val="16"/>
              </w:rPr>
            </w:pPr>
            <w:r>
              <w:rPr>
                <w:rFonts w:ascii="Arial" w:eastAsia="Arial" w:hAnsi="Arial" w:cs="Arial"/>
                <w:b/>
                <w:i/>
                <w:color w:val="000000"/>
                <w:sz w:val="16"/>
              </w:rPr>
              <w:t>Total non-taxation revenue</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1,976,295</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2,033,428</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2,071,453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2,103,221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2,131,925</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10" w:type="dxa"/>
            <w:tcBorders>
              <w:top w:val="nil"/>
              <w:left w:val="nil"/>
              <w:bottom w:val="nil"/>
              <w:right w:val="nil"/>
              <w:tl2br w:val="nil"/>
              <w:tr2bl w:val="nil"/>
            </w:tcBorders>
            <w:shd w:val="clear" w:color="auto" w:fill="auto"/>
            <w:tcMar>
              <w:left w:w="40" w:type="dxa"/>
              <w:right w:w="40" w:type="dxa"/>
            </w:tcMar>
            <w:vAlign w:val="center"/>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Total own-source revenue</w:t>
            </w:r>
          </w:p>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administered on behalf of </w:t>
            </w:r>
          </w:p>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Government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1,976,295</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2,033,428</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2,071,453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2,103,221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2,131,925</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10" w:type="dxa"/>
            <w:tcBorders>
              <w:top w:val="nil"/>
              <w:left w:val="nil"/>
              <w:bottom w:val="nil"/>
              <w:right w:val="nil"/>
              <w:tl2br w:val="nil"/>
              <w:tr2bl w:val="nil"/>
            </w:tcBorders>
            <w:shd w:val="clear" w:color="auto" w:fill="auto"/>
            <w:noWrap/>
            <w:tcMar>
              <w:left w:w="40" w:type="dxa"/>
              <w:right w:w="40" w:type="dxa"/>
            </w:tcMar>
            <w:vAlign w:val="center"/>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Gains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10" w:type="dxa"/>
            <w:tcBorders>
              <w:top w:val="nil"/>
              <w:left w:val="nil"/>
              <w:bottom w:val="nil"/>
              <w:right w:val="nil"/>
              <w:tl2br w:val="nil"/>
              <w:tr2bl w:val="nil"/>
            </w:tcBorders>
            <w:shd w:val="clear" w:color="auto" w:fill="auto"/>
            <w:noWrap/>
            <w:tcMar>
              <w:left w:w="175" w:type="dxa"/>
              <w:right w:w="40" w:type="dxa"/>
            </w:tcMar>
            <w:vAlign w:val="cente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Other gains (a)</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10,000</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10,000</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10,000</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10,000</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10,000</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10" w:type="dxa"/>
            <w:tcBorders>
              <w:top w:val="nil"/>
              <w:left w:val="nil"/>
              <w:bottom w:val="nil"/>
              <w:right w:val="nil"/>
              <w:tl2br w:val="nil"/>
              <w:tr2bl w:val="nil"/>
            </w:tcBorders>
            <w:shd w:val="clear" w:color="auto" w:fill="auto"/>
            <w:tcMar>
              <w:left w:w="40" w:type="dxa"/>
              <w:right w:w="40" w:type="dxa"/>
            </w:tcMar>
            <w:vAlign w:val="center"/>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Total gains administered on</w:t>
            </w:r>
          </w:p>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behalf of Government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10,000</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10,000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10,000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10,000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10,000</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10" w:type="dxa"/>
            <w:tcBorders>
              <w:top w:val="nil"/>
              <w:left w:val="nil"/>
              <w:bottom w:val="nil"/>
              <w:right w:val="nil"/>
              <w:tl2br w:val="nil"/>
              <w:tr2bl w:val="nil"/>
            </w:tcBorders>
            <w:shd w:val="clear" w:color="auto" w:fill="auto"/>
            <w:tcMar>
              <w:left w:w="40" w:type="dxa"/>
              <w:right w:w="40" w:type="dxa"/>
            </w:tcMar>
            <w:vAlign w:val="center"/>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Total own-source income</w:t>
            </w:r>
          </w:p>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administered on behalf of </w:t>
            </w:r>
          </w:p>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Government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1,986,295</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2,043,428</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2,081,453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2,113,221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2,141,925</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10" w:type="dxa"/>
            <w:tcBorders>
              <w:top w:val="nil"/>
              <w:left w:val="nil"/>
              <w:bottom w:val="nil"/>
              <w:right w:val="nil"/>
              <w:tl2br w:val="nil"/>
              <w:tr2bl w:val="nil"/>
            </w:tcBorders>
            <w:shd w:val="clear" w:color="auto" w:fill="auto"/>
            <w:tcMar>
              <w:left w:w="40" w:type="dxa"/>
              <w:right w:w="40" w:type="dxa"/>
            </w:tcMar>
            <w:vAlign w:val="center"/>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Net contribution by services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67,939</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68,792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69,121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69,398</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69,645</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10" w:type="dxa"/>
            <w:tcBorders>
              <w:top w:val="nil"/>
              <w:left w:val="nil"/>
              <w:bottom w:val="dotted" w:sz="2" w:space="0" w:color="000000"/>
              <w:right w:val="nil"/>
              <w:tl2br w:val="nil"/>
              <w:tr2bl w:val="nil"/>
            </w:tcBorders>
            <w:shd w:val="clear" w:color="auto" w:fill="auto"/>
            <w:tcMar>
              <w:left w:w="40" w:type="dxa"/>
              <w:right w:w="40" w:type="dxa"/>
            </w:tcMar>
            <w:vAlign w:val="center"/>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Total comprehensive income</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67,939</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68,792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69,121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69,398</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69,645</w:t>
            </w:r>
          </w:p>
        </w:tc>
      </w:tr>
    </w:tbl>
    <w:p w:rsidR="00F60019" w:rsidRDefault="00F7655C" w:rsidP="00EF5865">
      <w:pPr>
        <w:pStyle w:val="Source"/>
        <w:keepLines/>
        <w:rPr>
          <w:rFonts w:cs="Arial"/>
        </w:rPr>
      </w:pPr>
      <w:r>
        <w:rPr>
          <w:rFonts w:cs="Arial"/>
        </w:rPr>
        <w:t>Prepared on Australian Accounting Standards basis.</w:t>
      </w:r>
    </w:p>
    <w:p w:rsidR="00776DA5" w:rsidRDefault="00F7655C" w:rsidP="00776DA5">
      <w:pPr>
        <w:pStyle w:val="Source"/>
        <w:keepLines/>
        <w:numPr>
          <w:ilvl w:val="0"/>
          <w:numId w:val="85"/>
        </w:numPr>
        <w:rPr>
          <w:rFonts w:cs="Arial"/>
        </w:rPr>
      </w:pPr>
      <w:r>
        <w:rPr>
          <w:rFonts w:cs="Arial"/>
        </w:rPr>
        <w:t>‘Other gains’ reflects the Agency’s expected reversals of child support receivables previously written down.</w:t>
      </w:r>
    </w:p>
    <w:p w:rsidR="00F60019" w:rsidRDefault="00F7655C" w:rsidP="00EF5865">
      <w:pPr>
        <w:keepLines w:val="0"/>
        <w:spacing w:after="0" w:line="276" w:lineRule="auto"/>
        <w:jc w:val="left"/>
      </w:pPr>
      <w:r>
        <w:br w:type="page"/>
      </w:r>
    </w:p>
    <w:p w:rsidR="00F60019" w:rsidRDefault="00F7655C" w:rsidP="00EF5865">
      <w:pPr>
        <w:pStyle w:val="TableHeading"/>
        <w:keepLines/>
        <w:spacing w:before="0" w:after="0"/>
      </w:pPr>
      <w:r>
        <w:lastRenderedPageBreak/>
        <w:t>Table 3.8: Schedule of budgeted assets and liabilities administered on behalf of Government (for the period ended 30 June)</w:t>
      </w:r>
    </w:p>
    <w:tbl>
      <w:tblPr>
        <w:tblStyle w:val="CDMRange2"/>
        <w:tblW w:w="7800" w:type="dxa"/>
        <w:tblLayout w:type="fixed"/>
        <w:tblCellMar>
          <w:top w:w="11" w:type="dxa"/>
          <w:bottom w:w="11" w:type="dxa"/>
        </w:tblCellMar>
        <w:tblLook w:val="0600" w:firstRow="0" w:lastRow="0" w:firstColumn="0" w:lastColumn="0" w:noHBand="1" w:noVBand="1"/>
        <w:tblCaption w:val="Table 3.8: Schedule of budgeted assets and liabilities administered on behalf of Government (for the period ended 30 June)"/>
        <w:tblDescription w:val="Table 3.8: Schedule of budgeted assets and liabilities administered on behalf of Government (for the period ended 30 June)"/>
      </w:tblPr>
      <w:tblGrid>
        <w:gridCol w:w="2850"/>
        <w:gridCol w:w="990"/>
        <w:gridCol w:w="990"/>
        <w:gridCol w:w="990"/>
        <w:gridCol w:w="990"/>
        <w:gridCol w:w="990"/>
      </w:tblGrid>
      <w:tr w:rsidR="007A578C" w:rsidTr="00F01AFB">
        <w:trPr>
          <w:tblHeader/>
        </w:trPr>
        <w:tc>
          <w:tcPr>
            <w:tcW w:w="285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7A578C" w:rsidRDefault="007A578C">
            <w:pPr>
              <w:spacing w:after="0" w:line="240" w:lineRule="auto"/>
              <w:jc w:val="right"/>
              <w:rPr>
                <w:rFonts w:ascii="Arial" w:eastAsia="Arial" w:hAnsi="Arial" w:cs="Arial"/>
                <w:b/>
                <w:color w:val="000000"/>
                <w:sz w:val="16"/>
              </w:rPr>
            </w:pPr>
          </w:p>
        </w:tc>
        <w:tc>
          <w:tcPr>
            <w:tcW w:w="990" w:type="dxa"/>
            <w:tcBorders>
              <w:top w:val="dotted" w:sz="2" w:space="0" w:color="000000"/>
              <w:left w:val="nil"/>
              <w:bottom w:val="nil"/>
              <w:right w:val="nil"/>
              <w:tl2br w:val="nil"/>
              <w:tr2bl w:val="nil"/>
            </w:tcBorders>
            <w:shd w:val="clear" w:color="auto" w:fill="auto"/>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90" w:type="dxa"/>
            <w:tcBorders>
              <w:top w:val="dotted" w:sz="2" w:space="0" w:color="000000"/>
              <w:left w:val="nil"/>
              <w:bottom w:val="nil"/>
              <w:right w:val="nil"/>
              <w:tl2br w:val="nil"/>
              <w:tr2bl w:val="nil"/>
            </w:tcBorders>
            <w:shd w:val="clear" w:color="FFFFFF" w:fill="E6E6E6"/>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90" w:type="dxa"/>
            <w:tcBorders>
              <w:top w:val="dotted" w:sz="2" w:space="0" w:color="000000"/>
              <w:left w:val="nil"/>
              <w:bottom w:val="nil"/>
              <w:right w:val="nil"/>
              <w:tl2br w:val="nil"/>
              <w:tr2bl w:val="nil"/>
            </w:tcBorders>
            <w:shd w:val="clear" w:color="auto" w:fill="auto"/>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90" w:type="dxa"/>
            <w:tcBorders>
              <w:top w:val="dotted" w:sz="2" w:space="0" w:color="000000"/>
              <w:left w:val="nil"/>
              <w:bottom w:val="nil"/>
              <w:right w:val="nil"/>
              <w:tl2br w:val="nil"/>
              <w:tr2bl w:val="nil"/>
            </w:tcBorders>
            <w:shd w:val="clear" w:color="auto" w:fill="auto"/>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990" w:type="dxa"/>
            <w:tcBorders>
              <w:top w:val="dotted" w:sz="2" w:space="0" w:color="000000"/>
              <w:left w:val="nil"/>
              <w:bottom w:val="nil"/>
              <w:right w:val="nil"/>
              <w:tl2br w:val="nil"/>
              <w:tr2bl w:val="nil"/>
            </w:tcBorders>
            <w:shd w:val="clear" w:color="auto" w:fill="auto"/>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0" w:type="dxa"/>
              <w:right w:w="0" w:type="dxa"/>
            </w:tcMar>
            <w:vAlign w:val="center"/>
          </w:tcPr>
          <w:p w:rsidR="007A578C" w:rsidRDefault="007A578C">
            <w:pPr>
              <w:spacing w:after="0" w:line="240" w:lineRule="auto"/>
              <w:jc w:val="right"/>
              <w:rPr>
                <w:rFonts w:ascii="Arial" w:eastAsia="Arial" w:hAnsi="Arial" w:cs="Arial"/>
                <w:b/>
                <w:color w:val="000000"/>
                <w:sz w:val="16"/>
              </w:rPr>
            </w:pPr>
          </w:p>
        </w:tc>
        <w:tc>
          <w:tcPr>
            <w:tcW w:w="990" w:type="dxa"/>
            <w:tcBorders>
              <w:top w:val="nil"/>
              <w:left w:val="nil"/>
              <w:bottom w:val="nil"/>
              <w:right w:val="nil"/>
              <w:tl2br w:val="nil"/>
              <w:tr2bl w:val="nil"/>
            </w:tcBorders>
            <w:shd w:val="clear" w:color="auto" w:fill="auto"/>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90" w:type="dxa"/>
            <w:tcBorders>
              <w:top w:val="nil"/>
              <w:left w:val="nil"/>
              <w:bottom w:val="nil"/>
              <w:right w:val="nil"/>
              <w:tl2br w:val="nil"/>
              <w:tr2bl w:val="nil"/>
            </w:tcBorders>
            <w:shd w:val="clear" w:color="FFFFFF" w:fill="E6E6E6"/>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90" w:type="dxa"/>
            <w:tcBorders>
              <w:top w:val="nil"/>
              <w:left w:val="nil"/>
              <w:bottom w:val="nil"/>
              <w:right w:val="nil"/>
              <w:tl2br w:val="nil"/>
              <w:tr2bl w:val="nil"/>
            </w:tcBorders>
            <w:shd w:val="clear" w:color="auto" w:fill="auto"/>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90" w:type="dxa"/>
            <w:tcBorders>
              <w:top w:val="nil"/>
              <w:left w:val="nil"/>
              <w:bottom w:val="nil"/>
              <w:right w:val="nil"/>
              <w:tl2br w:val="nil"/>
              <w:tr2bl w:val="nil"/>
            </w:tcBorders>
            <w:shd w:val="clear" w:color="auto" w:fill="auto"/>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90" w:type="dxa"/>
            <w:tcBorders>
              <w:top w:val="nil"/>
              <w:left w:val="nil"/>
              <w:bottom w:val="nil"/>
              <w:right w:val="nil"/>
              <w:tl2br w:val="nil"/>
              <w:tr2bl w:val="nil"/>
            </w:tcBorders>
            <w:shd w:val="clear" w:color="auto" w:fill="auto"/>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0" w:type="dxa"/>
              <w:right w:w="0" w:type="dxa"/>
            </w:tcMar>
            <w:vAlign w:val="center"/>
          </w:tcPr>
          <w:p w:rsidR="007A578C" w:rsidRDefault="007A578C">
            <w:pPr>
              <w:spacing w:after="0" w:line="240" w:lineRule="auto"/>
              <w:jc w:val="right"/>
              <w:rPr>
                <w:rFonts w:ascii="Arial" w:eastAsia="Arial" w:hAnsi="Arial" w:cs="Arial"/>
                <w:b/>
                <w:color w:val="000000"/>
                <w:sz w:val="16"/>
              </w:rPr>
            </w:pPr>
          </w:p>
        </w:tc>
        <w:tc>
          <w:tcPr>
            <w:tcW w:w="990" w:type="dxa"/>
            <w:tcBorders>
              <w:top w:val="nil"/>
              <w:left w:val="nil"/>
              <w:bottom w:val="nil"/>
              <w:right w:val="nil"/>
              <w:tl2br w:val="nil"/>
              <w:tr2bl w:val="nil"/>
            </w:tcBorders>
            <w:shd w:val="clear" w:color="auto" w:fill="auto"/>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90" w:type="dxa"/>
            <w:tcBorders>
              <w:top w:val="nil"/>
              <w:left w:val="nil"/>
              <w:bottom w:val="nil"/>
              <w:right w:val="nil"/>
              <w:tl2br w:val="nil"/>
              <w:tr2bl w:val="nil"/>
            </w:tcBorders>
            <w:shd w:val="clear" w:color="FFFFFF" w:fill="E6E6E6"/>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90" w:type="dxa"/>
            <w:tcBorders>
              <w:top w:val="nil"/>
              <w:left w:val="nil"/>
              <w:bottom w:val="nil"/>
              <w:right w:val="nil"/>
              <w:tl2br w:val="nil"/>
              <w:tr2bl w:val="nil"/>
            </w:tcBorders>
            <w:shd w:val="clear" w:color="auto" w:fill="auto"/>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90" w:type="dxa"/>
            <w:tcBorders>
              <w:top w:val="nil"/>
              <w:left w:val="nil"/>
              <w:bottom w:val="nil"/>
              <w:right w:val="nil"/>
              <w:tl2br w:val="nil"/>
              <w:tr2bl w:val="nil"/>
            </w:tcBorders>
            <w:shd w:val="clear" w:color="auto" w:fill="auto"/>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90" w:type="dxa"/>
            <w:tcBorders>
              <w:top w:val="nil"/>
              <w:left w:val="nil"/>
              <w:bottom w:val="nil"/>
              <w:right w:val="nil"/>
              <w:tl2br w:val="nil"/>
              <w:tr2bl w:val="nil"/>
            </w:tcBorders>
            <w:shd w:val="clear" w:color="auto" w:fill="auto"/>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0" w:type="dxa"/>
              <w:right w:w="0" w:type="dxa"/>
            </w:tcMar>
            <w:vAlign w:val="center"/>
          </w:tcPr>
          <w:p w:rsidR="007A578C" w:rsidRDefault="007A578C">
            <w:pPr>
              <w:spacing w:after="0" w:line="240" w:lineRule="auto"/>
              <w:jc w:val="right"/>
              <w:rPr>
                <w:rFonts w:ascii="Arial" w:eastAsia="Arial" w:hAnsi="Arial" w:cs="Arial"/>
                <w:b/>
                <w:color w:val="000000"/>
                <w:sz w:val="16"/>
              </w:rPr>
            </w:pPr>
          </w:p>
        </w:tc>
        <w:tc>
          <w:tcPr>
            <w:tcW w:w="990" w:type="dxa"/>
            <w:tcBorders>
              <w:top w:val="nil"/>
              <w:left w:val="nil"/>
              <w:bottom w:val="dotted" w:sz="2" w:space="0" w:color="000000"/>
              <w:right w:val="nil"/>
              <w:tl2br w:val="nil"/>
              <w:tr2bl w:val="nil"/>
            </w:tcBorders>
            <w:shd w:val="clear" w:color="auto" w:fill="auto"/>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90" w:type="dxa"/>
            <w:tcBorders>
              <w:top w:val="nil"/>
              <w:left w:val="nil"/>
              <w:bottom w:val="dotted" w:sz="2" w:space="0" w:color="000000"/>
              <w:right w:val="nil"/>
              <w:tl2br w:val="nil"/>
              <w:tr2bl w:val="nil"/>
            </w:tcBorders>
            <w:shd w:val="clear" w:color="FFFFFF" w:fill="E6E6E6"/>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90" w:type="dxa"/>
            <w:tcBorders>
              <w:top w:val="nil"/>
              <w:left w:val="nil"/>
              <w:bottom w:val="dotted" w:sz="2" w:space="0" w:color="000000"/>
              <w:right w:val="nil"/>
              <w:tl2br w:val="nil"/>
              <w:tr2bl w:val="nil"/>
            </w:tcBorders>
            <w:shd w:val="clear" w:color="auto" w:fill="auto"/>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90" w:type="dxa"/>
            <w:tcBorders>
              <w:top w:val="nil"/>
              <w:left w:val="nil"/>
              <w:bottom w:val="dotted" w:sz="2" w:space="0" w:color="000000"/>
              <w:right w:val="nil"/>
              <w:tl2br w:val="nil"/>
              <w:tr2bl w:val="nil"/>
            </w:tcBorders>
            <w:shd w:val="clear" w:color="auto" w:fill="auto"/>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90" w:type="dxa"/>
            <w:tcBorders>
              <w:top w:val="nil"/>
              <w:left w:val="nil"/>
              <w:bottom w:val="dotted" w:sz="2" w:space="0" w:color="000000"/>
              <w:right w:val="nil"/>
              <w:tl2br w:val="nil"/>
              <w:tr2bl w:val="nil"/>
            </w:tcBorders>
            <w:shd w:val="clear" w:color="auto" w:fill="auto"/>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40" w:type="dxa"/>
              <w:right w:w="40" w:type="dxa"/>
            </w:tcMar>
            <w:vAlign w:val="center"/>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ASSETS</w:t>
            </w:r>
          </w:p>
        </w:tc>
        <w:tc>
          <w:tcPr>
            <w:tcW w:w="99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9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9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9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9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center"/>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Financial assets</w:t>
            </w: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90" w:type="dxa"/>
            <w:tcBorders>
              <w:top w:val="nil"/>
              <w:left w:val="nil"/>
              <w:bottom w:val="nil"/>
              <w:right w:val="nil"/>
              <w:tl2br w:val="nil"/>
              <w:tr2bl w:val="nil"/>
            </w:tcBorders>
            <w:shd w:val="clear" w:color="FFFFFF" w:fill="E6E6E6"/>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FFFFFF" w:fill="FFFFFF"/>
            <w:noWrap/>
            <w:tcMar>
              <w:left w:w="175" w:type="dxa"/>
              <w:right w:w="40" w:type="dxa"/>
            </w:tcMar>
            <w:vAlign w:val="cente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Cash and cash equivalents</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246,064</w:t>
            </w:r>
          </w:p>
        </w:tc>
        <w:tc>
          <w:tcPr>
            <w:tcW w:w="990" w:type="dxa"/>
            <w:tcBorders>
              <w:top w:val="nil"/>
              <w:left w:val="nil"/>
              <w:bottom w:val="nil"/>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246,064</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246,064</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246,064</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246,064</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FFFFFF" w:fill="FFFFFF"/>
            <w:noWrap/>
            <w:tcMar>
              <w:left w:w="175" w:type="dxa"/>
              <w:right w:w="40" w:type="dxa"/>
            </w:tcMar>
            <w:vAlign w:val="cente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Child support receivables</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1,183,135</w:t>
            </w:r>
          </w:p>
        </w:tc>
        <w:tc>
          <w:tcPr>
            <w:tcW w:w="990" w:type="dxa"/>
            <w:tcBorders>
              <w:top w:val="nil"/>
              <w:left w:val="nil"/>
              <w:bottom w:val="nil"/>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1,254,706</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1,327,560</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1,401,488</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1,476,382</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175" w:type="dxa"/>
              <w:right w:w="40" w:type="dxa"/>
            </w:tcMar>
            <w:vAlign w:val="cente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Trade and other receivables</w:t>
            </w:r>
          </w:p>
        </w:tc>
        <w:tc>
          <w:tcPr>
            <w:tcW w:w="99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14,950</w:t>
            </w:r>
          </w:p>
        </w:tc>
        <w:tc>
          <w:tcPr>
            <w:tcW w:w="99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15,003</w:t>
            </w:r>
          </w:p>
        </w:tc>
        <w:tc>
          <w:tcPr>
            <w:tcW w:w="99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15,056</w:t>
            </w:r>
          </w:p>
        </w:tc>
        <w:tc>
          <w:tcPr>
            <w:tcW w:w="99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15,109</w:t>
            </w:r>
          </w:p>
        </w:tc>
        <w:tc>
          <w:tcPr>
            <w:tcW w:w="99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15,162</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center"/>
          </w:tcPr>
          <w:p w:rsidR="007A578C" w:rsidRDefault="00F7655C">
            <w:pPr>
              <w:spacing w:after="0" w:line="240" w:lineRule="auto"/>
              <w:jc w:val="left"/>
              <w:rPr>
                <w:rFonts w:ascii="Arial" w:eastAsia="Arial" w:hAnsi="Arial" w:cs="Arial"/>
                <w:b/>
                <w:i/>
                <w:color w:val="000000"/>
                <w:sz w:val="16"/>
              </w:rPr>
            </w:pPr>
            <w:r>
              <w:rPr>
                <w:rFonts w:ascii="Arial" w:eastAsia="Arial" w:hAnsi="Arial" w:cs="Arial"/>
                <w:b/>
                <w:i/>
                <w:color w:val="000000"/>
                <w:sz w:val="16"/>
              </w:rPr>
              <w:t>Total financial assets</w:t>
            </w:r>
          </w:p>
        </w:tc>
        <w:tc>
          <w:tcPr>
            <w:tcW w:w="99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1,444,149</w:t>
            </w:r>
          </w:p>
        </w:tc>
        <w:tc>
          <w:tcPr>
            <w:tcW w:w="99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1,515,773</w:t>
            </w:r>
          </w:p>
        </w:tc>
        <w:tc>
          <w:tcPr>
            <w:tcW w:w="99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1,588,680</w:t>
            </w:r>
          </w:p>
        </w:tc>
        <w:tc>
          <w:tcPr>
            <w:tcW w:w="99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1,662,661</w:t>
            </w:r>
          </w:p>
        </w:tc>
        <w:tc>
          <w:tcPr>
            <w:tcW w:w="99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1,737,608</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40" w:type="dxa"/>
              <w:right w:w="40" w:type="dxa"/>
            </w:tcMar>
            <w:vAlign w:val="center"/>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Total assets administered on</w:t>
            </w:r>
          </w:p>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behalf of Government</w:t>
            </w:r>
          </w:p>
        </w:tc>
        <w:tc>
          <w:tcPr>
            <w:tcW w:w="99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1,444,149</w:t>
            </w:r>
          </w:p>
        </w:tc>
        <w:tc>
          <w:tcPr>
            <w:tcW w:w="99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1,515,773</w:t>
            </w:r>
          </w:p>
        </w:tc>
        <w:tc>
          <w:tcPr>
            <w:tcW w:w="99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1,588,680</w:t>
            </w:r>
          </w:p>
        </w:tc>
        <w:tc>
          <w:tcPr>
            <w:tcW w:w="99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1,662,661</w:t>
            </w:r>
          </w:p>
        </w:tc>
        <w:tc>
          <w:tcPr>
            <w:tcW w:w="99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1,737,608</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center"/>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LIABILITIES</w:t>
            </w:r>
          </w:p>
        </w:tc>
        <w:tc>
          <w:tcPr>
            <w:tcW w:w="99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9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9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9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9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center"/>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Payables</w:t>
            </w: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90" w:type="dxa"/>
            <w:tcBorders>
              <w:top w:val="nil"/>
              <w:left w:val="nil"/>
              <w:bottom w:val="nil"/>
              <w:right w:val="nil"/>
              <w:tl2br w:val="nil"/>
              <w:tr2bl w:val="nil"/>
            </w:tcBorders>
            <w:shd w:val="clear" w:color="FFFFFF" w:fill="E6E6E6"/>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175" w:type="dxa"/>
              <w:right w:w="40" w:type="dxa"/>
            </w:tcMar>
            <w:vAlign w:val="cente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Child support and other payables</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37,847</w:t>
            </w:r>
          </w:p>
        </w:tc>
        <w:tc>
          <w:tcPr>
            <w:tcW w:w="990" w:type="dxa"/>
            <w:tcBorders>
              <w:top w:val="nil"/>
              <w:left w:val="nil"/>
              <w:bottom w:val="nil"/>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37,847</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37,847</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37,847</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37,847</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175" w:type="dxa"/>
              <w:right w:w="40" w:type="dxa"/>
            </w:tcMar>
            <w:vAlign w:val="cente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Recovery of compensation </w:t>
            </w:r>
          </w:p>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  payables</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8,948</w:t>
            </w:r>
          </w:p>
        </w:tc>
        <w:tc>
          <w:tcPr>
            <w:tcW w:w="990" w:type="dxa"/>
            <w:tcBorders>
              <w:top w:val="nil"/>
              <w:left w:val="nil"/>
              <w:bottom w:val="nil"/>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8,948</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8,948</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8,948</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8,948</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175" w:type="dxa"/>
              <w:right w:w="40" w:type="dxa"/>
            </w:tcMar>
            <w:vAlign w:val="cente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Child support payments received</w:t>
            </w:r>
          </w:p>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  in advance</w:t>
            </w:r>
          </w:p>
        </w:tc>
        <w:tc>
          <w:tcPr>
            <w:tcW w:w="99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29,032</w:t>
            </w:r>
          </w:p>
        </w:tc>
        <w:tc>
          <w:tcPr>
            <w:tcW w:w="99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29,032</w:t>
            </w:r>
          </w:p>
        </w:tc>
        <w:tc>
          <w:tcPr>
            <w:tcW w:w="99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29,032</w:t>
            </w:r>
          </w:p>
        </w:tc>
        <w:tc>
          <w:tcPr>
            <w:tcW w:w="99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29,032</w:t>
            </w:r>
          </w:p>
        </w:tc>
        <w:tc>
          <w:tcPr>
            <w:tcW w:w="99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29,032</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center"/>
          </w:tcPr>
          <w:p w:rsidR="007A578C" w:rsidRDefault="00F7655C">
            <w:pPr>
              <w:spacing w:after="0" w:line="240" w:lineRule="auto"/>
              <w:jc w:val="left"/>
              <w:rPr>
                <w:rFonts w:ascii="Arial" w:eastAsia="Arial" w:hAnsi="Arial" w:cs="Arial"/>
                <w:b/>
                <w:i/>
                <w:color w:val="000000"/>
                <w:sz w:val="16"/>
              </w:rPr>
            </w:pPr>
            <w:r>
              <w:rPr>
                <w:rFonts w:ascii="Arial" w:eastAsia="Arial" w:hAnsi="Arial" w:cs="Arial"/>
                <w:b/>
                <w:i/>
                <w:color w:val="000000"/>
                <w:sz w:val="16"/>
              </w:rPr>
              <w:t>Total payables</w:t>
            </w:r>
          </w:p>
        </w:tc>
        <w:tc>
          <w:tcPr>
            <w:tcW w:w="99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75,827</w:t>
            </w:r>
          </w:p>
        </w:tc>
        <w:tc>
          <w:tcPr>
            <w:tcW w:w="99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75,827</w:t>
            </w:r>
          </w:p>
        </w:tc>
        <w:tc>
          <w:tcPr>
            <w:tcW w:w="99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75,827</w:t>
            </w:r>
          </w:p>
        </w:tc>
        <w:tc>
          <w:tcPr>
            <w:tcW w:w="99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75,827</w:t>
            </w:r>
          </w:p>
        </w:tc>
        <w:tc>
          <w:tcPr>
            <w:tcW w:w="99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75,827</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center"/>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Provisions</w:t>
            </w:r>
          </w:p>
        </w:tc>
        <w:tc>
          <w:tcPr>
            <w:tcW w:w="99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9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9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9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9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FFFFFF" w:fill="FFFFFF"/>
            <w:noWrap/>
            <w:tcMar>
              <w:left w:w="175" w:type="dxa"/>
              <w:right w:w="40" w:type="dxa"/>
            </w:tcMar>
            <w:vAlign w:val="cente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Child support provisions</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1,177,192</w:t>
            </w:r>
          </w:p>
        </w:tc>
        <w:tc>
          <w:tcPr>
            <w:tcW w:w="990" w:type="dxa"/>
            <w:tcBorders>
              <w:top w:val="nil"/>
              <w:left w:val="nil"/>
              <w:bottom w:val="nil"/>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1,246,352</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1,316,747</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1,388,176</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1,460,537</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FFFFFF" w:fill="FFFFFF"/>
            <w:tcMar>
              <w:left w:w="175" w:type="dxa"/>
              <w:right w:w="40" w:type="dxa"/>
            </w:tcMar>
            <w:vAlign w:val="cente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Recovery of compensation </w:t>
            </w:r>
          </w:p>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  provisions</w:t>
            </w:r>
          </w:p>
        </w:tc>
        <w:tc>
          <w:tcPr>
            <w:tcW w:w="99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164,751</w:t>
            </w:r>
          </w:p>
        </w:tc>
        <w:tc>
          <w:tcPr>
            <w:tcW w:w="99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164,751</w:t>
            </w:r>
          </w:p>
        </w:tc>
        <w:tc>
          <w:tcPr>
            <w:tcW w:w="99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164,751</w:t>
            </w:r>
          </w:p>
        </w:tc>
        <w:tc>
          <w:tcPr>
            <w:tcW w:w="99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164,751</w:t>
            </w:r>
          </w:p>
        </w:tc>
        <w:tc>
          <w:tcPr>
            <w:tcW w:w="99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164,751</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center"/>
          </w:tcPr>
          <w:p w:rsidR="007A578C" w:rsidRDefault="00F7655C">
            <w:pPr>
              <w:spacing w:after="0" w:line="240" w:lineRule="auto"/>
              <w:jc w:val="left"/>
              <w:rPr>
                <w:rFonts w:ascii="Arial" w:eastAsia="Arial" w:hAnsi="Arial" w:cs="Arial"/>
                <w:b/>
                <w:i/>
                <w:color w:val="000000"/>
                <w:sz w:val="16"/>
              </w:rPr>
            </w:pPr>
            <w:r>
              <w:rPr>
                <w:rFonts w:ascii="Arial" w:eastAsia="Arial" w:hAnsi="Arial" w:cs="Arial"/>
                <w:b/>
                <w:i/>
                <w:color w:val="000000"/>
                <w:sz w:val="16"/>
              </w:rPr>
              <w:t>Total provisions</w:t>
            </w:r>
          </w:p>
        </w:tc>
        <w:tc>
          <w:tcPr>
            <w:tcW w:w="99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1,341,943</w:t>
            </w:r>
          </w:p>
        </w:tc>
        <w:tc>
          <w:tcPr>
            <w:tcW w:w="99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1,411,103</w:t>
            </w:r>
          </w:p>
        </w:tc>
        <w:tc>
          <w:tcPr>
            <w:tcW w:w="99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1,481,498</w:t>
            </w:r>
          </w:p>
        </w:tc>
        <w:tc>
          <w:tcPr>
            <w:tcW w:w="99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1,552,927</w:t>
            </w:r>
          </w:p>
        </w:tc>
        <w:tc>
          <w:tcPr>
            <w:tcW w:w="99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1,625,288</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40" w:type="dxa"/>
              <w:right w:w="40" w:type="dxa"/>
            </w:tcMar>
            <w:vAlign w:val="center"/>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Total liabilities administered on</w:t>
            </w:r>
          </w:p>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behalf of Government</w:t>
            </w:r>
          </w:p>
        </w:tc>
        <w:tc>
          <w:tcPr>
            <w:tcW w:w="99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1,417,770</w:t>
            </w:r>
          </w:p>
        </w:tc>
        <w:tc>
          <w:tcPr>
            <w:tcW w:w="99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1,486,930</w:t>
            </w:r>
          </w:p>
        </w:tc>
        <w:tc>
          <w:tcPr>
            <w:tcW w:w="99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1,557,325</w:t>
            </w:r>
          </w:p>
        </w:tc>
        <w:tc>
          <w:tcPr>
            <w:tcW w:w="99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1,628,754</w:t>
            </w:r>
          </w:p>
        </w:tc>
        <w:tc>
          <w:tcPr>
            <w:tcW w:w="99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1,701,115</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Net assets</w:t>
            </w:r>
          </w:p>
        </w:tc>
        <w:tc>
          <w:tcPr>
            <w:tcW w:w="99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26,379</w:t>
            </w:r>
          </w:p>
        </w:tc>
        <w:tc>
          <w:tcPr>
            <w:tcW w:w="99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28,843</w:t>
            </w:r>
          </w:p>
        </w:tc>
        <w:tc>
          <w:tcPr>
            <w:tcW w:w="99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31,355</w:t>
            </w:r>
          </w:p>
        </w:tc>
        <w:tc>
          <w:tcPr>
            <w:tcW w:w="99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33,907</w:t>
            </w:r>
          </w:p>
        </w:tc>
        <w:tc>
          <w:tcPr>
            <w:tcW w:w="99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36,493</w:t>
            </w:r>
          </w:p>
        </w:tc>
      </w:tr>
    </w:tbl>
    <w:p w:rsidR="00565303" w:rsidRPr="00565303" w:rsidRDefault="00F7655C" w:rsidP="00EF5865">
      <w:pPr>
        <w:spacing w:after="0" w:line="240" w:lineRule="auto"/>
        <w:rPr>
          <w:rFonts w:ascii="Arial" w:hAnsi="Arial" w:cs="Arial"/>
          <w:sz w:val="16"/>
        </w:rPr>
      </w:pPr>
      <w:r w:rsidRPr="00565303">
        <w:rPr>
          <w:rFonts w:ascii="Arial" w:hAnsi="Arial" w:cs="Arial"/>
          <w:sz w:val="16"/>
        </w:rPr>
        <w:t>Prepared on Australian Accounting Standards basis.</w:t>
      </w:r>
    </w:p>
    <w:p w:rsidR="00F60019" w:rsidRDefault="00F7655C" w:rsidP="00EF5865">
      <w:pPr>
        <w:keepLines w:val="0"/>
        <w:spacing w:after="0" w:line="240" w:lineRule="auto"/>
        <w:jc w:val="left"/>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br w:type="page"/>
      </w:r>
    </w:p>
    <w:p w:rsidR="00F60019" w:rsidRDefault="00F7655C" w:rsidP="00EF5865">
      <w:pPr>
        <w:pStyle w:val="TableHeading"/>
        <w:keepLines/>
        <w:spacing w:before="0" w:after="0"/>
      </w:pPr>
      <w:r>
        <w:lastRenderedPageBreak/>
        <w:t>Table 3.9: Schedule of budgeted administered cash flows administered on behalf of Government (for the period ended 30 June)</w:t>
      </w:r>
    </w:p>
    <w:tbl>
      <w:tblPr>
        <w:tblStyle w:val="CDMRange1"/>
        <w:tblW w:w="7725" w:type="dxa"/>
        <w:tblLayout w:type="fixed"/>
        <w:tblCellMar>
          <w:top w:w="11" w:type="dxa"/>
          <w:bottom w:w="11" w:type="dxa"/>
        </w:tblCellMar>
        <w:tblLook w:val="0600" w:firstRow="0" w:lastRow="0" w:firstColumn="0" w:lastColumn="0" w:noHBand="1" w:noVBand="1"/>
        <w:tblCaption w:val="Table 3.9: Schedule of budgeted administered cash flows administered on behalf of Government (for the period ended 30 June)"/>
        <w:tblDescription w:val="Table 3.9: Schedule of budgeted administered cash flows administered on behalf of Government (for the period ended 30 June)"/>
      </w:tblPr>
      <w:tblGrid>
        <w:gridCol w:w="2850"/>
        <w:gridCol w:w="975"/>
        <w:gridCol w:w="975"/>
        <w:gridCol w:w="975"/>
        <w:gridCol w:w="975"/>
        <w:gridCol w:w="975"/>
      </w:tblGrid>
      <w:tr w:rsidR="007A578C" w:rsidTr="00F01AFB">
        <w:trPr>
          <w:tblHeader/>
        </w:trPr>
        <w:tc>
          <w:tcPr>
            <w:tcW w:w="285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7A578C" w:rsidRDefault="007A578C">
            <w:pPr>
              <w:spacing w:after="0" w:line="240" w:lineRule="auto"/>
              <w:jc w:val="righ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auto" w:fill="auto"/>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75" w:type="dxa"/>
            <w:tcBorders>
              <w:top w:val="dotted" w:sz="2" w:space="0" w:color="000000"/>
              <w:left w:val="nil"/>
              <w:bottom w:val="nil"/>
              <w:right w:val="nil"/>
              <w:tl2br w:val="nil"/>
              <w:tr2bl w:val="nil"/>
            </w:tcBorders>
            <w:shd w:val="clear" w:color="FFFFFF" w:fill="E6E6E6"/>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75" w:type="dxa"/>
            <w:tcBorders>
              <w:top w:val="dotted" w:sz="2" w:space="0" w:color="000000"/>
              <w:left w:val="nil"/>
              <w:bottom w:val="nil"/>
              <w:right w:val="nil"/>
              <w:tl2br w:val="nil"/>
              <w:tr2bl w:val="nil"/>
            </w:tcBorders>
            <w:shd w:val="clear" w:color="auto" w:fill="auto"/>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75" w:type="dxa"/>
            <w:tcBorders>
              <w:top w:val="dotted" w:sz="2" w:space="0" w:color="000000"/>
              <w:left w:val="nil"/>
              <w:bottom w:val="nil"/>
              <w:right w:val="nil"/>
              <w:tl2br w:val="nil"/>
              <w:tr2bl w:val="nil"/>
            </w:tcBorders>
            <w:shd w:val="clear" w:color="auto" w:fill="auto"/>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975" w:type="dxa"/>
            <w:tcBorders>
              <w:top w:val="dotted" w:sz="2" w:space="0" w:color="000000"/>
              <w:left w:val="nil"/>
              <w:bottom w:val="nil"/>
              <w:right w:val="nil"/>
              <w:tl2br w:val="nil"/>
              <w:tr2bl w:val="nil"/>
            </w:tcBorders>
            <w:shd w:val="clear" w:color="auto" w:fill="auto"/>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0" w:type="dxa"/>
              <w:right w:w="0" w:type="dxa"/>
            </w:tcMar>
            <w:vAlign w:val="center"/>
          </w:tcPr>
          <w:p w:rsidR="007A578C" w:rsidRDefault="007A578C">
            <w:pPr>
              <w:spacing w:after="0" w:line="240" w:lineRule="auto"/>
              <w:jc w:val="right"/>
              <w:rPr>
                <w:rFonts w:ascii="Arial" w:eastAsia="Arial" w:hAnsi="Arial" w:cs="Arial"/>
                <w:b/>
                <w:color w:val="000000"/>
                <w:sz w:val="16"/>
              </w:rPr>
            </w:pPr>
          </w:p>
        </w:tc>
        <w:tc>
          <w:tcPr>
            <w:tcW w:w="975" w:type="dxa"/>
            <w:tcBorders>
              <w:top w:val="nil"/>
              <w:left w:val="nil"/>
              <w:bottom w:val="nil"/>
              <w:right w:val="nil"/>
              <w:tl2br w:val="nil"/>
              <w:tr2bl w:val="nil"/>
            </w:tcBorders>
            <w:shd w:val="clear" w:color="auto" w:fill="auto"/>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75" w:type="dxa"/>
            <w:tcBorders>
              <w:top w:val="nil"/>
              <w:left w:val="nil"/>
              <w:bottom w:val="nil"/>
              <w:right w:val="nil"/>
              <w:tl2br w:val="nil"/>
              <w:tr2bl w:val="nil"/>
            </w:tcBorders>
            <w:shd w:val="clear" w:color="FFFFFF" w:fill="E6E6E6"/>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75" w:type="dxa"/>
            <w:tcBorders>
              <w:top w:val="nil"/>
              <w:left w:val="nil"/>
              <w:bottom w:val="nil"/>
              <w:right w:val="nil"/>
              <w:tl2br w:val="nil"/>
              <w:tr2bl w:val="nil"/>
            </w:tcBorders>
            <w:shd w:val="clear" w:color="auto" w:fill="auto"/>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0" w:type="dxa"/>
              <w:right w:w="0" w:type="dxa"/>
            </w:tcMar>
            <w:vAlign w:val="center"/>
          </w:tcPr>
          <w:p w:rsidR="007A578C" w:rsidRDefault="007A578C">
            <w:pPr>
              <w:spacing w:after="0" w:line="240" w:lineRule="auto"/>
              <w:jc w:val="right"/>
              <w:rPr>
                <w:rFonts w:ascii="Arial" w:eastAsia="Arial" w:hAnsi="Arial" w:cs="Arial"/>
                <w:b/>
                <w:color w:val="000000"/>
                <w:sz w:val="16"/>
              </w:rPr>
            </w:pPr>
          </w:p>
        </w:tc>
        <w:tc>
          <w:tcPr>
            <w:tcW w:w="975" w:type="dxa"/>
            <w:tcBorders>
              <w:top w:val="nil"/>
              <w:left w:val="nil"/>
              <w:bottom w:val="nil"/>
              <w:right w:val="nil"/>
              <w:tl2br w:val="nil"/>
              <w:tr2bl w:val="nil"/>
            </w:tcBorders>
            <w:shd w:val="clear" w:color="auto" w:fill="auto"/>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75" w:type="dxa"/>
            <w:tcBorders>
              <w:top w:val="nil"/>
              <w:left w:val="nil"/>
              <w:bottom w:val="nil"/>
              <w:right w:val="nil"/>
              <w:tl2br w:val="nil"/>
              <w:tr2bl w:val="nil"/>
            </w:tcBorders>
            <w:shd w:val="clear" w:color="FFFFFF" w:fill="E6E6E6"/>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auto" w:fill="auto"/>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auto" w:fill="auto"/>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0" w:type="dxa"/>
              <w:right w:w="0" w:type="dxa"/>
            </w:tcMar>
            <w:vAlign w:val="center"/>
          </w:tcPr>
          <w:p w:rsidR="007A578C" w:rsidRDefault="007A578C">
            <w:pPr>
              <w:spacing w:after="0" w:line="240" w:lineRule="auto"/>
              <w:jc w:val="right"/>
              <w:rPr>
                <w:rFonts w:ascii="Arial" w:eastAsia="Arial" w:hAnsi="Arial" w:cs="Arial"/>
                <w:b/>
                <w:color w:val="000000"/>
                <w:sz w:val="16"/>
              </w:rPr>
            </w:pPr>
          </w:p>
        </w:tc>
        <w:tc>
          <w:tcPr>
            <w:tcW w:w="975" w:type="dxa"/>
            <w:tcBorders>
              <w:top w:val="nil"/>
              <w:left w:val="nil"/>
              <w:bottom w:val="dotted" w:sz="2" w:space="0" w:color="000000"/>
              <w:right w:val="nil"/>
              <w:tl2br w:val="nil"/>
              <w:tr2bl w:val="nil"/>
            </w:tcBorders>
            <w:shd w:val="clear" w:color="auto" w:fill="auto"/>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E6E6E6"/>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tcMar>
              <w:left w:w="40" w:type="dxa"/>
              <w:right w:w="4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FFFFFF" w:fill="FFFFFF"/>
            <w:tcMar>
              <w:left w:w="40" w:type="dxa"/>
              <w:right w:w="40" w:type="dxa"/>
            </w:tcMar>
            <w:vAlign w:val="center"/>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OPERATING ACTIVITIES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40" w:type="dxa"/>
              <w:right w:w="40" w:type="dxa"/>
            </w:tcMar>
            <w:vAlign w:val="center"/>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Cash received</w:t>
            </w: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6E6E6"/>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175" w:type="dxa"/>
              <w:right w:w="40" w:type="dxa"/>
            </w:tcMar>
            <w:vAlign w:val="cente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Child support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1,777,682</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1,831,843</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1,867,892</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1,898,009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1,925,195</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175" w:type="dxa"/>
              <w:right w:w="40" w:type="dxa"/>
            </w:tcMar>
            <w:vAlign w:val="cente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Health compensation</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444,658</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451,868</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464,951</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477,020</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540,514</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40" w:type="dxa"/>
              <w:right w:w="40" w:type="dxa"/>
            </w:tcMar>
            <w:vAlign w:val="center"/>
          </w:tcPr>
          <w:p w:rsidR="007A578C" w:rsidRDefault="00F7655C">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received</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2,222,340</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2,283,711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2,332,843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2,375,029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2,465,709</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40" w:type="dxa"/>
              <w:right w:w="40" w:type="dxa"/>
            </w:tcMar>
            <w:vAlign w:val="center"/>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175" w:type="dxa"/>
              <w:right w:w="40" w:type="dxa"/>
            </w:tcMar>
            <w:vAlign w:val="cente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Child support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1,763,515</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1,817,252</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1,853,020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1,882,900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1,909,873</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175" w:type="dxa"/>
              <w:right w:w="40" w:type="dxa"/>
            </w:tcMar>
            <w:vAlign w:val="cente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Health compensation</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392,921</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400,131</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413,214</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425,283</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488,777</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40" w:type="dxa"/>
              <w:right w:w="40" w:type="dxa"/>
            </w:tcMar>
            <w:vAlign w:val="center"/>
          </w:tcPr>
          <w:p w:rsidR="007A578C" w:rsidRDefault="00F7655C">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2,156,436</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2,217,383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2,266,234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2,308,183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2,398,650</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40" w:type="dxa"/>
              <w:right w:w="40" w:type="dxa"/>
            </w:tcMar>
            <w:vAlign w:val="center"/>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Net cash from</w:t>
            </w:r>
          </w:p>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operating activities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65,904</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66,328</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66,609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66,846</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67,059</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40" w:type="dxa"/>
              <w:right w:w="40" w:type="dxa"/>
            </w:tcMar>
            <w:vAlign w:val="center"/>
          </w:tcPr>
          <w:p w:rsidR="007A578C" w:rsidRDefault="00F7655C">
            <w:pPr>
              <w:spacing w:after="0" w:line="240" w:lineRule="auto"/>
              <w:jc w:val="left"/>
              <w:rPr>
                <w:rFonts w:ascii="Arial" w:eastAsia="Arial" w:hAnsi="Arial" w:cs="Arial"/>
                <w:b/>
                <w:i/>
                <w:color w:val="000000"/>
                <w:sz w:val="16"/>
              </w:rPr>
            </w:pPr>
            <w:r>
              <w:rPr>
                <w:rFonts w:ascii="Arial" w:eastAsia="Arial" w:hAnsi="Arial" w:cs="Arial"/>
                <w:b/>
                <w:i/>
                <w:color w:val="000000"/>
                <w:sz w:val="16"/>
              </w:rPr>
              <w:t>Net increase in cash held</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65,904</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66,328</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66,609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66,846</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i/>
                <w:color w:val="000000"/>
                <w:sz w:val="16"/>
              </w:rPr>
            </w:pPr>
            <w:r>
              <w:rPr>
                <w:rFonts w:ascii="Arial" w:eastAsia="Arial" w:hAnsi="Arial" w:cs="Arial"/>
                <w:b/>
                <w:i/>
                <w:color w:val="000000"/>
                <w:sz w:val="16"/>
              </w:rPr>
              <w:t>67,059</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40" w:type="dxa"/>
              <w:right w:w="40" w:type="dxa"/>
            </w:tcMar>
            <w:vAlign w:val="cente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Cash and cash equivalents at </w:t>
            </w:r>
          </w:p>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  beginning of reporting period</w:t>
            </w:r>
          </w:p>
        </w:tc>
        <w:tc>
          <w:tcPr>
            <w:tcW w:w="975" w:type="dxa"/>
            <w:tcBorders>
              <w:top w:val="dotted" w:sz="2" w:space="0" w:color="000000"/>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246,064</w:t>
            </w:r>
          </w:p>
        </w:tc>
        <w:tc>
          <w:tcPr>
            <w:tcW w:w="975" w:type="dxa"/>
            <w:tcBorders>
              <w:top w:val="dotted" w:sz="2" w:space="0" w:color="000000"/>
              <w:left w:val="nil"/>
              <w:bottom w:val="nil"/>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246,064</w:t>
            </w:r>
          </w:p>
        </w:tc>
        <w:tc>
          <w:tcPr>
            <w:tcW w:w="975" w:type="dxa"/>
            <w:tcBorders>
              <w:top w:val="dotted" w:sz="2" w:space="0" w:color="000000"/>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246,064</w:t>
            </w:r>
          </w:p>
        </w:tc>
        <w:tc>
          <w:tcPr>
            <w:tcW w:w="975" w:type="dxa"/>
            <w:tcBorders>
              <w:top w:val="dotted" w:sz="2" w:space="0" w:color="000000"/>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246,064</w:t>
            </w:r>
          </w:p>
        </w:tc>
        <w:tc>
          <w:tcPr>
            <w:tcW w:w="975" w:type="dxa"/>
            <w:tcBorders>
              <w:top w:val="dotted" w:sz="2" w:space="0" w:color="000000"/>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246,064</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175" w:type="dxa"/>
              <w:right w:w="40" w:type="dxa"/>
            </w:tcMar>
            <w:vAlign w:val="cente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Cash from Official Public </w:t>
            </w:r>
          </w:p>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xml:space="preserve">  Account for:</w:t>
            </w: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6E6E6"/>
            <w:noWrap/>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lef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FFFFFF" w:fill="FFFFFF"/>
            <w:noWrap/>
            <w:tcMar>
              <w:left w:w="310" w:type="dxa"/>
              <w:right w:w="40" w:type="dxa"/>
            </w:tcMar>
            <w:vAlign w:val="cente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Appropriations</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56,330</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47,578</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48,505</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49,277</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49,975</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175" w:type="dxa"/>
              <w:right w:w="40" w:type="dxa"/>
            </w:tcMar>
            <w:vAlign w:val="center"/>
          </w:tcPr>
          <w:p w:rsidR="007A578C" w:rsidRDefault="00F7655C">
            <w:pPr>
              <w:spacing w:after="0" w:line="240" w:lineRule="auto"/>
              <w:jc w:val="left"/>
              <w:rPr>
                <w:rFonts w:ascii="Arial" w:eastAsia="Arial" w:hAnsi="Arial" w:cs="Arial"/>
                <w:i/>
                <w:color w:val="000000"/>
                <w:sz w:val="16"/>
              </w:rPr>
            </w:pPr>
            <w:r>
              <w:rPr>
                <w:rFonts w:ascii="Arial" w:eastAsia="Arial" w:hAnsi="Arial" w:cs="Arial"/>
                <w:i/>
                <w:color w:val="000000"/>
                <w:sz w:val="16"/>
              </w:rPr>
              <w:t>Total cash from Official Public</w:t>
            </w:r>
          </w:p>
          <w:p w:rsidR="007A578C" w:rsidRDefault="00F7655C">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Account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i/>
                <w:color w:val="000000"/>
                <w:sz w:val="16"/>
              </w:rPr>
            </w:pPr>
            <w:r>
              <w:rPr>
                <w:rFonts w:ascii="Arial" w:eastAsia="Arial" w:hAnsi="Arial" w:cs="Arial"/>
                <w:i/>
                <w:color w:val="000000"/>
                <w:sz w:val="16"/>
              </w:rPr>
              <w:t>56,330</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i/>
                <w:color w:val="000000"/>
                <w:sz w:val="16"/>
              </w:rPr>
            </w:pPr>
            <w:r>
              <w:rPr>
                <w:rFonts w:ascii="Arial" w:eastAsia="Arial" w:hAnsi="Arial" w:cs="Arial"/>
                <w:i/>
                <w:color w:val="000000"/>
                <w:sz w:val="16"/>
              </w:rPr>
              <w:t>47,578</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i/>
                <w:color w:val="000000"/>
                <w:sz w:val="16"/>
              </w:rPr>
            </w:pPr>
            <w:r>
              <w:rPr>
                <w:rFonts w:ascii="Arial" w:eastAsia="Arial" w:hAnsi="Arial" w:cs="Arial"/>
                <w:i/>
                <w:color w:val="000000"/>
                <w:sz w:val="16"/>
              </w:rPr>
              <w:t>48,505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i/>
                <w:color w:val="000000"/>
                <w:sz w:val="16"/>
              </w:rPr>
            </w:pPr>
            <w:r>
              <w:rPr>
                <w:rFonts w:ascii="Arial" w:eastAsia="Arial" w:hAnsi="Arial" w:cs="Arial"/>
                <w:i/>
                <w:color w:val="000000"/>
                <w:sz w:val="16"/>
              </w:rPr>
              <w:t>49,277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i/>
                <w:color w:val="000000"/>
                <w:sz w:val="16"/>
              </w:rPr>
            </w:pPr>
            <w:r>
              <w:rPr>
                <w:rFonts w:ascii="Arial" w:eastAsia="Arial" w:hAnsi="Arial" w:cs="Arial"/>
                <w:i/>
                <w:color w:val="000000"/>
                <w:sz w:val="16"/>
              </w:rPr>
              <w:t>49,975</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175" w:type="dxa"/>
              <w:right w:w="40" w:type="dxa"/>
            </w:tcMar>
            <w:vAlign w:val="cente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Cash to Official Public Account for:</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7A578C" w:rsidRDefault="007A578C">
            <w:pPr>
              <w:spacing w:after="0" w:line="240" w:lineRule="auto"/>
              <w:jc w:val="right"/>
              <w:rPr>
                <w:rFonts w:ascii="Arial" w:eastAsia="Arial" w:hAnsi="Arial" w:cs="Arial"/>
                <w:color w:val="000000"/>
                <w:sz w:val="16"/>
              </w:rPr>
            </w:pP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FFFFFF" w:fill="FFFFFF"/>
            <w:noWrap/>
            <w:tcMar>
              <w:left w:w="310" w:type="dxa"/>
              <w:right w:w="40" w:type="dxa"/>
            </w:tcMar>
            <w:vAlign w:val="cente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Appropriations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56,330</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47,578</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48,505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49,277</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49,975</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FFFFFF" w:fill="FFFFFF"/>
            <w:noWrap/>
            <w:tcMar>
              <w:left w:w="310" w:type="dxa"/>
              <w:right w:w="40" w:type="dxa"/>
            </w:tcMar>
            <w:vAlign w:val="cente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Special accounts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33,209</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32,644</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32,268</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31,954</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31,670</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FFFFFF" w:fill="FFFFFF"/>
            <w:noWrap/>
            <w:tcMar>
              <w:left w:w="310" w:type="dxa"/>
              <w:right w:w="40" w:type="dxa"/>
            </w:tcMar>
            <w:vAlign w:val="center"/>
          </w:tcPr>
          <w:p w:rsidR="007A578C" w:rsidRDefault="00F7655C">
            <w:pPr>
              <w:spacing w:after="0" w:line="240" w:lineRule="auto"/>
              <w:jc w:val="left"/>
              <w:rPr>
                <w:rFonts w:ascii="Arial" w:eastAsia="Arial" w:hAnsi="Arial" w:cs="Arial"/>
                <w:color w:val="000000"/>
                <w:sz w:val="16"/>
              </w:rPr>
            </w:pPr>
            <w:r>
              <w:rPr>
                <w:rFonts w:ascii="Arial" w:eastAsia="Arial" w:hAnsi="Arial" w:cs="Arial"/>
                <w:color w:val="000000"/>
                <w:sz w:val="16"/>
              </w:rPr>
              <w:t>– Other</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32,695</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33,684</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34,341</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34,892</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color w:val="000000"/>
                <w:sz w:val="16"/>
              </w:rPr>
            </w:pPr>
            <w:r>
              <w:rPr>
                <w:rFonts w:ascii="Arial" w:eastAsia="Arial" w:hAnsi="Arial" w:cs="Arial"/>
                <w:color w:val="000000"/>
                <w:sz w:val="16"/>
              </w:rPr>
              <w:t>35,389</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175" w:type="dxa"/>
              <w:right w:w="40" w:type="dxa"/>
            </w:tcMar>
            <w:vAlign w:val="center"/>
          </w:tcPr>
          <w:p w:rsidR="007A578C" w:rsidRDefault="00F7655C">
            <w:pPr>
              <w:spacing w:after="0" w:line="240" w:lineRule="auto"/>
              <w:jc w:val="left"/>
              <w:rPr>
                <w:rFonts w:ascii="Arial" w:eastAsia="Arial" w:hAnsi="Arial" w:cs="Arial"/>
                <w:i/>
                <w:color w:val="000000"/>
                <w:sz w:val="16"/>
              </w:rPr>
            </w:pPr>
            <w:r>
              <w:rPr>
                <w:rFonts w:ascii="Arial" w:eastAsia="Arial" w:hAnsi="Arial" w:cs="Arial"/>
                <w:i/>
                <w:color w:val="000000"/>
                <w:sz w:val="16"/>
              </w:rPr>
              <w:t>Total cash to Official Public</w:t>
            </w:r>
          </w:p>
          <w:p w:rsidR="007A578C" w:rsidRDefault="00F7655C">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Account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i/>
                <w:color w:val="000000"/>
                <w:sz w:val="16"/>
              </w:rPr>
            </w:pPr>
            <w:r>
              <w:rPr>
                <w:rFonts w:ascii="Arial" w:eastAsia="Arial" w:hAnsi="Arial" w:cs="Arial"/>
                <w:i/>
                <w:color w:val="000000"/>
                <w:sz w:val="16"/>
              </w:rPr>
              <w:t>122,234</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i/>
                <w:color w:val="000000"/>
                <w:sz w:val="16"/>
              </w:rPr>
            </w:pPr>
            <w:r>
              <w:rPr>
                <w:rFonts w:ascii="Arial" w:eastAsia="Arial" w:hAnsi="Arial" w:cs="Arial"/>
                <w:i/>
                <w:color w:val="000000"/>
                <w:sz w:val="16"/>
              </w:rPr>
              <w:t>113,906</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i/>
                <w:color w:val="000000"/>
                <w:sz w:val="16"/>
              </w:rPr>
            </w:pPr>
            <w:r>
              <w:rPr>
                <w:rFonts w:ascii="Arial" w:eastAsia="Arial" w:hAnsi="Arial" w:cs="Arial"/>
                <w:i/>
                <w:color w:val="000000"/>
                <w:sz w:val="16"/>
              </w:rPr>
              <w:t>115,114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i/>
                <w:color w:val="000000"/>
                <w:sz w:val="16"/>
              </w:rPr>
            </w:pPr>
            <w:r>
              <w:rPr>
                <w:rFonts w:ascii="Arial" w:eastAsia="Arial" w:hAnsi="Arial" w:cs="Arial"/>
                <w:i/>
                <w:color w:val="000000"/>
                <w:sz w:val="16"/>
              </w:rPr>
              <w:t>116,123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i/>
                <w:color w:val="000000"/>
                <w:sz w:val="16"/>
              </w:rPr>
            </w:pPr>
            <w:r>
              <w:rPr>
                <w:rFonts w:ascii="Arial" w:eastAsia="Arial" w:hAnsi="Arial" w:cs="Arial"/>
                <w:i/>
                <w:color w:val="000000"/>
                <w:sz w:val="16"/>
              </w:rPr>
              <w:t>117,034</w:t>
            </w:r>
          </w:p>
        </w:tc>
      </w:tr>
      <w:tr w:rsidR="007A578C" w:rsidTr="00BF3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dotted" w:sz="2" w:space="0" w:color="000000"/>
              <w:right w:val="nil"/>
              <w:tl2br w:val="nil"/>
              <w:tr2bl w:val="nil"/>
            </w:tcBorders>
            <w:shd w:val="clear" w:color="auto" w:fill="auto"/>
            <w:tcMar>
              <w:left w:w="40" w:type="dxa"/>
              <w:right w:w="40" w:type="dxa"/>
            </w:tcMar>
            <w:vAlign w:val="center"/>
          </w:tcPr>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Cash and cash equivalents at end</w:t>
            </w:r>
          </w:p>
          <w:p w:rsidR="007A578C" w:rsidRDefault="00F7655C">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of reporting period</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246,064</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246,064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246,064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246,064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7A578C" w:rsidRDefault="00F7655C">
            <w:pPr>
              <w:spacing w:after="0" w:line="240" w:lineRule="auto"/>
              <w:jc w:val="right"/>
              <w:rPr>
                <w:rFonts w:ascii="Arial" w:eastAsia="Arial" w:hAnsi="Arial" w:cs="Arial"/>
                <w:b/>
                <w:color w:val="000000"/>
                <w:sz w:val="16"/>
              </w:rPr>
            </w:pPr>
            <w:r>
              <w:rPr>
                <w:rFonts w:ascii="Arial" w:eastAsia="Arial" w:hAnsi="Arial" w:cs="Arial"/>
                <w:b/>
                <w:color w:val="000000"/>
                <w:sz w:val="16"/>
              </w:rPr>
              <w:t>246,064</w:t>
            </w:r>
          </w:p>
        </w:tc>
      </w:tr>
    </w:tbl>
    <w:p w:rsidR="00F60019" w:rsidRDefault="00F7655C" w:rsidP="00EF5865">
      <w:pPr>
        <w:pStyle w:val="Source"/>
        <w:keepLines/>
        <w:rPr>
          <w:rFonts w:cs="Arial"/>
        </w:rPr>
      </w:pPr>
      <w:r>
        <w:rPr>
          <w:rFonts w:cs="Arial"/>
        </w:rPr>
        <w:t>Prepared on Australian Accounting Standards basis.</w:t>
      </w:r>
    </w:p>
    <w:p w:rsidR="00F60019" w:rsidRPr="00F60019" w:rsidRDefault="00F60019" w:rsidP="002409F3">
      <w:pPr>
        <w:keepLines w:val="0"/>
        <w:spacing w:after="200" w:line="276" w:lineRule="auto"/>
        <w:jc w:val="left"/>
        <w:rPr>
          <w:rFonts w:ascii="Arial" w:eastAsia="Calibri" w:hAnsi="Arial" w:cs="Arial"/>
          <w:vanish/>
          <w:sz w:val="16"/>
          <w:szCs w:val="16"/>
          <w:bdr w:val="none" w:sz="0" w:space="0" w:color="auto" w:frame="1"/>
        </w:rPr>
        <w:sectPr w:rsidR="00F60019" w:rsidRPr="00F60019" w:rsidSect="00C348AE">
          <w:headerReference w:type="even" r:id="rId325"/>
          <w:headerReference w:type="default" r:id="rId326"/>
          <w:footerReference w:type="even" r:id="rId327"/>
          <w:footerReference w:type="default" r:id="rId328"/>
          <w:headerReference w:type="first" r:id="rId329"/>
          <w:footerReference w:type="first" r:id="rId330"/>
          <w:type w:val="continuous"/>
          <w:pgSz w:w="11906" w:h="16838"/>
          <w:pgMar w:top="2466" w:right="2098" w:bottom="2466" w:left="2098" w:header="1899" w:footer="1899" w:gutter="0"/>
          <w:pgBorders>
            <w:top w:val="nil"/>
            <w:left w:val="nil"/>
            <w:bottom w:val="nil"/>
            <w:right w:val="nil"/>
          </w:pgBorders>
          <w:cols w:space="720"/>
          <w:docGrid w:linePitch="360"/>
        </w:sectPr>
      </w:pPr>
    </w:p>
    <w:p w:rsidR="00A878CD" w:rsidRPr="0086588E" w:rsidRDefault="00F7655C" w:rsidP="00826BEB">
      <w:pPr>
        <w:pStyle w:val="Heading1"/>
        <w:keepNext w:val="0"/>
        <w:keepLines w:val="0"/>
        <w:pageBreakBefore/>
        <w:rPr>
          <w:smallCaps w:val="0"/>
          <w:kern w:val="0"/>
          <w:sz w:val="36"/>
          <w:szCs w:val="34"/>
        </w:rPr>
      </w:pPr>
      <w:bookmarkStart w:id="748" w:name="RG_MARKER_54581"/>
      <w:r w:rsidRPr="0086588E">
        <w:rPr>
          <w:bCs/>
          <w:smallCaps w:val="0"/>
          <w:kern w:val="0"/>
          <w:sz w:val="36"/>
          <w:szCs w:val="34"/>
          <w:lang w:eastAsia="en-US"/>
        </w:rPr>
        <w:lastRenderedPageBreak/>
        <w:t>Portfolio glos</w:t>
      </w:r>
      <w:bookmarkEnd w:id="748"/>
      <w:r w:rsidRPr="0086588E">
        <w:rPr>
          <w:bCs/>
          <w:smallCaps w:val="0"/>
          <w:kern w:val="0"/>
          <w:sz w:val="36"/>
          <w:szCs w:val="34"/>
          <w:lang w:eastAsia="en-US"/>
        </w:rPr>
        <w:t>sary</w:t>
      </w:r>
    </w:p>
    <w:tbl>
      <w:tblPr>
        <w:tblW w:w="0" w:type="auto"/>
        <w:tblCellMar>
          <w:top w:w="11" w:type="dxa"/>
          <w:bottom w:w="11" w:type="dxa"/>
        </w:tblCellMar>
        <w:tblLook w:val="01E0" w:firstRow="1" w:lastRow="1" w:firstColumn="1" w:lastColumn="1" w:noHBand="0" w:noVBand="0"/>
        <w:tblCaption w:val="Portfolio Glossary"/>
        <w:tblDescription w:val="Portfolio Glossary"/>
      </w:tblPr>
      <w:tblGrid>
        <w:gridCol w:w="2700"/>
        <w:gridCol w:w="5011"/>
      </w:tblGrid>
      <w:tr w:rsidR="007A578C" w:rsidTr="00BF3E66">
        <w:trPr>
          <w:cantSplit/>
          <w:tblHeader/>
        </w:trPr>
        <w:tc>
          <w:tcPr>
            <w:tcW w:w="2700" w:type="dxa"/>
            <w:hideMark/>
          </w:tcPr>
          <w:p w:rsidR="00A878CD" w:rsidRDefault="00F7655C">
            <w:pPr>
              <w:spacing w:before="60" w:after="60" w:line="240" w:lineRule="auto"/>
              <w:jc w:val="left"/>
              <w:rPr>
                <w:lang w:eastAsia="en-US"/>
              </w:rPr>
            </w:pPr>
            <w:r>
              <w:rPr>
                <w:lang w:eastAsia="en-US"/>
              </w:rPr>
              <w:t>Accrual accounting</w:t>
            </w:r>
          </w:p>
        </w:tc>
        <w:tc>
          <w:tcPr>
            <w:tcW w:w="5011" w:type="dxa"/>
            <w:hideMark/>
          </w:tcPr>
          <w:p w:rsidR="00A878CD" w:rsidRDefault="00F7655C">
            <w:pPr>
              <w:spacing w:before="60" w:after="60" w:line="240" w:lineRule="auto"/>
              <w:rPr>
                <w:lang w:eastAsia="en-US"/>
              </w:rPr>
            </w:pPr>
            <w:r>
              <w:rPr>
                <w:lang w:eastAsia="en-US"/>
              </w:rPr>
              <w:t>System of accounting in which items are brought to account and included in the financial statements as they are earned or incurred, rather than as they are received or paid.</w:t>
            </w:r>
          </w:p>
        </w:tc>
      </w:tr>
      <w:tr w:rsidR="007A578C" w:rsidTr="00BF3E66">
        <w:trPr>
          <w:cantSplit/>
        </w:trPr>
        <w:tc>
          <w:tcPr>
            <w:tcW w:w="2700" w:type="dxa"/>
            <w:hideMark/>
          </w:tcPr>
          <w:p w:rsidR="00A878CD" w:rsidRDefault="00F7655C">
            <w:pPr>
              <w:spacing w:before="60" w:after="60" w:line="240" w:lineRule="auto"/>
              <w:jc w:val="left"/>
              <w:rPr>
                <w:lang w:eastAsia="en-US"/>
              </w:rPr>
            </w:pPr>
            <w:r>
              <w:rPr>
                <w:lang w:eastAsia="en-US"/>
              </w:rPr>
              <w:t xml:space="preserve">Additional estimates </w:t>
            </w:r>
          </w:p>
        </w:tc>
        <w:tc>
          <w:tcPr>
            <w:tcW w:w="5011" w:type="dxa"/>
            <w:hideMark/>
          </w:tcPr>
          <w:p w:rsidR="00A878CD" w:rsidRDefault="00F7655C">
            <w:pPr>
              <w:spacing w:before="60" w:after="60" w:line="240" w:lineRule="auto"/>
              <w:rPr>
                <w:lang w:eastAsia="en-US"/>
              </w:rPr>
            </w:pPr>
            <w:r>
              <w:rPr>
                <w:lang w:eastAsia="en-US"/>
              </w:rPr>
              <w:t xml:space="preserve">Where amounts appropriated at budget time are insufficient, Parliament may appropriate more funds to portfolios through the Additional Estimates Acts. </w:t>
            </w:r>
          </w:p>
        </w:tc>
      </w:tr>
      <w:tr w:rsidR="007A578C" w:rsidTr="00BF3E66">
        <w:trPr>
          <w:cantSplit/>
        </w:trPr>
        <w:tc>
          <w:tcPr>
            <w:tcW w:w="2700" w:type="dxa"/>
            <w:hideMark/>
          </w:tcPr>
          <w:p w:rsidR="00A878CD" w:rsidRDefault="00F7655C">
            <w:pPr>
              <w:spacing w:before="60" w:after="60" w:line="240" w:lineRule="auto"/>
              <w:jc w:val="left"/>
              <w:rPr>
                <w:lang w:eastAsia="en-US"/>
              </w:rPr>
            </w:pPr>
            <w:r>
              <w:rPr>
                <w:lang w:eastAsia="en-US"/>
              </w:rPr>
              <w:t>Administered funds</w:t>
            </w:r>
          </w:p>
        </w:tc>
        <w:tc>
          <w:tcPr>
            <w:tcW w:w="5011" w:type="dxa"/>
            <w:hideMark/>
          </w:tcPr>
          <w:p w:rsidR="00A878CD" w:rsidRDefault="00F7655C" w:rsidP="00E603CD">
            <w:pPr>
              <w:spacing w:before="60" w:after="60" w:line="240" w:lineRule="auto"/>
              <w:rPr>
                <w:lang w:eastAsia="en-US"/>
              </w:rPr>
            </w:pPr>
            <w:r>
              <w:rPr>
                <w:lang w:eastAsia="en-US"/>
              </w:rPr>
              <w:t>Usually the funds or expenses an entity manages on behalf of the Government.</w:t>
            </w:r>
          </w:p>
        </w:tc>
      </w:tr>
      <w:tr w:rsidR="007A578C" w:rsidTr="00BF3E66">
        <w:trPr>
          <w:cantSplit/>
        </w:trPr>
        <w:tc>
          <w:tcPr>
            <w:tcW w:w="2700" w:type="dxa"/>
            <w:hideMark/>
          </w:tcPr>
          <w:p w:rsidR="00A878CD" w:rsidRDefault="00F7655C">
            <w:pPr>
              <w:spacing w:before="60" w:after="60" w:line="240" w:lineRule="auto"/>
              <w:jc w:val="left"/>
              <w:rPr>
                <w:lang w:eastAsia="en-US"/>
              </w:rPr>
            </w:pPr>
            <w:r>
              <w:rPr>
                <w:lang w:eastAsia="en-US"/>
              </w:rPr>
              <w:t>Administered items</w:t>
            </w:r>
          </w:p>
        </w:tc>
        <w:tc>
          <w:tcPr>
            <w:tcW w:w="5011" w:type="dxa"/>
            <w:hideMark/>
          </w:tcPr>
          <w:p w:rsidR="00A878CD" w:rsidRDefault="00F7655C" w:rsidP="00E603CD">
            <w:pPr>
              <w:spacing w:before="60" w:after="60" w:line="240" w:lineRule="auto"/>
              <w:rPr>
                <w:lang w:eastAsia="en-US"/>
              </w:rPr>
            </w:pPr>
            <w:r>
              <w:rPr>
                <w:lang w:eastAsia="en-US"/>
              </w:rPr>
              <w:t>Appropriation that consists of funding managed on behalf of the Commonwealth. This funding is not at the discretion of the entity, and any unspent appropriation is returned to the Consolidated Revenue Fund (CRF) at the end of the financial year. An administered item is a component of an administered program. It may be a measure but will not constitute a program in its own right.</w:t>
            </w:r>
          </w:p>
        </w:tc>
      </w:tr>
      <w:tr w:rsidR="007A578C" w:rsidTr="00BF3E66">
        <w:trPr>
          <w:cantSplit/>
        </w:trPr>
        <w:tc>
          <w:tcPr>
            <w:tcW w:w="2700" w:type="dxa"/>
            <w:hideMark/>
          </w:tcPr>
          <w:p w:rsidR="00A878CD" w:rsidRDefault="00F7655C">
            <w:pPr>
              <w:spacing w:before="60" w:after="60" w:line="240" w:lineRule="auto"/>
              <w:jc w:val="left"/>
              <w:rPr>
                <w:lang w:eastAsia="en-US"/>
              </w:rPr>
            </w:pPr>
            <w:r>
              <w:rPr>
                <w:lang w:eastAsia="en-US"/>
              </w:rPr>
              <w:t>Annual appropriation</w:t>
            </w:r>
          </w:p>
        </w:tc>
        <w:tc>
          <w:tcPr>
            <w:tcW w:w="5011" w:type="dxa"/>
            <w:hideMark/>
          </w:tcPr>
          <w:p w:rsidR="00A878CD" w:rsidRDefault="00F7655C" w:rsidP="000D55C8">
            <w:pPr>
              <w:spacing w:before="60" w:after="60" w:line="240" w:lineRule="auto"/>
              <w:rPr>
                <w:lang w:eastAsia="en-US"/>
              </w:rPr>
            </w:pPr>
            <w:r>
              <w:rPr>
                <w:lang w:eastAsia="en-US"/>
              </w:rPr>
              <w:t>Two appropriation bills are introduced into Parliament in May and comprise the Budget. Further Bills are introduced later in the financial year as part of the additional estimates. Parliamentary departments have their own appropriations.</w:t>
            </w:r>
          </w:p>
        </w:tc>
      </w:tr>
      <w:tr w:rsidR="007A578C" w:rsidTr="00BF3E66">
        <w:trPr>
          <w:cantSplit/>
        </w:trPr>
        <w:tc>
          <w:tcPr>
            <w:tcW w:w="2700" w:type="dxa"/>
            <w:hideMark/>
          </w:tcPr>
          <w:p w:rsidR="00447E24" w:rsidRDefault="00F7655C">
            <w:pPr>
              <w:spacing w:before="60" w:after="60" w:line="240" w:lineRule="auto"/>
              <w:jc w:val="left"/>
              <w:rPr>
                <w:lang w:eastAsia="en-US"/>
              </w:rPr>
            </w:pPr>
            <w:r>
              <w:rPr>
                <w:lang w:eastAsia="en-US"/>
              </w:rPr>
              <w:t>Appropriation</w:t>
            </w:r>
          </w:p>
        </w:tc>
        <w:tc>
          <w:tcPr>
            <w:tcW w:w="5011" w:type="dxa"/>
            <w:hideMark/>
          </w:tcPr>
          <w:p w:rsidR="00A878CD" w:rsidRDefault="00F7655C" w:rsidP="00EA5D94">
            <w:pPr>
              <w:spacing w:before="60" w:after="60" w:line="240" w:lineRule="auto"/>
              <w:rPr>
                <w:lang w:eastAsia="en-US"/>
              </w:rPr>
            </w:pPr>
            <w:r>
              <w:rPr>
                <w:lang w:eastAsia="en-US"/>
              </w:rPr>
              <w:t xml:space="preserve">An amount of public money Parliament authorises for spending (i.e. funds to be withdrawn from the CRF). Parliament makes laws for appropriating money under the Annual Appropriation Acts and under special appropriations, with spending restricted to the purposes specified in the Appropriation Acts. </w:t>
            </w:r>
          </w:p>
        </w:tc>
      </w:tr>
      <w:tr w:rsidR="007A578C" w:rsidTr="00BF3E66">
        <w:trPr>
          <w:cantSplit/>
        </w:trPr>
        <w:tc>
          <w:tcPr>
            <w:tcW w:w="2700" w:type="dxa"/>
          </w:tcPr>
          <w:p w:rsidR="00447E24" w:rsidRDefault="00F7655C" w:rsidP="000D55C8">
            <w:pPr>
              <w:spacing w:before="60" w:after="60" w:line="240" w:lineRule="auto"/>
              <w:jc w:val="left"/>
              <w:rPr>
                <w:lang w:eastAsia="en-US"/>
              </w:rPr>
            </w:pPr>
            <w:r>
              <w:rPr>
                <w:lang w:eastAsia="en-US"/>
              </w:rPr>
              <w:t>Appropriation Bill (No. 1)</w:t>
            </w:r>
          </w:p>
        </w:tc>
        <w:tc>
          <w:tcPr>
            <w:tcW w:w="5011" w:type="dxa"/>
          </w:tcPr>
          <w:p w:rsidR="00447E24" w:rsidRDefault="00F7655C" w:rsidP="00EA5D94">
            <w:pPr>
              <w:spacing w:before="60" w:after="60" w:line="240" w:lineRule="auto"/>
              <w:rPr>
                <w:lang w:eastAsia="en-US"/>
              </w:rPr>
            </w:pPr>
            <w:r>
              <w:rPr>
                <w:lang w:eastAsia="en-US"/>
              </w:rPr>
              <w:t>The Bill proposes spending from the CRF for the ordinary annual services of Government. Once the Bill is passed by Parliament and given Royal Assent, it becomes the Appropriation Act (No. 1).</w:t>
            </w:r>
          </w:p>
        </w:tc>
      </w:tr>
    </w:tbl>
    <w:p w:rsidR="007B0256" w:rsidRPr="005C3AA9" w:rsidRDefault="007B0256" w:rsidP="00447E24">
      <w:pPr>
        <w:spacing w:after="0"/>
        <w:rPr>
          <w:rStyle w:val="BookTitle"/>
          <w:i w:val="0"/>
          <w:smallCaps w:val="0"/>
          <w:vanish/>
          <w:spacing w:val="0"/>
        </w:rPr>
      </w:pPr>
    </w:p>
    <w:tbl>
      <w:tblPr>
        <w:tblW w:w="0" w:type="auto"/>
        <w:tblCellMar>
          <w:top w:w="11" w:type="dxa"/>
          <w:bottom w:w="11" w:type="dxa"/>
        </w:tblCellMar>
        <w:tblLook w:val="01E0" w:firstRow="1" w:lastRow="1" w:firstColumn="1" w:lastColumn="1" w:noHBand="0" w:noVBand="0"/>
        <w:tblCaption w:val="Portfolio Glossary"/>
        <w:tblDescription w:val="Portfolio Glossary"/>
      </w:tblPr>
      <w:tblGrid>
        <w:gridCol w:w="2700"/>
        <w:gridCol w:w="5011"/>
      </w:tblGrid>
      <w:tr w:rsidR="007A578C" w:rsidTr="00BF3E66">
        <w:trPr>
          <w:cantSplit/>
        </w:trPr>
        <w:tc>
          <w:tcPr>
            <w:tcW w:w="2700" w:type="dxa"/>
          </w:tcPr>
          <w:p w:rsidR="00BE44A8" w:rsidRDefault="00F7655C" w:rsidP="0031435B">
            <w:pPr>
              <w:pageBreakBefore/>
              <w:spacing w:before="60" w:after="60" w:line="240" w:lineRule="auto"/>
              <w:jc w:val="left"/>
              <w:rPr>
                <w:lang w:eastAsia="en-US"/>
              </w:rPr>
            </w:pPr>
            <w:r>
              <w:rPr>
                <w:lang w:eastAsia="en-US"/>
              </w:rPr>
              <w:lastRenderedPageBreak/>
              <w:t>Appropriation Bill (No. 2)</w:t>
            </w:r>
          </w:p>
        </w:tc>
        <w:tc>
          <w:tcPr>
            <w:tcW w:w="5011" w:type="dxa"/>
          </w:tcPr>
          <w:p w:rsidR="00BE44A8" w:rsidRDefault="00F7655C" w:rsidP="00960258">
            <w:pPr>
              <w:spacing w:before="60" w:after="60" w:line="240" w:lineRule="auto"/>
              <w:rPr>
                <w:lang w:eastAsia="en-US"/>
              </w:rPr>
            </w:pPr>
            <w:r>
              <w:rPr>
                <w:lang w:eastAsia="en-US"/>
              </w:rPr>
              <w:t xml:space="preserve">This bill proposes spending from the CRF for purposes other than the ordinary annual services of Government. Under existing arrangements between the two Houses of Parliament (the ‘Compact’), this Bill includes appropriation funding of administered expenses for new outcomes, for payments to the states and territories, and for departmental or administered capital. Funding for extensions to existing </w:t>
            </w:r>
            <w:r w:rsidRPr="008350E8">
              <w:rPr>
                <w:lang w:eastAsia="en-US"/>
              </w:rPr>
              <w:t>programs</w:t>
            </w:r>
            <w:r>
              <w:rPr>
                <w:lang w:eastAsia="en-US"/>
              </w:rPr>
              <w:t xml:space="preserve"> can be included in Appropriation Bill (No. 1). Once the bill is passed by Parliament and given Royal Assent, it becomes the Appropriation Act (No. 2).</w:t>
            </w:r>
          </w:p>
        </w:tc>
      </w:tr>
      <w:tr w:rsidR="007A578C" w:rsidTr="00BF3E66">
        <w:trPr>
          <w:cantSplit/>
        </w:trPr>
        <w:tc>
          <w:tcPr>
            <w:tcW w:w="2700" w:type="dxa"/>
          </w:tcPr>
          <w:p w:rsidR="00BE44A8" w:rsidRDefault="00F7655C" w:rsidP="003E3A59">
            <w:pPr>
              <w:spacing w:before="60" w:after="60" w:line="240" w:lineRule="auto"/>
              <w:jc w:val="left"/>
              <w:rPr>
                <w:lang w:eastAsia="en-US"/>
              </w:rPr>
            </w:pPr>
            <w:r>
              <w:rPr>
                <w:lang w:eastAsia="en-US"/>
              </w:rPr>
              <w:t>Appropriation Bills (No. 3 and No. 4)</w:t>
            </w:r>
          </w:p>
        </w:tc>
        <w:tc>
          <w:tcPr>
            <w:tcW w:w="5011" w:type="dxa"/>
          </w:tcPr>
          <w:p w:rsidR="00BE44A8" w:rsidRDefault="00F7655C" w:rsidP="002E0B6C">
            <w:pPr>
              <w:spacing w:before="60" w:after="60" w:line="240" w:lineRule="auto"/>
              <w:rPr>
                <w:lang w:eastAsia="en-US"/>
              </w:rPr>
            </w:pPr>
            <w:r>
              <w:rPr>
                <w:lang w:eastAsia="en-US"/>
              </w:rPr>
              <w:t xml:space="preserve">If an amount provided in </w:t>
            </w:r>
            <w:r w:rsidRPr="003E3A59">
              <w:rPr>
                <w:lang w:eastAsia="en-US"/>
              </w:rPr>
              <w:t>Appropriation Acts (No.1 or No. 2)</w:t>
            </w:r>
            <w:r>
              <w:rPr>
                <w:lang w:eastAsia="en-US"/>
              </w:rPr>
              <w:t xml:space="preserve"> is not enough to meet approved expenditure to be paid in a financial year, supplementary appropriation may be sought in Appropriation Bills (No. 3 or No. 4). However, they are also commonly referred to as the Additional Estimates Bills. Once these bills are passed by Parliament and given Royal Assent, they become the </w:t>
            </w:r>
            <w:r w:rsidRPr="003E3A59">
              <w:rPr>
                <w:lang w:eastAsia="en-US"/>
              </w:rPr>
              <w:t>Appropriati</w:t>
            </w:r>
            <w:r>
              <w:rPr>
                <w:lang w:eastAsia="en-US"/>
              </w:rPr>
              <w:t>on Acts (No. </w:t>
            </w:r>
            <w:r w:rsidRPr="003E3A59">
              <w:rPr>
                <w:lang w:eastAsia="en-US"/>
              </w:rPr>
              <w:t>3 and No.</w:t>
            </w:r>
            <w:r>
              <w:rPr>
                <w:lang w:eastAsia="en-US"/>
              </w:rPr>
              <w:t> </w:t>
            </w:r>
            <w:r w:rsidRPr="003E3A59">
              <w:rPr>
                <w:lang w:eastAsia="en-US"/>
              </w:rPr>
              <w:t>4).</w:t>
            </w:r>
          </w:p>
        </w:tc>
      </w:tr>
      <w:tr w:rsidR="007A578C" w:rsidTr="00BF3E66">
        <w:trPr>
          <w:cantSplit/>
        </w:trPr>
        <w:tc>
          <w:tcPr>
            <w:tcW w:w="2700" w:type="dxa"/>
          </w:tcPr>
          <w:p w:rsidR="00BE44A8" w:rsidRDefault="00F7655C" w:rsidP="0031435B">
            <w:pPr>
              <w:spacing w:before="60" w:after="60" w:line="240" w:lineRule="auto"/>
              <w:jc w:val="left"/>
              <w:rPr>
                <w:lang w:eastAsia="en-US"/>
              </w:rPr>
            </w:pPr>
            <w:r>
              <w:rPr>
                <w:lang w:eastAsia="en-US"/>
              </w:rPr>
              <w:t>Assets</w:t>
            </w:r>
          </w:p>
        </w:tc>
        <w:tc>
          <w:tcPr>
            <w:tcW w:w="5011" w:type="dxa"/>
          </w:tcPr>
          <w:p w:rsidR="00BE44A8" w:rsidRDefault="00F7655C" w:rsidP="0031435B">
            <w:pPr>
              <w:spacing w:before="60" w:after="60" w:line="240" w:lineRule="auto"/>
              <w:rPr>
                <w:lang w:eastAsia="en-US"/>
              </w:rPr>
            </w:pPr>
            <w:r>
              <w:rPr>
                <w:lang w:eastAsia="en-US"/>
              </w:rPr>
              <w:t xml:space="preserve">Future economic benefits controlled by an entity as a result of past transactions or other past events. </w:t>
            </w:r>
          </w:p>
        </w:tc>
      </w:tr>
      <w:tr w:rsidR="007A578C" w:rsidTr="00BF3E66">
        <w:trPr>
          <w:cantSplit/>
        </w:trPr>
        <w:tc>
          <w:tcPr>
            <w:tcW w:w="2700" w:type="dxa"/>
            <w:hideMark/>
          </w:tcPr>
          <w:p w:rsidR="0006492D" w:rsidRDefault="00F7655C" w:rsidP="0006567E">
            <w:pPr>
              <w:spacing w:before="60" w:after="60" w:line="240" w:lineRule="auto"/>
              <w:jc w:val="left"/>
              <w:rPr>
                <w:lang w:eastAsia="en-US"/>
              </w:rPr>
            </w:pPr>
            <w:r>
              <w:rPr>
                <w:lang w:eastAsia="en-US"/>
              </w:rPr>
              <w:t xml:space="preserve">Average staffing levels </w:t>
            </w:r>
          </w:p>
        </w:tc>
        <w:tc>
          <w:tcPr>
            <w:tcW w:w="5011" w:type="dxa"/>
            <w:hideMark/>
          </w:tcPr>
          <w:p w:rsidR="0006492D" w:rsidRDefault="00F7655C" w:rsidP="003E3A59">
            <w:pPr>
              <w:spacing w:before="60" w:after="60" w:line="240" w:lineRule="auto"/>
              <w:rPr>
                <w:lang w:eastAsia="en-US"/>
              </w:rPr>
            </w:pPr>
            <w:r>
              <w:rPr>
                <w:lang w:eastAsia="en-US"/>
              </w:rPr>
              <w:t>The average number of employees receiving salary/wages (or compensation in lieu of salary/wages) over a financial year, with adjustments for casual and part-time employees to show the full­time equivalent.</w:t>
            </w:r>
          </w:p>
        </w:tc>
      </w:tr>
      <w:tr w:rsidR="007A578C" w:rsidTr="00BF3E66">
        <w:trPr>
          <w:cantSplit/>
        </w:trPr>
        <w:tc>
          <w:tcPr>
            <w:tcW w:w="2700" w:type="dxa"/>
            <w:hideMark/>
          </w:tcPr>
          <w:p w:rsidR="0006492D" w:rsidRDefault="00F7655C" w:rsidP="0031435B">
            <w:pPr>
              <w:spacing w:before="60" w:after="60" w:line="240" w:lineRule="auto"/>
              <w:jc w:val="left"/>
              <w:rPr>
                <w:lang w:eastAsia="en-US"/>
              </w:rPr>
            </w:pPr>
            <w:r>
              <w:rPr>
                <w:lang w:eastAsia="en-US"/>
              </w:rPr>
              <w:t>Consolidated Revenue Fund (CRF)</w:t>
            </w:r>
          </w:p>
        </w:tc>
        <w:tc>
          <w:tcPr>
            <w:tcW w:w="5011" w:type="dxa"/>
            <w:hideMark/>
          </w:tcPr>
          <w:p w:rsidR="0006492D" w:rsidRDefault="00F7655C" w:rsidP="0031435B">
            <w:pPr>
              <w:spacing w:before="60" w:after="60" w:line="240" w:lineRule="auto"/>
              <w:rPr>
                <w:lang w:eastAsia="en-US"/>
              </w:rPr>
            </w:pPr>
            <w:r>
              <w:rPr>
                <w:lang w:eastAsia="en-US"/>
              </w:rPr>
              <w:t xml:space="preserve">The principal operating fund from which money is drawn to pay for the activities of the Government. Section 81 of the Australian Constitution provides that all revenue raised or monies received by the Executive Government form one consolidated revenue fund from which appropriations are made for the purposes of the Australian Government. </w:t>
            </w:r>
          </w:p>
        </w:tc>
      </w:tr>
      <w:tr w:rsidR="007A578C" w:rsidTr="00BF3E66">
        <w:trPr>
          <w:cantSplit/>
        </w:trPr>
        <w:tc>
          <w:tcPr>
            <w:tcW w:w="2700" w:type="dxa"/>
            <w:hideMark/>
          </w:tcPr>
          <w:p w:rsidR="0006492D" w:rsidRDefault="00F7655C" w:rsidP="00D21442">
            <w:pPr>
              <w:spacing w:before="60" w:after="60" w:line="240" w:lineRule="auto"/>
              <w:jc w:val="left"/>
              <w:rPr>
                <w:lang w:eastAsia="en-US"/>
              </w:rPr>
            </w:pPr>
            <w:r>
              <w:rPr>
                <w:lang w:eastAsia="en-US"/>
              </w:rPr>
              <w:t>Cross Portfolio measure</w:t>
            </w:r>
          </w:p>
        </w:tc>
        <w:tc>
          <w:tcPr>
            <w:tcW w:w="5011" w:type="dxa"/>
            <w:hideMark/>
          </w:tcPr>
          <w:p w:rsidR="0006492D" w:rsidRDefault="00F7655C" w:rsidP="001C3BAA">
            <w:pPr>
              <w:spacing w:before="60" w:after="60" w:line="240" w:lineRule="auto"/>
              <w:rPr>
                <w:lang w:eastAsia="en-US"/>
              </w:rPr>
            </w:pPr>
            <w:r>
              <w:rPr>
                <w:lang w:eastAsia="en-US"/>
              </w:rPr>
              <w:t xml:space="preserve">A Budget measure that affects </w:t>
            </w:r>
            <w:r w:rsidRPr="008350E8">
              <w:rPr>
                <w:lang w:eastAsia="en-US"/>
              </w:rPr>
              <w:t>programs</w:t>
            </w:r>
            <w:r>
              <w:rPr>
                <w:lang w:eastAsia="en-US"/>
              </w:rPr>
              <w:t xml:space="preserve"> administered in a number of portfolios.</w:t>
            </w:r>
          </w:p>
        </w:tc>
      </w:tr>
    </w:tbl>
    <w:p w:rsidR="00E67805" w:rsidRDefault="00F7655C">
      <w:bookmarkStart w:id="749" w:name="RG_MARKER_54582"/>
      <w:r>
        <w:br w:type="page"/>
      </w:r>
      <w:bookmarkEnd w:id="749"/>
    </w:p>
    <w:tbl>
      <w:tblPr>
        <w:tblW w:w="0" w:type="auto"/>
        <w:tblCellMar>
          <w:top w:w="11" w:type="dxa"/>
          <w:bottom w:w="11" w:type="dxa"/>
        </w:tblCellMar>
        <w:tblLook w:val="01E0" w:firstRow="1" w:lastRow="1" w:firstColumn="1" w:lastColumn="1" w:noHBand="0" w:noVBand="0"/>
        <w:tblCaption w:val="Portfolio Glossary"/>
        <w:tblDescription w:val="Portfolio Glossary"/>
      </w:tblPr>
      <w:tblGrid>
        <w:gridCol w:w="2700"/>
        <w:gridCol w:w="5011"/>
      </w:tblGrid>
      <w:tr w:rsidR="007A578C" w:rsidTr="00BF3E66">
        <w:trPr>
          <w:cantSplit/>
        </w:trPr>
        <w:tc>
          <w:tcPr>
            <w:tcW w:w="2700" w:type="dxa"/>
          </w:tcPr>
          <w:p w:rsidR="00E67805" w:rsidRDefault="00F7655C" w:rsidP="00E67805">
            <w:pPr>
              <w:spacing w:before="60" w:after="60" w:line="240" w:lineRule="auto"/>
              <w:jc w:val="left"/>
              <w:rPr>
                <w:lang w:eastAsia="en-US"/>
              </w:rPr>
            </w:pPr>
            <w:r>
              <w:rPr>
                <w:lang w:eastAsia="en-US"/>
              </w:rPr>
              <w:lastRenderedPageBreak/>
              <w:t>Departmental items</w:t>
            </w:r>
          </w:p>
        </w:tc>
        <w:tc>
          <w:tcPr>
            <w:tcW w:w="5011" w:type="dxa"/>
          </w:tcPr>
          <w:p w:rsidR="00E67805" w:rsidRDefault="00F7655C" w:rsidP="00E67805">
            <w:pPr>
              <w:spacing w:before="60" w:after="60" w:line="240" w:lineRule="auto"/>
              <w:rPr>
                <w:lang w:eastAsia="en-US"/>
              </w:rPr>
            </w:pPr>
            <w:r>
              <w:rPr>
                <w:lang w:eastAsia="en-US"/>
              </w:rPr>
              <w:t>Resources (assets, liabilities, revenues and expenses) that entity chief executive officers control directly. This includes outsourced activities funded and controlled by the entity. Examples of departmental items include entity running costs, accrued employee entitlements and net appropriations. A departmental item is a component of a departmental program.</w:t>
            </w:r>
          </w:p>
        </w:tc>
      </w:tr>
      <w:tr w:rsidR="007A578C" w:rsidTr="00BF3E66">
        <w:trPr>
          <w:cantSplit/>
        </w:trPr>
        <w:tc>
          <w:tcPr>
            <w:tcW w:w="2700" w:type="dxa"/>
          </w:tcPr>
          <w:p w:rsidR="00E67805" w:rsidRDefault="00F7655C" w:rsidP="00E67805">
            <w:pPr>
              <w:spacing w:before="60" w:after="60" w:line="240" w:lineRule="auto"/>
              <w:jc w:val="left"/>
              <w:rPr>
                <w:lang w:eastAsia="en-US"/>
              </w:rPr>
            </w:pPr>
            <w:r>
              <w:rPr>
                <w:lang w:eastAsia="en-US"/>
              </w:rPr>
              <w:t>Depreciation</w:t>
            </w:r>
          </w:p>
        </w:tc>
        <w:tc>
          <w:tcPr>
            <w:tcW w:w="5011" w:type="dxa"/>
          </w:tcPr>
          <w:p w:rsidR="00E67805" w:rsidRDefault="00F7655C" w:rsidP="00E67805">
            <w:pPr>
              <w:spacing w:before="60" w:after="60" w:line="240" w:lineRule="auto"/>
              <w:rPr>
                <w:lang w:eastAsia="en-US"/>
              </w:rPr>
            </w:pPr>
            <w:r>
              <w:rPr>
                <w:lang w:eastAsia="en-US"/>
              </w:rPr>
              <w:t>Apportionment of an asset’s capital value as an expense over its estimated useful life to take account of normal usage, obsolescence or the passage of time.</w:t>
            </w:r>
          </w:p>
        </w:tc>
      </w:tr>
      <w:tr w:rsidR="007A578C" w:rsidTr="00BF3E66">
        <w:trPr>
          <w:cantSplit/>
        </w:trPr>
        <w:tc>
          <w:tcPr>
            <w:tcW w:w="2700" w:type="dxa"/>
            <w:hideMark/>
          </w:tcPr>
          <w:p w:rsidR="00E67805" w:rsidRDefault="00F7655C" w:rsidP="00E67805">
            <w:pPr>
              <w:spacing w:before="60" w:after="60" w:line="240" w:lineRule="auto"/>
              <w:jc w:val="left"/>
              <w:rPr>
                <w:lang w:eastAsia="en-US"/>
              </w:rPr>
            </w:pPr>
            <w:r>
              <w:rPr>
                <w:lang w:eastAsia="en-US"/>
              </w:rPr>
              <w:t>Equity or net assets</w:t>
            </w:r>
          </w:p>
        </w:tc>
        <w:tc>
          <w:tcPr>
            <w:tcW w:w="5011" w:type="dxa"/>
            <w:hideMark/>
          </w:tcPr>
          <w:p w:rsidR="00E67805" w:rsidRDefault="00F7655C" w:rsidP="00E67805">
            <w:pPr>
              <w:spacing w:before="60" w:after="60" w:line="240" w:lineRule="auto"/>
              <w:rPr>
                <w:lang w:eastAsia="en-US"/>
              </w:rPr>
            </w:pPr>
            <w:r>
              <w:rPr>
                <w:lang w:eastAsia="en-US"/>
              </w:rPr>
              <w:t>Residual interest in the assets of an entity after deduction of its liabilities.</w:t>
            </w:r>
          </w:p>
        </w:tc>
      </w:tr>
      <w:tr w:rsidR="007A578C" w:rsidTr="00BF3E66">
        <w:trPr>
          <w:cantSplit/>
        </w:trPr>
        <w:tc>
          <w:tcPr>
            <w:tcW w:w="2700" w:type="dxa"/>
            <w:hideMark/>
          </w:tcPr>
          <w:p w:rsidR="00E67805" w:rsidRDefault="00F7655C" w:rsidP="00E67805">
            <w:pPr>
              <w:spacing w:before="60" w:after="60" w:line="240" w:lineRule="auto"/>
              <w:jc w:val="left"/>
              <w:rPr>
                <w:lang w:eastAsia="en-US"/>
              </w:rPr>
            </w:pPr>
            <w:r>
              <w:rPr>
                <w:lang w:eastAsia="en-US"/>
              </w:rPr>
              <w:t xml:space="preserve">Estimates </w:t>
            </w:r>
          </w:p>
        </w:tc>
        <w:tc>
          <w:tcPr>
            <w:tcW w:w="5011" w:type="dxa"/>
            <w:hideMark/>
          </w:tcPr>
          <w:p w:rsidR="00E67805" w:rsidRDefault="00F7655C" w:rsidP="00E67805">
            <w:pPr>
              <w:spacing w:before="60" w:after="60" w:line="240" w:lineRule="auto"/>
              <w:rPr>
                <w:lang w:eastAsia="en-US"/>
              </w:rPr>
            </w:pPr>
            <w:r>
              <w:rPr>
                <w:lang w:eastAsia="en-US"/>
              </w:rPr>
              <w:t xml:space="preserve">An entity’s expected revenues, expenses, assets, liabilities and cash flows. They are prepared for each </w:t>
            </w:r>
            <w:r w:rsidRPr="008350E8">
              <w:rPr>
                <w:lang w:eastAsia="en-US"/>
              </w:rPr>
              <w:t>program</w:t>
            </w:r>
            <w:r>
              <w:rPr>
                <w:lang w:eastAsia="en-US"/>
              </w:rPr>
              <w:t xml:space="preserve"> in the Budget, in consultation with the Department of Finance (see also </w:t>
            </w:r>
            <w:r>
              <w:rPr>
                <w:i/>
                <w:lang w:eastAsia="en-US"/>
              </w:rPr>
              <w:t>forward estimates</w:t>
            </w:r>
            <w:r>
              <w:rPr>
                <w:lang w:eastAsia="en-US"/>
              </w:rPr>
              <w:t xml:space="preserve"> and </w:t>
            </w:r>
            <w:r>
              <w:rPr>
                <w:i/>
                <w:lang w:eastAsia="en-US"/>
              </w:rPr>
              <w:t>additional estimates</w:t>
            </w:r>
            <w:r>
              <w:rPr>
                <w:lang w:eastAsia="en-US"/>
              </w:rPr>
              <w:t>).</w:t>
            </w:r>
          </w:p>
        </w:tc>
      </w:tr>
      <w:tr w:rsidR="007A578C" w:rsidTr="00BF3E66">
        <w:trPr>
          <w:cantSplit/>
        </w:trPr>
        <w:tc>
          <w:tcPr>
            <w:tcW w:w="2700" w:type="dxa"/>
            <w:hideMark/>
          </w:tcPr>
          <w:p w:rsidR="00E67805" w:rsidRDefault="00F7655C" w:rsidP="00E67805">
            <w:pPr>
              <w:spacing w:before="60" w:after="60" w:line="240" w:lineRule="auto"/>
              <w:jc w:val="left"/>
              <w:rPr>
                <w:lang w:eastAsia="en-US"/>
              </w:rPr>
            </w:pPr>
            <w:r>
              <w:rPr>
                <w:lang w:eastAsia="en-US"/>
              </w:rPr>
              <w:t>Expenses</w:t>
            </w:r>
          </w:p>
        </w:tc>
        <w:tc>
          <w:tcPr>
            <w:tcW w:w="5011" w:type="dxa"/>
            <w:hideMark/>
          </w:tcPr>
          <w:p w:rsidR="00E67805" w:rsidRDefault="00F7655C" w:rsidP="00E67805">
            <w:pPr>
              <w:spacing w:before="60" w:after="60" w:line="240" w:lineRule="auto"/>
              <w:rPr>
                <w:lang w:eastAsia="en-US"/>
              </w:rPr>
            </w:pPr>
            <w:r>
              <w:rPr>
                <w:lang w:eastAsia="en-US"/>
              </w:rPr>
              <w:t>Total value of all of the resources consumed in producing goods and services or the loss of future economic benefits in the form of reductions in assets or increases in liabilities of an entity.</w:t>
            </w:r>
          </w:p>
        </w:tc>
      </w:tr>
      <w:tr w:rsidR="007A578C" w:rsidTr="00BF3E66">
        <w:trPr>
          <w:cantSplit/>
        </w:trPr>
        <w:tc>
          <w:tcPr>
            <w:tcW w:w="2700" w:type="dxa"/>
            <w:hideMark/>
          </w:tcPr>
          <w:p w:rsidR="00E67805" w:rsidRDefault="00F7655C" w:rsidP="00E67805">
            <w:pPr>
              <w:spacing w:before="60" w:after="60" w:line="240" w:lineRule="auto"/>
              <w:jc w:val="left"/>
              <w:rPr>
                <w:lang w:eastAsia="en-US"/>
              </w:rPr>
            </w:pPr>
            <w:r>
              <w:rPr>
                <w:lang w:eastAsia="en-US"/>
              </w:rPr>
              <w:t>Forward estimates</w:t>
            </w:r>
          </w:p>
        </w:tc>
        <w:tc>
          <w:tcPr>
            <w:tcW w:w="5011" w:type="dxa"/>
            <w:hideMark/>
          </w:tcPr>
          <w:p w:rsidR="00E67805" w:rsidRDefault="00F7655C" w:rsidP="00E67805">
            <w:pPr>
              <w:spacing w:before="60" w:after="60" w:line="240" w:lineRule="auto"/>
              <w:rPr>
                <w:lang w:eastAsia="en-US"/>
              </w:rPr>
            </w:pPr>
            <w:r>
              <w:rPr>
                <w:lang w:eastAsia="en-US"/>
              </w:rPr>
              <w:t>The financial statement estimate for the three out years after the budget year.</w:t>
            </w:r>
          </w:p>
        </w:tc>
      </w:tr>
      <w:tr w:rsidR="007A578C" w:rsidTr="00BF3E66">
        <w:trPr>
          <w:cantSplit/>
        </w:trPr>
        <w:tc>
          <w:tcPr>
            <w:tcW w:w="2700" w:type="dxa"/>
            <w:hideMark/>
          </w:tcPr>
          <w:p w:rsidR="00E67805" w:rsidRDefault="00F7655C" w:rsidP="00E67805">
            <w:pPr>
              <w:spacing w:before="60" w:after="60" w:line="240" w:lineRule="auto"/>
              <w:jc w:val="left"/>
              <w:rPr>
                <w:lang w:eastAsia="en-US"/>
              </w:rPr>
            </w:pPr>
            <w:r>
              <w:rPr>
                <w:lang w:eastAsia="en-US"/>
              </w:rPr>
              <w:t>Grants</w:t>
            </w:r>
          </w:p>
        </w:tc>
        <w:tc>
          <w:tcPr>
            <w:tcW w:w="5011" w:type="dxa"/>
            <w:hideMark/>
          </w:tcPr>
          <w:p w:rsidR="00E67805" w:rsidRDefault="00F7655C" w:rsidP="00E67805">
            <w:pPr>
              <w:spacing w:before="60" w:after="60" w:line="240" w:lineRule="auto"/>
              <w:rPr>
                <w:lang w:eastAsia="en-US"/>
              </w:rPr>
            </w:pPr>
            <w:r>
              <w:rPr>
                <w:lang w:eastAsia="en-US"/>
              </w:rPr>
              <w:t xml:space="preserve">Non-reciprocal transfers of economic resources, in which the payer entity does not receive approximately equal value in return. </w:t>
            </w:r>
          </w:p>
        </w:tc>
      </w:tr>
      <w:tr w:rsidR="007A578C" w:rsidTr="00BF3E66">
        <w:trPr>
          <w:cantSplit/>
        </w:trPr>
        <w:tc>
          <w:tcPr>
            <w:tcW w:w="2700" w:type="dxa"/>
          </w:tcPr>
          <w:p w:rsidR="00E67805" w:rsidRDefault="00F7655C" w:rsidP="00E67805">
            <w:pPr>
              <w:spacing w:before="60" w:after="60" w:line="240" w:lineRule="auto"/>
              <w:jc w:val="left"/>
              <w:rPr>
                <w:lang w:eastAsia="en-US"/>
              </w:rPr>
            </w:pPr>
            <w:r>
              <w:rPr>
                <w:lang w:eastAsia="en-US"/>
              </w:rPr>
              <w:t>Key performance indicators</w:t>
            </w:r>
          </w:p>
        </w:tc>
        <w:tc>
          <w:tcPr>
            <w:tcW w:w="5011" w:type="dxa"/>
          </w:tcPr>
          <w:p w:rsidR="00E67805" w:rsidRDefault="00F7655C" w:rsidP="00E67805">
            <w:pPr>
              <w:spacing w:before="60" w:after="60" w:line="240" w:lineRule="auto"/>
              <w:rPr>
                <w:lang w:eastAsia="en-US"/>
              </w:rPr>
            </w:pPr>
            <w:r>
              <w:rPr>
                <w:lang w:eastAsia="en-US"/>
              </w:rPr>
              <w:t xml:space="preserve">Qualitative and quantitative measures of a program that provide a guide on performance where direct causal links are not obvious and changes in performance are difficult to measure directly. </w:t>
            </w:r>
          </w:p>
        </w:tc>
      </w:tr>
      <w:tr w:rsidR="007A578C" w:rsidTr="00BF3E66">
        <w:trPr>
          <w:cantSplit/>
        </w:trPr>
        <w:tc>
          <w:tcPr>
            <w:tcW w:w="2700" w:type="dxa"/>
            <w:hideMark/>
          </w:tcPr>
          <w:p w:rsidR="00E67805" w:rsidRDefault="00F7655C" w:rsidP="00E67805">
            <w:pPr>
              <w:spacing w:before="60" w:after="60" w:line="240" w:lineRule="auto"/>
              <w:jc w:val="left"/>
              <w:rPr>
                <w:lang w:eastAsia="en-US"/>
              </w:rPr>
            </w:pPr>
            <w:r>
              <w:rPr>
                <w:lang w:eastAsia="en-US"/>
              </w:rPr>
              <w:t>Measure</w:t>
            </w:r>
          </w:p>
        </w:tc>
        <w:tc>
          <w:tcPr>
            <w:tcW w:w="5011" w:type="dxa"/>
            <w:hideMark/>
          </w:tcPr>
          <w:p w:rsidR="00E67805" w:rsidRDefault="00F7655C" w:rsidP="00E67805">
            <w:pPr>
              <w:spacing w:before="60" w:after="60" w:line="240" w:lineRule="auto"/>
              <w:rPr>
                <w:lang w:eastAsia="en-US"/>
              </w:rPr>
            </w:pPr>
            <w:r>
              <w:rPr>
                <w:lang w:eastAsia="en-US"/>
              </w:rPr>
              <w:t>A new policy or savings decision of the Government with financial impacts on the Government’s underlying cash balance, fiscal balance, operating balance, headline cash balance, net debt or net worth.</w:t>
            </w:r>
          </w:p>
        </w:tc>
      </w:tr>
    </w:tbl>
    <w:p w:rsidR="00E67805" w:rsidRDefault="00F7655C">
      <w:r>
        <w:br w:type="page"/>
      </w:r>
    </w:p>
    <w:tbl>
      <w:tblPr>
        <w:tblW w:w="0" w:type="auto"/>
        <w:tblCellMar>
          <w:top w:w="11" w:type="dxa"/>
          <w:bottom w:w="11" w:type="dxa"/>
        </w:tblCellMar>
        <w:tblLook w:val="01E0" w:firstRow="1" w:lastRow="1" w:firstColumn="1" w:lastColumn="1" w:noHBand="0" w:noVBand="0"/>
        <w:tblCaption w:val="Portfolio Glossary"/>
        <w:tblDescription w:val="Portfolio Glossary"/>
      </w:tblPr>
      <w:tblGrid>
        <w:gridCol w:w="2700"/>
        <w:gridCol w:w="5011"/>
      </w:tblGrid>
      <w:tr w:rsidR="007A578C" w:rsidTr="00BF3E66">
        <w:trPr>
          <w:cantSplit/>
        </w:trPr>
        <w:tc>
          <w:tcPr>
            <w:tcW w:w="2700" w:type="dxa"/>
            <w:hideMark/>
          </w:tcPr>
          <w:p w:rsidR="0006492D" w:rsidRDefault="00F7655C" w:rsidP="0031435B">
            <w:pPr>
              <w:spacing w:before="60" w:after="60" w:line="240" w:lineRule="auto"/>
              <w:jc w:val="left"/>
              <w:rPr>
                <w:lang w:eastAsia="en-US"/>
              </w:rPr>
            </w:pPr>
            <w:r>
              <w:rPr>
                <w:lang w:eastAsia="en-US"/>
              </w:rPr>
              <w:lastRenderedPageBreak/>
              <w:t xml:space="preserve">Mid-Year Economic and Fiscal Outlook (MYEFO) </w:t>
            </w:r>
          </w:p>
        </w:tc>
        <w:tc>
          <w:tcPr>
            <w:tcW w:w="5011" w:type="dxa"/>
            <w:hideMark/>
          </w:tcPr>
          <w:p w:rsidR="0006492D" w:rsidRDefault="00F7655C" w:rsidP="0031435B">
            <w:pPr>
              <w:spacing w:before="60" w:after="60" w:line="240" w:lineRule="auto"/>
              <w:rPr>
                <w:lang w:eastAsia="en-US"/>
              </w:rPr>
            </w:pPr>
            <w:r>
              <w:rPr>
                <w:lang w:eastAsia="en-US"/>
              </w:rPr>
              <w:t>Provides an update of the Government’s budget estimates by examining expenses and revenues year to date, as well as provisions for new decisions that have been taken since the Budget. The report provides updated information to allow assessment of the Government’s fiscal performance against the fiscal strategy set out in its current fiscal strategy statement.</w:t>
            </w:r>
          </w:p>
        </w:tc>
      </w:tr>
      <w:tr w:rsidR="007A578C" w:rsidTr="00BF3E66">
        <w:trPr>
          <w:cantSplit/>
        </w:trPr>
        <w:tc>
          <w:tcPr>
            <w:tcW w:w="2700" w:type="dxa"/>
            <w:hideMark/>
          </w:tcPr>
          <w:p w:rsidR="0006492D" w:rsidRDefault="00F7655C" w:rsidP="0031435B">
            <w:pPr>
              <w:spacing w:before="60" w:after="60" w:line="240" w:lineRule="auto"/>
              <w:jc w:val="left"/>
              <w:rPr>
                <w:lang w:eastAsia="en-US"/>
              </w:rPr>
            </w:pPr>
            <w:r>
              <w:rPr>
                <w:lang w:eastAsia="en-US"/>
              </w:rPr>
              <w:t>Outcome</w:t>
            </w:r>
          </w:p>
        </w:tc>
        <w:tc>
          <w:tcPr>
            <w:tcW w:w="5011" w:type="dxa"/>
            <w:hideMark/>
          </w:tcPr>
          <w:p w:rsidR="0006492D" w:rsidRDefault="00F7655C" w:rsidP="00AD1F00">
            <w:pPr>
              <w:spacing w:before="60" w:after="60" w:line="240" w:lineRule="auto"/>
              <w:rPr>
                <w:lang w:eastAsia="en-US"/>
              </w:rPr>
            </w:pPr>
            <w:r>
              <w:rPr>
                <w:lang w:eastAsia="en-US"/>
              </w:rPr>
              <w:t>The intended result, consequence or impact of government actions on the Australian community.</w:t>
            </w:r>
          </w:p>
        </w:tc>
      </w:tr>
      <w:tr w:rsidR="007A578C" w:rsidTr="00BF3E66">
        <w:trPr>
          <w:cantSplit/>
        </w:trPr>
        <w:tc>
          <w:tcPr>
            <w:tcW w:w="2700" w:type="dxa"/>
            <w:hideMark/>
          </w:tcPr>
          <w:p w:rsidR="0006492D" w:rsidRDefault="00F7655C" w:rsidP="0031435B">
            <w:pPr>
              <w:spacing w:before="60" w:after="60" w:line="240" w:lineRule="auto"/>
              <w:jc w:val="left"/>
              <w:rPr>
                <w:lang w:eastAsia="en-US"/>
              </w:rPr>
            </w:pPr>
            <w:r>
              <w:rPr>
                <w:lang w:eastAsia="en-US"/>
              </w:rPr>
              <w:t>Outcome statement</w:t>
            </w:r>
          </w:p>
        </w:tc>
        <w:tc>
          <w:tcPr>
            <w:tcW w:w="5011" w:type="dxa"/>
            <w:hideMark/>
          </w:tcPr>
          <w:p w:rsidR="0006492D" w:rsidRDefault="00F7655C" w:rsidP="0031435B">
            <w:pPr>
              <w:spacing w:before="60" w:after="60" w:line="240" w:lineRule="auto"/>
              <w:rPr>
                <w:lang w:eastAsia="en-US"/>
              </w:rPr>
            </w:pPr>
            <w:r>
              <w:rPr>
                <w:lang w:eastAsia="en-US"/>
              </w:rPr>
              <w:t>Articulates the intended results, activities and target group of an Australian Government entity. An outcome statement serves three main purposes within the financial framework:</w:t>
            </w:r>
          </w:p>
          <w:p w:rsidR="0006492D" w:rsidRDefault="00F7655C" w:rsidP="0031435B">
            <w:pPr>
              <w:pStyle w:val="Bullets"/>
              <w:spacing w:before="60" w:after="60" w:line="240" w:lineRule="auto"/>
            </w:pPr>
            <w:r>
              <w:t>to explain and control the purposes for which annual appropriations are approved by the Parliament for use by entities;</w:t>
            </w:r>
          </w:p>
          <w:p w:rsidR="0006492D" w:rsidRDefault="00F7655C" w:rsidP="0031435B">
            <w:pPr>
              <w:pStyle w:val="Bullets"/>
              <w:spacing w:before="60" w:after="60" w:line="240" w:lineRule="auto"/>
            </w:pPr>
            <w:r>
              <w:t>to provide a basis for annual budgeting, including (financial) reporting against the use of appropriated funds; and</w:t>
            </w:r>
          </w:p>
          <w:p w:rsidR="0006492D" w:rsidRDefault="00F7655C" w:rsidP="008350E8">
            <w:pPr>
              <w:pStyle w:val="Bullets"/>
            </w:pPr>
            <w:r>
              <w:t>to measure and assess entity and program (non­financial) performance in contributing to government policy objectives.</w:t>
            </w:r>
          </w:p>
        </w:tc>
      </w:tr>
      <w:tr w:rsidR="007A578C" w:rsidTr="00BF3E66">
        <w:trPr>
          <w:cantSplit/>
        </w:trPr>
        <w:tc>
          <w:tcPr>
            <w:tcW w:w="2700" w:type="dxa"/>
            <w:hideMark/>
          </w:tcPr>
          <w:p w:rsidR="0006492D" w:rsidRDefault="00F7655C" w:rsidP="0031435B">
            <w:pPr>
              <w:spacing w:before="60" w:after="60" w:line="240" w:lineRule="auto"/>
              <w:jc w:val="left"/>
              <w:rPr>
                <w:lang w:eastAsia="en-US"/>
              </w:rPr>
            </w:pPr>
            <w:r>
              <w:rPr>
                <w:lang w:eastAsia="en-US"/>
              </w:rPr>
              <w:t>Performance information</w:t>
            </w:r>
          </w:p>
        </w:tc>
        <w:tc>
          <w:tcPr>
            <w:tcW w:w="5011" w:type="dxa"/>
            <w:hideMark/>
          </w:tcPr>
          <w:p w:rsidR="0006492D" w:rsidRDefault="00F7655C" w:rsidP="0031435B">
            <w:pPr>
              <w:spacing w:before="60" w:after="60" w:line="240" w:lineRule="auto"/>
              <w:rPr>
                <w:lang w:eastAsia="en-US"/>
              </w:rPr>
            </w:pPr>
            <w:r>
              <w:rPr>
                <w:lang w:eastAsia="en-US"/>
              </w:rPr>
              <w:t>Evidence about performance that is collected and used systematically. Evidence may relate to appropriateness, effectiveness and efficiency. It may be about outcomes, factors that affect outcomes, and what can be done to improve them.</w:t>
            </w:r>
          </w:p>
        </w:tc>
      </w:tr>
      <w:tr w:rsidR="007A578C" w:rsidTr="00BF3E66">
        <w:trPr>
          <w:cantSplit/>
        </w:trPr>
        <w:tc>
          <w:tcPr>
            <w:tcW w:w="2700" w:type="dxa"/>
            <w:hideMark/>
          </w:tcPr>
          <w:p w:rsidR="0006492D" w:rsidRDefault="00F7655C" w:rsidP="0031435B">
            <w:pPr>
              <w:spacing w:before="60" w:after="60" w:line="240" w:lineRule="auto"/>
              <w:jc w:val="left"/>
              <w:rPr>
                <w:lang w:eastAsia="en-US"/>
              </w:rPr>
            </w:pPr>
            <w:r>
              <w:rPr>
                <w:lang w:eastAsia="en-US"/>
              </w:rPr>
              <w:t>Portfolio</w:t>
            </w:r>
          </w:p>
        </w:tc>
        <w:tc>
          <w:tcPr>
            <w:tcW w:w="5011" w:type="dxa"/>
            <w:hideMark/>
          </w:tcPr>
          <w:p w:rsidR="0006492D" w:rsidRDefault="00F7655C" w:rsidP="0031435B">
            <w:pPr>
              <w:spacing w:before="60" w:after="60" w:line="240" w:lineRule="auto"/>
              <w:rPr>
                <w:lang w:eastAsia="en-US"/>
              </w:rPr>
            </w:pPr>
            <w:r>
              <w:rPr>
                <w:lang w:eastAsia="en-US"/>
              </w:rPr>
              <w:t>A minister’s area of responsibility as a member of Cabinet. A portfolio consists of one or more Departments of State (portfolio departments) and entities with similar general objectives and outcomes.</w:t>
            </w:r>
          </w:p>
        </w:tc>
      </w:tr>
      <w:tr w:rsidR="007A578C" w:rsidTr="00BF3E66">
        <w:trPr>
          <w:cantSplit/>
        </w:trPr>
        <w:tc>
          <w:tcPr>
            <w:tcW w:w="2700" w:type="dxa"/>
            <w:hideMark/>
          </w:tcPr>
          <w:p w:rsidR="0006492D" w:rsidRDefault="00F7655C" w:rsidP="0031435B">
            <w:pPr>
              <w:spacing w:before="60" w:after="60" w:line="240" w:lineRule="auto"/>
              <w:jc w:val="left"/>
              <w:rPr>
                <w:lang w:eastAsia="en-US"/>
              </w:rPr>
            </w:pPr>
            <w:r>
              <w:rPr>
                <w:lang w:eastAsia="en-US"/>
              </w:rPr>
              <w:t>Program</w:t>
            </w:r>
          </w:p>
        </w:tc>
        <w:tc>
          <w:tcPr>
            <w:tcW w:w="5011" w:type="dxa"/>
            <w:hideMark/>
          </w:tcPr>
          <w:p w:rsidR="0006492D" w:rsidRDefault="00F7655C" w:rsidP="0031435B">
            <w:pPr>
              <w:spacing w:before="60" w:after="60" w:line="240" w:lineRule="auto"/>
              <w:rPr>
                <w:lang w:eastAsia="en-US"/>
              </w:rPr>
            </w:pPr>
            <w:r>
              <w:rPr>
                <w:lang w:eastAsia="en-US"/>
              </w:rPr>
              <w:t>An activity that delivers benefits, services or transfer payments to individuals, industry and/or the community as a whole, with the aim of achieving the intended result specified in an outcome statement.</w:t>
            </w:r>
          </w:p>
        </w:tc>
      </w:tr>
    </w:tbl>
    <w:p w:rsidR="00756F38" w:rsidRDefault="00F7655C">
      <w:r>
        <w:br w:type="page"/>
      </w:r>
    </w:p>
    <w:tbl>
      <w:tblPr>
        <w:tblW w:w="0" w:type="auto"/>
        <w:tblCellMar>
          <w:top w:w="11" w:type="dxa"/>
          <w:bottom w:w="11" w:type="dxa"/>
        </w:tblCellMar>
        <w:tblLook w:val="01E0" w:firstRow="1" w:lastRow="1" w:firstColumn="1" w:lastColumn="1" w:noHBand="0" w:noVBand="0"/>
        <w:tblCaption w:val="Portfolio Glossary"/>
        <w:tblDescription w:val="Portfolio Glossary"/>
      </w:tblPr>
      <w:tblGrid>
        <w:gridCol w:w="2700"/>
        <w:gridCol w:w="5011"/>
      </w:tblGrid>
      <w:tr w:rsidR="007A578C" w:rsidTr="00BF3E66">
        <w:trPr>
          <w:cantSplit/>
        </w:trPr>
        <w:tc>
          <w:tcPr>
            <w:tcW w:w="2700" w:type="dxa"/>
          </w:tcPr>
          <w:p w:rsidR="00E67805" w:rsidRPr="00EA786A" w:rsidRDefault="00F7655C" w:rsidP="00E67805">
            <w:pPr>
              <w:pStyle w:val="Normal1"/>
              <w:spacing w:before="60" w:after="60" w:line="240" w:lineRule="auto"/>
              <w:jc w:val="left"/>
              <w:rPr>
                <w:i/>
                <w:iCs/>
                <w:lang w:eastAsia="en-US"/>
              </w:rPr>
            </w:pPr>
            <w:r w:rsidRPr="00EA786A">
              <w:rPr>
                <w:i/>
                <w:iCs/>
                <w:lang w:eastAsia="en-US"/>
              </w:rPr>
              <w:lastRenderedPageBreak/>
              <w:t>Public Governance, Performance and Accountability Act 2013</w:t>
            </w:r>
            <w:r>
              <w:rPr>
                <w:iCs/>
                <w:lang w:eastAsia="en-US"/>
              </w:rPr>
              <w:br/>
            </w:r>
            <w:r w:rsidRPr="003E3A59">
              <w:rPr>
                <w:iCs/>
                <w:lang w:eastAsia="en-US"/>
              </w:rPr>
              <w:t>(PGPA Act)</w:t>
            </w:r>
          </w:p>
        </w:tc>
        <w:tc>
          <w:tcPr>
            <w:tcW w:w="5011" w:type="dxa"/>
          </w:tcPr>
          <w:p w:rsidR="00E67805" w:rsidRPr="00EA786A" w:rsidRDefault="00F7655C" w:rsidP="00E67805">
            <w:pPr>
              <w:pStyle w:val="Normal1"/>
              <w:spacing w:before="60" w:after="60" w:line="240" w:lineRule="auto"/>
              <w:rPr>
                <w:lang w:eastAsia="en-US"/>
              </w:rPr>
            </w:pPr>
            <w:r w:rsidRPr="00EA786A">
              <w:rPr>
                <w:lang w:eastAsia="en-US"/>
              </w:rPr>
              <w:t>The primary piece of Commonwealth resource management legislation, establishing a coherent system of governance and accountability for public resources, with an emphasis on planning, performance and reporting. The Act applies to all Commonwealth entities and Com</w:t>
            </w:r>
            <w:r>
              <w:rPr>
                <w:lang w:eastAsia="en-US"/>
              </w:rPr>
              <w:t>monwealth companies from 1 July </w:t>
            </w:r>
            <w:r w:rsidRPr="00EA786A">
              <w:rPr>
                <w:lang w:eastAsia="en-US"/>
              </w:rPr>
              <w:t>2014.</w:t>
            </w:r>
          </w:p>
        </w:tc>
      </w:tr>
      <w:tr w:rsidR="007A578C" w:rsidTr="00BF3E66">
        <w:trPr>
          <w:cantSplit/>
        </w:trPr>
        <w:tc>
          <w:tcPr>
            <w:tcW w:w="2700" w:type="dxa"/>
          </w:tcPr>
          <w:p w:rsidR="00E67805" w:rsidRDefault="00F7655C" w:rsidP="00E67805">
            <w:pPr>
              <w:spacing w:before="60" w:after="60" w:line="240" w:lineRule="auto"/>
              <w:jc w:val="left"/>
              <w:rPr>
                <w:lang w:eastAsia="en-US"/>
              </w:rPr>
            </w:pPr>
            <w:r>
              <w:rPr>
                <w:lang w:eastAsia="en-US"/>
              </w:rPr>
              <w:t>Receipts</w:t>
            </w:r>
          </w:p>
        </w:tc>
        <w:tc>
          <w:tcPr>
            <w:tcW w:w="5011" w:type="dxa"/>
          </w:tcPr>
          <w:p w:rsidR="00E67805" w:rsidRDefault="00F7655C" w:rsidP="00E67805">
            <w:pPr>
              <w:spacing w:before="60" w:after="60" w:line="240" w:lineRule="auto"/>
              <w:rPr>
                <w:lang w:eastAsia="en-US"/>
              </w:rPr>
            </w:pPr>
            <w:r>
              <w:rPr>
                <w:lang w:eastAsia="en-US"/>
              </w:rPr>
              <w:t>The total or gross amount received by the Commonwealth. Each receipt item is either revenue, an offset within outlays, or financing transactions. Receipts include taxes, interest, charges for goods and services, borrowings and government business enterprise dividends received.</w:t>
            </w:r>
          </w:p>
        </w:tc>
      </w:tr>
      <w:tr w:rsidR="007A578C" w:rsidTr="00BF3E66">
        <w:trPr>
          <w:cantSplit/>
        </w:trPr>
        <w:tc>
          <w:tcPr>
            <w:tcW w:w="2700" w:type="dxa"/>
          </w:tcPr>
          <w:p w:rsidR="00E67805" w:rsidRDefault="00F7655C" w:rsidP="00E67805">
            <w:pPr>
              <w:spacing w:before="60" w:after="60" w:line="240" w:lineRule="auto"/>
              <w:jc w:val="left"/>
              <w:rPr>
                <w:lang w:eastAsia="en-US"/>
              </w:rPr>
            </w:pPr>
            <w:r>
              <w:rPr>
                <w:lang w:eastAsia="en-US"/>
              </w:rPr>
              <w:t>Revenue</w:t>
            </w:r>
          </w:p>
        </w:tc>
        <w:tc>
          <w:tcPr>
            <w:tcW w:w="5011" w:type="dxa"/>
          </w:tcPr>
          <w:p w:rsidR="00E67805" w:rsidRDefault="00F7655C" w:rsidP="00E67805">
            <w:pPr>
              <w:spacing w:before="60" w:after="60" w:line="240" w:lineRule="auto"/>
              <w:rPr>
                <w:lang w:eastAsia="en-US"/>
              </w:rPr>
            </w:pPr>
            <w:r>
              <w:rPr>
                <w:lang w:eastAsia="en-US"/>
              </w:rPr>
              <w:t>Total value of resources earned or received to cover the production of goods and services, or increases in future economic benefits in the form of increases in assets or reductions in liabilities of an entity.</w:t>
            </w:r>
          </w:p>
        </w:tc>
      </w:tr>
      <w:tr w:rsidR="007A578C" w:rsidTr="00BF3E66">
        <w:trPr>
          <w:cantSplit/>
        </w:trPr>
        <w:tc>
          <w:tcPr>
            <w:tcW w:w="2700" w:type="dxa"/>
          </w:tcPr>
          <w:p w:rsidR="00897A5E" w:rsidRDefault="00F7655C" w:rsidP="00E67805">
            <w:pPr>
              <w:spacing w:before="60" w:after="60" w:line="240" w:lineRule="auto"/>
              <w:jc w:val="left"/>
              <w:rPr>
                <w:lang w:eastAsia="en-US"/>
              </w:rPr>
            </w:pPr>
            <w:r>
              <w:rPr>
                <w:lang w:eastAsia="en-US"/>
              </w:rPr>
              <w:t>Right of Use (ROU) asset</w:t>
            </w:r>
          </w:p>
        </w:tc>
        <w:tc>
          <w:tcPr>
            <w:tcW w:w="5011" w:type="dxa"/>
          </w:tcPr>
          <w:p w:rsidR="00897A5E" w:rsidRDefault="00F7655C" w:rsidP="00897A5E">
            <w:pPr>
              <w:spacing w:before="60" w:after="60" w:line="240" w:lineRule="auto"/>
              <w:rPr>
                <w:lang w:eastAsia="en-US"/>
              </w:rPr>
            </w:pPr>
            <w:r>
              <w:rPr>
                <w:lang w:eastAsia="en-US"/>
              </w:rPr>
              <w:t>The right of use asset</w:t>
            </w:r>
            <w:r w:rsidR="001E207D">
              <w:rPr>
                <w:lang w:eastAsia="en-US"/>
              </w:rPr>
              <w:t xml:space="preserve"> (under AASB 16 Leases)</w:t>
            </w:r>
            <w:r>
              <w:rPr>
                <w:lang w:eastAsia="en-US"/>
              </w:rPr>
              <w:t xml:space="preserve"> is the balance sheet representation of the lessee’s right to use an asset over the life of a lease. </w:t>
            </w:r>
          </w:p>
        </w:tc>
      </w:tr>
      <w:tr w:rsidR="007A578C" w:rsidTr="00BF3E66">
        <w:trPr>
          <w:cantSplit/>
        </w:trPr>
        <w:tc>
          <w:tcPr>
            <w:tcW w:w="2700" w:type="dxa"/>
          </w:tcPr>
          <w:p w:rsidR="00E67805" w:rsidRDefault="00F7655C" w:rsidP="00E67805">
            <w:pPr>
              <w:spacing w:before="60" w:after="60" w:line="240" w:lineRule="auto"/>
              <w:jc w:val="left"/>
              <w:rPr>
                <w:lang w:eastAsia="en-US"/>
              </w:rPr>
            </w:pPr>
            <w:r>
              <w:rPr>
                <w:lang w:eastAsia="en-US"/>
              </w:rPr>
              <w:t>Special accounts</w:t>
            </w:r>
          </w:p>
        </w:tc>
        <w:tc>
          <w:tcPr>
            <w:tcW w:w="5011" w:type="dxa"/>
          </w:tcPr>
          <w:p w:rsidR="00E67805" w:rsidRDefault="00F7655C" w:rsidP="00E67805">
            <w:pPr>
              <w:spacing w:before="60" w:after="60" w:line="240" w:lineRule="auto"/>
              <w:rPr>
                <w:lang w:eastAsia="en-US"/>
              </w:rPr>
            </w:pPr>
            <w:r>
              <w:rPr>
                <w:lang w:eastAsia="en-US"/>
              </w:rPr>
              <w:t>Balances existing within the CRF that are supported by standing appropriations (PGPA Act, sections 78 and 80). Special accounts allow money in the CRF to be acknowledged as set aside (hypothecated) for a particular purpose. Amounts credited to a special account may only be spent for the purposes of the special account. Special accounts can only be established by a written determination of the Finance Minister (PGPA Act, section 78) or through an Act of Parliament (referred to in section 80 of the PGPA Act).</w:t>
            </w:r>
          </w:p>
        </w:tc>
      </w:tr>
      <w:tr w:rsidR="007A578C" w:rsidTr="00BF3E66">
        <w:trPr>
          <w:cantSplit/>
        </w:trPr>
        <w:tc>
          <w:tcPr>
            <w:tcW w:w="2700" w:type="dxa"/>
          </w:tcPr>
          <w:p w:rsidR="00E67805" w:rsidRDefault="00F7655C" w:rsidP="00E67805">
            <w:pPr>
              <w:spacing w:before="60" w:after="60" w:line="240" w:lineRule="auto"/>
              <w:jc w:val="left"/>
              <w:rPr>
                <w:lang w:eastAsia="en-US"/>
              </w:rPr>
            </w:pPr>
            <w:r>
              <w:rPr>
                <w:lang w:eastAsia="en-US"/>
              </w:rPr>
              <w:t>Special appropriation (including standing appropriations)</w:t>
            </w:r>
          </w:p>
        </w:tc>
        <w:tc>
          <w:tcPr>
            <w:tcW w:w="5011" w:type="dxa"/>
          </w:tcPr>
          <w:p w:rsidR="00E67805" w:rsidRDefault="00F7655C" w:rsidP="00E67805">
            <w:pPr>
              <w:spacing w:before="60" w:after="60" w:line="240" w:lineRule="auto"/>
              <w:rPr>
                <w:lang w:eastAsia="en-US"/>
              </w:rPr>
            </w:pPr>
            <w:r>
              <w:rPr>
                <w:lang w:eastAsia="en-US"/>
              </w:rPr>
              <w:t>An amount of money appropriated by a particular Act of Parliament for a specific purpose and number of years. For special appropriations, the authority to withdraw funds from the CRF does not generally cease at the end of the financial year.</w:t>
            </w:r>
          </w:p>
          <w:p w:rsidR="00E67805" w:rsidRDefault="00F7655C" w:rsidP="00E67805">
            <w:pPr>
              <w:spacing w:before="60" w:after="60" w:line="240" w:lineRule="auto"/>
              <w:rPr>
                <w:lang w:eastAsia="en-US"/>
              </w:rPr>
            </w:pPr>
            <w:r>
              <w:rPr>
                <w:lang w:eastAsia="en-US"/>
              </w:rPr>
              <w:t>Standing appropriations are a subcategory consisting of ongoing special appropriations; the amount appropriated will depend on circumstances specified in the legislation.</w:t>
            </w:r>
          </w:p>
        </w:tc>
      </w:tr>
    </w:tbl>
    <w:p w:rsidR="007A578C" w:rsidRDefault="007A578C">
      <w:pPr>
        <w:sectPr w:rsidR="007A578C" w:rsidSect="00C348AE">
          <w:headerReference w:type="even" r:id="rId331"/>
          <w:headerReference w:type="default" r:id="rId332"/>
          <w:footerReference w:type="even" r:id="rId333"/>
          <w:footerReference w:type="default" r:id="rId334"/>
          <w:headerReference w:type="first" r:id="rId335"/>
          <w:footerReference w:type="first" r:id="rId336"/>
          <w:type w:val="continuous"/>
          <w:pgSz w:w="11906" w:h="16838"/>
          <w:pgMar w:top="2466" w:right="2098" w:bottom="2466" w:left="2098" w:header="1899" w:footer="1899" w:gutter="0"/>
          <w:pgBorders>
            <w:top w:val="nil"/>
            <w:left w:val="nil"/>
            <w:bottom w:val="nil"/>
            <w:right w:val="nil"/>
          </w:pgBorders>
          <w:cols w:space="720"/>
          <w:docGrid w:linePitch="360"/>
        </w:sectPr>
      </w:pPr>
    </w:p>
    <w:p w:rsidR="00A225E3" w:rsidRDefault="00F7655C" w:rsidP="00475B21">
      <w:pPr>
        <w:keepLines w:val="0"/>
        <w:pageBreakBefore/>
        <w:rPr>
          <w:color w:val="FFFFFF"/>
        </w:rPr>
      </w:pPr>
      <w:bookmarkStart w:id="750" w:name="RG_MARKER_54277"/>
      <w:bookmarkStart w:id="751" w:name="RG_MARKER_54609"/>
      <w:r w:rsidRPr="001E38A9">
        <w:rPr>
          <w:color w:val="FFFFFF"/>
        </w:rPr>
        <w:lastRenderedPageBreak/>
        <w:t>This page is intentionally blank</w:t>
      </w:r>
      <w:bookmarkEnd w:id="750"/>
      <w:bookmarkEnd w:id="751"/>
    </w:p>
    <w:p w:rsidR="001E38A9" w:rsidRPr="001E38A9" w:rsidRDefault="001E38A9" w:rsidP="00475B21">
      <w:pPr>
        <w:keepLines w:val="0"/>
        <w:rPr>
          <w:color w:val="FFFFFF"/>
        </w:rPr>
        <w:sectPr w:rsidR="001E38A9" w:rsidRPr="001E38A9" w:rsidSect="00C348AE">
          <w:headerReference w:type="even" r:id="rId337"/>
          <w:headerReference w:type="default" r:id="rId338"/>
          <w:footerReference w:type="even" r:id="rId339"/>
          <w:footerReference w:type="default" r:id="rId340"/>
          <w:headerReference w:type="first" r:id="rId341"/>
          <w:footerReference w:type="first" r:id="rId342"/>
          <w:type w:val="continuous"/>
          <w:pgSz w:w="11906" w:h="16838"/>
          <w:pgMar w:top="2466" w:right="2098" w:bottom="2466" w:left="2098" w:header="1899" w:footer="1899" w:gutter="0"/>
          <w:pgBorders>
            <w:top w:val="nil"/>
            <w:left w:val="nil"/>
            <w:bottom w:val="nil"/>
            <w:right w:val="nil"/>
          </w:pgBorders>
          <w:pgNumType w:fmt="lowerRoman"/>
          <w:cols w:space="720"/>
          <w:docGrid w:linePitch="360"/>
        </w:sectPr>
      </w:pPr>
    </w:p>
    <w:p w:rsidR="0093354C" w:rsidRPr="00BF2485" w:rsidRDefault="00F7655C" w:rsidP="0064714F">
      <w:pPr>
        <w:pStyle w:val="Heading1"/>
        <w:pageBreakBefore/>
        <w:rPr>
          <w:smallCaps w:val="0"/>
          <w:sz w:val="36"/>
          <w:szCs w:val="34"/>
        </w:rPr>
      </w:pPr>
      <w:bookmarkStart w:id="752" w:name="RG_MARKER_54585"/>
      <w:r w:rsidRPr="00BF2485">
        <w:rPr>
          <w:smallCaps w:val="0"/>
          <w:sz w:val="36"/>
          <w:szCs w:val="34"/>
        </w:rPr>
        <w:lastRenderedPageBreak/>
        <w:t>Abbreviations</w:t>
      </w:r>
      <w:bookmarkEnd w:id="752"/>
    </w:p>
    <w:tbl>
      <w:tblPr>
        <w:tblW w:w="0" w:type="auto"/>
        <w:tblCellMar>
          <w:top w:w="11" w:type="dxa"/>
          <w:bottom w:w="11" w:type="dxa"/>
        </w:tblCellMar>
        <w:tblLook w:val="01E0" w:firstRow="1" w:lastRow="1" w:firstColumn="1" w:lastColumn="1" w:noHBand="0" w:noVBand="0"/>
        <w:tblCaption w:val="Abbreviations"/>
        <w:tblDescription w:val="Abbreviations"/>
      </w:tblPr>
      <w:tblGrid>
        <w:gridCol w:w="2700"/>
        <w:gridCol w:w="5011"/>
      </w:tblGrid>
      <w:tr w:rsidR="007A578C" w:rsidTr="00BF3E66">
        <w:trPr>
          <w:cantSplit/>
        </w:trPr>
        <w:tc>
          <w:tcPr>
            <w:tcW w:w="2700" w:type="dxa"/>
          </w:tcPr>
          <w:p w:rsidR="0055000B" w:rsidRDefault="00F7655C">
            <w:pPr>
              <w:pStyle w:val="NormalBox"/>
            </w:pPr>
            <w:r>
              <w:t>ASL</w:t>
            </w:r>
          </w:p>
        </w:tc>
        <w:tc>
          <w:tcPr>
            <w:tcW w:w="5011" w:type="dxa"/>
          </w:tcPr>
          <w:p w:rsidR="0055000B" w:rsidRDefault="00F7655C" w:rsidP="00CE4512">
            <w:pPr>
              <w:pStyle w:val="NormalBox"/>
              <w:jc w:val="left"/>
              <w:rPr>
                <w:iCs/>
              </w:rPr>
            </w:pPr>
            <w:r>
              <w:rPr>
                <w:iCs/>
              </w:rPr>
              <w:t>Average Staffing Level</w:t>
            </w:r>
          </w:p>
        </w:tc>
      </w:tr>
      <w:tr w:rsidR="007A578C" w:rsidTr="00BF3E66">
        <w:trPr>
          <w:cantSplit/>
        </w:trPr>
        <w:tc>
          <w:tcPr>
            <w:tcW w:w="2700" w:type="dxa"/>
            <w:hideMark/>
          </w:tcPr>
          <w:p w:rsidR="0093354C" w:rsidRDefault="00F7655C">
            <w:pPr>
              <w:pStyle w:val="NormalBox"/>
            </w:pPr>
            <w:r>
              <w:t>AIFS</w:t>
            </w:r>
          </w:p>
        </w:tc>
        <w:tc>
          <w:tcPr>
            <w:tcW w:w="5011" w:type="dxa"/>
            <w:hideMark/>
          </w:tcPr>
          <w:p w:rsidR="00CE4512" w:rsidRPr="00CE4512" w:rsidRDefault="00F7655C" w:rsidP="00CE4512">
            <w:pPr>
              <w:pStyle w:val="NormalBox"/>
              <w:jc w:val="left"/>
              <w:rPr>
                <w:iCs/>
              </w:rPr>
            </w:pPr>
            <w:r>
              <w:rPr>
                <w:iCs/>
              </w:rPr>
              <w:t>Australian Institute of Family Studies</w:t>
            </w:r>
          </w:p>
        </w:tc>
      </w:tr>
      <w:tr w:rsidR="007A578C" w:rsidTr="00BF3E66">
        <w:trPr>
          <w:cantSplit/>
        </w:trPr>
        <w:tc>
          <w:tcPr>
            <w:tcW w:w="2700" w:type="dxa"/>
          </w:tcPr>
          <w:p w:rsidR="0055000B" w:rsidRDefault="00F7655C">
            <w:pPr>
              <w:pStyle w:val="NormalBox"/>
            </w:pPr>
            <w:r>
              <w:t>CRF</w:t>
            </w:r>
          </w:p>
        </w:tc>
        <w:tc>
          <w:tcPr>
            <w:tcW w:w="5011" w:type="dxa"/>
          </w:tcPr>
          <w:p w:rsidR="0055000B" w:rsidRDefault="00F7655C" w:rsidP="00CE4512">
            <w:pPr>
              <w:pStyle w:val="NormalBox"/>
              <w:jc w:val="left"/>
              <w:rPr>
                <w:iCs/>
              </w:rPr>
            </w:pPr>
            <w:r>
              <w:rPr>
                <w:iCs/>
              </w:rPr>
              <w:t>Consolidated Revenue Fund</w:t>
            </w:r>
          </w:p>
        </w:tc>
      </w:tr>
      <w:tr w:rsidR="007A578C" w:rsidTr="00BF3E66">
        <w:trPr>
          <w:cantSplit/>
        </w:trPr>
        <w:tc>
          <w:tcPr>
            <w:tcW w:w="2700" w:type="dxa"/>
          </w:tcPr>
          <w:p w:rsidR="001941FE" w:rsidRDefault="00F7655C" w:rsidP="00CE4512">
            <w:pPr>
              <w:pStyle w:val="NormalBox"/>
            </w:pPr>
            <w:r>
              <w:t>DCB</w:t>
            </w:r>
          </w:p>
        </w:tc>
        <w:tc>
          <w:tcPr>
            <w:tcW w:w="5011" w:type="dxa"/>
          </w:tcPr>
          <w:p w:rsidR="001941FE" w:rsidRPr="00CE4512" w:rsidRDefault="00F7655C" w:rsidP="001941FE">
            <w:pPr>
              <w:pStyle w:val="NormalBox"/>
              <w:jc w:val="left"/>
            </w:pPr>
            <w:r>
              <w:t>Departmental Capital Budget</w:t>
            </w:r>
          </w:p>
        </w:tc>
      </w:tr>
      <w:tr w:rsidR="007A578C" w:rsidTr="00BF3E66">
        <w:trPr>
          <w:cantSplit/>
        </w:trPr>
        <w:tc>
          <w:tcPr>
            <w:tcW w:w="2700" w:type="dxa"/>
          </w:tcPr>
          <w:p w:rsidR="00875652" w:rsidRDefault="00F7655C" w:rsidP="00CE4512">
            <w:pPr>
              <w:pStyle w:val="NormalBox"/>
            </w:pPr>
            <w:r>
              <w:t>DFSVC</w:t>
            </w:r>
          </w:p>
        </w:tc>
        <w:tc>
          <w:tcPr>
            <w:tcW w:w="5011" w:type="dxa"/>
          </w:tcPr>
          <w:p w:rsidR="00875652" w:rsidRDefault="00F7655C" w:rsidP="001941FE">
            <w:pPr>
              <w:pStyle w:val="NormalBox"/>
              <w:jc w:val="left"/>
            </w:pPr>
            <w:r>
              <w:t>Domestic, Family and Sexual Violence Commission</w:t>
            </w:r>
          </w:p>
        </w:tc>
      </w:tr>
      <w:tr w:rsidR="007A578C" w:rsidTr="00BF3E66">
        <w:trPr>
          <w:cantSplit/>
        </w:trPr>
        <w:tc>
          <w:tcPr>
            <w:tcW w:w="2700" w:type="dxa"/>
          </w:tcPr>
          <w:p w:rsidR="00CE4512" w:rsidRDefault="00F7655C" w:rsidP="00CE4512">
            <w:pPr>
              <w:pStyle w:val="NormalBox"/>
            </w:pPr>
            <w:r>
              <w:t>DSS</w:t>
            </w:r>
          </w:p>
        </w:tc>
        <w:tc>
          <w:tcPr>
            <w:tcW w:w="5011" w:type="dxa"/>
          </w:tcPr>
          <w:p w:rsidR="00CE4512" w:rsidRDefault="00F7655C" w:rsidP="00CE4512">
            <w:pPr>
              <w:pStyle w:val="NormalBox"/>
              <w:jc w:val="left"/>
            </w:pPr>
            <w:r>
              <w:t>Department of Social Services</w:t>
            </w:r>
          </w:p>
        </w:tc>
      </w:tr>
      <w:tr w:rsidR="007A578C" w:rsidTr="00BF3E66">
        <w:trPr>
          <w:cantSplit/>
        </w:trPr>
        <w:tc>
          <w:tcPr>
            <w:tcW w:w="2700" w:type="dxa"/>
          </w:tcPr>
          <w:p w:rsidR="00CE4512" w:rsidRDefault="00F7655C" w:rsidP="00CE4512">
            <w:pPr>
              <w:pStyle w:val="NormalBox"/>
            </w:pPr>
            <w:r>
              <w:t>GST</w:t>
            </w:r>
          </w:p>
        </w:tc>
        <w:tc>
          <w:tcPr>
            <w:tcW w:w="5011" w:type="dxa"/>
          </w:tcPr>
          <w:p w:rsidR="00CE4512" w:rsidRDefault="00F7655C" w:rsidP="00CE4512">
            <w:pPr>
              <w:pStyle w:val="NormalBox"/>
              <w:jc w:val="left"/>
            </w:pPr>
            <w:r>
              <w:t>Goods and Services Tax</w:t>
            </w:r>
          </w:p>
        </w:tc>
      </w:tr>
      <w:tr w:rsidR="007A578C" w:rsidTr="00BF3E66">
        <w:trPr>
          <w:cantSplit/>
        </w:trPr>
        <w:tc>
          <w:tcPr>
            <w:tcW w:w="2700" w:type="dxa"/>
          </w:tcPr>
          <w:p w:rsidR="007057B4" w:rsidRDefault="00F7655C" w:rsidP="00CE4512">
            <w:pPr>
              <w:pStyle w:val="NormalBox"/>
            </w:pPr>
            <w:r>
              <w:t>ICT</w:t>
            </w:r>
          </w:p>
        </w:tc>
        <w:tc>
          <w:tcPr>
            <w:tcW w:w="5011" w:type="dxa"/>
          </w:tcPr>
          <w:p w:rsidR="007057B4" w:rsidRDefault="00F7655C" w:rsidP="00CE4512">
            <w:pPr>
              <w:pStyle w:val="NormalBox"/>
              <w:jc w:val="left"/>
            </w:pPr>
            <w:r>
              <w:t>Information and Communication Technology</w:t>
            </w:r>
          </w:p>
        </w:tc>
      </w:tr>
      <w:tr w:rsidR="007A578C" w:rsidTr="00BF3E66">
        <w:trPr>
          <w:cantSplit/>
        </w:trPr>
        <w:tc>
          <w:tcPr>
            <w:tcW w:w="2700" w:type="dxa"/>
          </w:tcPr>
          <w:p w:rsidR="0055000B" w:rsidRDefault="00F7655C" w:rsidP="00CE4512">
            <w:pPr>
              <w:pStyle w:val="NormalBox"/>
            </w:pPr>
            <w:r>
              <w:t>MYEFO</w:t>
            </w:r>
          </w:p>
        </w:tc>
        <w:tc>
          <w:tcPr>
            <w:tcW w:w="5011" w:type="dxa"/>
          </w:tcPr>
          <w:p w:rsidR="0055000B" w:rsidRDefault="00F7655C" w:rsidP="00CE4512">
            <w:pPr>
              <w:pStyle w:val="NormalBox"/>
              <w:jc w:val="left"/>
            </w:pPr>
            <w:r>
              <w:t>Mid-Year Economic and Fiscal Outlook</w:t>
            </w:r>
          </w:p>
        </w:tc>
      </w:tr>
      <w:tr w:rsidR="007A578C" w:rsidTr="00BF3E66">
        <w:trPr>
          <w:cantSplit/>
        </w:trPr>
        <w:tc>
          <w:tcPr>
            <w:tcW w:w="2700" w:type="dxa"/>
          </w:tcPr>
          <w:p w:rsidR="00CE4512" w:rsidRDefault="00F7655C" w:rsidP="00CE4512">
            <w:pPr>
              <w:pStyle w:val="NormalBox"/>
            </w:pPr>
            <w:r>
              <w:t>NDIA</w:t>
            </w:r>
          </w:p>
        </w:tc>
        <w:tc>
          <w:tcPr>
            <w:tcW w:w="5011" w:type="dxa"/>
          </w:tcPr>
          <w:p w:rsidR="00CE4512" w:rsidRDefault="00F7655C" w:rsidP="00CE4512">
            <w:pPr>
              <w:pStyle w:val="NormalBox"/>
              <w:jc w:val="left"/>
            </w:pPr>
            <w:r>
              <w:t>National Disability Insurance Agency</w:t>
            </w:r>
          </w:p>
        </w:tc>
      </w:tr>
      <w:tr w:rsidR="007A578C" w:rsidTr="00BF3E66">
        <w:trPr>
          <w:cantSplit/>
        </w:trPr>
        <w:tc>
          <w:tcPr>
            <w:tcW w:w="2700" w:type="dxa"/>
          </w:tcPr>
          <w:p w:rsidR="00CE4512" w:rsidRDefault="00F7655C" w:rsidP="00CE4512">
            <w:pPr>
              <w:pStyle w:val="NormalBox"/>
            </w:pPr>
            <w:r>
              <w:t>NDIS</w:t>
            </w:r>
          </w:p>
        </w:tc>
        <w:tc>
          <w:tcPr>
            <w:tcW w:w="5011" w:type="dxa"/>
          </w:tcPr>
          <w:p w:rsidR="00CE4512" w:rsidRDefault="00F7655C" w:rsidP="00CE4512">
            <w:pPr>
              <w:pStyle w:val="NormalBox"/>
              <w:jc w:val="left"/>
            </w:pPr>
            <w:r>
              <w:t>National Disability Insurance Scheme</w:t>
            </w:r>
          </w:p>
        </w:tc>
      </w:tr>
      <w:tr w:rsidR="007A578C" w:rsidTr="00BF3E66">
        <w:trPr>
          <w:cantSplit/>
        </w:trPr>
        <w:tc>
          <w:tcPr>
            <w:tcW w:w="2700" w:type="dxa"/>
          </w:tcPr>
          <w:p w:rsidR="00CE4512" w:rsidRDefault="00F7655C" w:rsidP="00CE4512">
            <w:pPr>
              <w:pStyle w:val="NormalBox"/>
            </w:pPr>
            <w:r>
              <w:t>NDIS Commission</w:t>
            </w:r>
          </w:p>
        </w:tc>
        <w:tc>
          <w:tcPr>
            <w:tcW w:w="5011" w:type="dxa"/>
          </w:tcPr>
          <w:p w:rsidR="00CE4512" w:rsidRPr="003F3500" w:rsidRDefault="00F7655C" w:rsidP="00CE4512">
            <w:pPr>
              <w:pStyle w:val="NormalBox"/>
              <w:jc w:val="left"/>
            </w:pPr>
            <w:r>
              <w:t>NDIS Quality and Safeguards Commission</w:t>
            </w:r>
          </w:p>
        </w:tc>
      </w:tr>
      <w:tr w:rsidR="007A578C" w:rsidTr="00BF3E66">
        <w:trPr>
          <w:cantSplit/>
        </w:trPr>
        <w:tc>
          <w:tcPr>
            <w:tcW w:w="2700" w:type="dxa"/>
          </w:tcPr>
          <w:p w:rsidR="00CE4512" w:rsidRDefault="00F7655C" w:rsidP="00CE4512">
            <w:pPr>
              <w:pStyle w:val="NormalBox"/>
            </w:pPr>
            <w:r>
              <w:t>PGPA Act</w:t>
            </w:r>
          </w:p>
        </w:tc>
        <w:tc>
          <w:tcPr>
            <w:tcW w:w="5011" w:type="dxa"/>
          </w:tcPr>
          <w:p w:rsidR="00CE4512" w:rsidRPr="00CF5573" w:rsidRDefault="00F7655C" w:rsidP="00CE4512">
            <w:pPr>
              <w:pStyle w:val="NormalBox"/>
              <w:jc w:val="left"/>
              <w:rPr>
                <w:i/>
              </w:rPr>
            </w:pPr>
            <w:r w:rsidRPr="00CF5573">
              <w:rPr>
                <w:i/>
              </w:rPr>
              <w:t xml:space="preserve">Public Governance, Performance and Accountability </w:t>
            </w:r>
            <w:r>
              <w:rPr>
                <w:i/>
              </w:rPr>
              <w:br/>
            </w:r>
            <w:r w:rsidRPr="00CF5573">
              <w:rPr>
                <w:i/>
              </w:rPr>
              <w:t>Act 2013</w:t>
            </w:r>
          </w:p>
        </w:tc>
      </w:tr>
      <w:tr w:rsidR="007A578C" w:rsidTr="00BF3E66">
        <w:trPr>
          <w:cantSplit/>
        </w:trPr>
        <w:tc>
          <w:tcPr>
            <w:tcW w:w="2700" w:type="dxa"/>
          </w:tcPr>
          <w:p w:rsidR="0055000B" w:rsidRDefault="00F7655C" w:rsidP="00CE4512">
            <w:pPr>
              <w:pStyle w:val="NormalBox"/>
            </w:pPr>
            <w:r>
              <w:t>ROU</w:t>
            </w:r>
          </w:p>
        </w:tc>
        <w:tc>
          <w:tcPr>
            <w:tcW w:w="5011" w:type="dxa"/>
          </w:tcPr>
          <w:p w:rsidR="0055000B" w:rsidRPr="0055000B" w:rsidRDefault="00F7655C" w:rsidP="00CE4512">
            <w:pPr>
              <w:pStyle w:val="NormalBox"/>
              <w:jc w:val="left"/>
            </w:pPr>
            <w:r w:rsidRPr="0055000B">
              <w:t>Right of Use</w:t>
            </w:r>
          </w:p>
        </w:tc>
      </w:tr>
    </w:tbl>
    <w:p w:rsidR="007B0256" w:rsidRPr="0093354C" w:rsidRDefault="007B0256" w:rsidP="0093354C">
      <w:pPr>
        <w:rPr>
          <w:rStyle w:val="BookTitle"/>
          <w:i w:val="0"/>
          <w:iCs/>
          <w:smallCaps w:val="0"/>
          <w:vanish/>
          <w:spacing w:val="0"/>
        </w:rPr>
      </w:pPr>
    </w:p>
    <w:sectPr w:rsidR="007B0256" w:rsidRPr="0093354C" w:rsidSect="00C348AE">
      <w:headerReference w:type="even" r:id="rId343"/>
      <w:headerReference w:type="default" r:id="rId344"/>
      <w:footerReference w:type="even" r:id="rId345"/>
      <w:footerReference w:type="default" r:id="rId346"/>
      <w:headerReference w:type="first" r:id="rId347"/>
      <w:footerReference w:type="first" r:id="rId348"/>
      <w:type w:val="continuous"/>
      <w:pgSz w:w="11906" w:h="16838"/>
      <w:pgMar w:top="2466" w:right="2098" w:bottom="2466" w:left="2098" w:header="1899" w:footer="1899" w:gutter="0"/>
      <w:pgBorders>
        <w:top w:val="nil"/>
        <w:left w:val="nil"/>
        <w:bottom w:val="nil"/>
        <w:right w:val="nil"/>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4181" w:rsidRDefault="003F4181">
      <w:pPr>
        <w:spacing w:after="0" w:line="240" w:lineRule="auto"/>
      </w:pPr>
      <w:r>
        <w:separator/>
      </w:r>
    </w:p>
  </w:endnote>
  <w:endnote w:type="continuationSeparator" w:id="0">
    <w:p w:rsidR="003F4181" w:rsidRDefault="003F41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Swiss 721 BT">
    <w:altName w:val="Swiss 721 BT"/>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Roboto">
    <w:altName w:val="Times New Roman"/>
    <w:charset w:val="00"/>
    <w:family w:val="auto"/>
    <w:pitch w:val="variable"/>
    <w:sig w:usb0="00000001"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 w:name="Arial Bold">
    <w:altName w:val="Times New Roman"/>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83C" w:rsidRDefault="0021383C">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Default="003F4181" w:rsidP="003123EB">
    <w:pPr>
      <w:keepLines w:val="0"/>
      <w:pBdr>
        <w:bottom w:val="single" w:sz="6" w:space="1" w:color="auto"/>
      </w:pBdr>
      <w:spacing w:after="200" w:line="276" w:lineRule="auto"/>
      <w:jc w:val="left"/>
      <w:rPr>
        <w:rFonts w:ascii="Arial" w:eastAsia="Calibri" w:hAnsi="Arial" w:cs="Arial"/>
        <w:sz w:val="18"/>
        <w:szCs w:val="18"/>
        <w:lang w:val="en-US" w:eastAsia="en-US"/>
      </w:rPr>
    </w:pPr>
  </w:p>
  <w:p w:rsidR="003F4181" w:rsidRPr="001C2E6B" w:rsidRDefault="003F4181" w:rsidP="003123EB">
    <w:pPr>
      <w:keepLines w:val="0"/>
      <w:spacing w:after="200" w:line="276" w:lineRule="auto"/>
      <w:jc w:val="left"/>
      <w:rPr>
        <w:rFonts w:ascii="Arial" w:eastAsia="Calibri" w:hAnsi="Arial" w:cs="Arial"/>
        <w:sz w:val="18"/>
        <w:szCs w:val="18"/>
        <w:lang w:val="en-US" w:eastAsia="en-US"/>
      </w:rPr>
    </w:pPr>
    <w:r>
      <w:rPr>
        <w:rStyle w:val="PageNumber"/>
        <w:rFonts w:eastAsia="Calibri"/>
        <w:b/>
        <w:sz w:val="18"/>
        <w:szCs w:val="22"/>
        <w:lang w:val="en-US" w:eastAsia="en-US"/>
      </w:rPr>
      <w:t xml:space="preserve">Page </w:t>
    </w:r>
    <w:r>
      <w:rPr>
        <w:rStyle w:val="PageNumber"/>
        <w:rFonts w:eastAsia="Calibri"/>
        <w:b/>
        <w:bCs/>
        <w:sz w:val="18"/>
        <w:szCs w:val="22"/>
        <w:lang w:val="en-US" w:eastAsia="en-US"/>
      </w:rPr>
      <w:fldChar w:fldCharType="begin"/>
    </w:r>
    <w:r>
      <w:rPr>
        <w:rStyle w:val="PageNumber"/>
        <w:rFonts w:eastAsia="Calibri"/>
        <w:b/>
        <w:bCs/>
        <w:sz w:val="18"/>
        <w:szCs w:val="22"/>
        <w:lang w:val="en-US" w:eastAsia="en-US"/>
      </w:rPr>
      <w:instrText xml:space="preserve"> PAGE  \* roman  \* MERGEFORMAT </w:instrText>
    </w:r>
    <w:r>
      <w:rPr>
        <w:rStyle w:val="PageNumber"/>
        <w:rFonts w:eastAsia="Calibri"/>
        <w:b/>
        <w:bCs/>
        <w:sz w:val="18"/>
        <w:szCs w:val="22"/>
        <w:lang w:val="en-US" w:eastAsia="en-US"/>
      </w:rPr>
      <w:fldChar w:fldCharType="separate"/>
    </w:r>
    <w:r>
      <w:rPr>
        <w:rStyle w:val="PageNumber"/>
        <w:rFonts w:eastAsia="Calibri"/>
        <w:b/>
        <w:bCs/>
        <w:noProof/>
        <w:sz w:val="18"/>
        <w:szCs w:val="22"/>
        <w:lang w:val="en-US" w:eastAsia="en-US"/>
      </w:rPr>
      <w:t>viii</w:t>
    </w:r>
    <w:r>
      <w:rPr>
        <w:rStyle w:val="PageNumber"/>
        <w:rFonts w:eastAsia="Calibri"/>
        <w:b/>
        <w:bCs/>
        <w:sz w:val="18"/>
        <w:szCs w:val="22"/>
        <w:lang w:val="en-US" w:eastAsia="en-US"/>
      </w:rPr>
      <w:fldChar w:fldCharType="end"/>
    </w:r>
    <w:r>
      <w:rPr>
        <w:rStyle w:val="PageNumber"/>
        <w:rFonts w:eastAsia="Calibri"/>
        <w:b/>
        <w:bCs/>
        <w:sz w:val="18"/>
        <w:szCs w:val="22"/>
        <w:lang w:val="en-US" w:eastAsia="en-US"/>
      </w:rPr>
      <w:t xml:space="preserve"> </w:t>
    </w:r>
    <w:r>
      <w:rPr>
        <w:rStyle w:val="PageNumber"/>
        <w:rFonts w:eastAsia="Calibri"/>
        <w:sz w:val="18"/>
        <w:szCs w:val="22"/>
        <w:lang w:val="en-US" w:eastAsia="en-US"/>
      </w:rPr>
      <w:t xml:space="preserve"> |  User guide</w:t>
    </w:r>
    <w:r w:rsidRPr="001C2E6B">
      <w:rPr>
        <w:rFonts w:ascii="Arial" w:eastAsia="Calibri" w:hAnsi="Arial" w:cs="Arial"/>
        <w:noProof/>
        <w:sz w:val="18"/>
        <w:szCs w:val="18"/>
        <w:lang w:val="en-US" w:eastAsia="en-US"/>
      </w:rPr>
      <w:t xml:space="preserve"> </w:t>
    </w:r>
  </w:p>
</w:ftr>
</file>

<file path=word/footer10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Default="003F4181" w:rsidP="003123EB">
    <w:pPr>
      <w:keepLines w:val="0"/>
      <w:pBdr>
        <w:bottom w:val="single" w:sz="6" w:space="1" w:color="auto"/>
      </w:pBdr>
      <w:spacing w:after="200" w:line="276" w:lineRule="auto"/>
      <w:jc w:val="left"/>
      <w:rPr>
        <w:rFonts w:ascii="Arial" w:eastAsia="Calibri" w:hAnsi="Arial" w:cs="Arial"/>
        <w:sz w:val="18"/>
        <w:szCs w:val="18"/>
        <w:lang w:val="en-US" w:eastAsia="en-US"/>
      </w:rPr>
    </w:pPr>
  </w:p>
  <w:p w:rsidR="003F4181" w:rsidRPr="001C2E6B" w:rsidRDefault="003F4181" w:rsidP="003123EB">
    <w:pPr>
      <w:keepLines w:val="0"/>
      <w:spacing w:after="200" w:line="276" w:lineRule="auto"/>
      <w:jc w:val="left"/>
      <w:rPr>
        <w:rFonts w:ascii="Arial" w:eastAsia="Calibri" w:hAnsi="Arial" w:cs="Arial"/>
        <w:sz w:val="18"/>
        <w:szCs w:val="18"/>
        <w:lang w:val="en-US" w:eastAsia="en-US"/>
      </w:rPr>
    </w:pPr>
    <w:r w:rsidRPr="000031FF">
      <w:rPr>
        <w:rFonts w:ascii="Arial" w:eastAsia="Calibri" w:hAnsi="Arial" w:cs="Arial"/>
        <w:b/>
        <w:sz w:val="18"/>
        <w:szCs w:val="18"/>
        <w:lang w:val="en-US" w:eastAsia="en-US"/>
      </w:rPr>
      <w:t xml:space="preserve">Page </w:t>
    </w:r>
    <w:r w:rsidRPr="000031FF">
      <w:rPr>
        <w:rFonts w:ascii="Arial" w:eastAsia="Calibri" w:hAnsi="Arial" w:cs="Arial"/>
        <w:b/>
        <w:sz w:val="18"/>
        <w:szCs w:val="18"/>
        <w:lang w:val="en-US" w:eastAsia="en-US"/>
      </w:rPr>
      <w:fldChar w:fldCharType="begin"/>
    </w:r>
    <w:r w:rsidRPr="000031FF">
      <w:rPr>
        <w:rFonts w:ascii="Arial" w:eastAsia="Calibri" w:hAnsi="Arial" w:cs="Arial"/>
        <w:b/>
        <w:sz w:val="18"/>
        <w:szCs w:val="18"/>
        <w:lang w:val="en-US" w:eastAsia="en-US"/>
      </w:rPr>
      <w:instrText xml:space="preserve"> PAGE   \* MERGEFORMAT </w:instrText>
    </w:r>
    <w:r w:rsidRPr="000031FF">
      <w:rPr>
        <w:rFonts w:ascii="Arial" w:eastAsia="Calibri" w:hAnsi="Arial" w:cs="Arial"/>
        <w:b/>
        <w:sz w:val="18"/>
        <w:szCs w:val="18"/>
        <w:lang w:val="en-US" w:eastAsia="en-US"/>
      </w:rPr>
      <w:fldChar w:fldCharType="separate"/>
    </w:r>
    <w:r>
      <w:rPr>
        <w:rFonts w:ascii="Arial" w:eastAsia="Calibri" w:hAnsi="Arial" w:cs="Arial"/>
        <w:b/>
        <w:noProof/>
        <w:sz w:val="18"/>
        <w:szCs w:val="18"/>
        <w:lang w:val="en-US" w:eastAsia="en-US"/>
      </w:rPr>
      <w:t>128</w:t>
    </w:r>
    <w:r w:rsidRPr="000031FF">
      <w:rPr>
        <w:rFonts w:ascii="Arial" w:eastAsia="Calibri" w:hAnsi="Arial" w:cs="Arial"/>
        <w:b/>
        <w:noProof/>
        <w:sz w:val="18"/>
        <w:szCs w:val="18"/>
        <w:lang w:val="en-US" w:eastAsia="en-US"/>
      </w:rPr>
      <w:fldChar w:fldCharType="end"/>
    </w:r>
    <w:r>
      <w:rPr>
        <w:rFonts w:ascii="Arial" w:eastAsia="Calibri" w:hAnsi="Arial" w:cs="Arial"/>
        <w:b/>
        <w:noProof/>
        <w:sz w:val="18"/>
        <w:szCs w:val="18"/>
        <w:lang w:val="en-US" w:eastAsia="en-US"/>
      </w:rPr>
      <w:t xml:space="preserve"> </w:t>
    </w:r>
    <w:r>
      <w:rPr>
        <w:rFonts w:ascii="Arial" w:eastAsia="Calibri" w:hAnsi="Arial" w:cs="Arial"/>
        <w:noProof/>
        <w:sz w:val="18"/>
        <w:szCs w:val="18"/>
        <w:lang w:val="en-US" w:eastAsia="en-US"/>
      </w:rPr>
      <w:t xml:space="preserve"> |  National Disability Insurance Agency</w:t>
    </w:r>
  </w:p>
</w:ftr>
</file>

<file path=word/footer10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Pr="00E16465" w:rsidRDefault="003F4181" w:rsidP="00222938">
    <w:pPr>
      <w:keepLines w:val="0"/>
      <w:pBdr>
        <w:bottom w:val="single" w:sz="6" w:space="1" w:color="auto"/>
      </w:pBdr>
      <w:spacing w:after="200" w:line="276" w:lineRule="auto"/>
      <w:jc w:val="right"/>
      <w:rPr>
        <w:rFonts w:ascii="Arial" w:eastAsia="Calibri" w:hAnsi="Arial" w:cs="Arial"/>
        <w:noProof/>
        <w:sz w:val="18"/>
        <w:szCs w:val="18"/>
        <w:lang w:val="en-US" w:eastAsia="en-US"/>
      </w:rPr>
    </w:pPr>
  </w:p>
  <w:p w:rsidR="003F4181" w:rsidRPr="00E16465" w:rsidRDefault="003F4181" w:rsidP="00222938">
    <w:pPr>
      <w:keepLines w:val="0"/>
      <w:spacing w:after="200" w:line="276" w:lineRule="auto"/>
      <w:jc w:val="right"/>
      <w:rPr>
        <w:rFonts w:ascii="Arial" w:eastAsia="Calibri" w:hAnsi="Arial" w:cs="Arial"/>
        <w:sz w:val="18"/>
        <w:szCs w:val="18"/>
        <w:lang w:val="en-US" w:eastAsia="en-US"/>
      </w:rPr>
    </w:pPr>
    <w:r>
      <w:rPr>
        <w:rFonts w:ascii="Arial" w:eastAsia="Calibri" w:hAnsi="Arial" w:cs="Arial"/>
        <w:noProof/>
        <w:sz w:val="18"/>
        <w:szCs w:val="18"/>
        <w:lang w:val="en-US" w:eastAsia="en-US"/>
      </w:rPr>
      <w:t xml:space="preserve">National Disability Insurance Agency  </w:t>
    </w:r>
    <w:r w:rsidRPr="00E16465">
      <w:rPr>
        <w:rFonts w:ascii="Arial" w:eastAsia="Calibri" w:hAnsi="Arial" w:cs="Arial"/>
        <w:noProof/>
        <w:sz w:val="18"/>
        <w:szCs w:val="18"/>
        <w:lang w:val="en-US" w:eastAsia="en-US"/>
      </w:rPr>
      <w:t xml:space="preserve">| </w:t>
    </w:r>
    <w:r>
      <w:rPr>
        <w:rFonts w:ascii="Arial" w:eastAsia="Calibri" w:hAnsi="Arial" w:cs="Arial"/>
        <w:noProof/>
        <w:sz w:val="18"/>
        <w:szCs w:val="18"/>
        <w:lang w:val="en-US" w:eastAsia="en-US"/>
      </w:rPr>
      <w:t xml:space="preserve"> </w:t>
    </w:r>
    <w:r w:rsidRPr="00E16465">
      <w:rPr>
        <w:rFonts w:ascii="Arial" w:eastAsia="Calibri" w:hAnsi="Arial" w:cs="Arial"/>
        <w:b/>
        <w:noProof/>
        <w:sz w:val="18"/>
        <w:szCs w:val="18"/>
        <w:lang w:val="en-US" w:eastAsia="en-US"/>
      </w:rPr>
      <w:t xml:space="preserve">Page </w:t>
    </w:r>
    <w:r w:rsidRPr="00E16465">
      <w:rPr>
        <w:rFonts w:ascii="Arial" w:eastAsia="Calibri" w:hAnsi="Arial" w:cs="Arial"/>
        <w:b/>
        <w:sz w:val="18"/>
        <w:szCs w:val="18"/>
        <w:lang w:val="en-US" w:eastAsia="en-US"/>
      </w:rPr>
      <w:fldChar w:fldCharType="begin"/>
    </w:r>
    <w:r w:rsidRPr="00E16465">
      <w:rPr>
        <w:rFonts w:ascii="Arial" w:eastAsia="Calibri" w:hAnsi="Arial" w:cs="Arial"/>
        <w:b/>
        <w:sz w:val="18"/>
        <w:szCs w:val="18"/>
        <w:lang w:val="en-US" w:eastAsia="en-US"/>
      </w:rPr>
      <w:instrText xml:space="preserve"> PAGE   \* MERGEFORMAT </w:instrText>
    </w:r>
    <w:r w:rsidRPr="00E16465">
      <w:rPr>
        <w:rFonts w:ascii="Arial" w:eastAsia="Calibri" w:hAnsi="Arial" w:cs="Arial"/>
        <w:b/>
        <w:sz w:val="18"/>
        <w:szCs w:val="18"/>
        <w:lang w:val="en-US" w:eastAsia="en-US"/>
      </w:rPr>
      <w:fldChar w:fldCharType="separate"/>
    </w:r>
    <w:r w:rsidR="0021383C">
      <w:rPr>
        <w:rFonts w:ascii="Arial" w:eastAsia="Calibri" w:hAnsi="Arial" w:cs="Arial"/>
        <w:b/>
        <w:noProof/>
        <w:sz w:val="18"/>
        <w:szCs w:val="18"/>
        <w:lang w:val="en-US" w:eastAsia="en-US"/>
      </w:rPr>
      <w:t>129</w:t>
    </w:r>
    <w:r w:rsidRPr="00E16465">
      <w:rPr>
        <w:rFonts w:ascii="Arial" w:eastAsia="Calibri" w:hAnsi="Arial" w:cs="Arial"/>
        <w:b/>
        <w:noProof/>
        <w:sz w:val="18"/>
        <w:szCs w:val="18"/>
        <w:lang w:val="en-US" w:eastAsia="en-US"/>
      </w:rPr>
      <w:fldChar w:fldCharType="end"/>
    </w:r>
    <w:r w:rsidRPr="00E16465">
      <w:rPr>
        <w:rFonts w:ascii="Arial" w:eastAsia="Calibri" w:hAnsi="Arial" w:cs="Arial"/>
        <w:noProof/>
        <w:sz w:val="18"/>
        <w:szCs w:val="18"/>
        <w:lang w:val="en-US" w:eastAsia="en-US"/>
      </w:rPr>
      <w:t xml:space="preserve"> </w:t>
    </w:r>
  </w:p>
</w:ftr>
</file>

<file path=word/footer10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Default="003F4181"/>
</w:ftr>
</file>

<file path=word/footer10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Pr="005F7F64" w:rsidRDefault="003F4181" w:rsidP="005F7F64">
    <w:pPr>
      <w:pStyle w:val="Footer"/>
      <w:rPr>
        <w:color w:val="FFFFFF"/>
      </w:rPr>
    </w:pPr>
    <w:r w:rsidRPr="005F7F64">
      <w:rPr>
        <w:color w:val="FFFFFF"/>
      </w:rPr>
      <w:fldChar w:fldCharType="begin"/>
    </w:r>
    <w:r w:rsidRPr="005F7F64">
      <w:rPr>
        <w:color w:val="FFFFFF"/>
      </w:rPr>
      <w:instrText xml:space="preserve"> PAGE   \* MERGEFORMAT </w:instrText>
    </w:r>
    <w:r w:rsidRPr="005F7F64">
      <w:rPr>
        <w:color w:val="FFFFFF"/>
      </w:rPr>
      <w:fldChar w:fldCharType="separate"/>
    </w:r>
    <w:r w:rsidR="0021383C">
      <w:rPr>
        <w:noProof/>
        <w:color w:val="FFFFFF"/>
      </w:rPr>
      <w:t>cxxx</w:t>
    </w:r>
    <w:r w:rsidRPr="005F7F64">
      <w:rPr>
        <w:noProof/>
        <w:color w:val="FFFFFF"/>
      </w:rPr>
      <w:fldChar w:fldCharType="end"/>
    </w:r>
  </w:p>
</w:ftr>
</file>

<file path=word/footer10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Pr="005F7F64" w:rsidRDefault="003F4181" w:rsidP="005F7F64">
    <w:pPr>
      <w:pStyle w:val="Footer"/>
      <w:rPr>
        <w:color w:val="FFFFFF"/>
      </w:rPr>
    </w:pPr>
    <w:r w:rsidRPr="005F7F64">
      <w:rPr>
        <w:color w:val="FFFFFF"/>
      </w:rPr>
      <w:fldChar w:fldCharType="begin"/>
    </w:r>
    <w:r w:rsidRPr="005F7F64">
      <w:rPr>
        <w:color w:val="FFFFFF"/>
      </w:rPr>
      <w:instrText xml:space="preserve"> PAGE   \* MERGEFORMAT </w:instrText>
    </w:r>
    <w:r w:rsidRPr="005F7F64">
      <w:rPr>
        <w:color w:val="FFFFFF"/>
      </w:rPr>
      <w:fldChar w:fldCharType="separate"/>
    </w:r>
    <w:r>
      <w:rPr>
        <w:noProof/>
        <w:color w:val="FFFFFF"/>
      </w:rPr>
      <w:t>cxxix</w:t>
    </w:r>
    <w:r w:rsidRPr="005F7F64">
      <w:rPr>
        <w:noProof/>
        <w:color w:val="FFFFFF"/>
      </w:rPr>
      <w:fldChar w:fldCharType="end"/>
    </w:r>
  </w:p>
</w:ftr>
</file>

<file path=word/footer10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Default="003F4181">
    <w:pPr>
      <w:keepLines w:val="0"/>
    </w:pPr>
  </w:p>
</w:ftr>
</file>

<file path=word/footer10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Default="003F4181" w:rsidP="003123EB">
    <w:pPr>
      <w:keepLines w:val="0"/>
      <w:pBdr>
        <w:bottom w:val="single" w:sz="6" w:space="1" w:color="auto"/>
      </w:pBdr>
      <w:spacing w:after="200" w:line="276" w:lineRule="auto"/>
      <w:jc w:val="left"/>
      <w:rPr>
        <w:rFonts w:ascii="Arial" w:eastAsia="Calibri" w:hAnsi="Arial" w:cs="Arial"/>
        <w:sz w:val="18"/>
        <w:szCs w:val="18"/>
        <w:lang w:val="en-US" w:eastAsia="en-US"/>
      </w:rPr>
    </w:pPr>
  </w:p>
  <w:p w:rsidR="003F4181" w:rsidRPr="001C2E6B" w:rsidRDefault="003F4181" w:rsidP="003123EB">
    <w:pPr>
      <w:keepLines w:val="0"/>
      <w:spacing w:after="200" w:line="276" w:lineRule="auto"/>
      <w:jc w:val="left"/>
      <w:rPr>
        <w:rFonts w:ascii="Arial" w:eastAsia="Calibri" w:hAnsi="Arial" w:cs="Arial"/>
        <w:sz w:val="18"/>
        <w:szCs w:val="18"/>
        <w:lang w:val="en-US" w:eastAsia="en-US"/>
      </w:rPr>
    </w:pPr>
    <w:r w:rsidRPr="000031FF">
      <w:rPr>
        <w:rFonts w:ascii="Arial" w:eastAsia="Calibri" w:hAnsi="Arial" w:cs="Arial"/>
        <w:b/>
        <w:sz w:val="18"/>
        <w:szCs w:val="18"/>
        <w:lang w:val="en-US" w:eastAsia="en-US"/>
      </w:rPr>
      <w:t xml:space="preserve">Page </w:t>
    </w:r>
    <w:r w:rsidRPr="000031FF">
      <w:rPr>
        <w:rFonts w:ascii="Arial" w:eastAsia="Calibri" w:hAnsi="Arial" w:cs="Arial"/>
        <w:b/>
        <w:sz w:val="18"/>
        <w:szCs w:val="18"/>
        <w:lang w:val="en-US" w:eastAsia="en-US"/>
      </w:rPr>
      <w:fldChar w:fldCharType="begin"/>
    </w:r>
    <w:r w:rsidRPr="000031FF">
      <w:rPr>
        <w:rFonts w:ascii="Arial" w:eastAsia="Calibri" w:hAnsi="Arial" w:cs="Arial"/>
        <w:b/>
        <w:sz w:val="18"/>
        <w:szCs w:val="18"/>
        <w:lang w:val="en-US" w:eastAsia="en-US"/>
      </w:rPr>
      <w:instrText xml:space="preserve"> PAGE   \* MERGEFORMAT </w:instrText>
    </w:r>
    <w:r w:rsidRPr="000031FF">
      <w:rPr>
        <w:rFonts w:ascii="Arial" w:eastAsia="Calibri" w:hAnsi="Arial" w:cs="Arial"/>
        <w:b/>
        <w:sz w:val="18"/>
        <w:szCs w:val="18"/>
        <w:lang w:val="en-US" w:eastAsia="en-US"/>
      </w:rPr>
      <w:fldChar w:fldCharType="separate"/>
    </w:r>
    <w:r>
      <w:rPr>
        <w:rFonts w:ascii="Arial" w:eastAsia="Calibri" w:hAnsi="Arial" w:cs="Arial"/>
        <w:b/>
        <w:noProof/>
        <w:sz w:val="18"/>
        <w:szCs w:val="18"/>
        <w:lang w:val="en-US" w:eastAsia="en-US"/>
      </w:rPr>
      <w:t>130</w:t>
    </w:r>
    <w:r w:rsidRPr="000031FF">
      <w:rPr>
        <w:rFonts w:ascii="Arial" w:eastAsia="Calibri" w:hAnsi="Arial" w:cs="Arial"/>
        <w:b/>
        <w:noProof/>
        <w:sz w:val="18"/>
        <w:szCs w:val="18"/>
        <w:lang w:val="en-US" w:eastAsia="en-US"/>
      </w:rPr>
      <w:fldChar w:fldCharType="end"/>
    </w:r>
    <w:r>
      <w:rPr>
        <w:rFonts w:ascii="Arial" w:eastAsia="Calibri" w:hAnsi="Arial" w:cs="Arial"/>
        <w:b/>
        <w:noProof/>
        <w:sz w:val="18"/>
        <w:szCs w:val="18"/>
        <w:lang w:val="en-US" w:eastAsia="en-US"/>
      </w:rPr>
      <w:t xml:space="preserve"> </w:t>
    </w:r>
    <w:r>
      <w:rPr>
        <w:rFonts w:ascii="Arial" w:eastAsia="Calibri" w:hAnsi="Arial" w:cs="Arial"/>
        <w:noProof/>
        <w:sz w:val="18"/>
        <w:szCs w:val="18"/>
        <w:lang w:val="en-US" w:eastAsia="en-US"/>
      </w:rPr>
      <w:t xml:space="preserve"> |  National Disability Insurance Agency</w:t>
    </w:r>
  </w:p>
</w:ftr>
</file>

<file path=word/footer10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Pr="00E16465" w:rsidRDefault="003F4181" w:rsidP="00222938">
    <w:pPr>
      <w:keepLines w:val="0"/>
      <w:pBdr>
        <w:bottom w:val="single" w:sz="6" w:space="1" w:color="auto"/>
      </w:pBdr>
      <w:spacing w:after="200" w:line="276" w:lineRule="auto"/>
      <w:jc w:val="right"/>
      <w:rPr>
        <w:rFonts w:ascii="Arial" w:eastAsia="Calibri" w:hAnsi="Arial" w:cs="Arial"/>
        <w:noProof/>
        <w:sz w:val="18"/>
        <w:szCs w:val="18"/>
        <w:lang w:val="en-US" w:eastAsia="en-US"/>
      </w:rPr>
    </w:pPr>
  </w:p>
  <w:p w:rsidR="003F4181" w:rsidRPr="00E16465" w:rsidRDefault="003F4181" w:rsidP="00222938">
    <w:pPr>
      <w:keepLines w:val="0"/>
      <w:spacing w:after="200" w:line="276" w:lineRule="auto"/>
      <w:jc w:val="right"/>
      <w:rPr>
        <w:rFonts w:ascii="Arial" w:eastAsia="Calibri" w:hAnsi="Arial" w:cs="Arial"/>
        <w:sz w:val="18"/>
        <w:szCs w:val="18"/>
        <w:lang w:val="en-US" w:eastAsia="en-US"/>
      </w:rPr>
    </w:pPr>
    <w:r>
      <w:rPr>
        <w:rFonts w:ascii="Arial" w:eastAsia="Calibri" w:hAnsi="Arial" w:cs="Arial"/>
        <w:noProof/>
        <w:sz w:val="18"/>
        <w:szCs w:val="18"/>
        <w:lang w:val="en-US" w:eastAsia="en-US"/>
      </w:rPr>
      <w:t xml:space="preserve">National Disability Insurance Agency  </w:t>
    </w:r>
    <w:r w:rsidRPr="00E16465">
      <w:rPr>
        <w:rFonts w:ascii="Arial" w:eastAsia="Calibri" w:hAnsi="Arial" w:cs="Arial"/>
        <w:noProof/>
        <w:sz w:val="18"/>
        <w:szCs w:val="18"/>
        <w:lang w:val="en-US" w:eastAsia="en-US"/>
      </w:rPr>
      <w:t>|</w:t>
    </w:r>
    <w:r>
      <w:rPr>
        <w:rFonts w:ascii="Arial" w:eastAsia="Calibri" w:hAnsi="Arial" w:cs="Arial"/>
        <w:noProof/>
        <w:sz w:val="18"/>
        <w:szCs w:val="18"/>
        <w:lang w:val="en-US" w:eastAsia="en-US"/>
      </w:rPr>
      <w:t xml:space="preserve"> </w:t>
    </w:r>
    <w:r w:rsidRPr="00E16465">
      <w:rPr>
        <w:rFonts w:ascii="Arial" w:eastAsia="Calibri" w:hAnsi="Arial" w:cs="Arial"/>
        <w:noProof/>
        <w:sz w:val="18"/>
        <w:szCs w:val="18"/>
        <w:lang w:val="en-US" w:eastAsia="en-US"/>
      </w:rPr>
      <w:t xml:space="preserve"> </w:t>
    </w:r>
    <w:r w:rsidRPr="00E16465">
      <w:rPr>
        <w:rFonts w:ascii="Arial" w:eastAsia="Calibri" w:hAnsi="Arial" w:cs="Arial"/>
        <w:b/>
        <w:noProof/>
        <w:sz w:val="18"/>
        <w:szCs w:val="18"/>
        <w:lang w:val="en-US" w:eastAsia="en-US"/>
      </w:rPr>
      <w:t xml:space="preserve">Page </w:t>
    </w:r>
    <w:r w:rsidRPr="00E16465">
      <w:rPr>
        <w:rFonts w:ascii="Arial" w:eastAsia="Calibri" w:hAnsi="Arial" w:cs="Arial"/>
        <w:b/>
        <w:sz w:val="18"/>
        <w:szCs w:val="18"/>
        <w:lang w:val="en-US" w:eastAsia="en-US"/>
      </w:rPr>
      <w:fldChar w:fldCharType="begin"/>
    </w:r>
    <w:r w:rsidRPr="00E16465">
      <w:rPr>
        <w:rFonts w:ascii="Arial" w:eastAsia="Calibri" w:hAnsi="Arial" w:cs="Arial"/>
        <w:b/>
        <w:sz w:val="18"/>
        <w:szCs w:val="18"/>
        <w:lang w:val="en-US" w:eastAsia="en-US"/>
      </w:rPr>
      <w:instrText xml:space="preserve"> PAGE   \* MERGEFORMAT </w:instrText>
    </w:r>
    <w:r w:rsidRPr="00E16465">
      <w:rPr>
        <w:rFonts w:ascii="Arial" w:eastAsia="Calibri" w:hAnsi="Arial" w:cs="Arial"/>
        <w:b/>
        <w:sz w:val="18"/>
        <w:szCs w:val="18"/>
        <w:lang w:val="en-US" w:eastAsia="en-US"/>
      </w:rPr>
      <w:fldChar w:fldCharType="separate"/>
    </w:r>
    <w:r w:rsidR="0021383C">
      <w:rPr>
        <w:rFonts w:ascii="Arial" w:eastAsia="Calibri" w:hAnsi="Arial" w:cs="Arial"/>
        <w:b/>
        <w:noProof/>
        <w:sz w:val="18"/>
        <w:szCs w:val="18"/>
        <w:lang w:val="en-US" w:eastAsia="en-US"/>
      </w:rPr>
      <w:t>131</w:t>
    </w:r>
    <w:r w:rsidRPr="00E16465">
      <w:rPr>
        <w:rFonts w:ascii="Arial" w:eastAsia="Calibri" w:hAnsi="Arial" w:cs="Arial"/>
        <w:b/>
        <w:noProof/>
        <w:sz w:val="18"/>
        <w:szCs w:val="18"/>
        <w:lang w:val="en-US" w:eastAsia="en-US"/>
      </w:rPr>
      <w:fldChar w:fldCharType="end"/>
    </w:r>
    <w:r w:rsidRPr="00E16465">
      <w:rPr>
        <w:rFonts w:ascii="Arial" w:eastAsia="Calibri" w:hAnsi="Arial" w:cs="Arial"/>
        <w:noProof/>
        <w:sz w:val="18"/>
        <w:szCs w:val="18"/>
        <w:lang w:val="en-US" w:eastAsia="en-US"/>
      </w:rPr>
      <w:t xml:space="preserve"> </w:t>
    </w:r>
  </w:p>
</w:ftr>
</file>

<file path=word/footer10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Default="003F4181"/>
</w:ftr>
</file>

<file path=word/footer10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Pr="005F7F64" w:rsidRDefault="003F4181" w:rsidP="005F7F64">
    <w:pPr>
      <w:pStyle w:val="Footer"/>
      <w:rPr>
        <w:color w:val="FFFFFF"/>
      </w:rPr>
    </w:pPr>
    <w:r w:rsidRPr="005F7F64">
      <w:rPr>
        <w:color w:val="FFFFFF"/>
      </w:rPr>
      <w:fldChar w:fldCharType="begin"/>
    </w:r>
    <w:r w:rsidRPr="005F7F64">
      <w:rPr>
        <w:color w:val="FFFFFF"/>
      </w:rPr>
      <w:instrText xml:space="preserve"> PAGE   \* MERGEFORMAT </w:instrText>
    </w:r>
    <w:r w:rsidRPr="005F7F64">
      <w:rPr>
        <w:color w:val="FFFFFF"/>
      </w:rPr>
      <w:fldChar w:fldCharType="separate"/>
    </w:r>
    <w:r w:rsidR="0021383C">
      <w:rPr>
        <w:noProof/>
        <w:color w:val="FFFFFF"/>
      </w:rPr>
      <w:t>cxxxii</w:t>
    </w:r>
    <w:r w:rsidRPr="005F7F64">
      <w:rPr>
        <w:noProof/>
        <w:color w:val="FFFFFF"/>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Pr="00E16465" w:rsidRDefault="003F4181" w:rsidP="00222938">
    <w:pPr>
      <w:keepLines w:val="0"/>
      <w:pBdr>
        <w:bottom w:val="single" w:sz="6" w:space="1" w:color="auto"/>
      </w:pBdr>
      <w:spacing w:after="200" w:line="276" w:lineRule="auto"/>
      <w:jc w:val="right"/>
      <w:rPr>
        <w:rFonts w:ascii="Arial" w:eastAsia="Calibri" w:hAnsi="Arial" w:cs="Arial"/>
        <w:noProof/>
        <w:sz w:val="18"/>
        <w:szCs w:val="18"/>
        <w:lang w:val="en-US" w:eastAsia="en-US"/>
      </w:rPr>
    </w:pPr>
  </w:p>
  <w:p w:rsidR="003F4181" w:rsidRPr="00E16465" w:rsidRDefault="003F4181" w:rsidP="00222938">
    <w:pPr>
      <w:keepLines w:val="0"/>
      <w:spacing w:after="200" w:line="276" w:lineRule="auto"/>
      <w:jc w:val="right"/>
      <w:rPr>
        <w:rFonts w:ascii="Arial" w:eastAsia="Calibri" w:hAnsi="Arial" w:cs="Arial"/>
        <w:sz w:val="18"/>
        <w:szCs w:val="18"/>
        <w:lang w:val="en-US" w:eastAsia="en-US"/>
      </w:rPr>
    </w:pPr>
    <w:r>
      <w:rPr>
        <w:rStyle w:val="PageNumber"/>
        <w:rFonts w:eastAsia="Calibri"/>
        <w:sz w:val="18"/>
        <w:szCs w:val="22"/>
        <w:lang w:val="en-US" w:eastAsia="en-US"/>
      </w:rPr>
      <w:t xml:space="preserve">User guide  |  </w:t>
    </w:r>
    <w:r>
      <w:rPr>
        <w:rStyle w:val="PageNumber"/>
        <w:rFonts w:eastAsia="Calibri"/>
        <w:b/>
        <w:bCs/>
        <w:sz w:val="18"/>
        <w:szCs w:val="22"/>
        <w:lang w:val="en-US" w:eastAsia="en-US"/>
      </w:rPr>
      <w:t xml:space="preserve">Page </w:t>
    </w:r>
    <w:r>
      <w:rPr>
        <w:rStyle w:val="PageNumber"/>
        <w:rFonts w:eastAsia="Calibri"/>
        <w:b/>
        <w:bCs/>
        <w:sz w:val="18"/>
        <w:szCs w:val="22"/>
        <w:lang w:val="en-US" w:eastAsia="en-US"/>
      </w:rPr>
      <w:fldChar w:fldCharType="begin"/>
    </w:r>
    <w:r>
      <w:rPr>
        <w:rStyle w:val="PageNumber"/>
        <w:rFonts w:eastAsia="Calibri"/>
        <w:b/>
        <w:bCs/>
        <w:sz w:val="18"/>
        <w:szCs w:val="22"/>
        <w:lang w:val="en-US" w:eastAsia="en-US"/>
      </w:rPr>
      <w:instrText xml:space="preserve"> PAGE  \* roman  \* MERGEFORMAT </w:instrText>
    </w:r>
    <w:r>
      <w:rPr>
        <w:rStyle w:val="PageNumber"/>
        <w:rFonts w:eastAsia="Calibri"/>
        <w:b/>
        <w:bCs/>
        <w:sz w:val="18"/>
        <w:szCs w:val="22"/>
        <w:lang w:val="en-US" w:eastAsia="en-US"/>
      </w:rPr>
      <w:fldChar w:fldCharType="separate"/>
    </w:r>
    <w:r w:rsidR="0021383C">
      <w:rPr>
        <w:rStyle w:val="PageNumber"/>
        <w:rFonts w:eastAsia="Calibri"/>
        <w:b/>
        <w:bCs/>
        <w:noProof/>
        <w:sz w:val="18"/>
        <w:szCs w:val="22"/>
        <w:lang w:val="en-US" w:eastAsia="en-US"/>
      </w:rPr>
      <w:t>vii</w:t>
    </w:r>
    <w:r>
      <w:rPr>
        <w:rStyle w:val="PageNumber"/>
        <w:rFonts w:eastAsia="Calibri"/>
        <w:b/>
        <w:bCs/>
        <w:sz w:val="18"/>
        <w:szCs w:val="22"/>
        <w:lang w:val="en-US" w:eastAsia="en-US"/>
      </w:rPr>
      <w:fldChar w:fldCharType="end"/>
    </w:r>
  </w:p>
</w:ftr>
</file>

<file path=word/footer1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Pr="005F7F64" w:rsidRDefault="003F4181" w:rsidP="005F7F64">
    <w:pPr>
      <w:pStyle w:val="Footer"/>
      <w:rPr>
        <w:color w:val="FFFFFF"/>
      </w:rPr>
    </w:pPr>
    <w:r w:rsidRPr="005F7F64">
      <w:rPr>
        <w:color w:val="FFFFFF"/>
      </w:rPr>
      <w:fldChar w:fldCharType="begin"/>
    </w:r>
    <w:r w:rsidRPr="005F7F64">
      <w:rPr>
        <w:color w:val="FFFFFF"/>
      </w:rPr>
      <w:instrText xml:space="preserve"> PAGE   \* MERGEFORMAT </w:instrText>
    </w:r>
    <w:r w:rsidRPr="005F7F64">
      <w:rPr>
        <w:color w:val="FFFFFF"/>
      </w:rPr>
      <w:fldChar w:fldCharType="separate"/>
    </w:r>
    <w:r>
      <w:rPr>
        <w:noProof/>
        <w:color w:val="FFFFFF"/>
      </w:rPr>
      <w:t>cxxxi</w:t>
    </w:r>
    <w:r w:rsidRPr="005F7F64">
      <w:rPr>
        <w:noProof/>
        <w:color w:val="FFFFFF"/>
      </w:rPr>
      <w:fldChar w:fldCharType="end"/>
    </w:r>
  </w:p>
</w:ftr>
</file>

<file path=word/footer1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Default="003F4181">
    <w:pPr>
      <w:keepLines w:val="0"/>
    </w:pPr>
  </w:p>
</w:ftr>
</file>

<file path=word/footer1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Default="003F4181" w:rsidP="003123EB">
    <w:pPr>
      <w:keepLines w:val="0"/>
      <w:pBdr>
        <w:bottom w:val="single" w:sz="6" w:space="1" w:color="auto"/>
      </w:pBdr>
      <w:spacing w:after="200" w:line="276" w:lineRule="auto"/>
      <w:jc w:val="left"/>
      <w:rPr>
        <w:rFonts w:ascii="Arial" w:eastAsia="Calibri" w:hAnsi="Arial" w:cs="Arial"/>
        <w:sz w:val="18"/>
        <w:szCs w:val="18"/>
        <w:lang w:val="en-US" w:eastAsia="en-US"/>
      </w:rPr>
    </w:pPr>
  </w:p>
  <w:p w:rsidR="003F4181" w:rsidRPr="001C2E6B" w:rsidRDefault="003F4181" w:rsidP="003123EB">
    <w:pPr>
      <w:keepLines w:val="0"/>
      <w:spacing w:after="200" w:line="276" w:lineRule="auto"/>
      <w:jc w:val="left"/>
      <w:rPr>
        <w:rFonts w:ascii="Arial" w:eastAsia="Calibri" w:hAnsi="Arial" w:cs="Arial"/>
        <w:sz w:val="18"/>
        <w:szCs w:val="18"/>
        <w:lang w:val="en-US" w:eastAsia="en-US"/>
      </w:rPr>
    </w:pPr>
    <w:r w:rsidRPr="000031FF">
      <w:rPr>
        <w:rFonts w:ascii="Arial" w:eastAsia="Calibri" w:hAnsi="Arial" w:cs="Arial"/>
        <w:b/>
        <w:sz w:val="18"/>
        <w:szCs w:val="18"/>
        <w:lang w:val="en-US" w:eastAsia="en-US"/>
      </w:rPr>
      <w:t xml:space="preserve">Page </w:t>
    </w:r>
    <w:r w:rsidRPr="000031FF">
      <w:rPr>
        <w:rFonts w:ascii="Arial" w:eastAsia="Calibri" w:hAnsi="Arial" w:cs="Arial"/>
        <w:b/>
        <w:sz w:val="18"/>
        <w:szCs w:val="18"/>
        <w:lang w:val="en-US" w:eastAsia="en-US"/>
      </w:rPr>
      <w:fldChar w:fldCharType="begin"/>
    </w:r>
    <w:r w:rsidRPr="000031FF">
      <w:rPr>
        <w:rFonts w:ascii="Arial" w:eastAsia="Calibri" w:hAnsi="Arial" w:cs="Arial"/>
        <w:b/>
        <w:sz w:val="18"/>
        <w:szCs w:val="18"/>
        <w:lang w:val="en-US" w:eastAsia="en-US"/>
      </w:rPr>
      <w:instrText xml:space="preserve"> PAGE   \* MERGEFORMAT </w:instrText>
    </w:r>
    <w:r w:rsidRPr="000031FF">
      <w:rPr>
        <w:rFonts w:ascii="Arial" w:eastAsia="Calibri" w:hAnsi="Arial" w:cs="Arial"/>
        <w:b/>
        <w:sz w:val="18"/>
        <w:szCs w:val="18"/>
        <w:lang w:val="en-US" w:eastAsia="en-US"/>
      </w:rPr>
      <w:fldChar w:fldCharType="separate"/>
    </w:r>
    <w:r>
      <w:rPr>
        <w:rFonts w:ascii="Arial" w:eastAsia="Calibri" w:hAnsi="Arial" w:cs="Arial"/>
        <w:b/>
        <w:noProof/>
        <w:sz w:val="18"/>
        <w:szCs w:val="18"/>
        <w:lang w:val="en-US" w:eastAsia="en-US"/>
      </w:rPr>
      <w:t>132</w:t>
    </w:r>
    <w:r w:rsidRPr="000031FF">
      <w:rPr>
        <w:rFonts w:ascii="Arial" w:eastAsia="Calibri" w:hAnsi="Arial" w:cs="Arial"/>
        <w:b/>
        <w:noProof/>
        <w:sz w:val="18"/>
        <w:szCs w:val="18"/>
        <w:lang w:val="en-US" w:eastAsia="en-US"/>
      </w:rPr>
      <w:fldChar w:fldCharType="end"/>
    </w:r>
    <w:r>
      <w:rPr>
        <w:rFonts w:ascii="Arial" w:eastAsia="Calibri" w:hAnsi="Arial" w:cs="Arial"/>
        <w:b/>
        <w:noProof/>
        <w:sz w:val="18"/>
        <w:szCs w:val="18"/>
        <w:lang w:val="en-US" w:eastAsia="en-US"/>
      </w:rPr>
      <w:t xml:space="preserve"> </w:t>
    </w:r>
    <w:r>
      <w:rPr>
        <w:rFonts w:ascii="Arial" w:eastAsia="Calibri" w:hAnsi="Arial" w:cs="Arial"/>
        <w:noProof/>
        <w:sz w:val="18"/>
        <w:szCs w:val="18"/>
        <w:lang w:val="en-US" w:eastAsia="en-US"/>
      </w:rPr>
      <w:t xml:space="preserve"> |  National Disability Insurance Agency</w:t>
    </w:r>
  </w:p>
</w:ftr>
</file>

<file path=word/footer1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Pr="00E16465" w:rsidRDefault="003F4181" w:rsidP="00222938">
    <w:pPr>
      <w:keepLines w:val="0"/>
      <w:pBdr>
        <w:bottom w:val="single" w:sz="6" w:space="1" w:color="auto"/>
      </w:pBdr>
      <w:spacing w:after="200" w:line="276" w:lineRule="auto"/>
      <w:jc w:val="right"/>
      <w:rPr>
        <w:rFonts w:ascii="Arial" w:eastAsia="Calibri" w:hAnsi="Arial" w:cs="Arial"/>
        <w:noProof/>
        <w:sz w:val="18"/>
        <w:szCs w:val="18"/>
        <w:lang w:val="en-US" w:eastAsia="en-US"/>
      </w:rPr>
    </w:pPr>
  </w:p>
  <w:p w:rsidR="003F4181" w:rsidRPr="00E16465" w:rsidRDefault="003F4181" w:rsidP="00222938">
    <w:pPr>
      <w:keepLines w:val="0"/>
      <w:spacing w:after="200" w:line="276" w:lineRule="auto"/>
      <w:jc w:val="right"/>
      <w:rPr>
        <w:rFonts w:ascii="Arial" w:eastAsia="Calibri" w:hAnsi="Arial" w:cs="Arial"/>
        <w:sz w:val="18"/>
        <w:szCs w:val="18"/>
        <w:lang w:val="en-US" w:eastAsia="en-US"/>
      </w:rPr>
    </w:pPr>
    <w:r>
      <w:rPr>
        <w:rFonts w:ascii="Arial" w:eastAsia="Calibri" w:hAnsi="Arial" w:cs="Arial"/>
        <w:noProof/>
        <w:sz w:val="18"/>
        <w:szCs w:val="18"/>
        <w:lang w:val="en-US" w:eastAsia="en-US"/>
      </w:rPr>
      <w:t xml:space="preserve">National Disability Insurance Agency  </w:t>
    </w:r>
    <w:r w:rsidRPr="00E16465">
      <w:rPr>
        <w:rFonts w:ascii="Arial" w:eastAsia="Calibri" w:hAnsi="Arial" w:cs="Arial"/>
        <w:noProof/>
        <w:sz w:val="18"/>
        <w:szCs w:val="18"/>
        <w:lang w:val="en-US" w:eastAsia="en-US"/>
      </w:rPr>
      <w:t>|</w:t>
    </w:r>
    <w:r>
      <w:rPr>
        <w:rFonts w:ascii="Arial" w:eastAsia="Calibri" w:hAnsi="Arial" w:cs="Arial"/>
        <w:noProof/>
        <w:sz w:val="18"/>
        <w:szCs w:val="18"/>
        <w:lang w:val="en-US" w:eastAsia="en-US"/>
      </w:rPr>
      <w:t xml:space="preserve"> </w:t>
    </w:r>
    <w:r w:rsidRPr="00E16465">
      <w:rPr>
        <w:rFonts w:ascii="Arial" w:eastAsia="Calibri" w:hAnsi="Arial" w:cs="Arial"/>
        <w:noProof/>
        <w:sz w:val="18"/>
        <w:szCs w:val="18"/>
        <w:lang w:val="en-US" w:eastAsia="en-US"/>
      </w:rPr>
      <w:t xml:space="preserve"> </w:t>
    </w:r>
    <w:r w:rsidRPr="00E16465">
      <w:rPr>
        <w:rFonts w:ascii="Arial" w:eastAsia="Calibri" w:hAnsi="Arial" w:cs="Arial"/>
        <w:b/>
        <w:noProof/>
        <w:sz w:val="18"/>
        <w:szCs w:val="18"/>
        <w:lang w:val="en-US" w:eastAsia="en-US"/>
      </w:rPr>
      <w:t xml:space="preserve">Page </w:t>
    </w:r>
    <w:r w:rsidRPr="00E16465">
      <w:rPr>
        <w:rFonts w:ascii="Arial" w:eastAsia="Calibri" w:hAnsi="Arial" w:cs="Arial"/>
        <w:b/>
        <w:sz w:val="18"/>
        <w:szCs w:val="18"/>
        <w:lang w:val="en-US" w:eastAsia="en-US"/>
      </w:rPr>
      <w:fldChar w:fldCharType="begin"/>
    </w:r>
    <w:r w:rsidRPr="00E16465">
      <w:rPr>
        <w:rFonts w:ascii="Arial" w:eastAsia="Calibri" w:hAnsi="Arial" w:cs="Arial"/>
        <w:b/>
        <w:sz w:val="18"/>
        <w:szCs w:val="18"/>
        <w:lang w:val="en-US" w:eastAsia="en-US"/>
      </w:rPr>
      <w:instrText xml:space="preserve"> PAGE   \* MERGEFORMAT </w:instrText>
    </w:r>
    <w:r w:rsidRPr="00E16465">
      <w:rPr>
        <w:rFonts w:ascii="Arial" w:eastAsia="Calibri" w:hAnsi="Arial" w:cs="Arial"/>
        <w:b/>
        <w:sz w:val="18"/>
        <w:szCs w:val="18"/>
        <w:lang w:val="en-US" w:eastAsia="en-US"/>
      </w:rPr>
      <w:fldChar w:fldCharType="separate"/>
    </w:r>
    <w:r w:rsidR="0021383C">
      <w:rPr>
        <w:rFonts w:ascii="Arial" w:eastAsia="Calibri" w:hAnsi="Arial" w:cs="Arial"/>
        <w:b/>
        <w:noProof/>
        <w:sz w:val="18"/>
        <w:szCs w:val="18"/>
        <w:lang w:val="en-US" w:eastAsia="en-US"/>
      </w:rPr>
      <w:t>133</w:t>
    </w:r>
    <w:r w:rsidRPr="00E16465">
      <w:rPr>
        <w:rFonts w:ascii="Arial" w:eastAsia="Calibri" w:hAnsi="Arial" w:cs="Arial"/>
        <w:b/>
        <w:noProof/>
        <w:sz w:val="18"/>
        <w:szCs w:val="18"/>
        <w:lang w:val="en-US" w:eastAsia="en-US"/>
      </w:rPr>
      <w:fldChar w:fldCharType="end"/>
    </w:r>
    <w:r w:rsidRPr="00E16465">
      <w:rPr>
        <w:rFonts w:ascii="Arial" w:eastAsia="Calibri" w:hAnsi="Arial" w:cs="Arial"/>
        <w:noProof/>
        <w:sz w:val="18"/>
        <w:szCs w:val="18"/>
        <w:lang w:val="en-US" w:eastAsia="en-US"/>
      </w:rPr>
      <w:t xml:space="preserve"> </w:t>
    </w:r>
  </w:p>
</w:ftr>
</file>

<file path=word/footer1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Default="003F4181"/>
</w:ftr>
</file>

<file path=word/footer1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Default="003F4181" w:rsidP="003123EB">
    <w:pPr>
      <w:keepLines w:val="0"/>
      <w:pBdr>
        <w:bottom w:val="single" w:sz="6" w:space="1" w:color="auto"/>
      </w:pBdr>
      <w:spacing w:after="200" w:line="276" w:lineRule="auto"/>
      <w:jc w:val="left"/>
      <w:rPr>
        <w:rFonts w:ascii="Arial" w:eastAsia="Calibri" w:hAnsi="Arial" w:cs="Arial"/>
        <w:sz w:val="18"/>
        <w:szCs w:val="18"/>
        <w:lang w:val="en-US" w:eastAsia="en-US"/>
      </w:rPr>
    </w:pPr>
  </w:p>
  <w:p w:rsidR="003F4181" w:rsidRPr="001C2E6B" w:rsidRDefault="003F4181" w:rsidP="003123EB">
    <w:pPr>
      <w:keepLines w:val="0"/>
      <w:spacing w:after="200" w:line="276" w:lineRule="auto"/>
      <w:jc w:val="left"/>
      <w:rPr>
        <w:rFonts w:ascii="Arial" w:eastAsia="Calibri" w:hAnsi="Arial" w:cs="Arial"/>
        <w:sz w:val="18"/>
        <w:szCs w:val="18"/>
        <w:lang w:val="en-US" w:eastAsia="en-US"/>
      </w:rPr>
    </w:pPr>
    <w:r w:rsidRPr="000031FF">
      <w:rPr>
        <w:rFonts w:ascii="Arial" w:eastAsia="Calibri" w:hAnsi="Arial" w:cs="Arial"/>
        <w:b/>
        <w:sz w:val="18"/>
        <w:szCs w:val="18"/>
        <w:lang w:val="en-US" w:eastAsia="en-US"/>
      </w:rPr>
      <w:t xml:space="preserve">Page </w:t>
    </w:r>
    <w:r w:rsidRPr="000031FF">
      <w:rPr>
        <w:rFonts w:ascii="Arial" w:eastAsia="Calibri" w:hAnsi="Arial" w:cs="Arial"/>
        <w:b/>
        <w:sz w:val="18"/>
        <w:szCs w:val="18"/>
        <w:lang w:val="en-US" w:eastAsia="en-US"/>
      </w:rPr>
      <w:fldChar w:fldCharType="begin"/>
    </w:r>
    <w:r w:rsidRPr="000031FF">
      <w:rPr>
        <w:rFonts w:ascii="Arial" w:eastAsia="Calibri" w:hAnsi="Arial" w:cs="Arial"/>
        <w:b/>
        <w:sz w:val="18"/>
        <w:szCs w:val="18"/>
        <w:lang w:val="en-US" w:eastAsia="en-US"/>
      </w:rPr>
      <w:instrText xml:space="preserve"> PAGE   \* MERGEFORMAT </w:instrText>
    </w:r>
    <w:r w:rsidRPr="000031FF">
      <w:rPr>
        <w:rFonts w:ascii="Arial" w:eastAsia="Calibri" w:hAnsi="Arial" w:cs="Arial"/>
        <w:b/>
        <w:sz w:val="18"/>
        <w:szCs w:val="18"/>
        <w:lang w:val="en-US" w:eastAsia="en-US"/>
      </w:rPr>
      <w:fldChar w:fldCharType="separate"/>
    </w:r>
    <w:r w:rsidR="0021383C">
      <w:rPr>
        <w:rFonts w:ascii="Arial" w:eastAsia="Calibri" w:hAnsi="Arial" w:cs="Arial"/>
        <w:b/>
        <w:noProof/>
        <w:sz w:val="18"/>
        <w:szCs w:val="18"/>
        <w:lang w:val="en-US" w:eastAsia="en-US"/>
      </w:rPr>
      <w:t>152</w:t>
    </w:r>
    <w:r w:rsidRPr="000031FF">
      <w:rPr>
        <w:rFonts w:ascii="Arial" w:eastAsia="Calibri" w:hAnsi="Arial" w:cs="Arial"/>
        <w:b/>
        <w:noProof/>
        <w:sz w:val="18"/>
        <w:szCs w:val="18"/>
        <w:lang w:val="en-US" w:eastAsia="en-US"/>
      </w:rPr>
      <w:fldChar w:fldCharType="end"/>
    </w:r>
    <w:r>
      <w:rPr>
        <w:rFonts w:ascii="Arial" w:eastAsia="Calibri" w:hAnsi="Arial" w:cs="Arial"/>
        <w:b/>
        <w:noProof/>
        <w:sz w:val="18"/>
        <w:szCs w:val="18"/>
        <w:lang w:val="en-US" w:eastAsia="en-US"/>
      </w:rPr>
      <w:t xml:space="preserve"> </w:t>
    </w:r>
    <w:r>
      <w:rPr>
        <w:rFonts w:ascii="Arial" w:eastAsia="Calibri" w:hAnsi="Arial" w:cs="Arial"/>
        <w:noProof/>
        <w:sz w:val="18"/>
        <w:szCs w:val="18"/>
        <w:lang w:val="en-US" w:eastAsia="en-US"/>
      </w:rPr>
      <w:t xml:space="preserve"> |  National Disability Insurance Agency</w:t>
    </w:r>
  </w:p>
</w:ftr>
</file>

<file path=word/footer1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Pr="00E16465" w:rsidRDefault="003F4181" w:rsidP="00222938">
    <w:pPr>
      <w:keepLines w:val="0"/>
      <w:pBdr>
        <w:bottom w:val="single" w:sz="6" w:space="1" w:color="auto"/>
      </w:pBdr>
      <w:spacing w:after="200" w:line="276" w:lineRule="auto"/>
      <w:jc w:val="right"/>
      <w:rPr>
        <w:rFonts w:ascii="Arial" w:eastAsia="Calibri" w:hAnsi="Arial" w:cs="Arial"/>
        <w:noProof/>
        <w:sz w:val="18"/>
        <w:szCs w:val="18"/>
        <w:lang w:val="en-US" w:eastAsia="en-US"/>
      </w:rPr>
    </w:pPr>
  </w:p>
  <w:p w:rsidR="003F4181" w:rsidRPr="00E16465" w:rsidRDefault="003F4181" w:rsidP="00222938">
    <w:pPr>
      <w:keepLines w:val="0"/>
      <w:spacing w:after="200" w:line="276" w:lineRule="auto"/>
      <w:jc w:val="right"/>
      <w:rPr>
        <w:rFonts w:ascii="Arial" w:eastAsia="Calibri" w:hAnsi="Arial" w:cs="Arial"/>
        <w:sz w:val="18"/>
        <w:szCs w:val="18"/>
        <w:lang w:val="en-US" w:eastAsia="en-US"/>
      </w:rPr>
    </w:pPr>
    <w:r>
      <w:rPr>
        <w:rFonts w:ascii="Arial" w:eastAsia="Calibri" w:hAnsi="Arial" w:cs="Arial"/>
        <w:noProof/>
        <w:sz w:val="18"/>
        <w:szCs w:val="18"/>
        <w:lang w:val="en-US" w:eastAsia="en-US"/>
      </w:rPr>
      <w:t xml:space="preserve">National Disability Insurance Agency  </w:t>
    </w:r>
    <w:r w:rsidRPr="00E16465">
      <w:rPr>
        <w:rFonts w:ascii="Arial" w:eastAsia="Calibri" w:hAnsi="Arial" w:cs="Arial"/>
        <w:noProof/>
        <w:sz w:val="18"/>
        <w:szCs w:val="18"/>
        <w:lang w:val="en-US" w:eastAsia="en-US"/>
      </w:rPr>
      <w:t>|</w:t>
    </w:r>
    <w:r>
      <w:rPr>
        <w:rFonts w:ascii="Arial" w:eastAsia="Calibri" w:hAnsi="Arial" w:cs="Arial"/>
        <w:noProof/>
        <w:sz w:val="18"/>
        <w:szCs w:val="18"/>
        <w:lang w:val="en-US" w:eastAsia="en-US"/>
      </w:rPr>
      <w:t xml:space="preserve"> </w:t>
    </w:r>
    <w:r w:rsidRPr="00E16465">
      <w:rPr>
        <w:rFonts w:ascii="Arial" w:eastAsia="Calibri" w:hAnsi="Arial" w:cs="Arial"/>
        <w:noProof/>
        <w:sz w:val="18"/>
        <w:szCs w:val="18"/>
        <w:lang w:val="en-US" w:eastAsia="en-US"/>
      </w:rPr>
      <w:t xml:space="preserve"> </w:t>
    </w:r>
    <w:r w:rsidRPr="00E16465">
      <w:rPr>
        <w:rFonts w:ascii="Arial" w:eastAsia="Calibri" w:hAnsi="Arial" w:cs="Arial"/>
        <w:b/>
        <w:noProof/>
        <w:sz w:val="18"/>
        <w:szCs w:val="18"/>
        <w:lang w:val="en-US" w:eastAsia="en-US"/>
      </w:rPr>
      <w:t xml:space="preserve">Page </w:t>
    </w:r>
    <w:r w:rsidRPr="00E16465">
      <w:rPr>
        <w:rFonts w:ascii="Arial" w:eastAsia="Calibri" w:hAnsi="Arial" w:cs="Arial"/>
        <w:b/>
        <w:sz w:val="18"/>
        <w:szCs w:val="18"/>
        <w:lang w:val="en-US" w:eastAsia="en-US"/>
      </w:rPr>
      <w:fldChar w:fldCharType="begin"/>
    </w:r>
    <w:r w:rsidRPr="00E16465">
      <w:rPr>
        <w:rFonts w:ascii="Arial" w:eastAsia="Calibri" w:hAnsi="Arial" w:cs="Arial"/>
        <w:b/>
        <w:sz w:val="18"/>
        <w:szCs w:val="18"/>
        <w:lang w:val="en-US" w:eastAsia="en-US"/>
      </w:rPr>
      <w:instrText xml:space="preserve"> PAGE   \* MERGEFORMAT </w:instrText>
    </w:r>
    <w:r w:rsidRPr="00E16465">
      <w:rPr>
        <w:rFonts w:ascii="Arial" w:eastAsia="Calibri" w:hAnsi="Arial" w:cs="Arial"/>
        <w:b/>
        <w:sz w:val="18"/>
        <w:szCs w:val="18"/>
        <w:lang w:val="en-US" w:eastAsia="en-US"/>
      </w:rPr>
      <w:fldChar w:fldCharType="separate"/>
    </w:r>
    <w:r w:rsidR="0021383C">
      <w:rPr>
        <w:rFonts w:ascii="Arial" w:eastAsia="Calibri" w:hAnsi="Arial" w:cs="Arial"/>
        <w:b/>
        <w:noProof/>
        <w:sz w:val="18"/>
        <w:szCs w:val="18"/>
        <w:lang w:val="en-US" w:eastAsia="en-US"/>
      </w:rPr>
      <w:t>153</w:t>
    </w:r>
    <w:r w:rsidRPr="00E16465">
      <w:rPr>
        <w:rFonts w:ascii="Arial" w:eastAsia="Calibri" w:hAnsi="Arial" w:cs="Arial"/>
        <w:b/>
        <w:noProof/>
        <w:sz w:val="18"/>
        <w:szCs w:val="18"/>
        <w:lang w:val="en-US" w:eastAsia="en-US"/>
      </w:rPr>
      <w:fldChar w:fldCharType="end"/>
    </w:r>
    <w:r w:rsidRPr="00E16465">
      <w:rPr>
        <w:rFonts w:ascii="Arial" w:eastAsia="Calibri" w:hAnsi="Arial" w:cs="Arial"/>
        <w:noProof/>
        <w:sz w:val="18"/>
        <w:szCs w:val="18"/>
        <w:lang w:val="en-US" w:eastAsia="en-US"/>
      </w:rPr>
      <w:t xml:space="preserve"> </w:t>
    </w:r>
  </w:p>
</w:ftr>
</file>

<file path=word/footer1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Default="003F4181"/>
</w:ftr>
</file>

<file path=word/footer1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Pr="005F7F64" w:rsidRDefault="003F4181" w:rsidP="005F7F64">
    <w:pPr>
      <w:pStyle w:val="Footer"/>
      <w:rPr>
        <w:color w:val="FFFFFF"/>
      </w:rPr>
    </w:pPr>
    <w:r w:rsidRPr="005F7F64">
      <w:rPr>
        <w:color w:val="FFFFFF"/>
      </w:rPr>
      <w:fldChar w:fldCharType="begin"/>
    </w:r>
    <w:r w:rsidRPr="005F7F64">
      <w:rPr>
        <w:color w:val="FFFFFF"/>
      </w:rPr>
      <w:instrText xml:space="preserve"> PAGE   \* MERGEFORMAT </w:instrText>
    </w:r>
    <w:r w:rsidRPr="005F7F64">
      <w:rPr>
        <w:color w:val="FFFFFF"/>
      </w:rPr>
      <w:fldChar w:fldCharType="separate"/>
    </w:r>
    <w:r w:rsidR="0021383C">
      <w:rPr>
        <w:noProof/>
        <w:color w:val="FFFFFF"/>
      </w:rPr>
      <w:t>cliv</w:t>
    </w:r>
    <w:r w:rsidRPr="005F7F64">
      <w:rPr>
        <w:noProof/>
        <w:color w:val="FFFFFF"/>
      </w:rPr>
      <w:fldChar w:fldCharType="end"/>
    </w:r>
  </w:p>
</w:ftr>
</file>

<file path=word/footer1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Pr="005F7F64" w:rsidRDefault="003F4181" w:rsidP="005F7F64">
    <w:pPr>
      <w:pStyle w:val="Footer"/>
      <w:rPr>
        <w:color w:val="FFFFFF"/>
      </w:rPr>
    </w:pPr>
    <w:r w:rsidRPr="005F7F64">
      <w:rPr>
        <w:color w:val="FFFFFF"/>
      </w:rPr>
      <w:fldChar w:fldCharType="begin"/>
    </w:r>
    <w:r w:rsidRPr="005F7F64">
      <w:rPr>
        <w:color w:val="FFFFFF"/>
      </w:rPr>
      <w:instrText xml:space="preserve"> PAGE   \* MERGEFORMAT </w:instrText>
    </w:r>
    <w:r w:rsidRPr="005F7F64">
      <w:rPr>
        <w:color w:val="FFFFFF"/>
      </w:rPr>
      <w:fldChar w:fldCharType="separate"/>
    </w:r>
    <w:r>
      <w:rPr>
        <w:noProof/>
        <w:color w:val="FFFFFF"/>
      </w:rPr>
      <w:t>cliii</w:t>
    </w:r>
    <w:r w:rsidRPr="005F7F64">
      <w:rPr>
        <w:noProof/>
        <w:color w:val="FFFFFF"/>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Default="003F4181"/>
</w:ftr>
</file>

<file path=word/footer1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Default="003F4181">
    <w:pPr>
      <w:keepLines w:val="0"/>
    </w:pPr>
  </w:p>
</w:ftr>
</file>

<file path=word/footer1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Default="003F4181" w:rsidP="003123EB">
    <w:pPr>
      <w:keepLines w:val="0"/>
      <w:pBdr>
        <w:bottom w:val="single" w:sz="6" w:space="1" w:color="auto"/>
      </w:pBdr>
      <w:spacing w:after="200" w:line="276" w:lineRule="auto"/>
      <w:jc w:val="left"/>
      <w:rPr>
        <w:rFonts w:ascii="Arial" w:eastAsia="Calibri" w:hAnsi="Arial" w:cs="Arial"/>
        <w:sz w:val="18"/>
        <w:szCs w:val="18"/>
        <w:lang w:val="en-US" w:eastAsia="en-US"/>
      </w:rPr>
    </w:pPr>
  </w:p>
  <w:p w:rsidR="003F4181" w:rsidRPr="001C2E6B" w:rsidRDefault="003F4181" w:rsidP="003123EB">
    <w:pPr>
      <w:keepLines w:val="0"/>
      <w:spacing w:after="200" w:line="276" w:lineRule="auto"/>
      <w:jc w:val="left"/>
      <w:rPr>
        <w:rFonts w:ascii="Arial" w:eastAsia="Calibri" w:hAnsi="Arial" w:cs="Arial"/>
        <w:sz w:val="18"/>
        <w:szCs w:val="18"/>
        <w:lang w:val="en-US" w:eastAsia="en-US"/>
      </w:rPr>
    </w:pPr>
    <w:r w:rsidRPr="000031FF">
      <w:rPr>
        <w:rFonts w:ascii="Arial" w:eastAsia="Calibri" w:hAnsi="Arial" w:cs="Arial"/>
        <w:b/>
        <w:sz w:val="18"/>
        <w:szCs w:val="18"/>
        <w:lang w:val="en-US" w:eastAsia="en-US"/>
      </w:rPr>
      <w:t xml:space="preserve">Page </w:t>
    </w:r>
    <w:r w:rsidRPr="000031FF">
      <w:rPr>
        <w:rFonts w:ascii="Arial" w:eastAsia="Calibri" w:hAnsi="Arial" w:cs="Arial"/>
        <w:b/>
        <w:sz w:val="18"/>
        <w:szCs w:val="18"/>
        <w:lang w:val="en-US" w:eastAsia="en-US"/>
      </w:rPr>
      <w:fldChar w:fldCharType="begin"/>
    </w:r>
    <w:r w:rsidRPr="000031FF">
      <w:rPr>
        <w:rFonts w:ascii="Arial" w:eastAsia="Calibri" w:hAnsi="Arial" w:cs="Arial"/>
        <w:b/>
        <w:sz w:val="18"/>
        <w:szCs w:val="18"/>
        <w:lang w:val="en-US" w:eastAsia="en-US"/>
      </w:rPr>
      <w:instrText xml:space="preserve"> PAGE  \* Arabic  \* MERGEFORMAT </w:instrText>
    </w:r>
    <w:r w:rsidRPr="000031FF">
      <w:rPr>
        <w:rFonts w:ascii="Arial" w:eastAsia="Calibri" w:hAnsi="Arial" w:cs="Arial"/>
        <w:b/>
        <w:sz w:val="18"/>
        <w:szCs w:val="18"/>
        <w:lang w:val="en-US" w:eastAsia="en-US"/>
      </w:rPr>
      <w:fldChar w:fldCharType="separate"/>
    </w:r>
    <w:r>
      <w:rPr>
        <w:rFonts w:ascii="Arial" w:eastAsia="Calibri" w:hAnsi="Arial" w:cs="Arial"/>
        <w:b/>
        <w:noProof/>
        <w:sz w:val="18"/>
        <w:szCs w:val="18"/>
        <w:lang w:val="en-US" w:eastAsia="en-US"/>
      </w:rPr>
      <w:t>154</w:t>
    </w:r>
    <w:r w:rsidRPr="000031FF">
      <w:rPr>
        <w:rFonts w:ascii="Arial" w:eastAsia="Calibri" w:hAnsi="Arial" w:cs="Arial"/>
        <w:b/>
        <w:sz w:val="18"/>
        <w:szCs w:val="18"/>
        <w:lang w:val="en-US" w:eastAsia="en-US"/>
      </w:rPr>
      <w:fldChar w:fldCharType="end"/>
    </w:r>
    <w:r>
      <w:rPr>
        <w:rFonts w:ascii="Arial" w:eastAsia="Calibri" w:hAnsi="Arial" w:cs="Arial"/>
        <w:noProof/>
        <w:sz w:val="18"/>
        <w:szCs w:val="18"/>
        <w:lang w:val="en-US" w:eastAsia="en-US"/>
      </w:rPr>
      <w:t xml:space="preserve">  |  NDIS Quality and Safeguards Commission</w:t>
    </w:r>
  </w:p>
</w:ftr>
</file>

<file path=word/footer1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Pr="00E16465" w:rsidRDefault="003F4181" w:rsidP="00222938">
    <w:pPr>
      <w:keepLines w:val="0"/>
      <w:pBdr>
        <w:bottom w:val="single" w:sz="6" w:space="1" w:color="auto"/>
      </w:pBdr>
      <w:spacing w:after="200" w:line="276" w:lineRule="auto"/>
      <w:jc w:val="right"/>
      <w:rPr>
        <w:rFonts w:ascii="Arial" w:eastAsia="Calibri" w:hAnsi="Arial" w:cs="Arial"/>
        <w:noProof/>
        <w:sz w:val="18"/>
        <w:szCs w:val="18"/>
        <w:lang w:val="en-US" w:eastAsia="en-US"/>
      </w:rPr>
    </w:pPr>
  </w:p>
  <w:p w:rsidR="003F4181" w:rsidRPr="00E16465" w:rsidRDefault="003F4181" w:rsidP="00222938">
    <w:pPr>
      <w:keepLines w:val="0"/>
      <w:spacing w:after="200" w:line="276" w:lineRule="auto"/>
      <w:jc w:val="right"/>
      <w:rPr>
        <w:rFonts w:ascii="Arial" w:eastAsia="Calibri" w:hAnsi="Arial" w:cs="Arial"/>
        <w:sz w:val="18"/>
        <w:szCs w:val="18"/>
        <w:lang w:val="en-US" w:eastAsia="en-US"/>
      </w:rPr>
    </w:pPr>
    <w:r>
      <w:rPr>
        <w:rFonts w:ascii="Arial" w:eastAsia="Calibri" w:hAnsi="Arial" w:cs="Arial"/>
        <w:noProof/>
        <w:sz w:val="18"/>
        <w:szCs w:val="18"/>
        <w:lang w:val="en-US" w:eastAsia="en-US"/>
      </w:rPr>
      <w:t xml:space="preserve">NDIS Quality and Safeguards Commission  </w:t>
    </w:r>
    <w:r w:rsidRPr="00E16465">
      <w:rPr>
        <w:rFonts w:ascii="Arial" w:eastAsia="Calibri" w:hAnsi="Arial" w:cs="Arial"/>
        <w:noProof/>
        <w:sz w:val="18"/>
        <w:szCs w:val="18"/>
        <w:lang w:val="en-US" w:eastAsia="en-US"/>
      </w:rPr>
      <w:t xml:space="preserve">| </w:t>
    </w:r>
    <w:r>
      <w:rPr>
        <w:rFonts w:ascii="Arial" w:eastAsia="Calibri" w:hAnsi="Arial" w:cs="Arial"/>
        <w:noProof/>
        <w:sz w:val="18"/>
        <w:szCs w:val="18"/>
        <w:lang w:val="en-US" w:eastAsia="en-US"/>
      </w:rPr>
      <w:t xml:space="preserve"> </w:t>
    </w:r>
    <w:r w:rsidRPr="00E16465">
      <w:rPr>
        <w:rFonts w:ascii="Arial" w:eastAsia="Calibri" w:hAnsi="Arial" w:cs="Arial"/>
        <w:b/>
        <w:noProof/>
        <w:sz w:val="18"/>
        <w:szCs w:val="18"/>
        <w:lang w:val="en-US" w:eastAsia="en-US"/>
      </w:rPr>
      <w:t xml:space="preserve">Page </w:t>
    </w:r>
    <w:r w:rsidRPr="00E16465">
      <w:rPr>
        <w:rFonts w:ascii="Arial" w:eastAsia="Calibri" w:hAnsi="Arial" w:cs="Arial"/>
        <w:b/>
        <w:sz w:val="18"/>
        <w:szCs w:val="18"/>
        <w:lang w:val="en-US" w:eastAsia="en-US"/>
      </w:rPr>
      <w:fldChar w:fldCharType="begin"/>
    </w:r>
    <w:r w:rsidRPr="00E16465">
      <w:rPr>
        <w:rFonts w:ascii="Arial" w:eastAsia="Calibri" w:hAnsi="Arial" w:cs="Arial"/>
        <w:b/>
        <w:sz w:val="18"/>
        <w:szCs w:val="18"/>
        <w:lang w:val="en-US" w:eastAsia="en-US"/>
      </w:rPr>
      <w:instrText xml:space="preserve"> PAGE  \* Arabic  \* MERGEFORMAT </w:instrText>
    </w:r>
    <w:r w:rsidRPr="00E16465">
      <w:rPr>
        <w:rFonts w:ascii="Arial" w:eastAsia="Calibri" w:hAnsi="Arial" w:cs="Arial"/>
        <w:b/>
        <w:sz w:val="18"/>
        <w:szCs w:val="18"/>
        <w:lang w:val="en-US" w:eastAsia="en-US"/>
      </w:rPr>
      <w:fldChar w:fldCharType="separate"/>
    </w:r>
    <w:r w:rsidR="0021383C">
      <w:rPr>
        <w:rFonts w:ascii="Arial" w:eastAsia="Calibri" w:hAnsi="Arial" w:cs="Arial"/>
        <w:b/>
        <w:noProof/>
        <w:sz w:val="18"/>
        <w:szCs w:val="18"/>
        <w:lang w:val="en-US" w:eastAsia="en-US"/>
      </w:rPr>
      <w:t>155</w:t>
    </w:r>
    <w:r w:rsidRPr="00E16465">
      <w:rPr>
        <w:rFonts w:ascii="Arial" w:eastAsia="Calibri" w:hAnsi="Arial" w:cs="Arial"/>
        <w:b/>
        <w:sz w:val="18"/>
        <w:szCs w:val="18"/>
        <w:lang w:val="en-US" w:eastAsia="en-US"/>
      </w:rPr>
      <w:fldChar w:fldCharType="end"/>
    </w:r>
    <w:r w:rsidRPr="00E16465">
      <w:rPr>
        <w:rFonts w:ascii="Arial" w:eastAsia="Calibri" w:hAnsi="Arial" w:cs="Arial"/>
        <w:noProof/>
        <w:sz w:val="18"/>
        <w:szCs w:val="18"/>
        <w:lang w:val="en-US" w:eastAsia="en-US"/>
      </w:rPr>
      <w:t xml:space="preserve"> </w:t>
    </w:r>
  </w:p>
</w:ftr>
</file>

<file path=word/footer1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Default="003F4181"/>
</w:ftr>
</file>

<file path=word/footer1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Pr="005F7F64" w:rsidRDefault="003F4181" w:rsidP="005F7F64">
    <w:pPr>
      <w:pStyle w:val="Footer"/>
      <w:rPr>
        <w:color w:val="FFFFFF"/>
      </w:rPr>
    </w:pPr>
    <w:r w:rsidRPr="005F7F64">
      <w:rPr>
        <w:color w:val="FFFFFF"/>
      </w:rPr>
      <w:fldChar w:fldCharType="begin"/>
    </w:r>
    <w:r w:rsidRPr="005F7F64">
      <w:rPr>
        <w:color w:val="FFFFFF"/>
      </w:rPr>
      <w:instrText xml:space="preserve"> PAGE   \* MERGEFORMAT </w:instrText>
    </w:r>
    <w:r w:rsidRPr="005F7F64">
      <w:rPr>
        <w:color w:val="FFFFFF"/>
      </w:rPr>
      <w:fldChar w:fldCharType="separate"/>
    </w:r>
    <w:r w:rsidR="0021383C">
      <w:rPr>
        <w:noProof/>
        <w:color w:val="FFFFFF"/>
      </w:rPr>
      <w:t>clvi</w:t>
    </w:r>
    <w:r w:rsidRPr="005F7F64">
      <w:rPr>
        <w:noProof/>
        <w:color w:val="FFFFFF"/>
      </w:rPr>
      <w:fldChar w:fldCharType="end"/>
    </w:r>
  </w:p>
</w:ftr>
</file>

<file path=word/footer1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Pr="005F7F64" w:rsidRDefault="003F4181" w:rsidP="005F7F64">
    <w:pPr>
      <w:pStyle w:val="Footer"/>
      <w:rPr>
        <w:color w:val="FFFFFF"/>
      </w:rPr>
    </w:pPr>
    <w:r w:rsidRPr="005F7F64">
      <w:rPr>
        <w:color w:val="FFFFFF"/>
      </w:rPr>
      <w:fldChar w:fldCharType="begin"/>
    </w:r>
    <w:r w:rsidRPr="005F7F64">
      <w:rPr>
        <w:color w:val="FFFFFF"/>
      </w:rPr>
      <w:instrText xml:space="preserve"> PAGE   \* MERGEFORMAT </w:instrText>
    </w:r>
    <w:r w:rsidRPr="005F7F64">
      <w:rPr>
        <w:color w:val="FFFFFF"/>
      </w:rPr>
      <w:fldChar w:fldCharType="separate"/>
    </w:r>
    <w:r>
      <w:rPr>
        <w:noProof/>
        <w:color w:val="FFFFFF"/>
      </w:rPr>
      <w:t>clv</w:t>
    </w:r>
    <w:r w:rsidRPr="005F7F64">
      <w:rPr>
        <w:noProof/>
        <w:color w:val="FFFFFF"/>
      </w:rPr>
      <w:fldChar w:fldCharType="end"/>
    </w:r>
  </w:p>
</w:ftr>
</file>

<file path=word/footer1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Default="003F4181">
    <w:pPr>
      <w:keepLines w:val="0"/>
    </w:pPr>
  </w:p>
</w:ftr>
</file>

<file path=word/footer1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Default="003F4181" w:rsidP="003123EB">
    <w:pPr>
      <w:keepLines w:val="0"/>
      <w:pBdr>
        <w:bottom w:val="single" w:sz="6" w:space="1" w:color="auto"/>
      </w:pBdr>
      <w:spacing w:after="200" w:line="276" w:lineRule="auto"/>
      <w:jc w:val="left"/>
      <w:rPr>
        <w:rFonts w:ascii="Arial" w:eastAsia="Calibri" w:hAnsi="Arial" w:cs="Arial"/>
        <w:sz w:val="18"/>
        <w:szCs w:val="18"/>
        <w:lang w:val="en-US" w:eastAsia="en-US"/>
      </w:rPr>
    </w:pPr>
  </w:p>
  <w:p w:rsidR="003F4181" w:rsidRPr="001C2E6B" w:rsidRDefault="003F4181" w:rsidP="003123EB">
    <w:pPr>
      <w:keepLines w:val="0"/>
      <w:spacing w:after="200" w:line="276" w:lineRule="auto"/>
      <w:jc w:val="left"/>
      <w:rPr>
        <w:rFonts w:ascii="Arial" w:eastAsia="Calibri" w:hAnsi="Arial" w:cs="Arial"/>
        <w:sz w:val="18"/>
        <w:szCs w:val="18"/>
        <w:lang w:val="en-US" w:eastAsia="en-US"/>
      </w:rPr>
    </w:pPr>
    <w:r w:rsidRPr="000031FF">
      <w:rPr>
        <w:rFonts w:ascii="Arial" w:eastAsia="Calibri" w:hAnsi="Arial" w:cs="Arial"/>
        <w:b/>
        <w:sz w:val="18"/>
        <w:szCs w:val="18"/>
        <w:lang w:val="en-US" w:eastAsia="en-US"/>
      </w:rPr>
      <w:t xml:space="preserve">Page </w:t>
    </w:r>
    <w:r w:rsidRPr="000031FF">
      <w:rPr>
        <w:rFonts w:ascii="Arial" w:eastAsia="Calibri" w:hAnsi="Arial" w:cs="Arial"/>
        <w:b/>
        <w:sz w:val="18"/>
        <w:szCs w:val="18"/>
        <w:lang w:val="en-US" w:eastAsia="en-US"/>
      </w:rPr>
      <w:fldChar w:fldCharType="begin"/>
    </w:r>
    <w:r w:rsidRPr="000031FF">
      <w:rPr>
        <w:rFonts w:ascii="Arial" w:eastAsia="Calibri" w:hAnsi="Arial" w:cs="Arial"/>
        <w:b/>
        <w:sz w:val="18"/>
        <w:szCs w:val="18"/>
        <w:lang w:val="en-US" w:eastAsia="en-US"/>
      </w:rPr>
      <w:instrText xml:space="preserve"> PAGE  \* Arabic  \* MERGEFORMAT </w:instrText>
    </w:r>
    <w:r w:rsidRPr="000031FF">
      <w:rPr>
        <w:rFonts w:ascii="Arial" w:eastAsia="Calibri" w:hAnsi="Arial" w:cs="Arial"/>
        <w:b/>
        <w:sz w:val="18"/>
        <w:szCs w:val="18"/>
        <w:lang w:val="en-US" w:eastAsia="en-US"/>
      </w:rPr>
      <w:fldChar w:fldCharType="separate"/>
    </w:r>
    <w:r>
      <w:rPr>
        <w:rFonts w:ascii="Arial" w:eastAsia="Calibri" w:hAnsi="Arial" w:cs="Arial"/>
        <w:b/>
        <w:noProof/>
        <w:sz w:val="18"/>
        <w:szCs w:val="18"/>
        <w:lang w:val="en-US" w:eastAsia="en-US"/>
      </w:rPr>
      <w:t>156</w:t>
    </w:r>
    <w:r w:rsidRPr="000031FF">
      <w:rPr>
        <w:rFonts w:ascii="Arial" w:eastAsia="Calibri" w:hAnsi="Arial" w:cs="Arial"/>
        <w:b/>
        <w:sz w:val="18"/>
        <w:szCs w:val="18"/>
        <w:lang w:val="en-US" w:eastAsia="en-US"/>
      </w:rPr>
      <w:fldChar w:fldCharType="end"/>
    </w:r>
    <w:r>
      <w:rPr>
        <w:rFonts w:ascii="Arial" w:eastAsia="Calibri" w:hAnsi="Arial" w:cs="Arial"/>
        <w:noProof/>
        <w:sz w:val="18"/>
        <w:szCs w:val="18"/>
        <w:lang w:val="en-US" w:eastAsia="en-US"/>
      </w:rPr>
      <w:t xml:space="preserve">  |  NDIS Quality and Safeguards Commission</w:t>
    </w:r>
  </w:p>
</w:ftr>
</file>

<file path=word/footer1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Pr="00E16465" w:rsidRDefault="003F4181" w:rsidP="00222938">
    <w:pPr>
      <w:keepLines w:val="0"/>
      <w:pBdr>
        <w:bottom w:val="single" w:sz="6" w:space="1" w:color="auto"/>
      </w:pBdr>
      <w:spacing w:after="200" w:line="276" w:lineRule="auto"/>
      <w:jc w:val="right"/>
      <w:rPr>
        <w:rFonts w:ascii="Arial" w:eastAsia="Calibri" w:hAnsi="Arial" w:cs="Arial"/>
        <w:noProof/>
        <w:sz w:val="18"/>
        <w:szCs w:val="18"/>
        <w:lang w:val="en-US" w:eastAsia="en-US"/>
      </w:rPr>
    </w:pPr>
  </w:p>
  <w:p w:rsidR="003F4181" w:rsidRPr="00E16465" w:rsidRDefault="003F4181" w:rsidP="00222938">
    <w:pPr>
      <w:keepLines w:val="0"/>
      <w:spacing w:after="200" w:line="276" w:lineRule="auto"/>
      <w:jc w:val="right"/>
      <w:rPr>
        <w:rFonts w:ascii="Arial" w:eastAsia="Calibri" w:hAnsi="Arial" w:cs="Arial"/>
        <w:sz w:val="18"/>
        <w:szCs w:val="18"/>
        <w:lang w:val="en-US" w:eastAsia="en-US"/>
      </w:rPr>
    </w:pPr>
    <w:r>
      <w:rPr>
        <w:rFonts w:ascii="Arial" w:eastAsia="Calibri" w:hAnsi="Arial" w:cs="Arial"/>
        <w:noProof/>
        <w:sz w:val="18"/>
        <w:szCs w:val="18"/>
        <w:lang w:val="en-US" w:eastAsia="en-US"/>
      </w:rPr>
      <w:t xml:space="preserve">NDIS Quality and Safeguards Commission  </w:t>
    </w:r>
    <w:r w:rsidRPr="00E16465">
      <w:rPr>
        <w:rFonts w:ascii="Arial" w:eastAsia="Calibri" w:hAnsi="Arial" w:cs="Arial"/>
        <w:noProof/>
        <w:sz w:val="18"/>
        <w:szCs w:val="18"/>
        <w:lang w:val="en-US" w:eastAsia="en-US"/>
      </w:rPr>
      <w:t xml:space="preserve">| </w:t>
    </w:r>
    <w:r>
      <w:rPr>
        <w:rFonts w:ascii="Arial" w:eastAsia="Calibri" w:hAnsi="Arial" w:cs="Arial"/>
        <w:noProof/>
        <w:sz w:val="18"/>
        <w:szCs w:val="18"/>
        <w:lang w:val="en-US" w:eastAsia="en-US"/>
      </w:rPr>
      <w:t xml:space="preserve"> </w:t>
    </w:r>
    <w:r w:rsidRPr="00E16465">
      <w:rPr>
        <w:rFonts w:ascii="Arial" w:eastAsia="Calibri" w:hAnsi="Arial" w:cs="Arial"/>
        <w:b/>
        <w:noProof/>
        <w:sz w:val="18"/>
        <w:szCs w:val="18"/>
        <w:lang w:val="en-US" w:eastAsia="en-US"/>
      </w:rPr>
      <w:t xml:space="preserve">Page </w:t>
    </w:r>
    <w:r w:rsidRPr="00E16465">
      <w:rPr>
        <w:rFonts w:ascii="Arial" w:eastAsia="Calibri" w:hAnsi="Arial" w:cs="Arial"/>
        <w:b/>
        <w:sz w:val="18"/>
        <w:szCs w:val="18"/>
        <w:lang w:val="en-US" w:eastAsia="en-US"/>
      </w:rPr>
      <w:fldChar w:fldCharType="begin"/>
    </w:r>
    <w:r w:rsidRPr="00E16465">
      <w:rPr>
        <w:rFonts w:ascii="Arial" w:eastAsia="Calibri" w:hAnsi="Arial" w:cs="Arial"/>
        <w:b/>
        <w:sz w:val="18"/>
        <w:szCs w:val="18"/>
        <w:lang w:val="en-US" w:eastAsia="en-US"/>
      </w:rPr>
      <w:instrText xml:space="preserve"> PAGE  \* Arabic  \* MERGEFORMAT </w:instrText>
    </w:r>
    <w:r w:rsidRPr="00E16465">
      <w:rPr>
        <w:rFonts w:ascii="Arial" w:eastAsia="Calibri" w:hAnsi="Arial" w:cs="Arial"/>
        <w:b/>
        <w:sz w:val="18"/>
        <w:szCs w:val="18"/>
        <w:lang w:val="en-US" w:eastAsia="en-US"/>
      </w:rPr>
      <w:fldChar w:fldCharType="separate"/>
    </w:r>
    <w:r w:rsidR="0021383C">
      <w:rPr>
        <w:rFonts w:ascii="Arial" w:eastAsia="Calibri" w:hAnsi="Arial" w:cs="Arial"/>
        <w:b/>
        <w:noProof/>
        <w:sz w:val="18"/>
        <w:szCs w:val="18"/>
        <w:lang w:val="en-US" w:eastAsia="en-US"/>
      </w:rPr>
      <w:t>157</w:t>
    </w:r>
    <w:r w:rsidRPr="00E16465">
      <w:rPr>
        <w:rFonts w:ascii="Arial" w:eastAsia="Calibri" w:hAnsi="Arial" w:cs="Arial"/>
        <w:b/>
        <w:sz w:val="18"/>
        <w:szCs w:val="18"/>
        <w:lang w:val="en-US" w:eastAsia="en-US"/>
      </w:rPr>
      <w:fldChar w:fldCharType="end"/>
    </w:r>
    <w:r w:rsidRPr="00E16465">
      <w:rPr>
        <w:rFonts w:ascii="Arial" w:eastAsia="Calibri" w:hAnsi="Arial" w:cs="Arial"/>
        <w:noProof/>
        <w:sz w:val="18"/>
        <w:szCs w:val="18"/>
        <w:lang w:val="en-US" w:eastAsia="en-US"/>
      </w:rPr>
      <w:t xml:space="preserve"> </w:t>
    </w:r>
  </w:p>
</w:ftr>
</file>

<file path=word/footer1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Default="003F4181"/>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Default="003F4181" w:rsidP="003123EB">
    <w:pPr>
      <w:keepLines w:val="0"/>
      <w:pBdr>
        <w:bottom w:val="single" w:sz="6" w:space="1" w:color="auto"/>
      </w:pBdr>
      <w:spacing w:after="200" w:line="276" w:lineRule="auto"/>
      <w:jc w:val="left"/>
      <w:rPr>
        <w:rFonts w:ascii="Arial" w:eastAsia="Calibri" w:hAnsi="Arial" w:cs="Arial"/>
        <w:sz w:val="18"/>
        <w:szCs w:val="18"/>
        <w:lang w:val="en-US" w:eastAsia="en-US"/>
      </w:rPr>
    </w:pPr>
  </w:p>
  <w:p w:rsidR="003F4181" w:rsidRPr="001C2E6B" w:rsidRDefault="003F4181" w:rsidP="003123EB">
    <w:pPr>
      <w:keepLines w:val="0"/>
      <w:spacing w:after="200" w:line="276" w:lineRule="auto"/>
      <w:jc w:val="left"/>
      <w:rPr>
        <w:rFonts w:ascii="Arial" w:eastAsia="Calibri" w:hAnsi="Arial" w:cs="Arial"/>
        <w:sz w:val="18"/>
        <w:szCs w:val="18"/>
        <w:lang w:val="en-US" w:eastAsia="en-US"/>
      </w:rPr>
    </w:pPr>
    <w:r>
      <w:rPr>
        <w:rStyle w:val="PageNumber"/>
        <w:rFonts w:eastAsia="Calibri"/>
        <w:b/>
        <w:sz w:val="18"/>
        <w:szCs w:val="22"/>
        <w:lang w:val="en-US" w:eastAsia="en-US"/>
      </w:rPr>
      <w:t xml:space="preserve">Page </w:t>
    </w:r>
    <w:r>
      <w:rPr>
        <w:rStyle w:val="PageNumber"/>
        <w:rFonts w:eastAsia="Calibri"/>
        <w:b/>
        <w:bCs/>
        <w:sz w:val="18"/>
        <w:szCs w:val="22"/>
        <w:lang w:val="en-US" w:eastAsia="en-US"/>
      </w:rPr>
      <w:fldChar w:fldCharType="begin"/>
    </w:r>
    <w:r>
      <w:rPr>
        <w:rStyle w:val="PageNumber"/>
        <w:rFonts w:eastAsia="Calibri"/>
        <w:b/>
        <w:bCs/>
        <w:sz w:val="18"/>
        <w:szCs w:val="22"/>
        <w:lang w:val="en-US" w:eastAsia="en-US"/>
      </w:rPr>
      <w:instrText xml:space="preserve"> PAGE  \* roman  \* MERGEFORMAT </w:instrText>
    </w:r>
    <w:r>
      <w:rPr>
        <w:rStyle w:val="PageNumber"/>
        <w:rFonts w:eastAsia="Calibri"/>
        <w:b/>
        <w:bCs/>
        <w:sz w:val="18"/>
        <w:szCs w:val="22"/>
        <w:lang w:val="en-US" w:eastAsia="en-US"/>
      </w:rPr>
      <w:fldChar w:fldCharType="separate"/>
    </w:r>
    <w:r w:rsidR="0021383C">
      <w:rPr>
        <w:rStyle w:val="PageNumber"/>
        <w:rFonts w:eastAsia="Calibri"/>
        <w:b/>
        <w:bCs/>
        <w:noProof/>
        <w:sz w:val="18"/>
        <w:szCs w:val="22"/>
        <w:lang w:val="en-US" w:eastAsia="en-US"/>
      </w:rPr>
      <w:t>viii</w:t>
    </w:r>
    <w:r>
      <w:rPr>
        <w:rStyle w:val="PageNumber"/>
        <w:rFonts w:eastAsia="Calibri"/>
        <w:b/>
        <w:bCs/>
        <w:sz w:val="18"/>
        <w:szCs w:val="22"/>
        <w:lang w:val="en-US" w:eastAsia="en-US"/>
      </w:rPr>
      <w:fldChar w:fldCharType="end"/>
    </w:r>
    <w:r>
      <w:rPr>
        <w:rStyle w:val="PageNumber"/>
        <w:rFonts w:eastAsia="Calibri"/>
        <w:b/>
        <w:bCs/>
        <w:sz w:val="18"/>
        <w:szCs w:val="22"/>
        <w:lang w:val="en-US" w:eastAsia="en-US"/>
      </w:rPr>
      <w:t xml:space="preserve"> </w:t>
    </w:r>
    <w:r>
      <w:rPr>
        <w:rStyle w:val="PageNumber"/>
        <w:rFonts w:eastAsia="Calibri"/>
        <w:sz w:val="18"/>
        <w:szCs w:val="22"/>
        <w:lang w:val="en-US" w:eastAsia="en-US"/>
      </w:rPr>
      <w:t xml:space="preserve"> |  User guide</w:t>
    </w:r>
    <w:r w:rsidRPr="001C2E6B">
      <w:rPr>
        <w:rFonts w:ascii="Arial" w:eastAsia="Calibri" w:hAnsi="Arial" w:cs="Arial"/>
        <w:noProof/>
        <w:sz w:val="18"/>
        <w:szCs w:val="18"/>
        <w:lang w:val="en-US" w:eastAsia="en-US"/>
      </w:rPr>
      <w:t xml:space="preserve"> </w:t>
    </w:r>
  </w:p>
</w:ftr>
</file>

<file path=word/footer1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Pr="005F7F64" w:rsidRDefault="003F4181" w:rsidP="005F7F64">
    <w:pPr>
      <w:pStyle w:val="Footer"/>
      <w:rPr>
        <w:color w:val="FFFFFF"/>
      </w:rPr>
    </w:pPr>
    <w:r w:rsidRPr="005F7F64">
      <w:rPr>
        <w:color w:val="FFFFFF"/>
      </w:rPr>
      <w:fldChar w:fldCharType="begin"/>
    </w:r>
    <w:r w:rsidRPr="005F7F64">
      <w:rPr>
        <w:color w:val="FFFFFF"/>
      </w:rPr>
      <w:instrText xml:space="preserve"> PAGE   \* MERGEFORMAT </w:instrText>
    </w:r>
    <w:r w:rsidRPr="005F7F64">
      <w:rPr>
        <w:color w:val="FFFFFF"/>
      </w:rPr>
      <w:fldChar w:fldCharType="separate"/>
    </w:r>
    <w:r w:rsidR="0021383C">
      <w:rPr>
        <w:noProof/>
        <w:color w:val="FFFFFF"/>
      </w:rPr>
      <w:t>clviii</w:t>
    </w:r>
    <w:r w:rsidRPr="005F7F64">
      <w:rPr>
        <w:noProof/>
        <w:color w:val="FFFFFF"/>
      </w:rPr>
      <w:fldChar w:fldCharType="end"/>
    </w:r>
  </w:p>
</w:ftr>
</file>

<file path=word/footer1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Pr="005F7F64" w:rsidRDefault="003F4181" w:rsidP="005F7F64">
    <w:pPr>
      <w:pStyle w:val="Footer"/>
      <w:rPr>
        <w:color w:val="FFFFFF"/>
      </w:rPr>
    </w:pPr>
    <w:r w:rsidRPr="005F7F64">
      <w:rPr>
        <w:color w:val="FFFFFF"/>
      </w:rPr>
      <w:fldChar w:fldCharType="begin"/>
    </w:r>
    <w:r w:rsidRPr="005F7F64">
      <w:rPr>
        <w:color w:val="FFFFFF"/>
      </w:rPr>
      <w:instrText xml:space="preserve"> PAGE   \* MERGEFORMAT </w:instrText>
    </w:r>
    <w:r w:rsidRPr="005F7F64">
      <w:rPr>
        <w:color w:val="FFFFFF"/>
      </w:rPr>
      <w:fldChar w:fldCharType="separate"/>
    </w:r>
    <w:r>
      <w:rPr>
        <w:noProof/>
        <w:color w:val="FFFFFF"/>
      </w:rPr>
      <w:t>clvii</w:t>
    </w:r>
    <w:r w:rsidRPr="005F7F64">
      <w:rPr>
        <w:noProof/>
        <w:color w:val="FFFFFF"/>
      </w:rPr>
      <w:fldChar w:fldCharType="end"/>
    </w:r>
  </w:p>
</w:ftr>
</file>

<file path=word/footer1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Default="003F4181">
    <w:pPr>
      <w:keepLines w:val="0"/>
    </w:pPr>
  </w:p>
</w:ftr>
</file>

<file path=word/footer1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Default="003F4181" w:rsidP="003123EB">
    <w:pPr>
      <w:keepLines w:val="0"/>
      <w:pBdr>
        <w:bottom w:val="single" w:sz="6" w:space="1" w:color="auto"/>
      </w:pBdr>
      <w:spacing w:after="200" w:line="276" w:lineRule="auto"/>
      <w:jc w:val="left"/>
      <w:rPr>
        <w:rFonts w:ascii="Arial" w:eastAsia="Calibri" w:hAnsi="Arial" w:cs="Arial"/>
        <w:sz w:val="18"/>
        <w:szCs w:val="18"/>
        <w:lang w:val="en-US" w:eastAsia="en-US"/>
      </w:rPr>
    </w:pPr>
  </w:p>
  <w:p w:rsidR="003F4181" w:rsidRPr="001C2E6B" w:rsidRDefault="003F4181" w:rsidP="003123EB">
    <w:pPr>
      <w:keepLines w:val="0"/>
      <w:spacing w:after="200" w:line="276" w:lineRule="auto"/>
      <w:jc w:val="left"/>
      <w:rPr>
        <w:rFonts w:ascii="Arial" w:eastAsia="Calibri" w:hAnsi="Arial" w:cs="Arial"/>
        <w:sz w:val="18"/>
        <w:szCs w:val="18"/>
        <w:lang w:val="en-US" w:eastAsia="en-US"/>
      </w:rPr>
    </w:pPr>
    <w:r w:rsidRPr="000031FF">
      <w:rPr>
        <w:rFonts w:ascii="Arial" w:eastAsia="Calibri" w:hAnsi="Arial" w:cs="Arial"/>
        <w:b/>
        <w:sz w:val="18"/>
        <w:szCs w:val="18"/>
        <w:lang w:val="en-US" w:eastAsia="en-US"/>
      </w:rPr>
      <w:t xml:space="preserve">Page </w:t>
    </w:r>
    <w:r w:rsidRPr="000031FF">
      <w:rPr>
        <w:rFonts w:ascii="Arial" w:eastAsia="Calibri" w:hAnsi="Arial" w:cs="Arial"/>
        <w:b/>
        <w:sz w:val="18"/>
        <w:szCs w:val="18"/>
        <w:lang w:val="en-US" w:eastAsia="en-US"/>
      </w:rPr>
      <w:fldChar w:fldCharType="begin"/>
    </w:r>
    <w:r w:rsidRPr="000031FF">
      <w:rPr>
        <w:rFonts w:ascii="Arial" w:eastAsia="Calibri" w:hAnsi="Arial" w:cs="Arial"/>
        <w:b/>
        <w:sz w:val="18"/>
        <w:szCs w:val="18"/>
        <w:lang w:val="en-US" w:eastAsia="en-US"/>
      </w:rPr>
      <w:instrText xml:space="preserve"> PAGE  \* Arabic  \* MERGEFORMAT </w:instrText>
    </w:r>
    <w:r w:rsidRPr="000031FF">
      <w:rPr>
        <w:rFonts w:ascii="Arial" w:eastAsia="Calibri" w:hAnsi="Arial" w:cs="Arial"/>
        <w:b/>
        <w:sz w:val="18"/>
        <w:szCs w:val="18"/>
        <w:lang w:val="en-US" w:eastAsia="en-US"/>
      </w:rPr>
      <w:fldChar w:fldCharType="separate"/>
    </w:r>
    <w:r>
      <w:rPr>
        <w:rFonts w:ascii="Arial" w:eastAsia="Calibri" w:hAnsi="Arial" w:cs="Arial"/>
        <w:b/>
        <w:noProof/>
        <w:sz w:val="18"/>
        <w:szCs w:val="18"/>
        <w:lang w:val="en-US" w:eastAsia="en-US"/>
      </w:rPr>
      <w:t>158</w:t>
    </w:r>
    <w:r w:rsidRPr="000031FF">
      <w:rPr>
        <w:rFonts w:ascii="Arial" w:eastAsia="Calibri" w:hAnsi="Arial" w:cs="Arial"/>
        <w:b/>
        <w:sz w:val="18"/>
        <w:szCs w:val="18"/>
        <w:lang w:val="en-US" w:eastAsia="en-US"/>
      </w:rPr>
      <w:fldChar w:fldCharType="end"/>
    </w:r>
    <w:r>
      <w:rPr>
        <w:rFonts w:ascii="Arial" w:eastAsia="Calibri" w:hAnsi="Arial" w:cs="Arial"/>
        <w:b/>
        <w:noProof/>
        <w:sz w:val="18"/>
        <w:szCs w:val="18"/>
        <w:lang w:val="en-US" w:eastAsia="en-US"/>
      </w:rPr>
      <w:t xml:space="preserve"> </w:t>
    </w:r>
    <w:r>
      <w:rPr>
        <w:rFonts w:ascii="Arial" w:eastAsia="Calibri" w:hAnsi="Arial" w:cs="Arial"/>
        <w:noProof/>
        <w:sz w:val="18"/>
        <w:szCs w:val="18"/>
        <w:lang w:val="en-US" w:eastAsia="en-US"/>
      </w:rPr>
      <w:t xml:space="preserve"> |  NDIS Quality and Safeguards Commission</w:t>
    </w:r>
  </w:p>
</w:ftr>
</file>

<file path=word/footer1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Pr="00E16465" w:rsidRDefault="003F4181" w:rsidP="00222938">
    <w:pPr>
      <w:keepLines w:val="0"/>
      <w:pBdr>
        <w:bottom w:val="single" w:sz="6" w:space="1" w:color="auto"/>
      </w:pBdr>
      <w:spacing w:after="200" w:line="276" w:lineRule="auto"/>
      <w:jc w:val="right"/>
      <w:rPr>
        <w:rFonts w:ascii="Arial" w:eastAsia="Calibri" w:hAnsi="Arial" w:cs="Arial"/>
        <w:noProof/>
        <w:sz w:val="18"/>
        <w:szCs w:val="18"/>
        <w:lang w:val="en-US" w:eastAsia="en-US"/>
      </w:rPr>
    </w:pPr>
  </w:p>
  <w:p w:rsidR="003F4181" w:rsidRPr="00E16465" w:rsidRDefault="003F4181" w:rsidP="00222938">
    <w:pPr>
      <w:keepLines w:val="0"/>
      <w:spacing w:after="200" w:line="276" w:lineRule="auto"/>
      <w:jc w:val="right"/>
      <w:rPr>
        <w:rFonts w:ascii="Arial" w:eastAsia="Calibri" w:hAnsi="Arial" w:cs="Arial"/>
        <w:sz w:val="18"/>
        <w:szCs w:val="18"/>
        <w:lang w:val="en-US" w:eastAsia="en-US"/>
      </w:rPr>
    </w:pPr>
    <w:r>
      <w:rPr>
        <w:rFonts w:ascii="Arial" w:eastAsia="Calibri" w:hAnsi="Arial" w:cs="Arial"/>
        <w:noProof/>
        <w:sz w:val="18"/>
        <w:szCs w:val="18"/>
        <w:lang w:val="en-US" w:eastAsia="en-US"/>
      </w:rPr>
      <w:t xml:space="preserve">NDIS Quality and Safeguards Commission  </w:t>
    </w:r>
    <w:r w:rsidRPr="00E16465">
      <w:rPr>
        <w:rFonts w:ascii="Arial" w:eastAsia="Calibri" w:hAnsi="Arial" w:cs="Arial"/>
        <w:noProof/>
        <w:sz w:val="18"/>
        <w:szCs w:val="18"/>
        <w:lang w:val="en-US" w:eastAsia="en-US"/>
      </w:rPr>
      <w:t>|</w:t>
    </w:r>
    <w:r>
      <w:rPr>
        <w:rFonts w:ascii="Arial" w:eastAsia="Calibri" w:hAnsi="Arial" w:cs="Arial"/>
        <w:noProof/>
        <w:sz w:val="18"/>
        <w:szCs w:val="18"/>
        <w:lang w:val="en-US" w:eastAsia="en-US"/>
      </w:rPr>
      <w:t xml:space="preserve"> </w:t>
    </w:r>
    <w:r w:rsidRPr="00E16465">
      <w:rPr>
        <w:rFonts w:ascii="Arial" w:eastAsia="Calibri" w:hAnsi="Arial" w:cs="Arial"/>
        <w:noProof/>
        <w:sz w:val="18"/>
        <w:szCs w:val="18"/>
        <w:lang w:val="en-US" w:eastAsia="en-US"/>
      </w:rPr>
      <w:t xml:space="preserve"> </w:t>
    </w:r>
    <w:r w:rsidRPr="00E16465">
      <w:rPr>
        <w:rFonts w:ascii="Arial" w:eastAsia="Calibri" w:hAnsi="Arial" w:cs="Arial"/>
        <w:b/>
        <w:noProof/>
        <w:sz w:val="18"/>
        <w:szCs w:val="18"/>
        <w:lang w:val="en-US" w:eastAsia="en-US"/>
      </w:rPr>
      <w:t xml:space="preserve">Page </w:t>
    </w:r>
    <w:r w:rsidRPr="00E16465">
      <w:rPr>
        <w:rFonts w:ascii="Arial" w:eastAsia="Calibri" w:hAnsi="Arial" w:cs="Arial"/>
        <w:b/>
        <w:sz w:val="18"/>
        <w:szCs w:val="18"/>
        <w:lang w:val="en-US" w:eastAsia="en-US"/>
      </w:rPr>
      <w:fldChar w:fldCharType="begin"/>
    </w:r>
    <w:r w:rsidRPr="00E16465">
      <w:rPr>
        <w:rFonts w:ascii="Arial" w:eastAsia="Calibri" w:hAnsi="Arial" w:cs="Arial"/>
        <w:b/>
        <w:sz w:val="18"/>
        <w:szCs w:val="18"/>
        <w:lang w:val="en-US" w:eastAsia="en-US"/>
      </w:rPr>
      <w:instrText xml:space="preserve"> PAGE  \* Arabic  \* MERGEFORMAT </w:instrText>
    </w:r>
    <w:r w:rsidRPr="00E16465">
      <w:rPr>
        <w:rFonts w:ascii="Arial" w:eastAsia="Calibri" w:hAnsi="Arial" w:cs="Arial"/>
        <w:b/>
        <w:sz w:val="18"/>
        <w:szCs w:val="18"/>
        <w:lang w:val="en-US" w:eastAsia="en-US"/>
      </w:rPr>
      <w:fldChar w:fldCharType="separate"/>
    </w:r>
    <w:r w:rsidR="0021383C">
      <w:rPr>
        <w:rFonts w:ascii="Arial" w:eastAsia="Calibri" w:hAnsi="Arial" w:cs="Arial"/>
        <w:b/>
        <w:noProof/>
        <w:sz w:val="18"/>
        <w:szCs w:val="18"/>
        <w:lang w:val="en-US" w:eastAsia="en-US"/>
      </w:rPr>
      <w:t>159</w:t>
    </w:r>
    <w:r w:rsidRPr="00E16465">
      <w:rPr>
        <w:rFonts w:ascii="Arial" w:eastAsia="Calibri" w:hAnsi="Arial" w:cs="Arial"/>
        <w:b/>
        <w:sz w:val="18"/>
        <w:szCs w:val="18"/>
        <w:lang w:val="en-US" w:eastAsia="en-US"/>
      </w:rPr>
      <w:fldChar w:fldCharType="end"/>
    </w:r>
    <w:r w:rsidRPr="00E16465">
      <w:rPr>
        <w:rFonts w:ascii="Arial" w:eastAsia="Calibri" w:hAnsi="Arial" w:cs="Arial"/>
        <w:noProof/>
        <w:sz w:val="18"/>
        <w:szCs w:val="18"/>
        <w:lang w:val="en-US" w:eastAsia="en-US"/>
      </w:rPr>
      <w:t xml:space="preserve"> </w:t>
    </w:r>
  </w:p>
</w:ftr>
</file>

<file path=word/footer1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Default="003F4181"/>
</w:ftr>
</file>

<file path=word/footer1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Default="003F4181" w:rsidP="003123EB">
    <w:pPr>
      <w:keepLines w:val="0"/>
      <w:pBdr>
        <w:bottom w:val="single" w:sz="6" w:space="1" w:color="auto"/>
      </w:pBdr>
      <w:spacing w:after="200" w:line="276" w:lineRule="auto"/>
      <w:jc w:val="left"/>
      <w:rPr>
        <w:rFonts w:ascii="Arial" w:eastAsia="Calibri" w:hAnsi="Arial" w:cs="Arial"/>
        <w:sz w:val="18"/>
        <w:szCs w:val="18"/>
        <w:lang w:val="en-US" w:eastAsia="en-US"/>
      </w:rPr>
    </w:pPr>
  </w:p>
  <w:p w:rsidR="003F4181" w:rsidRPr="001C2E6B" w:rsidRDefault="003F4181" w:rsidP="003123EB">
    <w:pPr>
      <w:keepLines w:val="0"/>
      <w:spacing w:after="200" w:line="276" w:lineRule="auto"/>
      <w:jc w:val="left"/>
      <w:rPr>
        <w:rFonts w:ascii="Arial" w:eastAsia="Calibri" w:hAnsi="Arial" w:cs="Arial"/>
        <w:sz w:val="18"/>
        <w:szCs w:val="18"/>
        <w:lang w:val="en-US" w:eastAsia="en-US"/>
      </w:rPr>
    </w:pPr>
    <w:r w:rsidRPr="000031FF">
      <w:rPr>
        <w:rFonts w:ascii="Arial" w:eastAsia="Calibri" w:hAnsi="Arial" w:cs="Arial"/>
        <w:b/>
        <w:sz w:val="18"/>
        <w:szCs w:val="18"/>
        <w:lang w:val="en-US" w:eastAsia="en-US"/>
      </w:rPr>
      <w:t xml:space="preserve">Page </w:t>
    </w:r>
    <w:r w:rsidRPr="000031FF">
      <w:rPr>
        <w:rFonts w:ascii="Arial" w:eastAsia="Calibri" w:hAnsi="Arial" w:cs="Arial"/>
        <w:b/>
        <w:sz w:val="18"/>
        <w:szCs w:val="18"/>
        <w:lang w:val="en-US" w:eastAsia="en-US"/>
      </w:rPr>
      <w:fldChar w:fldCharType="begin"/>
    </w:r>
    <w:r w:rsidRPr="000031FF">
      <w:rPr>
        <w:rFonts w:ascii="Arial" w:eastAsia="Calibri" w:hAnsi="Arial" w:cs="Arial"/>
        <w:b/>
        <w:sz w:val="18"/>
        <w:szCs w:val="18"/>
        <w:lang w:val="en-US" w:eastAsia="en-US"/>
      </w:rPr>
      <w:instrText xml:space="preserve"> PAGE  \* Arabic  \* MERGEFORMAT </w:instrText>
    </w:r>
    <w:r w:rsidRPr="000031FF">
      <w:rPr>
        <w:rFonts w:ascii="Arial" w:eastAsia="Calibri" w:hAnsi="Arial" w:cs="Arial"/>
        <w:b/>
        <w:sz w:val="18"/>
        <w:szCs w:val="18"/>
        <w:lang w:val="en-US" w:eastAsia="en-US"/>
      </w:rPr>
      <w:fldChar w:fldCharType="separate"/>
    </w:r>
    <w:r w:rsidR="0021383C">
      <w:rPr>
        <w:rFonts w:ascii="Arial" w:eastAsia="Calibri" w:hAnsi="Arial" w:cs="Arial"/>
        <w:b/>
        <w:noProof/>
        <w:sz w:val="18"/>
        <w:szCs w:val="18"/>
        <w:lang w:val="en-US" w:eastAsia="en-US"/>
      </w:rPr>
      <w:t>178</w:t>
    </w:r>
    <w:r w:rsidRPr="000031FF">
      <w:rPr>
        <w:rFonts w:ascii="Arial" w:eastAsia="Calibri" w:hAnsi="Arial" w:cs="Arial"/>
        <w:b/>
        <w:sz w:val="18"/>
        <w:szCs w:val="18"/>
        <w:lang w:val="en-US" w:eastAsia="en-US"/>
      </w:rPr>
      <w:fldChar w:fldCharType="end"/>
    </w:r>
    <w:r>
      <w:rPr>
        <w:rFonts w:ascii="Arial" w:eastAsia="Calibri" w:hAnsi="Arial" w:cs="Arial"/>
        <w:b/>
        <w:noProof/>
        <w:sz w:val="18"/>
        <w:szCs w:val="18"/>
        <w:lang w:val="en-US" w:eastAsia="en-US"/>
      </w:rPr>
      <w:t xml:space="preserve"> </w:t>
    </w:r>
    <w:r>
      <w:rPr>
        <w:rFonts w:ascii="Arial" w:eastAsia="Calibri" w:hAnsi="Arial" w:cs="Arial"/>
        <w:noProof/>
        <w:sz w:val="18"/>
        <w:szCs w:val="18"/>
        <w:lang w:val="en-US" w:eastAsia="en-US"/>
      </w:rPr>
      <w:t xml:space="preserve"> |  NDIS Quality and Safeguards Commission</w:t>
    </w:r>
  </w:p>
</w:ftr>
</file>

<file path=word/footer1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Pr="00E16465" w:rsidRDefault="003F4181" w:rsidP="00222938">
    <w:pPr>
      <w:keepLines w:val="0"/>
      <w:pBdr>
        <w:bottom w:val="single" w:sz="6" w:space="1" w:color="auto"/>
      </w:pBdr>
      <w:spacing w:after="200" w:line="276" w:lineRule="auto"/>
      <w:jc w:val="right"/>
      <w:rPr>
        <w:rFonts w:ascii="Arial" w:eastAsia="Calibri" w:hAnsi="Arial" w:cs="Arial"/>
        <w:noProof/>
        <w:sz w:val="18"/>
        <w:szCs w:val="18"/>
        <w:lang w:val="en-US" w:eastAsia="en-US"/>
      </w:rPr>
    </w:pPr>
  </w:p>
  <w:p w:rsidR="003F4181" w:rsidRPr="00E16465" w:rsidRDefault="003F4181" w:rsidP="00222938">
    <w:pPr>
      <w:keepLines w:val="0"/>
      <w:spacing w:after="200" w:line="276" w:lineRule="auto"/>
      <w:jc w:val="right"/>
      <w:rPr>
        <w:rFonts w:ascii="Arial" w:eastAsia="Calibri" w:hAnsi="Arial" w:cs="Arial"/>
        <w:sz w:val="18"/>
        <w:szCs w:val="18"/>
        <w:lang w:val="en-US" w:eastAsia="en-US"/>
      </w:rPr>
    </w:pPr>
    <w:r>
      <w:rPr>
        <w:rFonts w:ascii="Arial" w:eastAsia="Calibri" w:hAnsi="Arial" w:cs="Arial"/>
        <w:noProof/>
        <w:sz w:val="18"/>
        <w:szCs w:val="18"/>
        <w:lang w:val="en-US" w:eastAsia="en-US"/>
      </w:rPr>
      <w:t xml:space="preserve">NDIS Quality and Safeguards Commission  </w:t>
    </w:r>
    <w:r w:rsidRPr="00E16465">
      <w:rPr>
        <w:rFonts w:ascii="Arial" w:eastAsia="Calibri" w:hAnsi="Arial" w:cs="Arial"/>
        <w:noProof/>
        <w:sz w:val="18"/>
        <w:szCs w:val="18"/>
        <w:lang w:val="en-US" w:eastAsia="en-US"/>
      </w:rPr>
      <w:t>|</w:t>
    </w:r>
    <w:r>
      <w:rPr>
        <w:rFonts w:ascii="Arial" w:eastAsia="Calibri" w:hAnsi="Arial" w:cs="Arial"/>
        <w:noProof/>
        <w:sz w:val="18"/>
        <w:szCs w:val="18"/>
        <w:lang w:val="en-US" w:eastAsia="en-US"/>
      </w:rPr>
      <w:t xml:space="preserve"> </w:t>
    </w:r>
    <w:r w:rsidRPr="00E16465">
      <w:rPr>
        <w:rFonts w:ascii="Arial" w:eastAsia="Calibri" w:hAnsi="Arial" w:cs="Arial"/>
        <w:noProof/>
        <w:sz w:val="18"/>
        <w:szCs w:val="18"/>
        <w:lang w:val="en-US" w:eastAsia="en-US"/>
      </w:rPr>
      <w:t xml:space="preserve"> </w:t>
    </w:r>
    <w:r w:rsidRPr="00E16465">
      <w:rPr>
        <w:rFonts w:ascii="Arial" w:eastAsia="Calibri" w:hAnsi="Arial" w:cs="Arial"/>
        <w:b/>
        <w:noProof/>
        <w:sz w:val="18"/>
        <w:szCs w:val="18"/>
        <w:lang w:val="en-US" w:eastAsia="en-US"/>
      </w:rPr>
      <w:t xml:space="preserve">Page </w:t>
    </w:r>
    <w:r w:rsidRPr="00E16465">
      <w:rPr>
        <w:rFonts w:ascii="Arial" w:eastAsia="Calibri" w:hAnsi="Arial" w:cs="Arial"/>
        <w:b/>
        <w:sz w:val="18"/>
        <w:szCs w:val="18"/>
        <w:lang w:val="en-US" w:eastAsia="en-US"/>
      </w:rPr>
      <w:fldChar w:fldCharType="begin"/>
    </w:r>
    <w:r w:rsidRPr="00E16465">
      <w:rPr>
        <w:rFonts w:ascii="Arial" w:eastAsia="Calibri" w:hAnsi="Arial" w:cs="Arial"/>
        <w:b/>
        <w:sz w:val="18"/>
        <w:szCs w:val="18"/>
        <w:lang w:val="en-US" w:eastAsia="en-US"/>
      </w:rPr>
      <w:instrText xml:space="preserve"> PAGE  \* Arabic  \* MERGEFORMAT </w:instrText>
    </w:r>
    <w:r w:rsidRPr="00E16465">
      <w:rPr>
        <w:rFonts w:ascii="Arial" w:eastAsia="Calibri" w:hAnsi="Arial" w:cs="Arial"/>
        <w:b/>
        <w:sz w:val="18"/>
        <w:szCs w:val="18"/>
        <w:lang w:val="en-US" w:eastAsia="en-US"/>
      </w:rPr>
      <w:fldChar w:fldCharType="separate"/>
    </w:r>
    <w:r w:rsidR="0021383C">
      <w:rPr>
        <w:rFonts w:ascii="Arial" w:eastAsia="Calibri" w:hAnsi="Arial" w:cs="Arial"/>
        <w:b/>
        <w:noProof/>
        <w:sz w:val="18"/>
        <w:szCs w:val="18"/>
        <w:lang w:val="en-US" w:eastAsia="en-US"/>
      </w:rPr>
      <w:t>177</w:t>
    </w:r>
    <w:r w:rsidRPr="00E16465">
      <w:rPr>
        <w:rFonts w:ascii="Arial" w:eastAsia="Calibri" w:hAnsi="Arial" w:cs="Arial"/>
        <w:b/>
        <w:sz w:val="18"/>
        <w:szCs w:val="18"/>
        <w:lang w:val="en-US" w:eastAsia="en-US"/>
      </w:rPr>
      <w:fldChar w:fldCharType="end"/>
    </w:r>
    <w:r w:rsidRPr="00E16465">
      <w:rPr>
        <w:rFonts w:ascii="Arial" w:eastAsia="Calibri" w:hAnsi="Arial" w:cs="Arial"/>
        <w:noProof/>
        <w:sz w:val="18"/>
        <w:szCs w:val="18"/>
        <w:lang w:val="en-US" w:eastAsia="en-US"/>
      </w:rPr>
      <w:t xml:space="preserve"> </w:t>
    </w:r>
  </w:p>
</w:ftr>
</file>

<file path=word/footer13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Default="003F4181"/>
</w:ftr>
</file>

<file path=word/footer13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Default="003F4181" w:rsidP="003123EB">
    <w:pPr>
      <w:keepLines w:val="0"/>
      <w:pBdr>
        <w:bottom w:val="single" w:sz="6" w:space="1" w:color="auto"/>
      </w:pBdr>
      <w:spacing w:after="200" w:line="276" w:lineRule="auto"/>
      <w:jc w:val="left"/>
      <w:rPr>
        <w:rFonts w:ascii="Arial" w:eastAsia="Calibri" w:hAnsi="Arial" w:cs="Arial"/>
        <w:sz w:val="18"/>
        <w:szCs w:val="18"/>
        <w:lang w:val="en-US" w:eastAsia="en-US"/>
      </w:rPr>
    </w:pPr>
  </w:p>
  <w:p w:rsidR="003F4181" w:rsidRPr="001C2E6B" w:rsidRDefault="003F4181" w:rsidP="003123EB">
    <w:pPr>
      <w:keepLines w:val="0"/>
      <w:spacing w:after="200" w:line="276" w:lineRule="auto"/>
      <w:jc w:val="left"/>
      <w:rPr>
        <w:rFonts w:ascii="Arial" w:eastAsia="Calibri" w:hAnsi="Arial" w:cs="Arial"/>
        <w:sz w:val="18"/>
        <w:szCs w:val="18"/>
        <w:lang w:val="en-US" w:eastAsia="en-US"/>
      </w:rPr>
    </w:pPr>
    <w:r w:rsidRPr="000031FF">
      <w:rPr>
        <w:rFonts w:ascii="Arial" w:eastAsia="Calibri" w:hAnsi="Arial" w:cs="Arial"/>
        <w:b/>
        <w:sz w:val="18"/>
        <w:szCs w:val="18"/>
        <w:lang w:val="en-US" w:eastAsia="en-US"/>
      </w:rPr>
      <w:t xml:space="preserve">Page </w:t>
    </w:r>
    <w:r w:rsidRPr="000031FF">
      <w:rPr>
        <w:rFonts w:ascii="Arial" w:eastAsia="Calibri" w:hAnsi="Arial" w:cs="Arial"/>
        <w:b/>
        <w:sz w:val="18"/>
        <w:szCs w:val="18"/>
        <w:lang w:val="en-US" w:eastAsia="en-US"/>
      </w:rPr>
      <w:fldChar w:fldCharType="begin"/>
    </w:r>
    <w:r w:rsidRPr="000031FF">
      <w:rPr>
        <w:rFonts w:ascii="Arial" w:eastAsia="Calibri" w:hAnsi="Arial" w:cs="Arial"/>
        <w:b/>
        <w:sz w:val="18"/>
        <w:szCs w:val="18"/>
        <w:lang w:val="en-US" w:eastAsia="en-US"/>
      </w:rPr>
      <w:instrText xml:space="preserve"> PAGE  \* Arabic  \* MERGEFORMAT </w:instrText>
    </w:r>
    <w:r w:rsidRPr="000031FF">
      <w:rPr>
        <w:rFonts w:ascii="Arial" w:eastAsia="Calibri" w:hAnsi="Arial" w:cs="Arial"/>
        <w:b/>
        <w:sz w:val="18"/>
        <w:szCs w:val="18"/>
        <w:lang w:val="en-US" w:eastAsia="en-US"/>
      </w:rPr>
      <w:fldChar w:fldCharType="separate"/>
    </w:r>
    <w:r>
      <w:rPr>
        <w:rFonts w:ascii="Arial" w:eastAsia="Calibri" w:hAnsi="Arial" w:cs="Arial"/>
        <w:b/>
        <w:noProof/>
        <w:sz w:val="18"/>
        <w:szCs w:val="18"/>
        <w:lang w:val="en-US" w:eastAsia="en-US"/>
      </w:rPr>
      <w:t>180</w:t>
    </w:r>
    <w:r w:rsidRPr="000031FF">
      <w:rPr>
        <w:rFonts w:ascii="Arial" w:eastAsia="Calibri" w:hAnsi="Arial" w:cs="Arial"/>
        <w:b/>
        <w:sz w:val="18"/>
        <w:szCs w:val="18"/>
        <w:lang w:val="en-US" w:eastAsia="en-US"/>
      </w:rPr>
      <w:fldChar w:fldCharType="end"/>
    </w:r>
    <w:r>
      <w:rPr>
        <w:rFonts w:ascii="Arial" w:eastAsia="Calibri" w:hAnsi="Arial" w:cs="Arial"/>
        <w:noProof/>
        <w:sz w:val="18"/>
        <w:szCs w:val="18"/>
        <w:lang w:val="en-US" w:eastAsia="en-US"/>
      </w:rPr>
      <w:t xml:space="preserve">  |  Services Australia</w: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Pr="00E16465" w:rsidRDefault="003F4181" w:rsidP="00222938">
    <w:pPr>
      <w:keepLines w:val="0"/>
      <w:pBdr>
        <w:bottom w:val="single" w:sz="6" w:space="1" w:color="auto"/>
      </w:pBdr>
      <w:spacing w:after="200" w:line="276" w:lineRule="auto"/>
      <w:jc w:val="right"/>
      <w:rPr>
        <w:rFonts w:ascii="Arial" w:eastAsia="Calibri" w:hAnsi="Arial" w:cs="Arial"/>
        <w:noProof/>
        <w:sz w:val="18"/>
        <w:szCs w:val="18"/>
        <w:lang w:val="en-US" w:eastAsia="en-US"/>
      </w:rPr>
    </w:pPr>
  </w:p>
  <w:p w:rsidR="003F4181" w:rsidRPr="00E16465" w:rsidRDefault="003F4181" w:rsidP="00222938">
    <w:pPr>
      <w:keepLines w:val="0"/>
      <w:spacing w:after="200" w:line="276" w:lineRule="auto"/>
      <w:jc w:val="right"/>
      <w:rPr>
        <w:rFonts w:ascii="Arial" w:eastAsia="Calibri" w:hAnsi="Arial" w:cs="Arial"/>
        <w:sz w:val="18"/>
        <w:szCs w:val="18"/>
        <w:lang w:val="en-US" w:eastAsia="en-US"/>
      </w:rPr>
    </w:pPr>
    <w:r>
      <w:rPr>
        <w:rStyle w:val="PageNumber"/>
        <w:rFonts w:eastAsia="Calibri"/>
        <w:sz w:val="18"/>
        <w:szCs w:val="22"/>
        <w:lang w:val="en-US" w:eastAsia="en-US"/>
      </w:rPr>
      <w:t xml:space="preserve">User guide  |  </w:t>
    </w:r>
    <w:r>
      <w:rPr>
        <w:rStyle w:val="PageNumber"/>
        <w:rFonts w:eastAsia="Calibri"/>
        <w:b/>
        <w:bCs/>
        <w:sz w:val="18"/>
        <w:szCs w:val="22"/>
        <w:lang w:val="en-US" w:eastAsia="en-US"/>
      </w:rPr>
      <w:t xml:space="preserve">Page </w:t>
    </w:r>
    <w:r>
      <w:rPr>
        <w:rStyle w:val="PageNumber"/>
        <w:rFonts w:eastAsia="Calibri"/>
        <w:b/>
        <w:bCs/>
        <w:sz w:val="18"/>
        <w:szCs w:val="22"/>
        <w:lang w:val="en-US" w:eastAsia="en-US"/>
      </w:rPr>
      <w:fldChar w:fldCharType="begin"/>
    </w:r>
    <w:r>
      <w:rPr>
        <w:rStyle w:val="PageNumber"/>
        <w:rFonts w:eastAsia="Calibri"/>
        <w:b/>
        <w:bCs/>
        <w:sz w:val="18"/>
        <w:szCs w:val="22"/>
        <w:lang w:val="en-US" w:eastAsia="en-US"/>
      </w:rPr>
      <w:instrText xml:space="preserve"> PAGE  \* roman  \* MERGEFORMAT </w:instrText>
    </w:r>
    <w:r>
      <w:rPr>
        <w:rStyle w:val="PageNumber"/>
        <w:rFonts w:eastAsia="Calibri"/>
        <w:b/>
        <w:bCs/>
        <w:sz w:val="18"/>
        <w:szCs w:val="22"/>
        <w:lang w:val="en-US" w:eastAsia="en-US"/>
      </w:rPr>
      <w:fldChar w:fldCharType="separate"/>
    </w:r>
    <w:r>
      <w:rPr>
        <w:rStyle w:val="PageNumber"/>
        <w:rFonts w:eastAsia="Calibri"/>
        <w:b/>
        <w:bCs/>
        <w:noProof/>
        <w:sz w:val="18"/>
        <w:szCs w:val="22"/>
        <w:lang w:val="en-US" w:eastAsia="en-US"/>
      </w:rPr>
      <w:t>ix</w:t>
    </w:r>
    <w:r>
      <w:rPr>
        <w:rStyle w:val="PageNumber"/>
        <w:rFonts w:eastAsia="Calibri"/>
        <w:b/>
        <w:bCs/>
        <w:sz w:val="18"/>
        <w:szCs w:val="22"/>
        <w:lang w:val="en-US" w:eastAsia="en-US"/>
      </w:rPr>
      <w:fldChar w:fldCharType="end"/>
    </w:r>
  </w:p>
</w:ftr>
</file>

<file path=word/footer14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Pr="00E16465" w:rsidRDefault="003F4181" w:rsidP="00222938">
    <w:pPr>
      <w:keepLines w:val="0"/>
      <w:pBdr>
        <w:bottom w:val="single" w:sz="6" w:space="1" w:color="auto"/>
      </w:pBdr>
      <w:spacing w:after="200" w:line="276" w:lineRule="auto"/>
      <w:jc w:val="right"/>
      <w:rPr>
        <w:rFonts w:ascii="Arial" w:eastAsia="Calibri" w:hAnsi="Arial" w:cs="Arial"/>
        <w:noProof/>
        <w:sz w:val="18"/>
        <w:szCs w:val="18"/>
        <w:lang w:val="en-US" w:eastAsia="en-US"/>
      </w:rPr>
    </w:pPr>
  </w:p>
  <w:p w:rsidR="003F4181" w:rsidRPr="00E16465" w:rsidRDefault="003F4181" w:rsidP="00222938">
    <w:pPr>
      <w:keepLines w:val="0"/>
      <w:spacing w:after="200" w:line="276" w:lineRule="auto"/>
      <w:jc w:val="right"/>
      <w:rPr>
        <w:rFonts w:ascii="Arial" w:eastAsia="Calibri" w:hAnsi="Arial" w:cs="Arial"/>
        <w:sz w:val="18"/>
        <w:szCs w:val="18"/>
        <w:lang w:val="en-US" w:eastAsia="en-US"/>
      </w:rPr>
    </w:pPr>
    <w:r w:rsidRPr="00E16465">
      <w:rPr>
        <w:rFonts w:ascii="Arial" w:eastAsia="Calibri" w:hAnsi="Arial" w:cs="Arial"/>
        <w:noProof/>
        <w:sz w:val="18"/>
        <w:szCs w:val="18"/>
        <w:lang w:val="en-US" w:eastAsia="en-US"/>
      </w:rPr>
      <w:t xml:space="preserve"> </w:t>
    </w:r>
    <w:r>
      <w:rPr>
        <w:rFonts w:ascii="Arial" w:eastAsia="Calibri" w:hAnsi="Arial" w:cs="Arial"/>
        <w:noProof/>
        <w:sz w:val="18"/>
        <w:szCs w:val="18"/>
        <w:lang w:val="en-US" w:eastAsia="en-US"/>
      </w:rPr>
      <w:t xml:space="preserve">Services Australia  </w:t>
    </w:r>
    <w:r w:rsidRPr="00E16465">
      <w:rPr>
        <w:rFonts w:ascii="Arial" w:eastAsia="Calibri" w:hAnsi="Arial" w:cs="Arial"/>
        <w:noProof/>
        <w:sz w:val="18"/>
        <w:szCs w:val="18"/>
        <w:lang w:val="en-US" w:eastAsia="en-US"/>
      </w:rPr>
      <w:t xml:space="preserve">| </w:t>
    </w:r>
    <w:r>
      <w:rPr>
        <w:rFonts w:ascii="Arial" w:eastAsia="Calibri" w:hAnsi="Arial" w:cs="Arial"/>
        <w:noProof/>
        <w:sz w:val="18"/>
        <w:szCs w:val="18"/>
        <w:lang w:val="en-US" w:eastAsia="en-US"/>
      </w:rPr>
      <w:t xml:space="preserve"> </w:t>
    </w:r>
    <w:r w:rsidRPr="00E16465">
      <w:rPr>
        <w:rFonts w:ascii="Arial" w:eastAsia="Calibri" w:hAnsi="Arial" w:cs="Arial"/>
        <w:b/>
        <w:noProof/>
        <w:sz w:val="18"/>
        <w:szCs w:val="18"/>
        <w:lang w:val="en-US" w:eastAsia="en-US"/>
      </w:rPr>
      <w:t xml:space="preserve">Page </w:t>
    </w:r>
    <w:r w:rsidRPr="00E16465">
      <w:rPr>
        <w:rFonts w:ascii="Arial" w:eastAsia="Calibri" w:hAnsi="Arial" w:cs="Arial"/>
        <w:b/>
        <w:sz w:val="18"/>
        <w:szCs w:val="18"/>
        <w:lang w:val="en-US" w:eastAsia="en-US"/>
      </w:rPr>
      <w:fldChar w:fldCharType="begin"/>
    </w:r>
    <w:r w:rsidRPr="00E16465">
      <w:rPr>
        <w:rFonts w:ascii="Arial" w:eastAsia="Calibri" w:hAnsi="Arial" w:cs="Arial"/>
        <w:b/>
        <w:sz w:val="18"/>
        <w:szCs w:val="18"/>
        <w:lang w:val="en-US" w:eastAsia="en-US"/>
      </w:rPr>
      <w:instrText xml:space="preserve"> PAGE  \* Arabic  \* MERGEFORMAT </w:instrText>
    </w:r>
    <w:r w:rsidRPr="00E16465">
      <w:rPr>
        <w:rFonts w:ascii="Arial" w:eastAsia="Calibri" w:hAnsi="Arial" w:cs="Arial"/>
        <w:b/>
        <w:sz w:val="18"/>
        <w:szCs w:val="18"/>
        <w:lang w:val="en-US" w:eastAsia="en-US"/>
      </w:rPr>
      <w:fldChar w:fldCharType="separate"/>
    </w:r>
    <w:r w:rsidR="0021383C">
      <w:rPr>
        <w:rFonts w:ascii="Arial" w:eastAsia="Calibri" w:hAnsi="Arial" w:cs="Arial"/>
        <w:b/>
        <w:noProof/>
        <w:sz w:val="18"/>
        <w:szCs w:val="18"/>
        <w:lang w:val="en-US" w:eastAsia="en-US"/>
      </w:rPr>
      <w:t>179</w:t>
    </w:r>
    <w:r w:rsidRPr="00E16465">
      <w:rPr>
        <w:rFonts w:ascii="Arial" w:eastAsia="Calibri" w:hAnsi="Arial" w:cs="Arial"/>
        <w:b/>
        <w:sz w:val="18"/>
        <w:szCs w:val="18"/>
        <w:lang w:val="en-US" w:eastAsia="en-US"/>
      </w:rPr>
      <w:fldChar w:fldCharType="end"/>
    </w:r>
    <w:r w:rsidRPr="00E16465">
      <w:rPr>
        <w:rFonts w:ascii="Arial" w:eastAsia="Calibri" w:hAnsi="Arial" w:cs="Arial"/>
        <w:noProof/>
        <w:sz w:val="18"/>
        <w:szCs w:val="18"/>
        <w:lang w:val="en-US" w:eastAsia="en-US"/>
      </w:rPr>
      <w:t xml:space="preserve"> </w:t>
    </w:r>
  </w:p>
</w:ftr>
</file>

<file path=word/footer14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Default="003F4181"/>
</w:ftr>
</file>

<file path=word/footer14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Pr="00702889" w:rsidRDefault="003F4181" w:rsidP="00FB113F">
    <w:pPr>
      <w:pStyle w:val="Footer"/>
    </w:pPr>
  </w:p>
</w:ftr>
</file>

<file path=word/footer14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Pr="00702889" w:rsidRDefault="003F4181" w:rsidP="00FB113F">
    <w:pPr>
      <w:pStyle w:val="Footer"/>
    </w:pPr>
  </w:p>
</w:ftr>
</file>

<file path=word/footer14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Default="003F4181">
    <w:pPr>
      <w:keepLines w:val="0"/>
    </w:pPr>
  </w:p>
</w:ftr>
</file>

<file path=word/footer14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Default="003F4181" w:rsidP="003123EB">
    <w:pPr>
      <w:keepLines w:val="0"/>
      <w:pBdr>
        <w:bottom w:val="single" w:sz="6" w:space="1" w:color="auto"/>
      </w:pBdr>
      <w:spacing w:after="200" w:line="276" w:lineRule="auto"/>
      <w:jc w:val="left"/>
      <w:rPr>
        <w:rFonts w:ascii="Arial" w:eastAsia="Calibri" w:hAnsi="Arial" w:cs="Arial"/>
        <w:sz w:val="18"/>
        <w:szCs w:val="18"/>
        <w:lang w:val="en-US" w:eastAsia="en-US"/>
      </w:rPr>
    </w:pPr>
  </w:p>
  <w:p w:rsidR="003F4181" w:rsidRPr="001C2E6B" w:rsidRDefault="003F4181" w:rsidP="003123EB">
    <w:pPr>
      <w:keepLines w:val="0"/>
      <w:spacing w:after="200" w:line="276" w:lineRule="auto"/>
      <w:jc w:val="left"/>
      <w:rPr>
        <w:rFonts w:ascii="Arial" w:eastAsia="Calibri" w:hAnsi="Arial" w:cs="Arial"/>
        <w:sz w:val="18"/>
        <w:szCs w:val="18"/>
        <w:lang w:val="en-US" w:eastAsia="en-US"/>
      </w:rPr>
    </w:pPr>
    <w:r w:rsidRPr="000031FF">
      <w:rPr>
        <w:rFonts w:ascii="Arial" w:eastAsia="Calibri" w:hAnsi="Arial" w:cs="Arial"/>
        <w:b/>
        <w:sz w:val="18"/>
        <w:szCs w:val="18"/>
        <w:lang w:val="en-US" w:eastAsia="en-US"/>
      </w:rPr>
      <w:t xml:space="preserve">Page </w:t>
    </w:r>
    <w:r w:rsidRPr="000031FF">
      <w:rPr>
        <w:rFonts w:ascii="Arial" w:eastAsia="Calibri" w:hAnsi="Arial" w:cs="Arial"/>
        <w:b/>
        <w:sz w:val="18"/>
        <w:szCs w:val="18"/>
        <w:lang w:val="en-US" w:eastAsia="en-US"/>
      </w:rPr>
      <w:fldChar w:fldCharType="begin"/>
    </w:r>
    <w:r w:rsidRPr="000031FF">
      <w:rPr>
        <w:rFonts w:ascii="Arial" w:eastAsia="Calibri" w:hAnsi="Arial" w:cs="Arial"/>
        <w:b/>
        <w:sz w:val="18"/>
        <w:szCs w:val="18"/>
        <w:lang w:val="en-US" w:eastAsia="en-US"/>
      </w:rPr>
      <w:instrText xml:space="preserve"> PAGE  \* Arabic  \* MERGEFORMAT </w:instrText>
    </w:r>
    <w:r w:rsidRPr="000031FF">
      <w:rPr>
        <w:rFonts w:ascii="Arial" w:eastAsia="Calibri" w:hAnsi="Arial" w:cs="Arial"/>
        <w:b/>
        <w:sz w:val="18"/>
        <w:szCs w:val="18"/>
        <w:lang w:val="en-US" w:eastAsia="en-US"/>
      </w:rPr>
      <w:fldChar w:fldCharType="separate"/>
    </w:r>
    <w:r>
      <w:rPr>
        <w:rFonts w:ascii="Arial" w:eastAsia="Calibri" w:hAnsi="Arial" w:cs="Arial"/>
        <w:b/>
        <w:noProof/>
        <w:sz w:val="18"/>
        <w:szCs w:val="18"/>
        <w:lang w:val="en-US" w:eastAsia="en-US"/>
      </w:rPr>
      <w:t>182</w:t>
    </w:r>
    <w:r w:rsidRPr="000031FF">
      <w:rPr>
        <w:rFonts w:ascii="Arial" w:eastAsia="Calibri" w:hAnsi="Arial" w:cs="Arial"/>
        <w:b/>
        <w:sz w:val="18"/>
        <w:szCs w:val="18"/>
        <w:lang w:val="en-US" w:eastAsia="en-US"/>
      </w:rPr>
      <w:fldChar w:fldCharType="end"/>
    </w:r>
    <w:r>
      <w:rPr>
        <w:rFonts w:ascii="Arial" w:eastAsia="Calibri" w:hAnsi="Arial" w:cs="Arial"/>
        <w:b/>
        <w:noProof/>
        <w:sz w:val="18"/>
        <w:szCs w:val="18"/>
        <w:lang w:val="en-US" w:eastAsia="en-US"/>
      </w:rPr>
      <w:t xml:space="preserve"> </w:t>
    </w:r>
    <w:r>
      <w:rPr>
        <w:rFonts w:ascii="Arial" w:eastAsia="Calibri" w:hAnsi="Arial" w:cs="Arial"/>
        <w:noProof/>
        <w:sz w:val="18"/>
        <w:szCs w:val="18"/>
        <w:lang w:val="en-US" w:eastAsia="en-US"/>
      </w:rPr>
      <w:t xml:space="preserve"> |  Services Australia</w:t>
    </w:r>
  </w:p>
</w:ftr>
</file>

<file path=word/footer14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Pr="00E16465" w:rsidRDefault="003F4181" w:rsidP="00222938">
    <w:pPr>
      <w:keepLines w:val="0"/>
      <w:pBdr>
        <w:bottom w:val="single" w:sz="6" w:space="1" w:color="auto"/>
      </w:pBdr>
      <w:spacing w:after="200" w:line="276" w:lineRule="auto"/>
      <w:jc w:val="right"/>
      <w:rPr>
        <w:rFonts w:ascii="Arial" w:eastAsia="Calibri" w:hAnsi="Arial" w:cs="Arial"/>
        <w:noProof/>
        <w:sz w:val="18"/>
        <w:szCs w:val="18"/>
        <w:lang w:val="en-US" w:eastAsia="en-US"/>
      </w:rPr>
    </w:pPr>
  </w:p>
  <w:p w:rsidR="003F4181" w:rsidRPr="00E16465" w:rsidRDefault="003F4181" w:rsidP="00222938">
    <w:pPr>
      <w:keepLines w:val="0"/>
      <w:spacing w:after="200" w:line="276" w:lineRule="auto"/>
      <w:jc w:val="right"/>
      <w:rPr>
        <w:rFonts w:ascii="Arial" w:eastAsia="Calibri" w:hAnsi="Arial" w:cs="Arial"/>
        <w:sz w:val="18"/>
        <w:szCs w:val="18"/>
        <w:lang w:val="en-US" w:eastAsia="en-US"/>
      </w:rPr>
    </w:pPr>
    <w:r w:rsidRPr="00E16465">
      <w:rPr>
        <w:rFonts w:ascii="Arial" w:eastAsia="Calibri" w:hAnsi="Arial" w:cs="Arial"/>
        <w:noProof/>
        <w:sz w:val="18"/>
        <w:szCs w:val="18"/>
        <w:lang w:val="en-US" w:eastAsia="en-US"/>
      </w:rPr>
      <w:t xml:space="preserve"> </w:t>
    </w:r>
    <w:r>
      <w:rPr>
        <w:rFonts w:ascii="Arial" w:eastAsia="Calibri" w:hAnsi="Arial" w:cs="Arial"/>
        <w:noProof/>
        <w:sz w:val="18"/>
        <w:szCs w:val="18"/>
        <w:lang w:val="en-US" w:eastAsia="en-US"/>
      </w:rPr>
      <w:t xml:space="preserve">Services Australia   </w:t>
    </w:r>
    <w:r w:rsidRPr="00E16465">
      <w:rPr>
        <w:rFonts w:ascii="Arial" w:eastAsia="Calibri" w:hAnsi="Arial" w:cs="Arial"/>
        <w:noProof/>
        <w:sz w:val="18"/>
        <w:szCs w:val="18"/>
        <w:lang w:val="en-US" w:eastAsia="en-US"/>
      </w:rPr>
      <w:t>|</w:t>
    </w:r>
    <w:r>
      <w:rPr>
        <w:rFonts w:ascii="Arial" w:eastAsia="Calibri" w:hAnsi="Arial" w:cs="Arial"/>
        <w:noProof/>
        <w:sz w:val="18"/>
        <w:szCs w:val="18"/>
        <w:lang w:val="en-US" w:eastAsia="en-US"/>
      </w:rPr>
      <w:t xml:space="preserve"> </w:t>
    </w:r>
    <w:r w:rsidRPr="00E16465">
      <w:rPr>
        <w:rFonts w:ascii="Arial" w:eastAsia="Calibri" w:hAnsi="Arial" w:cs="Arial"/>
        <w:noProof/>
        <w:sz w:val="18"/>
        <w:szCs w:val="18"/>
        <w:lang w:val="en-US" w:eastAsia="en-US"/>
      </w:rPr>
      <w:t xml:space="preserve"> </w:t>
    </w:r>
    <w:r w:rsidRPr="00E16465">
      <w:rPr>
        <w:rFonts w:ascii="Arial" w:eastAsia="Calibri" w:hAnsi="Arial" w:cs="Arial"/>
        <w:b/>
        <w:noProof/>
        <w:sz w:val="18"/>
        <w:szCs w:val="18"/>
        <w:lang w:val="en-US" w:eastAsia="en-US"/>
      </w:rPr>
      <w:t xml:space="preserve">Page </w:t>
    </w:r>
    <w:r w:rsidRPr="00E16465">
      <w:rPr>
        <w:rFonts w:ascii="Arial" w:eastAsia="Calibri" w:hAnsi="Arial" w:cs="Arial"/>
        <w:b/>
        <w:sz w:val="18"/>
        <w:szCs w:val="18"/>
        <w:lang w:val="en-US" w:eastAsia="en-US"/>
      </w:rPr>
      <w:fldChar w:fldCharType="begin"/>
    </w:r>
    <w:r w:rsidRPr="00E16465">
      <w:rPr>
        <w:rFonts w:ascii="Arial" w:eastAsia="Calibri" w:hAnsi="Arial" w:cs="Arial"/>
        <w:b/>
        <w:sz w:val="18"/>
        <w:szCs w:val="18"/>
        <w:lang w:val="en-US" w:eastAsia="en-US"/>
      </w:rPr>
      <w:instrText xml:space="preserve"> PAGE  \* Arabic  \* MERGEFORMAT </w:instrText>
    </w:r>
    <w:r w:rsidRPr="00E16465">
      <w:rPr>
        <w:rFonts w:ascii="Arial" w:eastAsia="Calibri" w:hAnsi="Arial" w:cs="Arial"/>
        <w:b/>
        <w:sz w:val="18"/>
        <w:szCs w:val="18"/>
        <w:lang w:val="en-US" w:eastAsia="en-US"/>
      </w:rPr>
      <w:fldChar w:fldCharType="separate"/>
    </w:r>
    <w:r w:rsidR="0021383C">
      <w:rPr>
        <w:rFonts w:ascii="Arial" w:eastAsia="Calibri" w:hAnsi="Arial" w:cs="Arial"/>
        <w:b/>
        <w:noProof/>
        <w:sz w:val="18"/>
        <w:szCs w:val="18"/>
        <w:lang w:val="en-US" w:eastAsia="en-US"/>
      </w:rPr>
      <w:t>181</w:t>
    </w:r>
    <w:r w:rsidRPr="00E16465">
      <w:rPr>
        <w:rFonts w:ascii="Arial" w:eastAsia="Calibri" w:hAnsi="Arial" w:cs="Arial"/>
        <w:b/>
        <w:sz w:val="18"/>
        <w:szCs w:val="18"/>
        <w:lang w:val="en-US" w:eastAsia="en-US"/>
      </w:rPr>
      <w:fldChar w:fldCharType="end"/>
    </w:r>
    <w:r w:rsidRPr="00E16465">
      <w:rPr>
        <w:rFonts w:ascii="Arial" w:eastAsia="Calibri" w:hAnsi="Arial" w:cs="Arial"/>
        <w:noProof/>
        <w:sz w:val="18"/>
        <w:szCs w:val="18"/>
        <w:lang w:val="en-US" w:eastAsia="en-US"/>
      </w:rPr>
      <w:t xml:space="preserve"> </w:t>
    </w:r>
  </w:p>
</w:ftr>
</file>

<file path=word/footer14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Default="003F4181"/>
</w:ftr>
</file>

<file path=word/footer14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Pr="005F7F64" w:rsidRDefault="003F4181" w:rsidP="005F7F64">
    <w:pPr>
      <w:pStyle w:val="Footer"/>
      <w:rPr>
        <w:color w:val="FFFFFF"/>
      </w:rPr>
    </w:pPr>
    <w:r w:rsidRPr="005F7F64">
      <w:rPr>
        <w:color w:val="FFFFFF"/>
      </w:rPr>
      <w:fldChar w:fldCharType="begin"/>
    </w:r>
    <w:r w:rsidRPr="005F7F64">
      <w:rPr>
        <w:color w:val="FFFFFF"/>
      </w:rPr>
      <w:instrText xml:space="preserve"> PAGE   \* MERGEFORMAT </w:instrText>
    </w:r>
    <w:r w:rsidRPr="005F7F64">
      <w:rPr>
        <w:color w:val="FFFFFF"/>
      </w:rPr>
      <w:fldChar w:fldCharType="separate"/>
    </w:r>
    <w:r w:rsidR="0021383C">
      <w:rPr>
        <w:noProof/>
        <w:color w:val="FFFFFF"/>
      </w:rPr>
      <w:t>clxxxii</w:t>
    </w:r>
    <w:r w:rsidRPr="005F7F64">
      <w:rPr>
        <w:noProof/>
        <w:color w:val="FFFFFF"/>
      </w:rPr>
      <w:fldChar w:fldCharType="end"/>
    </w:r>
  </w:p>
</w:ftr>
</file>

<file path=word/footer14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Pr="005F7F64" w:rsidRDefault="003F4181" w:rsidP="005F7F64">
    <w:pPr>
      <w:pStyle w:val="Footer"/>
      <w:rPr>
        <w:color w:val="FFFFFF"/>
      </w:rPr>
    </w:pPr>
    <w:r w:rsidRPr="005F7F64">
      <w:rPr>
        <w:color w:val="FFFFFF"/>
      </w:rPr>
      <w:fldChar w:fldCharType="begin"/>
    </w:r>
    <w:r w:rsidRPr="005F7F64">
      <w:rPr>
        <w:color w:val="FFFFFF"/>
      </w:rPr>
      <w:instrText xml:space="preserve"> PAGE   \* MERGEFORMAT </w:instrText>
    </w:r>
    <w:r w:rsidRPr="005F7F64">
      <w:rPr>
        <w:color w:val="FFFFFF"/>
      </w:rPr>
      <w:fldChar w:fldCharType="separate"/>
    </w:r>
    <w:r>
      <w:rPr>
        <w:noProof/>
        <w:color w:val="FFFFFF"/>
      </w:rPr>
      <w:t>clxxxiii</w:t>
    </w:r>
    <w:r w:rsidRPr="005F7F64">
      <w:rPr>
        <w:noProof/>
        <w:color w:val="FFFFFF"/>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Default="003F4181">
    <w:pPr>
      <w:keepLines w:val="0"/>
      <w:spacing w:after="200" w:line="276" w:lineRule="auto"/>
      <w:jc w:val="left"/>
      <w:rPr>
        <w:rFonts w:ascii="Calibri" w:eastAsia="Calibri" w:hAnsi="Calibri" w:cs="Arial"/>
        <w:sz w:val="22"/>
        <w:szCs w:val="22"/>
        <w:lang w:val="en-US" w:eastAsia="en-US"/>
      </w:rPr>
    </w:pPr>
  </w:p>
</w:ftr>
</file>

<file path=word/footer15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Default="003F4181">
    <w:pPr>
      <w:keepLines w:val="0"/>
    </w:pPr>
  </w:p>
</w:ftr>
</file>

<file path=word/footer15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Default="003F4181" w:rsidP="003123EB">
    <w:pPr>
      <w:keepLines w:val="0"/>
      <w:pBdr>
        <w:bottom w:val="single" w:sz="6" w:space="1" w:color="auto"/>
      </w:pBdr>
      <w:spacing w:after="200" w:line="276" w:lineRule="auto"/>
      <w:jc w:val="left"/>
      <w:rPr>
        <w:rFonts w:ascii="Arial" w:eastAsia="Calibri" w:hAnsi="Arial" w:cs="Arial"/>
        <w:sz w:val="18"/>
        <w:szCs w:val="18"/>
        <w:lang w:val="en-US" w:eastAsia="en-US"/>
      </w:rPr>
    </w:pPr>
  </w:p>
  <w:p w:rsidR="003F4181" w:rsidRPr="001C2E6B" w:rsidRDefault="003F4181" w:rsidP="003123EB">
    <w:pPr>
      <w:keepLines w:val="0"/>
      <w:spacing w:after="200" w:line="276" w:lineRule="auto"/>
      <w:jc w:val="left"/>
      <w:rPr>
        <w:rFonts w:ascii="Arial" w:eastAsia="Calibri" w:hAnsi="Arial" w:cs="Arial"/>
        <w:sz w:val="18"/>
        <w:szCs w:val="18"/>
        <w:lang w:val="en-US" w:eastAsia="en-US"/>
      </w:rPr>
    </w:pPr>
    <w:r w:rsidRPr="000031FF">
      <w:rPr>
        <w:rFonts w:ascii="Arial" w:eastAsia="Calibri" w:hAnsi="Arial" w:cs="Arial"/>
        <w:b/>
        <w:sz w:val="18"/>
        <w:szCs w:val="18"/>
        <w:lang w:val="en-US" w:eastAsia="en-US"/>
      </w:rPr>
      <w:t xml:space="preserve">Page </w:t>
    </w:r>
    <w:r w:rsidRPr="000031FF">
      <w:rPr>
        <w:rFonts w:ascii="Arial" w:eastAsia="Calibri" w:hAnsi="Arial" w:cs="Arial"/>
        <w:b/>
        <w:sz w:val="18"/>
        <w:szCs w:val="18"/>
        <w:lang w:val="en-US" w:eastAsia="en-US"/>
      </w:rPr>
      <w:fldChar w:fldCharType="begin"/>
    </w:r>
    <w:r w:rsidRPr="000031FF">
      <w:rPr>
        <w:rFonts w:ascii="Arial" w:eastAsia="Calibri" w:hAnsi="Arial" w:cs="Arial"/>
        <w:b/>
        <w:sz w:val="18"/>
        <w:szCs w:val="18"/>
        <w:lang w:val="en-US" w:eastAsia="en-US"/>
      </w:rPr>
      <w:instrText xml:space="preserve"> PAGE  \* Arabic  \* MERGEFORMAT </w:instrText>
    </w:r>
    <w:r w:rsidRPr="000031FF">
      <w:rPr>
        <w:rFonts w:ascii="Arial" w:eastAsia="Calibri" w:hAnsi="Arial" w:cs="Arial"/>
        <w:b/>
        <w:sz w:val="18"/>
        <w:szCs w:val="18"/>
        <w:lang w:val="en-US" w:eastAsia="en-US"/>
      </w:rPr>
      <w:fldChar w:fldCharType="separate"/>
    </w:r>
    <w:r>
      <w:rPr>
        <w:rFonts w:ascii="Arial" w:eastAsia="Calibri" w:hAnsi="Arial" w:cs="Arial"/>
        <w:b/>
        <w:noProof/>
        <w:sz w:val="18"/>
        <w:szCs w:val="18"/>
        <w:lang w:val="en-US" w:eastAsia="en-US"/>
      </w:rPr>
      <w:t>184</w:t>
    </w:r>
    <w:r w:rsidRPr="000031FF">
      <w:rPr>
        <w:rFonts w:ascii="Arial" w:eastAsia="Calibri" w:hAnsi="Arial" w:cs="Arial"/>
        <w:b/>
        <w:sz w:val="18"/>
        <w:szCs w:val="18"/>
        <w:lang w:val="en-US" w:eastAsia="en-US"/>
      </w:rPr>
      <w:fldChar w:fldCharType="end"/>
    </w:r>
    <w:r>
      <w:rPr>
        <w:rFonts w:ascii="Arial" w:eastAsia="Calibri" w:hAnsi="Arial" w:cs="Arial"/>
        <w:b/>
        <w:noProof/>
        <w:sz w:val="18"/>
        <w:szCs w:val="18"/>
        <w:lang w:val="en-US" w:eastAsia="en-US"/>
      </w:rPr>
      <w:t xml:space="preserve"> </w:t>
    </w:r>
    <w:r>
      <w:rPr>
        <w:rFonts w:ascii="Arial" w:eastAsia="Calibri" w:hAnsi="Arial" w:cs="Arial"/>
        <w:noProof/>
        <w:sz w:val="18"/>
        <w:szCs w:val="18"/>
        <w:lang w:val="en-US" w:eastAsia="en-US"/>
      </w:rPr>
      <w:t xml:space="preserve"> |  Services Australia</w:t>
    </w:r>
  </w:p>
</w:ftr>
</file>

<file path=word/footer15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Pr="00E16465" w:rsidRDefault="003F4181" w:rsidP="00222938">
    <w:pPr>
      <w:keepLines w:val="0"/>
      <w:pBdr>
        <w:bottom w:val="single" w:sz="6" w:space="1" w:color="auto"/>
      </w:pBdr>
      <w:spacing w:after="200" w:line="276" w:lineRule="auto"/>
      <w:jc w:val="right"/>
      <w:rPr>
        <w:rFonts w:ascii="Arial" w:eastAsia="Calibri" w:hAnsi="Arial" w:cs="Arial"/>
        <w:noProof/>
        <w:sz w:val="18"/>
        <w:szCs w:val="18"/>
        <w:lang w:val="en-US" w:eastAsia="en-US"/>
      </w:rPr>
    </w:pPr>
  </w:p>
  <w:p w:rsidR="003F4181" w:rsidRPr="00E16465" w:rsidRDefault="003F4181" w:rsidP="00222938">
    <w:pPr>
      <w:keepLines w:val="0"/>
      <w:spacing w:after="200" w:line="276" w:lineRule="auto"/>
      <w:jc w:val="right"/>
      <w:rPr>
        <w:rFonts w:ascii="Arial" w:eastAsia="Calibri" w:hAnsi="Arial" w:cs="Arial"/>
        <w:sz w:val="18"/>
        <w:szCs w:val="18"/>
        <w:lang w:val="en-US" w:eastAsia="en-US"/>
      </w:rPr>
    </w:pPr>
    <w:r w:rsidRPr="00E16465">
      <w:rPr>
        <w:rFonts w:ascii="Arial" w:eastAsia="Calibri" w:hAnsi="Arial" w:cs="Arial"/>
        <w:noProof/>
        <w:sz w:val="18"/>
        <w:szCs w:val="18"/>
        <w:lang w:val="en-US" w:eastAsia="en-US"/>
      </w:rPr>
      <w:t xml:space="preserve"> </w:t>
    </w:r>
    <w:r>
      <w:rPr>
        <w:rFonts w:ascii="Arial" w:eastAsia="Calibri" w:hAnsi="Arial" w:cs="Arial"/>
        <w:noProof/>
        <w:sz w:val="18"/>
        <w:szCs w:val="18"/>
        <w:lang w:val="en-US" w:eastAsia="en-US"/>
      </w:rPr>
      <w:t xml:space="preserve">Services Australia  </w:t>
    </w:r>
    <w:r w:rsidRPr="00E16465">
      <w:rPr>
        <w:rFonts w:ascii="Arial" w:eastAsia="Calibri" w:hAnsi="Arial" w:cs="Arial"/>
        <w:noProof/>
        <w:sz w:val="18"/>
        <w:szCs w:val="18"/>
        <w:lang w:val="en-US" w:eastAsia="en-US"/>
      </w:rPr>
      <w:t xml:space="preserve">| </w:t>
    </w:r>
    <w:r>
      <w:rPr>
        <w:rFonts w:ascii="Arial" w:eastAsia="Calibri" w:hAnsi="Arial" w:cs="Arial"/>
        <w:noProof/>
        <w:sz w:val="18"/>
        <w:szCs w:val="18"/>
        <w:lang w:val="en-US" w:eastAsia="en-US"/>
      </w:rPr>
      <w:t xml:space="preserve"> </w:t>
    </w:r>
    <w:r w:rsidRPr="00E16465">
      <w:rPr>
        <w:rFonts w:ascii="Arial" w:eastAsia="Calibri" w:hAnsi="Arial" w:cs="Arial"/>
        <w:b/>
        <w:noProof/>
        <w:sz w:val="18"/>
        <w:szCs w:val="18"/>
        <w:lang w:val="en-US" w:eastAsia="en-US"/>
      </w:rPr>
      <w:t xml:space="preserve">Page </w:t>
    </w:r>
    <w:r w:rsidRPr="00E16465">
      <w:rPr>
        <w:rFonts w:ascii="Arial" w:eastAsia="Calibri" w:hAnsi="Arial" w:cs="Arial"/>
        <w:b/>
        <w:sz w:val="18"/>
        <w:szCs w:val="18"/>
        <w:lang w:val="en-US" w:eastAsia="en-US"/>
      </w:rPr>
      <w:fldChar w:fldCharType="begin"/>
    </w:r>
    <w:r w:rsidRPr="00E16465">
      <w:rPr>
        <w:rFonts w:ascii="Arial" w:eastAsia="Calibri" w:hAnsi="Arial" w:cs="Arial"/>
        <w:b/>
        <w:sz w:val="18"/>
        <w:szCs w:val="18"/>
        <w:lang w:val="en-US" w:eastAsia="en-US"/>
      </w:rPr>
      <w:instrText xml:space="preserve"> PAGE  \* Arabic  \* MERGEFORMAT </w:instrText>
    </w:r>
    <w:r w:rsidRPr="00E16465">
      <w:rPr>
        <w:rFonts w:ascii="Arial" w:eastAsia="Calibri" w:hAnsi="Arial" w:cs="Arial"/>
        <w:b/>
        <w:sz w:val="18"/>
        <w:szCs w:val="18"/>
        <w:lang w:val="en-US" w:eastAsia="en-US"/>
      </w:rPr>
      <w:fldChar w:fldCharType="separate"/>
    </w:r>
    <w:r w:rsidR="0021383C">
      <w:rPr>
        <w:rFonts w:ascii="Arial" w:eastAsia="Calibri" w:hAnsi="Arial" w:cs="Arial"/>
        <w:b/>
        <w:noProof/>
        <w:sz w:val="18"/>
        <w:szCs w:val="18"/>
        <w:lang w:val="en-US" w:eastAsia="en-US"/>
      </w:rPr>
      <w:t>183</w:t>
    </w:r>
    <w:r w:rsidRPr="00E16465">
      <w:rPr>
        <w:rFonts w:ascii="Arial" w:eastAsia="Calibri" w:hAnsi="Arial" w:cs="Arial"/>
        <w:b/>
        <w:sz w:val="18"/>
        <w:szCs w:val="18"/>
        <w:lang w:val="en-US" w:eastAsia="en-US"/>
      </w:rPr>
      <w:fldChar w:fldCharType="end"/>
    </w:r>
    <w:r w:rsidRPr="00E16465">
      <w:rPr>
        <w:rFonts w:ascii="Arial" w:eastAsia="Calibri" w:hAnsi="Arial" w:cs="Arial"/>
        <w:noProof/>
        <w:sz w:val="18"/>
        <w:szCs w:val="18"/>
        <w:lang w:val="en-US" w:eastAsia="en-US"/>
      </w:rPr>
      <w:t xml:space="preserve"> </w:t>
    </w:r>
  </w:p>
</w:ftr>
</file>

<file path=word/footer15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Default="003F4181"/>
</w:ftr>
</file>

<file path=word/footer15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Default="003F4181" w:rsidP="003123EB">
    <w:pPr>
      <w:keepLines w:val="0"/>
      <w:pBdr>
        <w:bottom w:val="single" w:sz="6" w:space="1" w:color="auto"/>
      </w:pBdr>
      <w:spacing w:after="200" w:line="276" w:lineRule="auto"/>
      <w:jc w:val="left"/>
      <w:rPr>
        <w:rFonts w:ascii="Arial" w:eastAsia="Calibri" w:hAnsi="Arial" w:cs="Arial"/>
        <w:sz w:val="18"/>
        <w:szCs w:val="18"/>
        <w:lang w:val="en-US" w:eastAsia="en-US"/>
      </w:rPr>
    </w:pPr>
  </w:p>
  <w:p w:rsidR="003F4181" w:rsidRPr="001C2E6B" w:rsidRDefault="003F4181" w:rsidP="003123EB">
    <w:pPr>
      <w:keepLines w:val="0"/>
      <w:spacing w:after="200" w:line="276" w:lineRule="auto"/>
      <w:jc w:val="left"/>
      <w:rPr>
        <w:rFonts w:ascii="Arial" w:eastAsia="Calibri" w:hAnsi="Arial" w:cs="Arial"/>
        <w:sz w:val="18"/>
        <w:szCs w:val="18"/>
        <w:lang w:val="en-US" w:eastAsia="en-US"/>
      </w:rPr>
    </w:pPr>
    <w:r w:rsidRPr="000031FF">
      <w:rPr>
        <w:rFonts w:ascii="Arial" w:eastAsia="Calibri" w:hAnsi="Arial" w:cs="Arial"/>
        <w:b/>
        <w:sz w:val="18"/>
        <w:szCs w:val="18"/>
        <w:lang w:val="en-US" w:eastAsia="en-US"/>
      </w:rPr>
      <w:t xml:space="preserve">Page </w:t>
    </w:r>
    <w:r w:rsidRPr="000031FF">
      <w:rPr>
        <w:rFonts w:ascii="Arial" w:eastAsia="Calibri" w:hAnsi="Arial" w:cs="Arial"/>
        <w:b/>
        <w:sz w:val="18"/>
        <w:szCs w:val="18"/>
        <w:lang w:val="en-US" w:eastAsia="en-US"/>
      </w:rPr>
      <w:fldChar w:fldCharType="begin"/>
    </w:r>
    <w:r w:rsidRPr="000031FF">
      <w:rPr>
        <w:rFonts w:ascii="Arial" w:eastAsia="Calibri" w:hAnsi="Arial" w:cs="Arial"/>
        <w:b/>
        <w:sz w:val="18"/>
        <w:szCs w:val="18"/>
        <w:lang w:val="en-US" w:eastAsia="en-US"/>
      </w:rPr>
      <w:instrText xml:space="preserve"> PAGE  \* Arabic  \* MERGEFORMAT </w:instrText>
    </w:r>
    <w:r w:rsidRPr="000031FF">
      <w:rPr>
        <w:rFonts w:ascii="Arial" w:eastAsia="Calibri" w:hAnsi="Arial" w:cs="Arial"/>
        <w:b/>
        <w:sz w:val="18"/>
        <w:szCs w:val="18"/>
        <w:lang w:val="en-US" w:eastAsia="en-US"/>
      </w:rPr>
      <w:fldChar w:fldCharType="separate"/>
    </w:r>
    <w:r w:rsidR="0021383C">
      <w:rPr>
        <w:rFonts w:ascii="Arial" w:eastAsia="Calibri" w:hAnsi="Arial" w:cs="Arial"/>
        <w:b/>
        <w:noProof/>
        <w:sz w:val="18"/>
        <w:szCs w:val="18"/>
        <w:lang w:val="en-US" w:eastAsia="en-US"/>
      </w:rPr>
      <w:t>216</w:t>
    </w:r>
    <w:r w:rsidRPr="000031FF">
      <w:rPr>
        <w:rFonts w:ascii="Arial" w:eastAsia="Calibri" w:hAnsi="Arial" w:cs="Arial"/>
        <w:b/>
        <w:sz w:val="18"/>
        <w:szCs w:val="18"/>
        <w:lang w:val="en-US" w:eastAsia="en-US"/>
      </w:rPr>
      <w:fldChar w:fldCharType="end"/>
    </w:r>
    <w:r>
      <w:rPr>
        <w:rFonts w:ascii="Arial" w:eastAsia="Calibri" w:hAnsi="Arial" w:cs="Arial"/>
        <w:b/>
        <w:noProof/>
        <w:sz w:val="18"/>
        <w:szCs w:val="18"/>
        <w:lang w:val="en-US" w:eastAsia="en-US"/>
      </w:rPr>
      <w:t xml:space="preserve"> </w:t>
    </w:r>
    <w:r>
      <w:rPr>
        <w:rFonts w:ascii="Arial" w:eastAsia="Calibri" w:hAnsi="Arial" w:cs="Arial"/>
        <w:noProof/>
        <w:sz w:val="18"/>
        <w:szCs w:val="18"/>
        <w:lang w:val="en-US" w:eastAsia="en-US"/>
      </w:rPr>
      <w:t xml:space="preserve"> |  Services Australia</w:t>
    </w:r>
  </w:p>
</w:ftr>
</file>

<file path=word/footer15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Pr="00E16465" w:rsidRDefault="003F4181" w:rsidP="00222938">
    <w:pPr>
      <w:keepLines w:val="0"/>
      <w:pBdr>
        <w:bottom w:val="single" w:sz="6" w:space="1" w:color="auto"/>
      </w:pBdr>
      <w:spacing w:after="200" w:line="276" w:lineRule="auto"/>
      <w:jc w:val="right"/>
      <w:rPr>
        <w:rFonts w:ascii="Arial" w:eastAsia="Calibri" w:hAnsi="Arial" w:cs="Arial"/>
        <w:noProof/>
        <w:sz w:val="18"/>
        <w:szCs w:val="18"/>
        <w:lang w:val="en-US" w:eastAsia="en-US"/>
      </w:rPr>
    </w:pPr>
  </w:p>
  <w:p w:rsidR="003F4181" w:rsidRPr="00E16465" w:rsidRDefault="003F4181" w:rsidP="00222938">
    <w:pPr>
      <w:keepLines w:val="0"/>
      <w:spacing w:after="200" w:line="276" w:lineRule="auto"/>
      <w:jc w:val="right"/>
      <w:rPr>
        <w:rFonts w:ascii="Arial" w:eastAsia="Calibri" w:hAnsi="Arial" w:cs="Arial"/>
        <w:sz w:val="18"/>
        <w:szCs w:val="18"/>
        <w:lang w:val="en-US" w:eastAsia="en-US"/>
      </w:rPr>
    </w:pPr>
    <w:r w:rsidRPr="00E16465">
      <w:rPr>
        <w:rFonts w:ascii="Arial" w:eastAsia="Calibri" w:hAnsi="Arial" w:cs="Arial"/>
        <w:noProof/>
        <w:sz w:val="18"/>
        <w:szCs w:val="18"/>
        <w:lang w:val="en-US" w:eastAsia="en-US"/>
      </w:rPr>
      <w:t xml:space="preserve"> </w:t>
    </w:r>
    <w:r>
      <w:rPr>
        <w:rFonts w:ascii="Arial" w:eastAsia="Calibri" w:hAnsi="Arial" w:cs="Arial"/>
        <w:noProof/>
        <w:sz w:val="18"/>
        <w:szCs w:val="18"/>
        <w:lang w:val="en-US" w:eastAsia="en-US"/>
      </w:rPr>
      <w:t xml:space="preserve">Services Australia  </w:t>
    </w:r>
    <w:r w:rsidRPr="00E16465">
      <w:rPr>
        <w:rFonts w:ascii="Arial" w:eastAsia="Calibri" w:hAnsi="Arial" w:cs="Arial"/>
        <w:noProof/>
        <w:sz w:val="18"/>
        <w:szCs w:val="18"/>
        <w:lang w:val="en-US" w:eastAsia="en-US"/>
      </w:rPr>
      <w:t xml:space="preserve">| </w:t>
    </w:r>
    <w:r>
      <w:rPr>
        <w:rFonts w:ascii="Arial" w:eastAsia="Calibri" w:hAnsi="Arial" w:cs="Arial"/>
        <w:noProof/>
        <w:sz w:val="18"/>
        <w:szCs w:val="18"/>
        <w:lang w:val="en-US" w:eastAsia="en-US"/>
      </w:rPr>
      <w:t xml:space="preserve"> </w:t>
    </w:r>
    <w:r w:rsidRPr="00E16465">
      <w:rPr>
        <w:rFonts w:ascii="Arial" w:eastAsia="Calibri" w:hAnsi="Arial" w:cs="Arial"/>
        <w:b/>
        <w:noProof/>
        <w:sz w:val="18"/>
        <w:szCs w:val="18"/>
        <w:lang w:val="en-US" w:eastAsia="en-US"/>
      </w:rPr>
      <w:t xml:space="preserve">Page </w:t>
    </w:r>
    <w:r w:rsidRPr="00E16465">
      <w:rPr>
        <w:rFonts w:ascii="Arial" w:eastAsia="Calibri" w:hAnsi="Arial" w:cs="Arial"/>
        <w:b/>
        <w:sz w:val="18"/>
        <w:szCs w:val="18"/>
        <w:lang w:val="en-US" w:eastAsia="en-US"/>
      </w:rPr>
      <w:fldChar w:fldCharType="begin"/>
    </w:r>
    <w:r w:rsidRPr="00E16465">
      <w:rPr>
        <w:rFonts w:ascii="Arial" w:eastAsia="Calibri" w:hAnsi="Arial" w:cs="Arial"/>
        <w:b/>
        <w:sz w:val="18"/>
        <w:szCs w:val="18"/>
        <w:lang w:val="en-US" w:eastAsia="en-US"/>
      </w:rPr>
      <w:instrText xml:space="preserve"> PAGE  \* Arabic  \* MERGEFORMAT </w:instrText>
    </w:r>
    <w:r w:rsidRPr="00E16465">
      <w:rPr>
        <w:rFonts w:ascii="Arial" w:eastAsia="Calibri" w:hAnsi="Arial" w:cs="Arial"/>
        <w:b/>
        <w:sz w:val="18"/>
        <w:szCs w:val="18"/>
        <w:lang w:val="en-US" w:eastAsia="en-US"/>
      </w:rPr>
      <w:fldChar w:fldCharType="separate"/>
    </w:r>
    <w:r w:rsidR="0021383C">
      <w:rPr>
        <w:rFonts w:ascii="Arial" w:eastAsia="Calibri" w:hAnsi="Arial" w:cs="Arial"/>
        <w:b/>
        <w:noProof/>
        <w:sz w:val="18"/>
        <w:szCs w:val="18"/>
        <w:lang w:val="en-US" w:eastAsia="en-US"/>
      </w:rPr>
      <w:t>215</w:t>
    </w:r>
    <w:r w:rsidRPr="00E16465">
      <w:rPr>
        <w:rFonts w:ascii="Arial" w:eastAsia="Calibri" w:hAnsi="Arial" w:cs="Arial"/>
        <w:b/>
        <w:sz w:val="18"/>
        <w:szCs w:val="18"/>
        <w:lang w:val="en-US" w:eastAsia="en-US"/>
      </w:rPr>
      <w:fldChar w:fldCharType="end"/>
    </w:r>
    <w:r w:rsidRPr="00E16465">
      <w:rPr>
        <w:rFonts w:ascii="Arial" w:eastAsia="Calibri" w:hAnsi="Arial" w:cs="Arial"/>
        <w:noProof/>
        <w:sz w:val="18"/>
        <w:szCs w:val="18"/>
        <w:lang w:val="en-US" w:eastAsia="en-US"/>
      </w:rPr>
      <w:t xml:space="preserve"> </w:t>
    </w:r>
  </w:p>
</w:ftr>
</file>

<file path=word/footer15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Default="003F4181"/>
</w:ftr>
</file>

<file path=word/footer15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Default="003F4181" w:rsidP="003123EB">
    <w:pPr>
      <w:keepLines w:val="0"/>
      <w:pBdr>
        <w:bottom w:val="single" w:sz="6" w:space="1" w:color="auto"/>
      </w:pBdr>
      <w:spacing w:after="200" w:line="276" w:lineRule="auto"/>
      <w:jc w:val="left"/>
      <w:rPr>
        <w:rFonts w:ascii="Arial" w:eastAsia="Calibri" w:hAnsi="Arial" w:cs="Arial"/>
        <w:sz w:val="18"/>
        <w:szCs w:val="18"/>
        <w:lang w:val="en-US" w:eastAsia="en-US"/>
      </w:rPr>
    </w:pPr>
  </w:p>
  <w:p w:rsidR="003F4181" w:rsidRPr="001C2E6B" w:rsidRDefault="003F4181" w:rsidP="003123EB">
    <w:pPr>
      <w:keepLines w:val="0"/>
      <w:spacing w:after="200" w:line="276" w:lineRule="auto"/>
      <w:jc w:val="left"/>
      <w:rPr>
        <w:rFonts w:ascii="Arial" w:eastAsia="Calibri" w:hAnsi="Arial" w:cs="Arial"/>
        <w:sz w:val="18"/>
        <w:szCs w:val="18"/>
        <w:lang w:val="en-US" w:eastAsia="en-US"/>
      </w:rPr>
    </w:pPr>
    <w:r w:rsidRPr="000031FF">
      <w:rPr>
        <w:rFonts w:ascii="Arial" w:eastAsia="Calibri" w:hAnsi="Arial" w:cs="Arial"/>
        <w:b/>
        <w:sz w:val="18"/>
        <w:szCs w:val="18"/>
        <w:lang w:val="en-US" w:eastAsia="en-US"/>
      </w:rPr>
      <w:t xml:space="preserve">Page </w:t>
    </w:r>
    <w:r w:rsidRPr="000031FF">
      <w:rPr>
        <w:rFonts w:ascii="Arial" w:eastAsia="Calibri" w:hAnsi="Arial" w:cs="Arial"/>
        <w:b/>
        <w:sz w:val="18"/>
        <w:szCs w:val="18"/>
        <w:lang w:val="en-US" w:eastAsia="en-US"/>
      </w:rPr>
      <w:fldChar w:fldCharType="begin"/>
    </w:r>
    <w:r w:rsidRPr="000031FF">
      <w:rPr>
        <w:rFonts w:ascii="Arial" w:eastAsia="Calibri" w:hAnsi="Arial" w:cs="Arial"/>
        <w:b/>
        <w:sz w:val="18"/>
        <w:szCs w:val="18"/>
        <w:lang w:val="en-US" w:eastAsia="en-US"/>
      </w:rPr>
      <w:instrText xml:space="preserve"> PAGE  \* Arabic  \* MERGEFORMAT </w:instrText>
    </w:r>
    <w:r w:rsidRPr="000031FF">
      <w:rPr>
        <w:rFonts w:ascii="Arial" w:eastAsia="Calibri" w:hAnsi="Arial" w:cs="Arial"/>
        <w:b/>
        <w:sz w:val="18"/>
        <w:szCs w:val="18"/>
        <w:lang w:val="en-US" w:eastAsia="en-US"/>
      </w:rPr>
      <w:fldChar w:fldCharType="separate"/>
    </w:r>
    <w:r w:rsidR="0021383C">
      <w:rPr>
        <w:rFonts w:ascii="Arial" w:eastAsia="Calibri" w:hAnsi="Arial" w:cs="Arial"/>
        <w:b/>
        <w:noProof/>
        <w:sz w:val="18"/>
        <w:szCs w:val="18"/>
        <w:lang w:val="en-US" w:eastAsia="en-US"/>
      </w:rPr>
      <w:t>220</w:t>
    </w:r>
    <w:r w:rsidRPr="000031FF">
      <w:rPr>
        <w:rFonts w:ascii="Arial" w:eastAsia="Calibri" w:hAnsi="Arial" w:cs="Arial"/>
        <w:b/>
        <w:sz w:val="18"/>
        <w:szCs w:val="18"/>
        <w:lang w:val="en-US" w:eastAsia="en-US"/>
      </w:rPr>
      <w:fldChar w:fldCharType="end"/>
    </w:r>
    <w:r>
      <w:rPr>
        <w:rFonts w:ascii="Arial" w:eastAsia="Calibri" w:hAnsi="Arial" w:cs="Arial"/>
        <w:b/>
        <w:noProof/>
        <w:sz w:val="18"/>
        <w:szCs w:val="18"/>
        <w:lang w:val="en-US" w:eastAsia="en-US"/>
      </w:rPr>
      <w:t xml:space="preserve"> </w:t>
    </w:r>
    <w:r>
      <w:rPr>
        <w:rFonts w:ascii="Arial" w:eastAsia="Calibri" w:hAnsi="Arial" w:cs="Arial"/>
        <w:noProof/>
        <w:sz w:val="18"/>
        <w:szCs w:val="18"/>
        <w:lang w:val="en-US" w:eastAsia="en-US"/>
      </w:rPr>
      <w:t xml:space="preserve"> |  Portfolio glossary</w:t>
    </w:r>
  </w:p>
</w:ftr>
</file>

<file path=word/footer15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Pr="00E16465" w:rsidRDefault="003F4181" w:rsidP="00222938">
    <w:pPr>
      <w:keepLines w:val="0"/>
      <w:pBdr>
        <w:bottom w:val="single" w:sz="6" w:space="1" w:color="auto"/>
      </w:pBdr>
      <w:spacing w:after="200" w:line="276" w:lineRule="auto"/>
      <w:jc w:val="right"/>
      <w:rPr>
        <w:rFonts w:ascii="Arial" w:eastAsia="Calibri" w:hAnsi="Arial" w:cs="Arial"/>
        <w:noProof/>
        <w:sz w:val="18"/>
        <w:szCs w:val="18"/>
        <w:lang w:val="en-US" w:eastAsia="en-US"/>
      </w:rPr>
    </w:pPr>
  </w:p>
  <w:p w:rsidR="003F4181" w:rsidRPr="00E16465" w:rsidRDefault="003F4181" w:rsidP="00222938">
    <w:pPr>
      <w:keepLines w:val="0"/>
      <w:spacing w:after="200" w:line="276" w:lineRule="auto"/>
      <w:jc w:val="right"/>
      <w:rPr>
        <w:rFonts w:ascii="Arial" w:eastAsia="Calibri" w:hAnsi="Arial" w:cs="Arial"/>
        <w:sz w:val="18"/>
        <w:szCs w:val="18"/>
        <w:lang w:val="en-US" w:eastAsia="en-US"/>
      </w:rPr>
    </w:pPr>
    <w:r w:rsidRPr="00E16465">
      <w:rPr>
        <w:rFonts w:ascii="Arial" w:eastAsia="Calibri" w:hAnsi="Arial" w:cs="Arial"/>
        <w:noProof/>
        <w:sz w:val="18"/>
        <w:szCs w:val="18"/>
        <w:lang w:val="en-US" w:eastAsia="en-US"/>
      </w:rPr>
      <w:t xml:space="preserve"> </w:t>
    </w:r>
    <w:r>
      <w:rPr>
        <w:rFonts w:ascii="Arial" w:eastAsia="Calibri" w:hAnsi="Arial" w:cs="Arial"/>
        <w:noProof/>
        <w:sz w:val="18"/>
        <w:szCs w:val="18"/>
        <w:lang w:val="en-US" w:eastAsia="en-US"/>
      </w:rPr>
      <w:t xml:space="preserve">Portfolio glossary  </w:t>
    </w:r>
    <w:r w:rsidRPr="00E16465">
      <w:rPr>
        <w:rFonts w:ascii="Arial" w:eastAsia="Calibri" w:hAnsi="Arial" w:cs="Arial"/>
        <w:noProof/>
        <w:sz w:val="18"/>
        <w:szCs w:val="18"/>
        <w:lang w:val="en-US" w:eastAsia="en-US"/>
      </w:rPr>
      <w:t>|</w:t>
    </w:r>
    <w:r>
      <w:rPr>
        <w:rFonts w:ascii="Arial" w:eastAsia="Calibri" w:hAnsi="Arial" w:cs="Arial"/>
        <w:noProof/>
        <w:sz w:val="18"/>
        <w:szCs w:val="18"/>
        <w:lang w:val="en-US" w:eastAsia="en-US"/>
      </w:rPr>
      <w:t xml:space="preserve"> </w:t>
    </w:r>
    <w:r w:rsidRPr="00E16465">
      <w:rPr>
        <w:rFonts w:ascii="Arial" w:eastAsia="Calibri" w:hAnsi="Arial" w:cs="Arial"/>
        <w:noProof/>
        <w:sz w:val="18"/>
        <w:szCs w:val="18"/>
        <w:lang w:val="en-US" w:eastAsia="en-US"/>
      </w:rPr>
      <w:t xml:space="preserve"> </w:t>
    </w:r>
    <w:r w:rsidRPr="00E16465">
      <w:rPr>
        <w:rFonts w:ascii="Arial" w:eastAsia="Calibri" w:hAnsi="Arial" w:cs="Arial"/>
        <w:b/>
        <w:noProof/>
        <w:sz w:val="18"/>
        <w:szCs w:val="18"/>
        <w:lang w:val="en-US" w:eastAsia="en-US"/>
      </w:rPr>
      <w:t xml:space="preserve">Page </w:t>
    </w:r>
    <w:r w:rsidRPr="00E16465">
      <w:rPr>
        <w:rFonts w:ascii="Arial" w:eastAsia="Calibri" w:hAnsi="Arial" w:cs="Arial"/>
        <w:b/>
        <w:sz w:val="18"/>
        <w:szCs w:val="18"/>
        <w:lang w:val="en-US" w:eastAsia="en-US"/>
      </w:rPr>
      <w:fldChar w:fldCharType="begin"/>
    </w:r>
    <w:r w:rsidRPr="00E16465">
      <w:rPr>
        <w:rFonts w:ascii="Arial" w:eastAsia="Calibri" w:hAnsi="Arial" w:cs="Arial"/>
        <w:b/>
        <w:sz w:val="18"/>
        <w:szCs w:val="18"/>
        <w:lang w:val="en-US" w:eastAsia="en-US"/>
      </w:rPr>
      <w:instrText xml:space="preserve"> PAGE  \* Arabic  \* MERGEFORMAT </w:instrText>
    </w:r>
    <w:r w:rsidRPr="00E16465">
      <w:rPr>
        <w:rFonts w:ascii="Arial" w:eastAsia="Calibri" w:hAnsi="Arial" w:cs="Arial"/>
        <w:b/>
        <w:sz w:val="18"/>
        <w:szCs w:val="18"/>
        <w:lang w:val="en-US" w:eastAsia="en-US"/>
      </w:rPr>
      <w:fldChar w:fldCharType="separate"/>
    </w:r>
    <w:r w:rsidR="0021383C">
      <w:rPr>
        <w:rFonts w:ascii="Arial" w:eastAsia="Calibri" w:hAnsi="Arial" w:cs="Arial"/>
        <w:b/>
        <w:noProof/>
        <w:sz w:val="18"/>
        <w:szCs w:val="18"/>
        <w:lang w:val="en-US" w:eastAsia="en-US"/>
      </w:rPr>
      <w:t>221</w:t>
    </w:r>
    <w:r w:rsidRPr="00E16465">
      <w:rPr>
        <w:rFonts w:ascii="Arial" w:eastAsia="Calibri" w:hAnsi="Arial" w:cs="Arial"/>
        <w:b/>
        <w:sz w:val="18"/>
        <w:szCs w:val="18"/>
        <w:lang w:val="en-US" w:eastAsia="en-US"/>
      </w:rPr>
      <w:fldChar w:fldCharType="end"/>
    </w:r>
    <w:r w:rsidRPr="00E16465">
      <w:rPr>
        <w:rFonts w:ascii="Arial" w:eastAsia="Calibri" w:hAnsi="Arial" w:cs="Arial"/>
        <w:noProof/>
        <w:sz w:val="18"/>
        <w:szCs w:val="18"/>
        <w:lang w:val="en-US" w:eastAsia="en-US"/>
      </w:rPr>
      <w:t xml:space="preserve"> </w:t>
    </w:r>
  </w:p>
</w:ftr>
</file>

<file path=word/footer15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Default="003F4181"/>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Default="003F4181" w:rsidP="003123EB">
    <w:pPr>
      <w:keepLines w:val="0"/>
      <w:pBdr>
        <w:bottom w:val="single" w:sz="6" w:space="1" w:color="auto"/>
      </w:pBdr>
      <w:spacing w:after="200" w:line="276" w:lineRule="auto"/>
      <w:jc w:val="left"/>
      <w:rPr>
        <w:rFonts w:ascii="Arial" w:eastAsia="Calibri" w:hAnsi="Arial" w:cs="Arial"/>
        <w:sz w:val="18"/>
        <w:szCs w:val="18"/>
        <w:lang w:val="en-US" w:eastAsia="en-US"/>
      </w:rPr>
    </w:pPr>
  </w:p>
  <w:p w:rsidR="003F4181" w:rsidRPr="001C2E6B" w:rsidRDefault="003F4181" w:rsidP="003123EB">
    <w:pPr>
      <w:keepLines w:val="0"/>
      <w:spacing w:after="200" w:line="276" w:lineRule="auto"/>
      <w:jc w:val="left"/>
      <w:rPr>
        <w:rFonts w:ascii="Arial" w:eastAsia="Calibri" w:hAnsi="Arial" w:cs="Arial"/>
        <w:sz w:val="18"/>
        <w:szCs w:val="18"/>
        <w:lang w:val="en-US" w:eastAsia="en-US"/>
      </w:rPr>
    </w:pPr>
    <w:r>
      <w:rPr>
        <w:rStyle w:val="PageNumber"/>
        <w:rFonts w:eastAsia="Calibri"/>
        <w:b/>
        <w:sz w:val="18"/>
        <w:szCs w:val="22"/>
        <w:lang w:val="en-US" w:eastAsia="en-US"/>
      </w:rPr>
      <w:t xml:space="preserve">Page </w:t>
    </w:r>
    <w:r>
      <w:rPr>
        <w:rStyle w:val="PageNumber"/>
        <w:rFonts w:eastAsia="Calibri"/>
        <w:b/>
        <w:bCs/>
        <w:sz w:val="18"/>
        <w:szCs w:val="22"/>
        <w:lang w:val="en-US" w:eastAsia="en-US"/>
      </w:rPr>
      <w:fldChar w:fldCharType="begin"/>
    </w:r>
    <w:r>
      <w:rPr>
        <w:rStyle w:val="PageNumber"/>
        <w:rFonts w:eastAsia="Calibri"/>
        <w:b/>
        <w:bCs/>
        <w:sz w:val="18"/>
        <w:szCs w:val="22"/>
        <w:lang w:val="en-US" w:eastAsia="en-US"/>
      </w:rPr>
      <w:instrText xml:space="preserve"> PAGE  \* roman  \* MERGEFORMAT </w:instrText>
    </w:r>
    <w:r>
      <w:rPr>
        <w:rStyle w:val="PageNumber"/>
        <w:rFonts w:eastAsia="Calibri"/>
        <w:b/>
        <w:bCs/>
        <w:sz w:val="18"/>
        <w:szCs w:val="22"/>
        <w:lang w:val="en-US" w:eastAsia="en-US"/>
      </w:rPr>
      <w:fldChar w:fldCharType="separate"/>
    </w:r>
    <w:r>
      <w:rPr>
        <w:rStyle w:val="PageNumber"/>
        <w:rFonts w:eastAsia="Calibri"/>
        <w:b/>
        <w:bCs/>
        <w:noProof/>
        <w:sz w:val="18"/>
        <w:szCs w:val="22"/>
        <w:lang w:val="en-US" w:eastAsia="en-US"/>
      </w:rPr>
      <w:t>x</w:t>
    </w:r>
    <w:r>
      <w:rPr>
        <w:rStyle w:val="PageNumber"/>
        <w:rFonts w:eastAsia="Calibri"/>
        <w:b/>
        <w:bCs/>
        <w:sz w:val="18"/>
        <w:szCs w:val="22"/>
        <w:lang w:val="en-US" w:eastAsia="en-US"/>
      </w:rPr>
      <w:fldChar w:fldCharType="end"/>
    </w:r>
    <w:r>
      <w:rPr>
        <w:rStyle w:val="PageNumber"/>
        <w:rFonts w:eastAsia="Calibri"/>
        <w:sz w:val="18"/>
        <w:szCs w:val="22"/>
        <w:lang w:val="en-US" w:eastAsia="en-US"/>
      </w:rPr>
      <w:t xml:space="preserve">  </w:t>
    </w:r>
  </w:p>
</w:ftr>
</file>

<file path=word/footer16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Pr="005F7F64" w:rsidRDefault="003F4181" w:rsidP="005F7F64">
    <w:pPr>
      <w:pStyle w:val="Footer"/>
      <w:rPr>
        <w:color w:val="FFFFFF"/>
      </w:rPr>
    </w:pPr>
    <w:r w:rsidRPr="005F7F64">
      <w:rPr>
        <w:color w:val="FFFFFF"/>
      </w:rPr>
      <w:fldChar w:fldCharType="begin"/>
    </w:r>
    <w:r w:rsidRPr="005F7F64">
      <w:rPr>
        <w:color w:val="FFFFFF"/>
      </w:rPr>
      <w:instrText xml:space="preserve"> PAGE   \* MERGEFORMAT </w:instrText>
    </w:r>
    <w:r w:rsidRPr="005F7F64">
      <w:rPr>
        <w:color w:val="FFFFFF"/>
      </w:rPr>
      <w:fldChar w:fldCharType="separate"/>
    </w:r>
    <w:r w:rsidR="0021383C">
      <w:rPr>
        <w:noProof/>
        <w:color w:val="FFFFFF"/>
      </w:rPr>
      <w:t>ccxxii</w:t>
    </w:r>
    <w:r w:rsidRPr="005F7F64">
      <w:rPr>
        <w:noProof/>
        <w:color w:val="FFFFFF"/>
      </w:rPr>
      <w:fldChar w:fldCharType="end"/>
    </w:r>
  </w:p>
</w:ftr>
</file>

<file path=word/footer16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Pr="005F7F64" w:rsidRDefault="003F4181" w:rsidP="005F7F64">
    <w:pPr>
      <w:pStyle w:val="Footer"/>
      <w:rPr>
        <w:color w:val="FFFFFF"/>
      </w:rPr>
    </w:pPr>
    <w:r w:rsidRPr="005F7F64">
      <w:rPr>
        <w:color w:val="FFFFFF"/>
      </w:rPr>
      <w:fldChar w:fldCharType="begin"/>
    </w:r>
    <w:r w:rsidRPr="005F7F64">
      <w:rPr>
        <w:color w:val="FFFFFF"/>
      </w:rPr>
      <w:instrText xml:space="preserve"> PAGE   \* MERGEFORMAT </w:instrText>
    </w:r>
    <w:r w:rsidRPr="005F7F64">
      <w:rPr>
        <w:color w:val="FFFFFF"/>
      </w:rPr>
      <w:fldChar w:fldCharType="separate"/>
    </w:r>
    <w:r>
      <w:rPr>
        <w:noProof/>
        <w:color w:val="FFFFFF"/>
      </w:rPr>
      <w:t>ccxxiii</w:t>
    </w:r>
    <w:r w:rsidRPr="005F7F64">
      <w:rPr>
        <w:noProof/>
        <w:color w:val="FFFFFF"/>
      </w:rPr>
      <w:fldChar w:fldCharType="end"/>
    </w:r>
  </w:p>
</w:ftr>
</file>

<file path=word/footer16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Default="003F4181">
    <w:pPr>
      <w:keepLines w:val="0"/>
    </w:pPr>
  </w:p>
</w:ftr>
</file>

<file path=word/footer16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Default="003F4181" w:rsidP="003123EB">
    <w:pPr>
      <w:keepLines w:val="0"/>
      <w:pBdr>
        <w:bottom w:val="single" w:sz="6" w:space="1" w:color="auto"/>
      </w:pBdr>
      <w:spacing w:after="200" w:line="276" w:lineRule="auto"/>
      <w:jc w:val="left"/>
      <w:rPr>
        <w:rFonts w:ascii="Arial" w:eastAsia="Calibri" w:hAnsi="Arial" w:cs="Arial"/>
        <w:sz w:val="18"/>
        <w:szCs w:val="18"/>
        <w:lang w:val="en-US" w:eastAsia="en-US"/>
      </w:rPr>
    </w:pPr>
  </w:p>
  <w:p w:rsidR="003F4181" w:rsidRPr="001C2E6B" w:rsidRDefault="003F4181" w:rsidP="003123EB">
    <w:pPr>
      <w:keepLines w:val="0"/>
      <w:spacing w:after="200" w:line="276" w:lineRule="auto"/>
      <w:jc w:val="left"/>
      <w:rPr>
        <w:rFonts w:ascii="Arial" w:eastAsia="Calibri" w:hAnsi="Arial" w:cs="Arial"/>
        <w:sz w:val="18"/>
        <w:szCs w:val="18"/>
        <w:lang w:val="en-US" w:eastAsia="en-US"/>
      </w:rPr>
    </w:pPr>
    <w:r w:rsidRPr="000031FF">
      <w:rPr>
        <w:rFonts w:ascii="Arial" w:eastAsia="Calibri" w:hAnsi="Arial" w:cs="Arial"/>
        <w:b/>
        <w:sz w:val="18"/>
        <w:szCs w:val="18"/>
        <w:lang w:val="en-US" w:eastAsia="en-US"/>
      </w:rPr>
      <w:t xml:space="preserve">Page </w:t>
    </w:r>
    <w:r w:rsidRPr="000031FF">
      <w:rPr>
        <w:rFonts w:ascii="Arial" w:eastAsia="Calibri" w:hAnsi="Arial" w:cs="Arial"/>
        <w:b/>
        <w:sz w:val="18"/>
        <w:szCs w:val="18"/>
        <w:lang w:val="en-US" w:eastAsia="en-US"/>
      </w:rPr>
      <w:fldChar w:fldCharType="begin"/>
    </w:r>
    <w:r w:rsidRPr="000031FF">
      <w:rPr>
        <w:rFonts w:ascii="Arial" w:eastAsia="Calibri" w:hAnsi="Arial" w:cs="Arial"/>
        <w:b/>
        <w:sz w:val="18"/>
        <w:szCs w:val="18"/>
        <w:lang w:val="en-US" w:eastAsia="en-US"/>
      </w:rPr>
      <w:instrText xml:space="preserve"> PAGE  \* Arabic  \* MERGEFORMAT </w:instrText>
    </w:r>
    <w:r w:rsidRPr="000031FF">
      <w:rPr>
        <w:rFonts w:ascii="Arial" w:eastAsia="Calibri" w:hAnsi="Arial" w:cs="Arial"/>
        <w:b/>
        <w:sz w:val="18"/>
        <w:szCs w:val="18"/>
        <w:lang w:val="en-US" w:eastAsia="en-US"/>
      </w:rPr>
      <w:fldChar w:fldCharType="separate"/>
    </w:r>
    <w:r>
      <w:rPr>
        <w:rFonts w:ascii="Arial" w:eastAsia="Calibri" w:hAnsi="Arial" w:cs="Arial"/>
        <w:b/>
        <w:noProof/>
        <w:sz w:val="18"/>
        <w:szCs w:val="18"/>
        <w:lang w:val="en-US" w:eastAsia="en-US"/>
      </w:rPr>
      <w:t>224</w:t>
    </w:r>
    <w:r w:rsidRPr="000031FF">
      <w:rPr>
        <w:rFonts w:ascii="Arial" w:eastAsia="Calibri" w:hAnsi="Arial" w:cs="Arial"/>
        <w:b/>
        <w:sz w:val="18"/>
        <w:szCs w:val="18"/>
        <w:lang w:val="en-US" w:eastAsia="en-US"/>
      </w:rPr>
      <w:fldChar w:fldCharType="end"/>
    </w:r>
    <w:r>
      <w:rPr>
        <w:rFonts w:ascii="Arial" w:eastAsia="Calibri" w:hAnsi="Arial" w:cs="Arial"/>
        <w:noProof/>
        <w:sz w:val="18"/>
        <w:szCs w:val="18"/>
        <w:lang w:val="en-US" w:eastAsia="en-US"/>
      </w:rPr>
      <w:t xml:space="preserve">  |  Abbreviations</w:t>
    </w:r>
  </w:p>
</w:ftr>
</file>

<file path=word/footer16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Pr="00E16465" w:rsidRDefault="003F4181" w:rsidP="00222938">
    <w:pPr>
      <w:keepLines w:val="0"/>
      <w:pBdr>
        <w:bottom w:val="single" w:sz="6" w:space="1" w:color="auto"/>
      </w:pBdr>
      <w:spacing w:after="200" w:line="276" w:lineRule="auto"/>
      <w:jc w:val="right"/>
      <w:rPr>
        <w:rFonts w:ascii="Arial" w:eastAsia="Calibri" w:hAnsi="Arial" w:cs="Arial"/>
        <w:noProof/>
        <w:sz w:val="18"/>
        <w:szCs w:val="18"/>
        <w:lang w:val="en-US" w:eastAsia="en-US"/>
      </w:rPr>
    </w:pPr>
  </w:p>
  <w:p w:rsidR="003F4181" w:rsidRPr="00E16465" w:rsidRDefault="003F4181" w:rsidP="00222938">
    <w:pPr>
      <w:keepLines w:val="0"/>
      <w:spacing w:after="200" w:line="276" w:lineRule="auto"/>
      <w:jc w:val="right"/>
      <w:rPr>
        <w:rFonts w:ascii="Arial" w:eastAsia="Calibri" w:hAnsi="Arial" w:cs="Arial"/>
        <w:sz w:val="18"/>
        <w:szCs w:val="18"/>
        <w:lang w:val="en-US" w:eastAsia="en-US"/>
      </w:rPr>
    </w:pPr>
    <w:r w:rsidRPr="00E16465">
      <w:rPr>
        <w:rFonts w:ascii="Arial" w:eastAsia="Calibri" w:hAnsi="Arial" w:cs="Arial"/>
        <w:noProof/>
        <w:sz w:val="18"/>
        <w:szCs w:val="18"/>
        <w:lang w:val="en-US" w:eastAsia="en-US"/>
      </w:rPr>
      <w:t xml:space="preserve"> </w:t>
    </w:r>
    <w:r>
      <w:rPr>
        <w:rFonts w:ascii="Arial" w:eastAsia="Calibri" w:hAnsi="Arial" w:cs="Arial"/>
        <w:noProof/>
        <w:sz w:val="18"/>
        <w:szCs w:val="18"/>
        <w:lang w:val="en-US" w:eastAsia="en-US"/>
      </w:rPr>
      <w:t xml:space="preserve">Abbreviations  </w:t>
    </w:r>
    <w:r w:rsidRPr="00E16465">
      <w:rPr>
        <w:rFonts w:ascii="Arial" w:eastAsia="Calibri" w:hAnsi="Arial" w:cs="Arial"/>
        <w:noProof/>
        <w:sz w:val="18"/>
        <w:szCs w:val="18"/>
        <w:lang w:val="en-US" w:eastAsia="en-US"/>
      </w:rPr>
      <w:t xml:space="preserve">| </w:t>
    </w:r>
    <w:r>
      <w:rPr>
        <w:rFonts w:ascii="Arial" w:eastAsia="Calibri" w:hAnsi="Arial" w:cs="Arial"/>
        <w:noProof/>
        <w:sz w:val="18"/>
        <w:szCs w:val="18"/>
        <w:lang w:val="en-US" w:eastAsia="en-US"/>
      </w:rPr>
      <w:t xml:space="preserve"> </w:t>
    </w:r>
    <w:r w:rsidRPr="00E16465">
      <w:rPr>
        <w:rFonts w:ascii="Arial" w:eastAsia="Calibri" w:hAnsi="Arial" w:cs="Arial"/>
        <w:b/>
        <w:noProof/>
        <w:sz w:val="18"/>
        <w:szCs w:val="18"/>
        <w:lang w:val="en-US" w:eastAsia="en-US"/>
      </w:rPr>
      <w:t xml:space="preserve">Page </w:t>
    </w:r>
    <w:r w:rsidRPr="00E16465">
      <w:rPr>
        <w:rFonts w:ascii="Arial" w:eastAsia="Calibri" w:hAnsi="Arial" w:cs="Arial"/>
        <w:b/>
        <w:sz w:val="18"/>
        <w:szCs w:val="18"/>
        <w:lang w:val="en-US" w:eastAsia="en-US"/>
      </w:rPr>
      <w:fldChar w:fldCharType="begin"/>
    </w:r>
    <w:r w:rsidRPr="00E16465">
      <w:rPr>
        <w:rFonts w:ascii="Arial" w:eastAsia="Calibri" w:hAnsi="Arial" w:cs="Arial"/>
        <w:b/>
        <w:sz w:val="18"/>
        <w:szCs w:val="18"/>
        <w:lang w:val="en-US" w:eastAsia="en-US"/>
      </w:rPr>
      <w:instrText xml:space="preserve"> PAGE  \* Arabic  \* MERGEFORMAT </w:instrText>
    </w:r>
    <w:r w:rsidRPr="00E16465">
      <w:rPr>
        <w:rFonts w:ascii="Arial" w:eastAsia="Calibri" w:hAnsi="Arial" w:cs="Arial"/>
        <w:b/>
        <w:sz w:val="18"/>
        <w:szCs w:val="18"/>
        <w:lang w:val="en-US" w:eastAsia="en-US"/>
      </w:rPr>
      <w:fldChar w:fldCharType="separate"/>
    </w:r>
    <w:r w:rsidR="0021383C">
      <w:rPr>
        <w:rFonts w:ascii="Arial" w:eastAsia="Calibri" w:hAnsi="Arial" w:cs="Arial"/>
        <w:b/>
        <w:noProof/>
        <w:sz w:val="18"/>
        <w:szCs w:val="18"/>
        <w:lang w:val="en-US" w:eastAsia="en-US"/>
      </w:rPr>
      <w:t>223</w:t>
    </w:r>
    <w:r w:rsidRPr="00E16465">
      <w:rPr>
        <w:rFonts w:ascii="Arial" w:eastAsia="Calibri" w:hAnsi="Arial" w:cs="Arial"/>
        <w:b/>
        <w:sz w:val="18"/>
        <w:szCs w:val="18"/>
        <w:lang w:val="en-US" w:eastAsia="en-US"/>
      </w:rPr>
      <w:fldChar w:fldCharType="end"/>
    </w:r>
    <w:r w:rsidRPr="00E16465">
      <w:rPr>
        <w:rFonts w:ascii="Arial" w:eastAsia="Calibri" w:hAnsi="Arial" w:cs="Arial"/>
        <w:noProof/>
        <w:sz w:val="18"/>
        <w:szCs w:val="18"/>
        <w:lang w:val="en-US" w:eastAsia="en-US"/>
      </w:rPr>
      <w:t xml:space="preserve"> </w:t>
    </w:r>
  </w:p>
</w:ftr>
</file>

<file path=word/footer16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Default="003F4181"/>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Pr="00E16465" w:rsidRDefault="003F4181" w:rsidP="00222938">
    <w:pPr>
      <w:keepLines w:val="0"/>
      <w:pBdr>
        <w:bottom w:val="single" w:sz="6" w:space="1" w:color="auto"/>
      </w:pBdr>
      <w:spacing w:after="200" w:line="276" w:lineRule="auto"/>
      <w:jc w:val="right"/>
      <w:rPr>
        <w:rFonts w:ascii="Arial" w:eastAsia="Calibri" w:hAnsi="Arial" w:cs="Arial"/>
        <w:noProof/>
        <w:sz w:val="18"/>
        <w:szCs w:val="18"/>
        <w:lang w:val="en-US" w:eastAsia="en-US"/>
      </w:rPr>
    </w:pPr>
  </w:p>
  <w:p w:rsidR="003F4181" w:rsidRPr="00E16465" w:rsidRDefault="003F4181" w:rsidP="00222938">
    <w:pPr>
      <w:keepLines w:val="0"/>
      <w:spacing w:after="200" w:line="276" w:lineRule="auto"/>
      <w:jc w:val="right"/>
      <w:rPr>
        <w:rFonts w:ascii="Arial" w:eastAsia="Calibri" w:hAnsi="Arial" w:cs="Arial"/>
        <w:sz w:val="18"/>
        <w:szCs w:val="18"/>
        <w:lang w:val="en-US" w:eastAsia="en-US"/>
      </w:rPr>
    </w:pPr>
    <w:r>
      <w:rPr>
        <w:rStyle w:val="PageNumber"/>
        <w:rFonts w:eastAsia="Calibri"/>
        <w:b/>
        <w:bCs/>
        <w:sz w:val="18"/>
        <w:szCs w:val="22"/>
        <w:lang w:val="en-US" w:eastAsia="en-US"/>
      </w:rPr>
      <w:t xml:space="preserve">Page </w:t>
    </w:r>
    <w:r>
      <w:rPr>
        <w:rStyle w:val="PageNumber"/>
        <w:rFonts w:eastAsia="Calibri"/>
        <w:b/>
        <w:bCs/>
        <w:sz w:val="18"/>
        <w:szCs w:val="22"/>
        <w:lang w:val="en-US" w:eastAsia="en-US"/>
      </w:rPr>
      <w:fldChar w:fldCharType="begin"/>
    </w:r>
    <w:r>
      <w:rPr>
        <w:rStyle w:val="PageNumber"/>
        <w:rFonts w:eastAsia="Calibri"/>
        <w:b/>
        <w:bCs/>
        <w:sz w:val="18"/>
        <w:szCs w:val="22"/>
        <w:lang w:val="en-US" w:eastAsia="en-US"/>
      </w:rPr>
      <w:instrText xml:space="preserve"> PAGE  \* roman  \* MERGEFORMAT </w:instrText>
    </w:r>
    <w:r>
      <w:rPr>
        <w:rStyle w:val="PageNumber"/>
        <w:rFonts w:eastAsia="Calibri"/>
        <w:b/>
        <w:bCs/>
        <w:sz w:val="18"/>
        <w:szCs w:val="22"/>
        <w:lang w:val="en-US" w:eastAsia="en-US"/>
      </w:rPr>
      <w:fldChar w:fldCharType="separate"/>
    </w:r>
    <w:r w:rsidR="0021383C">
      <w:rPr>
        <w:rStyle w:val="PageNumber"/>
        <w:rFonts w:eastAsia="Calibri"/>
        <w:b/>
        <w:bCs/>
        <w:noProof/>
        <w:sz w:val="18"/>
        <w:szCs w:val="22"/>
        <w:lang w:val="en-US" w:eastAsia="en-US"/>
      </w:rPr>
      <w:t>ix</w:t>
    </w:r>
    <w:r>
      <w:rPr>
        <w:rStyle w:val="PageNumber"/>
        <w:rFonts w:eastAsia="Calibri"/>
        <w:b/>
        <w:bCs/>
        <w:sz w:val="18"/>
        <w:szCs w:val="22"/>
        <w:lang w:val="en-US" w:eastAsia="en-US"/>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Default="003F4181"/>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Pr="00653FA3" w:rsidRDefault="003F4181" w:rsidP="001A256E">
    <w:pPr>
      <w:pStyle w:val="Footer"/>
      <w:rPr>
        <w:color w:val="FFFFFF"/>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83C" w:rsidRDefault="0021383C">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Pr="00653FA3" w:rsidRDefault="003F4181" w:rsidP="001A256E">
    <w:pPr>
      <w:pStyle w:val="Footer"/>
      <w:rPr>
        <w:color w:val="FFFFFF"/>
      </w:rPr>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Default="003F4181">
    <w:pPr>
      <w:keepLines w:val="0"/>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Default="003F4181" w:rsidP="003123EB">
    <w:pPr>
      <w:keepLines w:val="0"/>
      <w:pBdr>
        <w:bottom w:val="single" w:sz="6" w:space="1" w:color="auto"/>
      </w:pBdr>
      <w:spacing w:after="200" w:line="276" w:lineRule="auto"/>
      <w:jc w:val="left"/>
      <w:rPr>
        <w:rFonts w:ascii="Arial" w:eastAsia="Calibri" w:hAnsi="Arial" w:cs="Arial"/>
        <w:sz w:val="18"/>
        <w:szCs w:val="18"/>
        <w:lang w:val="en-US" w:eastAsia="en-US"/>
      </w:rPr>
    </w:pPr>
  </w:p>
  <w:p w:rsidR="003F4181" w:rsidRPr="001C2E6B" w:rsidRDefault="003F4181" w:rsidP="003123EB">
    <w:pPr>
      <w:keepLines w:val="0"/>
      <w:spacing w:after="200" w:line="276" w:lineRule="auto"/>
      <w:jc w:val="left"/>
      <w:rPr>
        <w:rFonts w:ascii="Arial" w:eastAsia="Calibri" w:hAnsi="Arial" w:cs="Arial"/>
        <w:sz w:val="18"/>
        <w:szCs w:val="18"/>
        <w:lang w:val="en-US" w:eastAsia="en-US"/>
      </w:rPr>
    </w:pPr>
    <w:r w:rsidRPr="000031FF">
      <w:rPr>
        <w:rFonts w:ascii="Arial" w:eastAsia="Calibri" w:hAnsi="Arial" w:cs="Arial"/>
        <w:b/>
        <w:sz w:val="18"/>
        <w:szCs w:val="18"/>
        <w:lang w:val="en-US" w:eastAsia="en-US"/>
      </w:rPr>
      <w:t xml:space="preserve">Page </w:t>
    </w:r>
    <w:r w:rsidRPr="000031FF">
      <w:rPr>
        <w:rFonts w:ascii="Arial" w:eastAsia="Calibri" w:hAnsi="Arial" w:cs="Arial"/>
        <w:b/>
        <w:sz w:val="18"/>
        <w:szCs w:val="18"/>
        <w:lang w:val="en-US" w:eastAsia="en-US"/>
      </w:rPr>
      <w:fldChar w:fldCharType="begin"/>
    </w:r>
    <w:r w:rsidRPr="000031FF">
      <w:rPr>
        <w:rFonts w:ascii="Arial" w:eastAsia="Calibri" w:hAnsi="Arial" w:cs="Arial"/>
        <w:b/>
        <w:sz w:val="18"/>
        <w:szCs w:val="18"/>
        <w:lang w:val="en-US" w:eastAsia="en-US"/>
      </w:rPr>
      <w:instrText xml:space="preserve"> PAGE  \* Arabic  \* MERGEFORMAT </w:instrText>
    </w:r>
    <w:r w:rsidRPr="000031FF">
      <w:rPr>
        <w:rFonts w:ascii="Arial" w:eastAsia="Calibri" w:hAnsi="Arial" w:cs="Arial"/>
        <w:b/>
        <w:sz w:val="18"/>
        <w:szCs w:val="18"/>
        <w:lang w:val="en-US" w:eastAsia="en-US"/>
      </w:rPr>
      <w:fldChar w:fldCharType="separate"/>
    </w:r>
    <w:r w:rsidRPr="000031FF">
      <w:rPr>
        <w:rFonts w:ascii="Arial" w:eastAsia="Calibri" w:hAnsi="Arial" w:cs="Arial"/>
        <w:b/>
        <w:sz w:val="18"/>
        <w:szCs w:val="18"/>
        <w:lang w:val="en-US" w:eastAsia="en-US"/>
      </w:rPr>
      <w:t>1</w:t>
    </w:r>
    <w:r w:rsidRPr="000031FF">
      <w:rPr>
        <w:rFonts w:ascii="Arial" w:eastAsia="Calibri" w:hAnsi="Arial" w:cs="Arial"/>
        <w:b/>
        <w:sz w:val="18"/>
        <w:szCs w:val="18"/>
        <w:lang w:val="en-US" w:eastAsia="en-US"/>
      </w:rPr>
      <w:fldChar w:fldCharType="end"/>
    </w:r>
    <w:r>
      <w:rPr>
        <w:rFonts w:ascii="Arial" w:eastAsia="Calibri" w:hAnsi="Arial" w:cs="Arial"/>
        <w:b/>
        <w:noProof/>
        <w:sz w:val="18"/>
        <w:szCs w:val="18"/>
        <w:lang w:val="en-US" w:eastAsia="en-US"/>
      </w:rPr>
      <w:t xml:space="preserve">  </w:t>
    </w:r>
    <w:r>
      <w:rPr>
        <w:rFonts w:ascii="Arial" w:eastAsia="Calibri" w:hAnsi="Arial" w:cs="Arial"/>
        <w:noProof/>
        <w:sz w:val="18"/>
        <w:szCs w:val="18"/>
        <w:lang w:val="en-US" w:eastAsia="en-US"/>
      </w:rPr>
      <w:t>|  Portfolio overview</w:t>
    </w: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Pr="00E16465" w:rsidRDefault="003F4181" w:rsidP="00222938">
    <w:pPr>
      <w:keepLines w:val="0"/>
      <w:pBdr>
        <w:bottom w:val="single" w:sz="6" w:space="1" w:color="auto"/>
      </w:pBdr>
      <w:spacing w:after="200" w:line="276" w:lineRule="auto"/>
      <w:jc w:val="right"/>
      <w:rPr>
        <w:rFonts w:ascii="Arial" w:eastAsia="Calibri" w:hAnsi="Arial" w:cs="Arial"/>
        <w:noProof/>
        <w:sz w:val="18"/>
        <w:szCs w:val="18"/>
        <w:lang w:val="en-US" w:eastAsia="en-US"/>
      </w:rPr>
    </w:pPr>
  </w:p>
  <w:p w:rsidR="003F4181" w:rsidRPr="00E16465" w:rsidRDefault="003F4181" w:rsidP="00222938">
    <w:pPr>
      <w:keepLines w:val="0"/>
      <w:spacing w:after="200" w:line="276" w:lineRule="auto"/>
      <w:jc w:val="right"/>
      <w:rPr>
        <w:rFonts w:ascii="Arial" w:eastAsia="Calibri" w:hAnsi="Arial" w:cs="Arial"/>
        <w:sz w:val="18"/>
        <w:szCs w:val="18"/>
        <w:lang w:val="en-US" w:eastAsia="en-US"/>
      </w:rPr>
    </w:pPr>
    <w:r>
      <w:rPr>
        <w:rFonts w:ascii="Arial" w:eastAsia="Calibri" w:hAnsi="Arial" w:cs="Arial"/>
        <w:noProof/>
        <w:sz w:val="18"/>
        <w:szCs w:val="18"/>
        <w:lang w:val="en-US" w:eastAsia="en-US"/>
      </w:rPr>
      <w:t xml:space="preserve">Portfolio overview  </w:t>
    </w:r>
    <w:r w:rsidRPr="00E16465">
      <w:rPr>
        <w:rFonts w:ascii="Arial" w:eastAsia="Calibri" w:hAnsi="Arial" w:cs="Arial"/>
        <w:noProof/>
        <w:sz w:val="18"/>
        <w:szCs w:val="18"/>
        <w:lang w:val="en-US" w:eastAsia="en-US"/>
      </w:rPr>
      <w:t>|</w:t>
    </w:r>
    <w:r>
      <w:rPr>
        <w:rFonts w:ascii="Arial" w:eastAsia="Calibri" w:hAnsi="Arial" w:cs="Arial"/>
        <w:noProof/>
        <w:sz w:val="18"/>
        <w:szCs w:val="18"/>
        <w:lang w:val="en-US" w:eastAsia="en-US"/>
      </w:rPr>
      <w:t xml:space="preserve">  </w:t>
    </w:r>
    <w:r w:rsidRPr="00E16465">
      <w:rPr>
        <w:rFonts w:ascii="Arial" w:eastAsia="Calibri" w:hAnsi="Arial" w:cs="Arial"/>
        <w:b/>
        <w:noProof/>
        <w:sz w:val="18"/>
        <w:szCs w:val="18"/>
        <w:lang w:val="en-US" w:eastAsia="en-US"/>
      </w:rPr>
      <w:t xml:space="preserve">Page </w:t>
    </w:r>
    <w:r w:rsidRPr="00E16465">
      <w:rPr>
        <w:rFonts w:ascii="Arial" w:eastAsia="Calibri" w:hAnsi="Arial" w:cs="Arial"/>
        <w:b/>
        <w:sz w:val="18"/>
        <w:szCs w:val="18"/>
        <w:lang w:val="en-US" w:eastAsia="en-US"/>
      </w:rPr>
      <w:fldChar w:fldCharType="begin"/>
    </w:r>
    <w:r w:rsidRPr="00E16465">
      <w:rPr>
        <w:rFonts w:ascii="Arial" w:eastAsia="Calibri" w:hAnsi="Arial" w:cs="Arial"/>
        <w:b/>
        <w:sz w:val="18"/>
        <w:szCs w:val="18"/>
        <w:lang w:val="en-US" w:eastAsia="en-US"/>
      </w:rPr>
      <w:instrText xml:space="preserve"> PAGE  \* Arabic  \* MERGEFORMAT </w:instrText>
    </w:r>
    <w:r w:rsidRPr="00E16465">
      <w:rPr>
        <w:rFonts w:ascii="Arial" w:eastAsia="Calibri" w:hAnsi="Arial" w:cs="Arial"/>
        <w:b/>
        <w:sz w:val="18"/>
        <w:szCs w:val="18"/>
        <w:lang w:val="en-US" w:eastAsia="en-US"/>
      </w:rPr>
      <w:fldChar w:fldCharType="separate"/>
    </w:r>
    <w:r w:rsidR="0021383C">
      <w:rPr>
        <w:rFonts w:ascii="Arial" w:eastAsia="Calibri" w:hAnsi="Arial" w:cs="Arial"/>
        <w:b/>
        <w:noProof/>
        <w:sz w:val="18"/>
        <w:szCs w:val="18"/>
        <w:lang w:val="en-US" w:eastAsia="en-US"/>
      </w:rPr>
      <w:t>1</w:t>
    </w:r>
    <w:r w:rsidRPr="00E16465">
      <w:rPr>
        <w:rFonts w:ascii="Arial" w:eastAsia="Calibri" w:hAnsi="Arial" w:cs="Arial"/>
        <w:b/>
        <w:sz w:val="18"/>
        <w:szCs w:val="18"/>
        <w:lang w:val="en-US" w:eastAsia="en-US"/>
      </w:rPr>
      <w:fldChar w:fldCharType="end"/>
    </w:r>
    <w:r w:rsidRPr="00E16465">
      <w:rPr>
        <w:rFonts w:ascii="Arial" w:eastAsia="Calibri" w:hAnsi="Arial" w:cs="Arial"/>
        <w:noProof/>
        <w:sz w:val="18"/>
        <w:szCs w:val="18"/>
        <w:lang w:val="en-US" w:eastAsia="en-US"/>
      </w:rPr>
      <w:t xml:space="preserve"> </w:t>
    </w: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Default="003F4181">
    <w:pPr>
      <w:keepLines w:val="0"/>
      <w:spacing w:after="200" w:line="276" w:lineRule="auto"/>
      <w:jc w:val="left"/>
      <w:rPr>
        <w:rFonts w:ascii="Calibri" w:eastAsia="Calibri" w:hAnsi="Calibri" w:cs="Arial"/>
        <w:sz w:val="22"/>
        <w:szCs w:val="22"/>
        <w:lang w:val="en-US" w:eastAsia="en-US"/>
      </w:rPr>
    </w:pP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Pr="00653FA3" w:rsidRDefault="003F4181" w:rsidP="001A256E">
    <w:pPr>
      <w:pStyle w:val="Footer"/>
      <w:rPr>
        <w:color w:val="FFFFFF"/>
      </w:rPr>
    </w:pP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Pr="00653FA3" w:rsidRDefault="003F4181" w:rsidP="001A256E">
    <w:pPr>
      <w:pStyle w:val="Footer"/>
      <w:rPr>
        <w:color w:val="FFFFFF"/>
      </w:rPr>
    </w:pP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Default="003F4181">
    <w:pPr>
      <w:keepLines w:val="0"/>
    </w:pP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Default="003F4181" w:rsidP="003123EB">
    <w:pPr>
      <w:keepLines w:val="0"/>
      <w:pBdr>
        <w:bottom w:val="single" w:sz="6" w:space="1" w:color="auto"/>
      </w:pBdr>
      <w:spacing w:after="200" w:line="276" w:lineRule="auto"/>
      <w:jc w:val="left"/>
      <w:rPr>
        <w:rFonts w:ascii="Arial" w:eastAsia="Calibri" w:hAnsi="Arial" w:cs="Arial"/>
        <w:sz w:val="18"/>
        <w:szCs w:val="18"/>
        <w:lang w:val="en-US" w:eastAsia="en-US"/>
      </w:rPr>
    </w:pPr>
  </w:p>
  <w:p w:rsidR="003F4181" w:rsidRPr="001C2E6B" w:rsidRDefault="003F4181" w:rsidP="003123EB">
    <w:pPr>
      <w:keepLines w:val="0"/>
      <w:spacing w:after="200" w:line="276" w:lineRule="auto"/>
      <w:jc w:val="left"/>
      <w:rPr>
        <w:rFonts w:ascii="Arial" w:eastAsia="Calibri" w:hAnsi="Arial" w:cs="Arial"/>
        <w:sz w:val="18"/>
        <w:szCs w:val="18"/>
        <w:lang w:val="en-US" w:eastAsia="en-US"/>
      </w:rPr>
    </w:pPr>
    <w:r w:rsidRPr="000031FF">
      <w:rPr>
        <w:rFonts w:ascii="Arial" w:eastAsia="Calibri" w:hAnsi="Arial" w:cs="Arial"/>
        <w:b/>
        <w:sz w:val="18"/>
        <w:szCs w:val="18"/>
        <w:lang w:val="en-US" w:eastAsia="en-US"/>
      </w:rPr>
      <w:t xml:space="preserve">Page </w:t>
    </w:r>
    <w:r w:rsidRPr="000031FF">
      <w:rPr>
        <w:rFonts w:ascii="Arial" w:eastAsia="Calibri" w:hAnsi="Arial" w:cs="Arial"/>
        <w:b/>
        <w:sz w:val="18"/>
        <w:szCs w:val="18"/>
        <w:lang w:val="en-US" w:eastAsia="en-US"/>
      </w:rPr>
      <w:fldChar w:fldCharType="begin"/>
    </w:r>
    <w:r w:rsidRPr="000031FF">
      <w:rPr>
        <w:rFonts w:ascii="Arial" w:eastAsia="Calibri" w:hAnsi="Arial" w:cs="Arial"/>
        <w:b/>
        <w:sz w:val="18"/>
        <w:szCs w:val="18"/>
        <w:lang w:val="en-US" w:eastAsia="en-US"/>
      </w:rPr>
      <w:instrText xml:space="preserve"> PAGE  \* Arabic  \* MERGEFORMAT </w:instrText>
    </w:r>
    <w:r w:rsidRPr="000031FF">
      <w:rPr>
        <w:rFonts w:ascii="Arial" w:eastAsia="Calibri" w:hAnsi="Arial" w:cs="Arial"/>
        <w:b/>
        <w:sz w:val="18"/>
        <w:szCs w:val="18"/>
        <w:lang w:val="en-US" w:eastAsia="en-US"/>
      </w:rPr>
      <w:fldChar w:fldCharType="separate"/>
    </w:r>
    <w:r w:rsidRPr="000031FF">
      <w:rPr>
        <w:rFonts w:ascii="Arial" w:eastAsia="Calibri" w:hAnsi="Arial" w:cs="Arial"/>
        <w:b/>
        <w:sz w:val="18"/>
        <w:szCs w:val="18"/>
        <w:lang w:val="en-US" w:eastAsia="en-US"/>
      </w:rPr>
      <w:t>1</w:t>
    </w:r>
    <w:r w:rsidRPr="000031FF">
      <w:rPr>
        <w:rFonts w:ascii="Arial" w:eastAsia="Calibri" w:hAnsi="Arial" w:cs="Arial"/>
        <w:b/>
        <w:sz w:val="18"/>
        <w:szCs w:val="18"/>
        <w:lang w:val="en-US" w:eastAsia="en-US"/>
      </w:rPr>
      <w:fldChar w:fldCharType="end"/>
    </w:r>
    <w:r>
      <w:rPr>
        <w:rFonts w:ascii="Arial" w:eastAsia="Calibri" w:hAnsi="Arial" w:cs="Arial"/>
        <w:b/>
        <w:noProof/>
        <w:sz w:val="18"/>
        <w:szCs w:val="18"/>
        <w:lang w:val="en-US" w:eastAsia="en-US"/>
      </w:rPr>
      <w:t xml:space="preserve"> </w:t>
    </w:r>
    <w:r>
      <w:rPr>
        <w:rFonts w:ascii="Arial" w:eastAsia="Calibri" w:hAnsi="Arial" w:cs="Arial"/>
        <w:noProof/>
        <w:sz w:val="18"/>
        <w:szCs w:val="18"/>
        <w:lang w:val="en-US" w:eastAsia="en-US"/>
      </w:rPr>
      <w:t xml:space="preserve"> |  Portfolio overview</w:t>
    </w: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Pr="00E16465" w:rsidRDefault="003F4181" w:rsidP="00222938">
    <w:pPr>
      <w:keepLines w:val="0"/>
      <w:pBdr>
        <w:bottom w:val="single" w:sz="6" w:space="1" w:color="auto"/>
      </w:pBdr>
      <w:spacing w:after="200" w:line="276" w:lineRule="auto"/>
      <w:jc w:val="right"/>
      <w:rPr>
        <w:rFonts w:ascii="Arial" w:eastAsia="Calibri" w:hAnsi="Arial" w:cs="Arial"/>
        <w:noProof/>
        <w:sz w:val="18"/>
        <w:szCs w:val="18"/>
        <w:lang w:val="en-US" w:eastAsia="en-US"/>
      </w:rPr>
    </w:pPr>
  </w:p>
  <w:p w:rsidR="003F4181" w:rsidRPr="00E16465" w:rsidRDefault="003F4181" w:rsidP="00222938">
    <w:pPr>
      <w:keepLines w:val="0"/>
      <w:spacing w:after="200" w:line="276" w:lineRule="auto"/>
      <w:jc w:val="right"/>
      <w:rPr>
        <w:rFonts w:ascii="Arial" w:eastAsia="Calibri" w:hAnsi="Arial" w:cs="Arial"/>
        <w:sz w:val="18"/>
        <w:szCs w:val="18"/>
        <w:lang w:val="en-US" w:eastAsia="en-US"/>
      </w:rPr>
    </w:pPr>
    <w:r>
      <w:rPr>
        <w:rFonts w:ascii="Arial" w:eastAsia="Calibri" w:hAnsi="Arial" w:cs="Arial"/>
        <w:noProof/>
        <w:sz w:val="18"/>
        <w:szCs w:val="18"/>
        <w:lang w:val="en-US" w:eastAsia="en-US"/>
      </w:rPr>
      <w:t xml:space="preserve">Portfolio overview  |  </w:t>
    </w:r>
    <w:r w:rsidRPr="00E16465">
      <w:rPr>
        <w:rFonts w:ascii="Arial" w:eastAsia="Calibri" w:hAnsi="Arial" w:cs="Arial"/>
        <w:b/>
        <w:noProof/>
        <w:sz w:val="18"/>
        <w:szCs w:val="18"/>
        <w:lang w:val="en-US" w:eastAsia="en-US"/>
      </w:rPr>
      <w:t xml:space="preserve">Page </w:t>
    </w:r>
    <w:r w:rsidRPr="00E16465">
      <w:rPr>
        <w:rFonts w:ascii="Arial" w:eastAsia="Calibri" w:hAnsi="Arial" w:cs="Arial"/>
        <w:b/>
        <w:sz w:val="18"/>
        <w:szCs w:val="18"/>
        <w:lang w:val="en-US" w:eastAsia="en-US"/>
      </w:rPr>
      <w:fldChar w:fldCharType="begin"/>
    </w:r>
    <w:r w:rsidRPr="00E16465">
      <w:rPr>
        <w:rFonts w:ascii="Arial" w:eastAsia="Calibri" w:hAnsi="Arial" w:cs="Arial"/>
        <w:b/>
        <w:sz w:val="18"/>
        <w:szCs w:val="18"/>
        <w:lang w:val="en-US" w:eastAsia="en-US"/>
      </w:rPr>
      <w:instrText xml:space="preserve"> PAGE  \* Arabic  \* MERGEFORMAT </w:instrText>
    </w:r>
    <w:r w:rsidRPr="00E16465">
      <w:rPr>
        <w:rFonts w:ascii="Arial" w:eastAsia="Calibri" w:hAnsi="Arial" w:cs="Arial"/>
        <w:b/>
        <w:sz w:val="18"/>
        <w:szCs w:val="18"/>
        <w:lang w:val="en-US" w:eastAsia="en-US"/>
      </w:rPr>
      <w:fldChar w:fldCharType="separate"/>
    </w:r>
    <w:r w:rsidR="0021383C">
      <w:rPr>
        <w:rFonts w:ascii="Arial" w:eastAsia="Calibri" w:hAnsi="Arial" w:cs="Arial"/>
        <w:b/>
        <w:noProof/>
        <w:sz w:val="18"/>
        <w:szCs w:val="18"/>
        <w:lang w:val="en-US" w:eastAsia="en-US"/>
      </w:rPr>
      <w:t>3</w:t>
    </w:r>
    <w:r w:rsidRPr="00E16465">
      <w:rPr>
        <w:rFonts w:ascii="Arial" w:eastAsia="Calibri" w:hAnsi="Arial" w:cs="Arial"/>
        <w:b/>
        <w:sz w:val="18"/>
        <w:szCs w:val="18"/>
        <w:lang w:val="en-US" w:eastAsia="en-US"/>
      </w:rPr>
      <w:fldChar w:fldCharType="end"/>
    </w:r>
    <w:r w:rsidRPr="00E16465">
      <w:rPr>
        <w:rFonts w:ascii="Arial" w:eastAsia="Calibri" w:hAnsi="Arial" w:cs="Arial"/>
        <w:noProof/>
        <w:sz w:val="18"/>
        <w:szCs w:val="18"/>
        <w:lang w:val="en-US" w:eastAsia="en-US"/>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83C" w:rsidRDefault="0021383C">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Default="003F4181">
    <w:pPr>
      <w:keepLines w:val="0"/>
      <w:spacing w:after="200" w:line="276" w:lineRule="auto"/>
      <w:jc w:val="left"/>
      <w:rPr>
        <w:rFonts w:eastAsia="Calibri" w:cs="Arial"/>
        <w:sz w:val="22"/>
        <w:szCs w:val="22"/>
        <w:lang w:val="en-US" w:eastAsia="en-US"/>
      </w:rPr>
    </w:pP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Default="003F4181" w:rsidP="003123EB">
    <w:pPr>
      <w:keepLines w:val="0"/>
      <w:pBdr>
        <w:bottom w:val="single" w:sz="6" w:space="1" w:color="auto"/>
      </w:pBdr>
      <w:spacing w:after="200" w:line="276" w:lineRule="auto"/>
      <w:jc w:val="left"/>
      <w:rPr>
        <w:rFonts w:ascii="Arial" w:eastAsia="Calibri" w:hAnsi="Arial" w:cs="Arial"/>
        <w:sz w:val="18"/>
        <w:szCs w:val="18"/>
        <w:lang w:val="en-US" w:eastAsia="en-US"/>
      </w:rPr>
    </w:pPr>
  </w:p>
  <w:p w:rsidR="003F4181" w:rsidRPr="001C2E6B" w:rsidRDefault="003F4181" w:rsidP="003123EB">
    <w:pPr>
      <w:keepLines w:val="0"/>
      <w:spacing w:after="200" w:line="276" w:lineRule="auto"/>
      <w:jc w:val="left"/>
      <w:rPr>
        <w:rFonts w:ascii="Arial" w:eastAsia="Calibri" w:hAnsi="Arial" w:cs="Arial"/>
        <w:sz w:val="18"/>
        <w:szCs w:val="18"/>
        <w:lang w:val="en-US" w:eastAsia="en-US"/>
      </w:rPr>
    </w:pPr>
    <w:r w:rsidRPr="000031FF">
      <w:rPr>
        <w:rFonts w:ascii="Arial" w:eastAsia="Calibri" w:hAnsi="Arial" w:cs="Arial"/>
        <w:b/>
        <w:sz w:val="18"/>
        <w:szCs w:val="18"/>
        <w:lang w:val="en-US" w:eastAsia="en-US"/>
      </w:rPr>
      <w:t xml:space="preserve">Page </w:t>
    </w:r>
    <w:r w:rsidRPr="000031FF">
      <w:rPr>
        <w:rFonts w:ascii="Arial" w:eastAsia="Calibri" w:hAnsi="Arial" w:cs="Arial"/>
        <w:b/>
        <w:sz w:val="18"/>
        <w:szCs w:val="18"/>
        <w:lang w:val="en-US" w:eastAsia="en-US"/>
      </w:rPr>
      <w:fldChar w:fldCharType="begin"/>
    </w:r>
    <w:r w:rsidRPr="000031FF">
      <w:rPr>
        <w:rFonts w:ascii="Arial" w:eastAsia="Calibri" w:hAnsi="Arial" w:cs="Arial"/>
        <w:b/>
        <w:sz w:val="18"/>
        <w:szCs w:val="18"/>
        <w:lang w:val="en-US" w:eastAsia="en-US"/>
      </w:rPr>
      <w:instrText xml:space="preserve"> PAGE  \* Arabic  \* MERGEFORMAT </w:instrText>
    </w:r>
    <w:r w:rsidRPr="000031FF">
      <w:rPr>
        <w:rFonts w:ascii="Arial" w:eastAsia="Calibri" w:hAnsi="Arial" w:cs="Arial"/>
        <w:b/>
        <w:sz w:val="18"/>
        <w:szCs w:val="18"/>
        <w:lang w:val="en-US" w:eastAsia="en-US"/>
      </w:rPr>
      <w:fldChar w:fldCharType="separate"/>
    </w:r>
    <w:r w:rsidR="0021383C">
      <w:rPr>
        <w:rFonts w:ascii="Arial" w:eastAsia="Calibri" w:hAnsi="Arial" w:cs="Arial"/>
        <w:b/>
        <w:noProof/>
        <w:sz w:val="18"/>
        <w:szCs w:val="18"/>
        <w:lang w:val="en-US" w:eastAsia="en-US"/>
      </w:rPr>
      <w:t>6</w:t>
    </w:r>
    <w:r w:rsidRPr="000031FF">
      <w:rPr>
        <w:rFonts w:ascii="Arial" w:eastAsia="Calibri" w:hAnsi="Arial" w:cs="Arial"/>
        <w:b/>
        <w:sz w:val="18"/>
        <w:szCs w:val="18"/>
        <w:lang w:val="en-US" w:eastAsia="en-US"/>
      </w:rPr>
      <w:fldChar w:fldCharType="end"/>
    </w:r>
    <w:r>
      <w:rPr>
        <w:rFonts w:ascii="Arial" w:eastAsia="Calibri" w:hAnsi="Arial" w:cs="Arial"/>
        <w:b/>
        <w:noProof/>
        <w:sz w:val="18"/>
        <w:szCs w:val="18"/>
        <w:lang w:val="en-US" w:eastAsia="en-US"/>
      </w:rPr>
      <w:t xml:space="preserve"> </w:t>
    </w:r>
    <w:r>
      <w:rPr>
        <w:rFonts w:ascii="Arial" w:eastAsia="Calibri" w:hAnsi="Arial" w:cs="Arial"/>
        <w:noProof/>
        <w:sz w:val="18"/>
        <w:szCs w:val="18"/>
        <w:lang w:val="en-US" w:eastAsia="en-US"/>
      </w:rPr>
      <w:t xml:space="preserve"> |  Portfolio overview</w:t>
    </w: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Pr="00E16465" w:rsidRDefault="003F4181" w:rsidP="00222938">
    <w:pPr>
      <w:keepLines w:val="0"/>
      <w:pBdr>
        <w:bottom w:val="single" w:sz="6" w:space="1" w:color="auto"/>
      </w:pBdr>
      <w:spacing w:after="200" w:line="276" w:lineRule="auto"/>
      <w:jc w:val="right"/>
      <w:rPr>
        <w:rFonts w:ascii="Arial" w:eastAsia="Calibri" w:hAnsi="Arial" w:cs="Arial"/>
        <w:noProof/>
        <w:sz w:val="18"/>
        <w:szCs w:val="18"/>
        <w:lang w:val="en-US" w:eastAsia="en-US"/>
      </w:rPr>
    </w:pPr>
  </w:p>
  <w:p w:rsidR="003F4181" w:rsidRPr="00E16465" w:rsidRDefault="003F4181" w:rsidP="00222938">
    <w:pPr>
      <w:keepLines w:val="0"/>
      <w:spacing w:after="200" w:line="276" w:lineRule="auto"/>
      <w:jc w:val="right"/>
      <w:rPr>
        <w:rFonts w:ascii="Arial" w:eastAsia="Calibri" w:hAnsi="Arial" w:cs="Arial"/>
        <w:sz w:val="18"/>
        <w:szCs w:val="18"/>
        <w:lang w:val="en-US" w:eastAsia="en-US"/>
      </w:rPr>
    </w:pPr>
    <w:r>
      <w:rPr>
        <w:rFonts w:ascii="Arial" w:eastAsia="Calibri" w:hAnsi="Arial" w:cs="Arial"/>
        <w:noProof/>
        <w:sz w:val="18"/>
        <w:szCs w:val="18"/>
        <w:lang w:val="en-US" w:eastAsia="en-US"/>
      </w:rPr>
      <w:t xml:space="preserve">Portfolio overview  |  </w:t>
    </w:r>
    <w:r w:rsidRPr="00E16465">
      <w:rPr>
        <w:rFonts w:ascii="Arial" w:eastAsia="Calibri" w:hAnsi="Arial" w:cs="Arial"/>
        <w:b/>
        <w:noProof/>
        <w:sz w:val="18"/>
        <w:szCs w:val="18"/>
        <w:lang w:val="en-US" w:eastAsia="en-US"/>
      </w:rPr>
      <w:t xml:space="preserve">Page </w:t>
    </w:r>
    <w:r w:rsidRPr="00E16465">
      <w:rPr>
        <w:rFonts w:ascii="Arial" w:eastAsia="Calibri" w:hAnsi="Arial" w:cs="Arial"/>
        <w:b/>
        <w:sz w:val="18"/>
        <w:szCs w:val="18"/>
        <w:lang w:val="en-US" w:eastAsia="en-US"/>
      </w:rPr>
      <w:fldChar w:fldCharType="begin"/>
    </w:r>
    <w:r w:rsidRPr="00E16465">
      <w:rPr>
        <w:rFonts w:ascii="Arial" w:eastAsia="Calibri" w:hAnsi="Arial" w:cs="Arial"/>
        <w:b/>
        <w:sz w:val="18"/>
        <w:szCs w:val="18"/>
        <w:lang w:val="en-US" w:eastAsia="en-US"/>
      </w:rPr>
      <w:instrText xml:space="preserve"> PAGE  \* Arabic  \* MERGEFORMAT </w:instrText>
    </w:r>
    <w:r w:rsidRPr="00E16465">
      <w:rPr>
        <w:rFonts w:ascii="Arial" w:eastAsia="Calibri" w:hAnsi="Arial" w:cs="Arial"/>
        <w:b/>
        <w:sz w:val="18"/>
        <w:szCs w:val="18"/>
        <w:lang w:val="en-US" w:eastAsia="en-US"/>
      </w:rPr>
      <w:fldChar w:fldCharType="separate"/>
    </w:r>
    <w:r w:rsidR="0021383C">
      <w:rPr>
        <w:rFonts w:ascii="Arial" w:eastAsia="Calibri" w:hAnsi="Arial" w:cs="Arial"/>
        <w:b/>
        <w:noProof/>
        <w:sz w:val="18"/>
        <w:szCs w:val="18"/>
        <w:lang w:val="en-US" w:eastAsia="en-US"/>
      </w:rPr>
      <w:t>7</w:t>
    </w:r>
    <w:r w:rsidRPr="00E16465">
      <w:rPr>
        <w:rFonts w:ascii="Arial" w:eastAsia="Calibri" w:hAnsi="Arial" w:cs="Arial"/>
        <w:b/>
        <w:sz w:val="18"/>
        <w:szCs w:val="18"/>
        <w:lang w:val="en-US" w:eastAsia="en-US"/>
      </w:rPr>
      <w:fldChar w:fldCharType="end"/>
    </w:r>
    <w:r w:rsidRPr="00E16465">
      <w:rPr>
        <w:rFonts w:ascii="Arial" w:eastAsia="Calibri" w:hAnsi="Arial" w:cs="Arial"/>
        <w:noProof/>
        <w:sz w:val="18"/>
        <w:szCs w:val="18"/>
        <w:lang w:val="en-US" w:eastAsia="en-US"/>
      </w:rPr>
      <w:t xml:space="preserve"> </w:t>
    </w: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Default="003F4181">
    <w:pPr>
      <w:keepLines w:val="0"/>
      <w:spacing w:after="200" w:line="276" w:lineRule="auto"/>
      <w:jc w:val="left"/>
      <w:rPr>
        <w:rFonts w:eastAsia="Calibri" w:cs="Arial"/>
        <w:sz w:val="22"/>
        <w:szCs w:val="22"/>
        <w:lang w:val="en-US" w:eastAsia="en-US"/>
      </w:rPr>
    </w:pPr>
  </w:p>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Pr="00653FA3" w:rsidRDefault="003F4181" w:rsidP="001A256E">
    <w:pPr>
      <w:pStyle w:val="Footer"/>
      <w:rPr>
        <w:color w:val="FFFFFF"/>
      </w:rPr>
    </w:pPr>
  </w:p>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Pr="00653FA3" w:rsidRDefault="003F4181" w:rsidP="001A256E">
    <w:pPr>
      <w:pStyle w:val="Footer"/>
      <w:rPr>
        <w:color w:val="FFFFFF"/>
      </w:rPr>
    </w:pPr>
  </w:p>
</w:ftr>
</file>

<file path=word/footer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Default="003F4181">
    <w:pPr>
      <w:keepLines w:val="0"/>
    </w:pPr>
  </w:p>
</w:ftr>
</file>

<file path=word/footer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Default="003F4181" w:rsidP="003123EB">
    <w:pPr>
      <w:keepLines w:val="0"/>
      <w:pBdr>
        <w:bottom w:val="single" w:sz="6" w:space="1" w:color="auto"/>
      </w:pBdr>
      <w:spacing w:after="200" w:line="276" w:lineRule="auto"/>
      <w:jc w:val="left"/>
      <w:rPr>
        <w:rFonts w:ascii="Arial" w:eastAsia="Calibri" w:hAnsi="Arial" w:cs="Arial"/>
        <w:sz w:val="18"/>
        <w:szCs w:val="18"/>
        <w:lang w:val="en-US" w:eastAsia="en-US"/>
      </w:rPr>
    </w:pPr>
  </w:p>
  <w:p w:rsidR="003F4181" w:rsidRPr="001C2E6B" w:rsidRDefault="003F4181" w:rsidP="003123EB">
    <w:pPr>
      <w:keepLines w:val="0"/>
      <w:spacing w:after="200" w:line="276" w:lineRule="auto"/>
      <w:jc w:val="left"/>
      <w:rPr>
        <w:rFonts w:ascii="Arial" w:eastAsia="Calibri" w:hAnsi="Arial" w:cs="Arial"/>
        <w:sz w:val="18"/>
        <w:szCs w:val="18"/>
        <w:lang w:val="en-US" w:eastAsia="en-US"/>
      </w:rPr>
    </w:pPr>
    <w:r w:rsidRPr="000031FF">
      <w:rPr>
        <w:rFonts w:ascii="Arial" w:eastAsia="Calibri" w:hAnsi="Arial" w:cs="Arial"/>
        <w:b/>
        <w:sz w:val="18"/>
        <w:szCs w:val="18"/>
        <w:lang w:val="en-US" w:eastAsia="en-US"/>
      </w:rPr>
      <w:t xml:space="preserve">Page </w:t>
    </w:r>
    <w:r w:rsidRPr="000031FF">
      <w:rPr>
        <w:rFonts w:ascii="Arial" w:eastAsia="Calibri" w:hAnsi="Arial" w:cs="Arial"/>
        <w:b/>
        <w:sz w:val="18"/>
        <w:szCs w:val="18"/>
        <w:lang w:val="en-US" w:eastAsia="en-US"/>
      </w:rPr>
      <w:fldChar w:fldCharType="begin"/>
    </w:r>
    <w:r w:rsidRPr="000031FF">
      <w:rPr>
        <w:rFonts w:ascii="Arial" w:eastAsia="Calibri" w:hAnsi="Arial" w:cs="Arial"/>
        <w:b/>
        <w:sz w:val="18"/>
        <w:szCs w:val="18"/>
        <w:lang w:val="en-US" w:eastAsia="en-US"/>
      </w:rPr>
      <w:instrText xml:space="preserve"> PAGE  \* Arabic  \* MERGEFORMAT </w:instrText>
    </w:r>
    <w:r w:rsidRPr="000031FF">
      <w:rPr>
        <w:rFonts w:ascii="Arial" w:eastAsia="Calibri" w:hAnsi="Arial" w:cs="Arial"/>
        <w:b/>
        <w:sz w:val="18"/>
        <w:szCs w:val="18"/>
        <w:lang w:val="en-US" w:eastAsia="en-US"/>
      </w:rPr>
      <w:fldChar w:fldCharType="separate"/>
    </w:r>
    <w:r w:rsidRPr="000031FF">
      <w:rPr>
        <w:rFonts w:ascii="Arial" w:eastAsia="Calibri" w:hAnsi="Arial" w:cs="Arial"/>
        <w:b/>
        <w:sz w:val="18"/>
        <w:szCs w:val="18"/>
        <w:lang w:val="en-US" w:eastAsia="en-US"/>
      </w:rPr>
      <w:t>10</w:t>
    </w:r>
    <w:r w:rsidRPr="000031FF">
      <w:rPr>
        <w:rFonts w:ascii="Arial" w:eastAsia="Calibri" w:hAnsi="Arial" w:cs="Arial"/>
        <w:b/>
        <w:sz w:val="18"/>
        <w:szCs w:val="18"/>
        <w:lang w:val="en-US" w:eastAsia="en-US"/>
      </w:rPr>
      <w:fldChar w:fldCharType="end"/>
    </w:r>
  </w:p>
</w:ftr>
</file>

<file path=word/footer3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Pr="00E16465" w:rsidRDefault="003F4181" w:rsidP="00222938">
    <w:pPr>
      <w:keepLines w:val="0"/>
      <w:pBdr>
        <w:bottom w:val="single" w:sz="6" w:space="1" w:color="auto"/>
      </w:pBdr>
      <w:spacing w:after="200" w:line="276" w:lineRule="auto"/>
      <w:jc w:val="right"/>
      <w:rPr>
        <w:rFonts w:ascii="Arial" w:eastAsia="Calibri" w:hAnsi="Arial" w:cs="Arial"/>
        <w:noProof/>
        <w:sz w:val="18"/>
        <w:szCs w:val="18"/>
        <w:lang w:val="en-US" w:eastAsia="en-US"/>
      </w:rPr>
    </w:pPr>
  </w:p>
  <w:p w:rsidR="003F4181" w:rsidRPr="00E16465" w:rsidRDefault="003F4181" w:rsidP="00222938">
    <w:pPr>
      <w:keepLines w:val="0"/>
      <w:spacing w:after="200" w:line="276" w:lineRule="auto"/>
      <w:jc w:val="right"/>
      <w:rPr>
        <w:rFonts w:ascii="Arial" w:eastAsia="Calibri" w:hAnsi="Arial" w:cs="Arial"/>
        <w:sz w:val="18"/>
        <w:szCs w:val="18"/>
        <w:lang w:val="en-US" w:eastAsia="en-US"/>
      </w:rPr>
    </w:pPr>
    <w:r w:rsidRPr="00E16465">
      <w:rPr>
        <w:rFonts w:ascii="Arial" w:eastAsia="Calibri" w:hAnsi="Arial" w:cs="Arial"/>
        <w:b/>
        <w:noProof/>
        <w:sz w:val="18"/>
        <w:szCs w:val="18"/>
        <w:lang w:val="en-US" w:eastAsia="en-US"/>
      </w:rPr>
      <w:t xml:space="preserve">Page </w:t>
    </w:r>
    <w:r w:rsidRPr="00E16465">
      <w:rPr>
        <w:rFonts w:ascii="Arial" w:eastAsia="Calibri" w:hAnsi="Arial" w:cs="Arial"/>
        <w:b/>
        <w:sz w:val="18"/>
        <w:szCs w:val="18"/>
        <w:lang w:val="en-US" w:eastAsia="en-US"/>
      </w:rPr>
      <w:fldChar w:fldCharType="begin"/>
    </w:r>
    <w:r w:rsidRPr="00E16465">
      <w:rPr>
        <w:rFonts w:ascii="Arial" w:eastAsia="Calibri" w:hAnsi="Arial" w:cs="Arial"/>
        <w:b/>
        <w:sz w:val="18"/>
        <w:szCs w:val="18"/>
        <w:lang w:val="en-US" w:eastAsia="en-US"/>
      </w:rPr>
      <w:instrText xml:space="preserve"> PAGE  \* Arabic  \* MERGEFORMAT </w:instrText>
    </w:r>
    <w:r w:rsidRPr="00E16465">
      <w:rPr>
        <w:rFonts w:ascii="Arial" w:eastAsia="Calibri" w:hAnsi="Arial" w:cs="Arial"/>
        <w:b/>
        <w:sz w:val="18"/>
        <w:szCs w:val="18"/>
        <w:lang w:val="en-US" w:eastAsia="en-US"/>
      </w:rPr>
      <w:fldChar w:fldCharType="separate"/>
    </w:r>
    <w:r w:rsidR="0021383C">
      <w:rPr>
        <w:rFonts w:ascii="Arial" w:eastAsia="Calibri" w:hAnsi="Arial" w:cs="Arial"/>
        <w:b/>
        <w:noProof/>
        <w:sz w:val="18"/>
        <w:szCs w:val="18"/>
        <w:lang w:val="en-US" w:eastAsia="en-US"/>
      </w:rPr>
      <w:t>9</w:t>
    </w:r>
    <w:r w:rsidRPr="00E16465">
      <w:rPr>
        <w:rFonts w:ascii="Arial" w:eastAsia="Calibri" w:hAnsi="Arial" w:cs="Arial"/>
        <w:b/>
        <w:sz w:val="18"/>
        <w:szCs w:val="18"/>
        <w:lang w:val="en-US" w:eastAsia="en-US"/>
      </w:rPr>
      <w:fldChar w:fldCharType="end"/>
    </w:r>
    <w:r w:rsidRPr="00E16465">
      <w:rPr>
        <w:rFonts w:ascii="Arial" w:eastAsia="Calibri" w:hAnsi="Arial" w:cs="Arial"/>
        <w:noProof/>
        <w:sz w:val="18"/>
        <w:szCs w:val="18"/>
        <w:lang w:val="en-US" w:eastAsia="en-US"/>
      </w:rPr>
      <w:t xml:space="preserve"> </w:t>
    </w:r>
  </w:p>
</w:ftr>
</file>

<file path=word/footer3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Default="003F4181"/>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Default="003F4181" w:rsidP="003123EB">
    <w:pPr>
      <w:keepLines w:val="0"/>
      <w:pBdr>
        <w:bottom w:val="single" w:sz="6" w:space="1" w:color="auto"/>
      </w:pBdr>
      <w:spacing w:after="200" w:line="276" w:lineRule="auto"/>
      <w:jc w:val="left"/>
      <w:rPr>
        <w:rFonts w:ascii="Arial" w:eastAsia="Calibri" w:hAnsi="Arial" w:cs="Arial"/>
        <w:sz w:val="18"/>
        <w:szCs w:val="18"/>
        <w:lang w:val="en-US" w:eastAsia="en-US"/>
      </w:rPr>
    </w:pPr>
  </w:p>
  <w:p w:rsidR="003F4181" w:rsidRPr="001C2E6B" w:rsidRDefault="003F4181" w:rsidP="003123EB">
    <w:pPr>
      <w:keepLines w:val="0"/>
      <w:spacing w:after="200" w:line="276" w:lineRule="auto"/>
      <w:jc w:val="left"/>
      <w:rPr>
        <w:rFonts w:ascii="Arial" w:eastAsia="Calibri" w:hAnsi="Arial" w:cs="Arial"/>
        <w:sz w:val="18"/>
        <w:szCs w:val="18"/>
        <w:lang w:val="en-US" w:eastAsia="en-US"/>
      </w:rPr>
    </w:pPr>
    <w:r w:rsidRPr="000031FF">
      <w:rPr>
        <w:rFonts w:ascii="Arial" w:eastAsia="Calibri" w:hAnsi="Arial" w:cs="Arial"/>
        <w:b/>
        <w:sz w:val="18"/>
        <w:szCs w:val="18"/>
        <w:lang w:val="en-US" w:eastAsia="en-US"/>
      </w:rPr>
      <w:t xml:space="preserve">Page </w:t>
    </w:r>
    <w:r>
      <w:rPr>
        <w:rFonts w:ascii="Arial" w:eastAsia="Calibri" w:hAnsi="Arial" w:cs="Arial"/>
        <w:b/>
        <w:sz w:val="18"/>
        <w:szCs w:val="18"/>
        <w:lang w:val="en-US" w:eastAsia="en-US"/>
      </w:rPr>
      <w:fldChar w:fldCharType="begin"/>
    </w:r>
    <w:r>
      <w:rPr>
        <w:rFonts w:ascii="Arial" w:eastAsia="Calibri" w:hAnsi="Arial" w:cs="Arial"/>
        <w:b/>
        <w:sz w:val="18"/>
        <w:szCs w:val="18"/>
        <w:lang w:val="en-US" w:eastAsia="en-US"/>
      </w:rPr>
      <w:instrText xml:space="preserve"> PAGE  \* roman  \* MERGEFORMAT </w:instrText>
    </w:r>
    <w:r>
      <w:rPr>
        <w:rFonts w:ascii="Arial" w:eastAsia="Calibri" w:hAnsi="Arial" w:cs="Arial"/>
        <w:b/>
        <w:sz w:val="18"/>
        <w:szCs w:val="18"/>
        <w:lang w:val="en-US" w:eastAsia="en-US"/>
      </w:rPr>
      <w:fldChar w:fldCharType="separate"/>
    </w:r>
    <w:r w:rsidR="0021383C">
      <w:rPr>
        <w:rFonts w:ascii="Arial" w:eastAsia="Calibri" w:hAnsi="Arial" w:cs="Arial"/>
        <w:b/>
        <w:noProof/>
        <w:sz w:val="18"/>
        <w:szCs w:val="18"/>
        <w:lang w:val="en-US" w:eastAsia="en-US"/>
      </w:rPr>
      <w:t>iv</w:t>
    </w:r>
    <w:r>
      <w:rPr>
        <w:rFonts w:ascii="Arial" w:eastAsia="Calibri" w:hAnsi="Arial" w:cs="Arial"/>
        <w:b/>
        <w:sz w:val="18"/>
        <w:szCs w:val="18"/>
        <w:lang w:val="en-US" w:eastAsia="en-US"/>
      </w:rPr>
      <w:fldChar w:fldCharType="end"/>
    </w:r>
    <w:r w:rsidRPr="001C2E6B">
      <w:rPr>
        <w:rFonts w:ascii="Arial" w:eastAsia="Calibri" w:hAnsi="Arial" w:cs="Arial"/>
        <w:noProof/>
        <w:sz w:val="18"/>
        <w:szCs w:val="18"/>
        <w:lang w:val="en-US" w:eastAsia="en-US"/>
      </w:rPr>
      <w:t xml:space="preserve"> </w:t>
    </w:r>
  </w:p>
</w:ftr>
</file>

<file path=word/footer4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Pr="00653FA3" w:rsidRDefault="003F4181" w:rsidP="001A256E">
    <w:pPr>
      <w:pStyle w:val="Footer"/>
      <w:rPr>
        <w:color w:val="FFFFFF"/>
      </w:rPr>
    </w:pPr>
  </w:p>
</w:ftr>
</file>

<file path=word/footer4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Pr="00653FA3" w:rsidRDefault="003F4181" w:rsidP="001A256E">
    <w:pPr>
      <w:pStyle w:val="Footer"/>
      <w:rPr>
        <w:color w:val="FFFFFF"/>
      </w:rPr>
    </w:pPr>
  </w:p>
</w:ftr>
</file>

<file path=word/footer4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Default="003F4181">
    <w:pPr>
      <w:keepLines w:val="0"/>
    </w:pPr>
  </w:p>
</w:ftr>
</file>

<file path=word/footer4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Default="003F4181" w:rsidP="003123EB">
    <w:pPr>
      <w:keepLines w:val="0"/>
      <w:pBdr>
        <w:bottom w:val="single" w:sz="6" w:space="1" w:color="auto"/>
      </w:pBdr>
      <w:spacing w:after="200" w:line="276" w:lineRule="auto"/>
      <w:jc w:val="left"/>
      <w:rPr>
        <w:rFonts w:ascii="Arial" w:eastAsia="Calibri" w:hAnsi="Arial" w:cs="Arial"/>
        <w:sz w:val="18"/>
        <w:szCs w:val="18"/>
        <w:lang w:val="en-US" w:eastAsia="en-US"/>
      </w:rPr>
    </w:pPr>
  </w:p>
  <w:p w:rsidR="003F4181" w:rsidRPr="001C2E6B" w:rsidRDefault="003F4181" w:rsidP="003123EB">
    <w:pPr>
      <w:keepLines w:val="0"/>
      <w:spacing w:after="200" w:line="276" w:lineRule="auto"/>
      <w:jc w:val="left"/>
      <w:rPr>
        <w:rFonts w:ascii="Arial" w:eastAsia="Calibri" w:hAnsi="Arial" w:cs="Arial"/>
        <w:sz w:val="18"/>
        <w:szCs w:val="18"/>
        <w:lang w:val="en-US" w:eastAsia="en-US"/>
      </w:rPr>
    </w:pPr>
    <w:r w:rsidRPr="000031FF">
      <w:rPr>
        <w:rFonts w:ascii="Arial" w:eastAsia="Calibri" w:hAnsi="Arial" w:cs="Arial"/>
        <w:b/>
        <w:sz w:val="18"/>
        <w:szCs w:val="18"/>
        <w:lang w:val="en-US" w:eastAsia="en-US"/>
      </w:rPr>
      <w:t xml:space="preserve">Page </w:t>
    </w:r>
    <w:r w:rsidRPr="000031FF">
      <w:rPr>
        <w:rFonts w:ascii="Arial" w:eastAsia="Calibri" w:hAnsi="Arial" w:cs="Arial"/>
        <w:b/>
        <w:sz w:val="18"/>
        <w:szCs w:val="18"/>
        <w:lang w:val="en-US" w:eastAsia="en-US"/>
      </w:rPr>
      <w:fldChar w:fldCharType="begin"/>
    </w:r>
    <w:r w:rsidRPr="000031FF">
      <w:rPr>
        <w:rFonts w:ascii="Arial" w:eastAsia="Calibri" w:hAnsi="Arial" w:cs="Arial"/>
        <w:b/>
        <w:sz w:val="18"/>
        <w:szCs w:val="18"/>
        <w:lang w:val="en-US" w:eastAsia="en-US"/>
      </w:rPr>
      <w:instrText xml:space="preserve"> PAGE  \* Arabic  \* MERGEFORMAT </w:instrText>
    </w:r>
    <w:r w:rsidRPr="000031FF">
      <w:rPr>
        <w:rFonts w:ascii="Arial" w:eastAsia="Calibri" w:hAnsi="Arial" w:cs="Arial"/>
        <w:b/>
        <w:sz w:val="18"/>
        <w:szCs w:val="18"/>
        <w:lang w:val="en-US" w:eastAsia="en-US"/>
      </w:rPr>
      <w:fldChar w:fldCharType="separate"/>
    </w:r>
    <w:r w:rsidRPr="000031FF">
      <w:rPr>
        <w:rFonts w:ascii="Arial" w:eastAsia="Calibri" w:hAnsi="Arial" w:cs="Arial"/>
        <w:b/>
        <w:sz w:val="18"/>
        <w:szCs w:val="18"/>
        <w:lang w:val="en-US" w:eastAsia="en-US"/>
      </w:rPr>
      <w:t>12</w:t>
    </w:r>
    <w:r w:rsidRPr="000031FF">
      <w:rPr>
        <w:rFonts w:ascii="Arial" w:eastAsia="Calibri" w:hAnsi="Arial" w:cs="Arial"/>
        <w:b/>
        <w:sz w:val="18"/>
        <w:szCs w:val="18"/>
        <w:lang w:val="en-US" w:eastAsia="en-US"/>
      </w:rPr>
      <w:fldChar w:fldCharType="end"/>
    </w:r>
    <w:r>
      <w:rPr>
        <w:rFonts w:ascii="Arial" w:eastAsia="Calibri" w:hAnsi="Arial" w:cs="Arial"/>
        <w:noProof/>
        <w:sz w:val="18"/>
        <w:szCs w:val="18"/>
        <w:lang w:val="en-US" w:eastAsia="en-US"/>
      </w:rPr>
      <w:t xml:space="preserve">  |  Department of Social Services</w:t>
    </w:r>
  </w:p>
</w:ftr>
</file>

<file path=word/footer4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Pr="00E16465" w:rsidRDefault="003F4181" w:rsidP="00222938">
    <w:pPr>
      <w:keepLines w:val="0"/>
      <w:pBdr>
        <w:bottom w:val="single" w:sz="6" w:space="1" w:color="auto"/>
      </w:pBdr>
      <w:spacing w:after="200" w:line="276" w:lineRule="auto"/>
      <w:jc w:val="right"/>
      <w:rPr>
        <w:rFonts w:ascii="Arial" w:eastAsia="Calibri" w:hAnsi="Arial" w:cs="Arial"/>
        <w:noProof/>
        <w:sz w:val="18"/>
        <w:szCs w:val="18"/>
        <w:lang w:val="en-US" w:eastAsia="en-US"/>
      </w:rPr>
    </w:pPr>
  </w:p>
  <w:p w:rsidR="003F4181" w:rsidRPr="00E16465" w:rsidRDefault="003F4181" w:rsidP="00222938">
    <w:pPr>
      <w:keepLines w:val="0"/>
      <w:spacing w:after="200" w:line="276" w:lineRule="auto"/>
      <w:jc w:val="right"/>
      <w:rPr>
        <w:rFonts w:ascii="Arial" w:eastAsia="Calibri" w:hAnsi="Arial" w:cs="Arial"/>
        <w:sz w:val="18"/>
        <w:szCs w:val="18"/>
        <w:lang w:val="en-US" w:eastAsia="en-US"/>
      </w:rPr>
    </w:pPr>
    <w:r>
      <w:rPr>
        <w:rFonts w:ascii="Arial" w:eastAsia="Calibri" w:hAnsi="Arial" w:cs="Arial"/>
        <w:noProof/>
        <w:sz w:val="18"/>
        <w:szCs w:val="18"/>
        <w:lang w:val="en-US" w:eastAsia="en-US"/>
      </w:rPr>
      <w:t xml:space="preserve">Department of Social Services  </w:t>
    </w:r>
    <w:r w:rsidRPr="00E16465">
      <w:rPr>
        <w:rFonts w:ascii="Arial" w:eastAsia="Calibri" w:hAnsi="Arial" w:cs="Arial"/>
        <w:noProof/>
        <w:sz w:val="18"/>
        <w:szCs w:val="18"/>
        <w:lang w:val="en-US" w:eastAsia="en-US"/>
      </w:rPr>
      <w:t>|</w:t>
    </w:r>
    <w:r>
      <w:rPr>
        <w:rFonts w:ascii="Arial" w:eastAsia="Calibri" w:hAnsi="Arial" w:cs="Arial"/>
        <w:noProof/>
        <w:sz w:val="18"/>
        <w:szCs w:val="18"/>
        <w:lang w:val="en-US" w:eastAsia="en-US"/>
      </w:rPr>
      <w:t xml:space="preserve"> </w:t>
    </w:r>
    <w:r w:rsidRPr="00E16465">
      <w:rPr>
        <w:rFonts w:ascii="Arial" w:eastAsia="Calibri" w:hAnsi="Arial" w:cs="Arial"/>
        <w:noProof/>
        <w:sz w:val="18"/>
        <w:szCs w:val="18"/>
        <w:lang w:val="en-US" w:eastAsia="en-US"/>
      </w:rPr>
      <w:t xml:space="preserve"> </w:t>
    </w:r>
    <w:r w:rsidRPr="00E16465">
      <w:rPr>
        <w:rFonts w:ascii="Arial" w:eastAsia="Calibri" w:hAnsi="Arial" w:cs="Arial"/>
        <w:b/>
        <w:noProof/>
        <w:sz w:val="18"/>
        <w:szCs w:val="18"/>
        <w:lang w:val="en-US" w:eastAsia="en-US"/>
      </w:rPr>
      <w:t xml:space="preserve">Page </w:t>
    </w:r>
    <w:r w:rsidRPr="00E16465">
      <w:rPr>
        <w:rFonts w:ascii="Arial" w:eastAsia="Calibri" w:hAnsi="Arial" w:cs="Arial"/>
        <w:b/>
        <w:sz w:val="18"/>
        <w:szCs w:val="18"/>
        <w:lang w:val="en-US" w:eastAsia="en-US"/>
      </w:rPr>
      <w:fldChar w:fldCharType="begin"/>
    </w:r>
    <w:r w:rsidRPr="00E16465">
      <w:rPr>
        <w:rFonts w:ascii="Arial" w:eastAsia="Calibri" w:hAnsi="Arial" w:cs="Arial"/>
        <w:b/>
        <w:sz w:val="18"/>
        <w:szCs w:val="18"/>
        <w:lang w:val="en-US" w:eastAsia="en-US"/>
      </w:rPr>
      <w:instrText xml:space="preserve"> PAGE  \* Arabic  \* MERGEFORMAT </w:instrText>
    </w:r>
    <w:r w:rsidRPr="00E16465">
      <w:rPr>
        <w:rFonts w:ascii="Arial" w:eastAsia="Calibri" w:hAnsi="Arial" w:cs="Arial"/>
        <w:b/>
        <w:sz w:val="18"/>
        <w:szCs w:val="18"/>
        <w:lang w:val="en-US" w:eastAsia="en-US"/>
      </w:rPr>
      <w:fldChar w:fldCharType="separate"/>
    </w:r>
    <w:r w:rsidR="0021383C">
      <w:rPr>
        <w:rFonts w:ascii="Arial" w:eastAsia="Calibri" w:hAnsi="Arial" w:cs="Arial"/>
        <w:b/>
        <w:noProof/>
        <w:sz w:val="18"/>
        <w:szCs w:val="18"/>
        <w:lang w:val="en-US" w:eastAsia="en-US"/>
      </w:rPr>
      <w:t>11</w:t>
    </w:r>
    <w:r w:rsidRPr="00E16465">
      <w:rPr>
        <w:rFonts w:ascii="Arial" w:eastAsia="Calibri" w:hAnsi="Arial" w:cs="Arial"/>
        <w:b/>
        <w:sz w:val="18"/>
        <w:szCs w:val="18"/>
        <w:lang w:val="en-US" w:eastAsia="en-US"/>
      </w:rPr>
      <w:fldChar w:fldCharType="end"/>
    </w:r>
    <w:r w:rsidRPr="00E16465">
      <w:rPr>
        <w:rFonts w:ascii="Arial" w:eastAsia="Calibri" w:hAnsi="Arial" w:cs="Arial"/>
        <w:noProof/>
        <w:sz w:val="18"/>
        <w:szCs w:val="18"/>
        <w:lang w:val="en-US" w:eastAsia="en-US"/>
      </w:rPr>
      <w:t xml:space="preserve"> </w:t>
    </w:r>
  </w:p>
</w:ftr>
</file>

<file path=word/footer4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Default="003F4181"/>
</w:ftr>
</file>

<file path=word/footer4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Pr="00653FA3" w:rsidRDefault="003F4181" w:rsidP="001A256E">
    <w:pPr>
      <w:pStyle w:val="Footer"/>
      <w:rPr>
        <w:color w:val="FFFFFF"/>
      </w:rPr>
    </w:pPr>
  </w:p>
</w:ftr>
</file>

<file path=word/footer4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Pr="00653FA3" w:rsidRDefault="003F4181" w:rsidP="001A256E">
    <w:pPr>
      <w:pStyle w:val="Footer"/>
      <w:rPr>
        <w:color w:val="FFFFFF"/>
      </w:rPr>
    </w:pPr>
  </w:p>
</w:ftr>
</file>

<file path=word/footer4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Default="003F4181">
    <w:pPr>
      <w:keepLines w:val="0"/>
    </w:pPr>
  </w:p>
</w:ftr>
</file>

<file path=word/footer4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Default="003F4181" w:rsidP="003123EB">
    <w:pPr>
      <w:keepLines w:val="0"/>
      <w:pBdr>
        <w:bottom w:val="single" w:sz="6" w:space="1" w:color="auto"/>
      </w:pBdr>
      <w:spacing w:after="200" w:line="276" w:lineRule="auto"/>
      <w:jc w:val="left"/>
      <w:rPr>
        <w:rFonts w:ascii="Arial" w:eastAsia="Calibri" w:hAnsi="Arial" w:cs="Arial"/>
        <w:sz w:val="18"/>
        <w:szCs w:val="18"/>
        <w:lang w:val="en-US" w:eastAsia="en-US"/>
      </w:rPr>
    </w:pPr>
  </w:p>
  <w:p w:rsidR="003F4181" w:rsidRPr="001C2E6B" w:rsidRDefault="003F4181" w:rsidP="003123EB">
    <w:pPr>
      <w:keepLines w:val="0"/>
      <w:spacing w:after="200" w:line="276" w:lineRule="auto"/>
      <w:jc w:val="left"/>
      <w:rPr>
        <w:rFonts w:ascii="Arial" w:eastAsia="Calibri" w:hAnsi="Arial" w:cs="Arial"/>
        <w:sz w:val="18"/>
        <w:szCs w:val="18"/>
        <w:lang w:val="en-US" w:eastAsia="en-US"/>
      </w:rPr>
    </w:pPr>
    <w:r w:rsidRPr="000031FF">
      <w:rPr>
        <w:rFonts w:ascii="Arial" w:eastAsia="Calibri" w:hAnsi="Arial" w:cs="Arial"/>
        <w:b/>
        <w:sz w:val="18"/>
        <w:szCs w:val="18"/>
        <w:lang w:val="en-US" w:eastAsia="en-US"/>
      </w:rPr>
      <w:t xml:space="preserve">Page </w:t>
    </w:r>
    <w:r w:rsidRPr="000031FF">
      <w:rPr>
        <w:rFonts w:ascii="Arial" w:eastAsia="Calibri" w:hAnsi="Arial" w:cs="Arial"/>
        <w:b/>
        <w:sz w:val="18"/>
        <w:szCs w:val="18"/>
        <w:lang w:val="en-US" w:eastAsia="en-US"/>
      </w:rPr>
      <w:fldChar w:fldCharType="begin"/>
    </w:r>
    <w:r w:rsidRPr="000031FF">
      <w:rPr>
        <w:rFonts w:ascii="Arial" w:eastAsia="Calibri" w:hAnsi="Arial" w:cs="Arial"/>
        <w:b/>
        <w:sz w:val="18"/>
        <w:szCs w:val="18"/>
        <w:lang w:val="en-US" w:eastAsia="en-US"/>
      </w:rPr>
      <w:instrText xml:space="preserve"> PAGE  \* Arabic  \* MERGEFORMAT </w:instrText>
    </w:r>
    <w:r w:rsidRPr="000031FF">
      <w:rPr>
        <w:rFonts w:ascii="Arial" w:eastAsia="Calibri" w:hAnsi="Arial" w:cs="Arial"/>
        <w:b/>
        <w:sz w:val="18"/>
        <w:szCs w:val="18"/>
        <w:lang w:val="en-US" w:eastAsia="en-US"/>
      </w:rPr>
      <w:fldChar w:fldCharType="separate"/>
    </w:r>
    <w:r w:rsidRPr="000031FF">
      <w:rPr>
        <w:rFonts w:ascii="Arial" w:eastAsia="Calibri" w:hAnsi="Arial" w:cs="Arial"/>
        <w:b/>
        <w:sz w:val="18"/>
        <w:szCs w:val="18"/>
        <w:lang w:val="en-US" w:eastAsia="en-US"/>
      </w:rPr>
      <w:t>14</w:t>
    </w:r>
    <w:r w:rsidRPr="000031FF">
      <w:rPr>
        <w:rFonts w:ascii="Arial" w:eastAsia="Calibri" w:hAnsi="Arial" w:cs="Arial"/>
        <w:b/>
        <w:sz w:val="18"/>
        <w:szCs w:val="18"/>
        <w:lang w:val="en-US" w:eastAsia="en-US"/>
      </w:rPr>
      <w:fldChar w:fldCharType="end"/>
    </w:r>
    <w:r>
      <w:rPr>
        <w:rFonts w:ascii="Arial" w:eastAsia="Calibri" w:hAnsi="Arial" w:cs="Arial"/>
        <w:noProof/>
        <w:sz w:val="18"/>
        <w:szCs w:val="18"/>
        <w:lang w:val="en-US" w:eastAsia="en-US"/>
      </w:rPr>
      <w:t xml:space="preserve">  |  Department of Social Services</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Pr="00E16465" w:rsidRDefault="003F4181" w:rsidP="00222938">
    <w:pPr>
      <w:keepLines w:val="0"/>
      <w:pBdr>
        <w:bottom w:val="single" w:sz="6" w:space="1" w:color="auto"/>
      </w:pBdr>
      <w:spacing w:after="200" w:line="276" w:lineRule="auto"/>
      <w:jc w:val="right"/>
      <w:rPr>
        <w:rFonts w:ascii="Arial" w:eastAsia="Calibri" w:hAnsi="Arial" w:cs="Arial"/>
        <w:noProof/>
        <w:sz w:val="18"/>
        <w:szCs w:val="18"/>
        <w:lang w:val="en-US" w:eastAsia="en-US"/>
      </w:rPr>
    </w:pPr>
  </w:p>
  <w:p w:rsidR="003F4181" w:rsidRPr="00E16465" w:rsidRDefault="003F4181" w:rsidP="00222938">
    <w:pPr>
      <w:keepLines w:val="0"/>
      <w:spacing w:after="200" w:line="276" w:lineRule="auto"/>
      <w:jc w:val="right"/>
      <w:rPr>
        <w:rFonts w:ascii="Arial" w:eastAsia="Calibri" w:hAnsi="Arial" w:cs="Arial"/>
        <w:sz w:val="18"/>
        <w:szCs w:val="18"/>
        <w:lang w:val="en-US" w:eastAsia="en-US"/>
      </w:rPr>
    </w:pPr>
    <w:r w:rsidRPr="00E16465">
      <w:rPr>
        <w:rFonts w:ascii="Arial" w:eastAsia="Calibri" w:hAnsi="Arial" w:cs="Arial"/>
        <w:b/>
        <w:noProof/>
        <w:sz w:val="18"/>
        <w:szCs w:val="18"/>
        <w:lang w:val="en-US" w:eastAsia="en-US"/>
      </w:rPr>
      <w:t xml:space="preserve">Page </w:t>
    </w:r>
    <w:r>
      <w:rPr>
        <w:rFonts w:ascii="Arial" w:eastAsia="Calibri" w:hAnsi="Arial" w:cs="Arial"/>
        <w:b/>
        <w:sz w:val="18"/>
        <w:szCs w:val="18"/>
        <w:lang w:val="en-US" w:eastAsia="en-US"/>
      </w:rPr>
      <w:fldChar w:fldCharType="begin"/>
    </w:r>
    <w:r>
      <w:rPr>
        <w:rFonts w:ascii="Arial" w:eastAsia="Calibri" w:hAnsi="Arial" w:cs="Arial"/>
        <w:b/>
        <w:sz w:val="18"/>
        <w:szCs w:val="18"/>
        <w:lang w:val="en-US" w:eastAsia="en-US"/>
      </w:rPr>
      <w:instrText xml:space="preserve"> PAGE  \* roman  \* MERGEFORMAT </w:instrText>
    </w:r>
    <w:r>
      <w:rPr>
        <w:rFonts w:ascii="Arial" w:eastAsia="Calibri" w:hAnsi="Arial" w:cs="Arial"/>
        <w:b/>
        <w:sz w:val="18"/>
        <w:szCs w:val="18"/>
        <w:lang w:val="en-US" w:eastAsia="en-US"/>
      </w:rPr>
      <w:fldChar w:fldCharType="separate"/>
    </w:r>
    <w:r>
      <w:rPr>
        <w:rFonts w:ascii="Arial" w:eastAsia="Calibri" w:hAnsi="Arial" w:cs="Arial"/>
        <w:b/>
        <w:noProof/>
        <w:sz w:val="18"/>
        <w:szCs w:val="18"/>
        <w:lang w:val="en-US" w:eastAsia="en-US"/>
      </w:rPr>
      <w:t>v</w:t>
    </w:r>
    <w:r>
      <w:rPr>
        <w:rFonts w:ascii="Arial" w:eastAsia="Calibri" w:hAnsi="Arial" w:cs="Arial"/>
        <w:b/>
        <w:sz w:val="18"/>
        <w:szCs w:val="18"/>
        <w:lang w:val="en-US" w:eastAsia="en-US"/>
      </w:rPr>
      <w:fldChar w:fldCharType="end"/>
    </w:r>
    <w:r w:rsidRPr="00E16465">
      <w:rPr>
        <w:rFonts w:ascii="Arial" w:eastAsia="Calibri" w:hAnsi="Arial" w:cs="Arial"/>
        <w:noProof/>
        <w:sz w:val="18"/>
        <w:szCs w:val="18"/>
        <w:lang w:val="en-US" w:eastAsia="en-US"/>
      </w:rPr>
      <w:t xml:space="preserve"> </w:t>
    </w:r>
  </w:p>
</w:ftr>
</file>

<file path=word/footer5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Pr="00E16465" w:rsidRDefault="003F4181" w:rsidP="00222938">
    <w:pPr>
      <w:keepLines w:val="0"/>
      <w:pBdr>
        <w:bottom w:val="single" w:sz="6" w:space="1" w:color="auto"/>
      </w:pBdr>
      <w:spacing w:after="200" w:line="276" w:lineRule="auto"/>
      <w:jc w:val="right"/>
      <w:rPr>
        <w:rFonts w:ascii="Arial" w:eastAsia="Calibri" w:hAnsi="Arial" w:cs="Arial"/>
        <w:noProof/>
        <w:sz w:val="18"/>
        <w:szCs w:val="18"/>
        <w:lang w:val="en-US" w:eastAsia="en-US"/>
      </w:rPr>
    </w:pPr>
  </w:p>
  <w:p w:rsidR="003F4181" w:rsidRPr="00E16465" w:rsidRDefault="003F4181" w:rsidP="00222938">
    <w:pPr>
      <w:keepLines w:val="0"/>
      <w:spacing w:after="200" w:line="276" w:lineRule="auto"/>
      <w:jc w:val="right"/>
      <w:rPr>
        <w:rFonts w:ascii="Arial" w:eastAsia="Calibri" w:hAnsi="Arial" w:cs="Arial"/>
        <w:sz w:val="18"/>
        <w:szCs w:val="18"/>
        <w:lang w:val="en-US" w:eastAsia="en-US"/>
      </w:rPr>
    </w:pPr>
    <w:r>
      <w:rPr>
        <w:rFonts w:ascii="Arial" w:eastAsia="Calibri" w:hAnsi="Arial" w:cs="Arial"/>
        <w:noProof/>
        <w:sz w:val="18"/>
        <w:szCs w:val="18"/>
        <w:lang w:val="en-US" w:eastAsia="en-US"/>
      </w:rPr>
      <w:t xml:space="preserve">Department of Social Services  </w:t>
    </w:r>
    <w:r w:rsidRPr="00E16465">
      <w:rPr>
        <w:rFonts w:ascii="Arial" w:eastAsia="Calibri" w:hAnsi="Arial" w:cs="Arial"/>
        <w:noProof/>
        <w:sz w:val="18"/>
        <w:szCs w:val="18"/>
        <w:lang w:val="en-US" w:eastAsia="en-US"/>
      </w:rPr>
      <w:t xml:space="preserve">| </w:t>
    </w:r>
    <w:r>
      <w:rPr>
        <w:rFonts w:ascii="Arial" w:eastAsia="Calibri" w:hAnsi="Arial" w:cs="Arial"/>
        <w:noProof/>
        <w:sz w:val="18"/>
        <w:szCs w:val="18"/>
        <w:lang w:val="en-US" w:eastAsia="en-US"/>
      </w:rPr>
      <w:t xml:space="preserve"> </w:t>
    </w:r>
    <w:r w:rsidRPr="00E16465">
      <w:rPr>
        <w:rFonts w:ascii="Arial" w:eastAsia="Calibri" w:hAnsi="Arial" w:cs="Arial"/>
        <w:b/>
        <w:noProof/>
        <w:sz w:val="18"/>
        <w:szCs w:val="18"/>
        <w:lang w:val="en-US" w:eastAsia="en-US"/>
      </w:rPr>
      <w:t xml:space="preserve">Page </w:t>
    </w:r>
    <w:r w:rsidRPr="00E16465">
      <w:rPr>
        <w:rFonts w:ascii="Arial" w:eastAsia="Calibri" w:hAnsi="Arial" w:cs="Arial"/>
        <w:b/>
        <w:sz w:val="18"/>
        <w:szCs w:val="18"/>
        <w:lang w:val="en-US" w:eastAsia="en-US"/>
      </w:rPr>
      <w:fldChar w:fldCharType="begin"/>
    </w:r>
    <w:r w:rsidRPr="00E16465">
      <w:rPr>
        <w:rFonts w:ascii="Arial" w:eastAsia="Calibri" w:hAnsi="Arial" w:cs="Arial"/>
        <w:b/>
        <w:sz w:val="18"/>
        <w:szCs w:val="18"/>
        <w:lang w:val="en-US" w:eastAsia="en-US"/>
      </w:rPr>
      <w:instrText xml:space="preserve"> PAGE  \* Arabic  \* MERGEFORMAT </w:instrText>
    </w:r>
    <w:r w:rsidRPr="00E16465">
      <w:rPr>
        <w:rFonts w:ascii="Arial" w:eastAsia="Calibri" w:hAnsi="Arial" w:cs="Arial"/>
        <w:b/>
        <w:sz w:val="18"/>
        <w:szCs w:val="18"/>
        <w:lang w:val="en-US" w:eastAsia="en-US"/>
      </w:rPr>
      <w:fldChar w:fldCharType="separate"/>
    </w:r>
    <w:r w:rsidR="0021383C">
      <w:rPr>
        <w:rFonts w:ascii="Arial" w:eastAsia="Calibri" w:hAnsi="Arial" w:cs="Arial"/>
        <w:b/>
        <w:noProof/>
        <w:sz w:val="18"/>
        <w:szCs w:val="18"/>
        <w:lang w:val="en-US" w:eastAsia="en-US"/>
      </w:rPr>
      <w:t>13</w:t>
    </w:r>
    <w:r w:rsidRPr="00E16465">
      <w:rPr>
        <w:rFonts w:ascii="Arial" w:eastAsia="Calibri" w:hAnsi="Arial" w:cs="Arial"/>
        <w:b/>
        <w:sz w:val="18"/>
        <w:szCs w:val="18"/>
        <w:lang w:val="en-US" w:eastAsia="en-US"/>
      </w:rPr>
      <w:fldChar w:fldCharType="end"/>
    </w:r>
    <w:r w:rsidRPr="00E16465">
      <w:rPr>
        <w:rFonts w:ascii="Arial" w:eastAsia="Calibri" w:hAnsi="Arial" w:cs="Arial"/>
        <w:noProof/>
        <w:sz w:val="18"/>
        <w:szCs w:val="18"/>
        <w:lang w:val="en-US" w:eastAsia="en-US"/>
      </w:rPr>
      <w:t xml:space="preserve"> </w:t>
    </w:r>
  </w:p>
</w:ftr>
</file>

<file path=word/footer5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Default="003F4181"/>
</w:ftr>
</file>

<file path=word/footer5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Pr="0052105A" w:rsidRDefault="003F4181" w:rsidP="0052105A">
    <w:pPr>
      <w:pStyle w:val="Footer"/>
      <w:rPr>
        <w:color w:val="FFFFFF"/>
      </w:rPr>
    </w:pPr>
    <w:r w:rsidRPr="0052105A">
      <w:rPr>
        <w:color w:val="FFFFFF"/>
      </w:rPr>
      <w:fldChar w:fldCharType="begin"/>
    </w:r>
    <w:r w:rsidRPr="0052105A">
      <w:rPr>
        <w:color w:val="FFFFFF"/>
      </w:rPr>
      <w:instrText xml:space="preserve"> PAGE   \* MERGEFORMAT </w:instrText>
    </w:r>
    <w:r w:rsidRPr="0052105A">
      <w:rPr>
        <w:color w:val="FFFFFF"/>
      </w:rPr>
      <w:fldChar w:fldCharType="separate"/>
    </w:r>
    <w:r w:rsidR="0021383C">
      <w:rPr>
        <w:noProof/>
        <w:color w:val="FFFFFF"/>
      </w:rPr>
      <w:t>xiv</w:t>
    </w:r>
    <w:r w:rsidRPr="0052105A">
      <w:rPr>
        <w:noProof/>
        <w:color w:val="FFFFFF"/>
      </w:rPr>
      <w:fldChar w:fldCharType="end"/>
    </w:r>
  </w:p>
</w:ftr>
</file>

<file path=word/footer5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Pr="0052105A" w:rsidRDefault="003F4181" w:rsidP="0052105A">
    <w:pPr>
      <w:pStyle w:val="Footer"/>
      <w:rPr>
        <w:color w:val="FFFFFF"/>
      </w:rPr>
    </w:pPr>
    <w:r w:rsidRPr="0052105A">
      <w:rPr>
        <w:color w:val="FFFFFF"/>
      </w:rPr>
      <w:fldChar w:fldCharType="begin"/>
    </w:r>
    <w:r w:rsidRPr="0052105A">
      <w:rPr>
        <w:color w:val="FFFFFF"/>
      </w:rPr>
      <w:instrText xml:space="preserve"> PAGE   \* MERGEFORMAT </w:instrText>
    </w:r>
    <w:r w:rsidRPr="0052105A">
      <w:rPr>
        <w:color w:val="FFFFFF"/>
      </w:rPr>
      <w:fldChar w:fldCharType="separate"/>
    </w:r>
    <w:r w:rsidRPr="0052105A">
      <w:rPr>
        <w:noProof/>
        <w:color w:val="FFFFFF"/>
      </w:rPr>
      <w:t>xv</w:t>
    </w:r>
    <w:r w:rsidRPr="0052105A">
      <w:rPr>
        <w:noProof/>
        <w:color w:val="FFFFFF"/>
      </w:rPr>
      <w:fldChar w:fldCharType="end"/>
    </w:r>
  </w:p>
</w:ftr>
</file>

<file path=word/footer5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Default="003F4181">
    <w:pPr>
      <w:keepLines w:val="0"/>
    </w:pPr>
  </w:p>
</w:ftr>
</file>

<file path=word/footer5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Default="003F4181" w:rsidP="003123EB">
    <w:pPr>
      <w:keepLines w:val="0"/>
      <w:pBdr>
        <w:bottom w:val="single" w:sz="6" w:space="1" w:color="auto"/>
      </w:pBdr>
      <w:spacing w:after="200" w:line="276" w:lineRule="auto"/>
      <w:jc w:val="left"/>
      <w:rPr>
        <w:rFonts w:ascii="Arial" w:eastAsia="Calibri" w:hAnsi="Arial" w:cs="Arial"/>
        <w:sz w:val="18"/>
        <w:szCs w:val="18"/>
        <w:lang w:val="en-US" w:eastAsia="en-US"/>
      </w:rPr>
    </w:pPr>
  </w:p>
  <w:p w:rsidR="003F4181" w:rsidRPr="001C2E6B" w:rsidRDefault="003F4181" w:rsidP="003123EB">
    <w:pPr>
      <w:keepLines w:val="0"/>
      <w:spacing w:after="200" w:line="276" w:lineRule="auto"/>
      <w:jc w:val="left"/>
      <w:rPr>
        <w:rFonts w:ascii="Arial" w:eastAsia="Calibri" w:hAnsi="Arial" w:cs="Arial"/>
        <w:sz w:val="18"/>
        <w:szCs w:val="18"/>
        <w:lang w:val="en-US" w:eastAsia="en-US"/>
      </w:rPr>
    </w:pPr>
    <w:r w:rsidRPr="000031FF">
      <w:rPr>
        <w:rFonts w:ascii="Arial" w:eastAsia="Calibri" w:hAnsi="Arial" w:cs="Arial"/>
        <w:b/>
        <w:sz w:val="18"/>
        <w:szCs w:val="18"/>
        <w:lang w:val="en-US" w:eastAsia="en-US"/>
      </w:rPr>
      <w:t xml:space="preserve">Page </w:t>
    </w:r>
    <w:r w:rsidRPr="000031FF">
      <w:rPr>
        <w:rFonts w:ascii="Arial" w:eastAsia="Calibri" w:hAnsi="Arial" w:cs="Arial"/>
        <w:b/>
        <w:sz w:val="18"/>
        <w:szCs w:val="18"/>
        <w:lang w:val="en-US" w:eastAsia="en-US"/>
      </w:rPr>
      <w:fldChar w:fldCharType="begin"/>
    </w:r>
    <w:r w:rsidRPr="000031FF">
      <w:rPr>
        <w:rFonts w:ascii="Arial" w:eastAsia="Calibri" w:hAnsi="Arial" w:cs="Arial"/>
        <w:b/>
        <w:sz w:val="18"/>
        <w:szCs w:val="18"/>
        <w:lang w:val="en-US" w:eastAsia="en-US"/>
      </w:rPr>
      <w:instrText xml:space="preserve"> PAGE  \* Arabic  \* MERGEFORMAT </w:instrText>
    </w:r>
    <w:r w:rsidRPr="000031FF">
      <w:rPr>
        <w:rFonts w:ascii="Arial" w:eastAsia="Calibri" w:hAnsi="Arial" w:cs="Arial"/>
        <w:b/>
        <w:sz w:val="18"/>
        <w:szCs w:val="18"/>
        <w:lang w:val="en-US" w:eastAsia="en-US"/>
      </w:rPr>
      <w:fldChar w:fldCharType="separate"/>
    </w:r>
    <w:r w:rsidRPr="000031FF">
      <w:rPr>
        <w:rFonts w:ascii="Arial" w:eastAsia="Calibri" w:hAnsi="Arial" w:cs="Arial"/>
        <w:b/>
        <w:sz w:val="18"/>
        <w:szCs w:val="18"/>
        <w:lang w:val="en-US" w:eastAsia="en-US"/>
      </w:rPr>
      <w:t>16</w:t>
    </w:r>
    <w:r w:rsidRPr="000031FF">
      <w:rPr>
        <w:rFonts w:ascii="Arial" w:eastAsia="Calibri" w:hAnsi="Arial" w:cs="Arial"/>
        <w:b/>
        <w:sz w:val="18"/>
        <w:szCs w:val="18"/>
        <w:lang w:val="en-US" w:eastAsia="en-US"/>
      </w:rPr>
      <w:fldChar w:fldCharType="end"/>
    </w:r>
    <w:r>
      <w:rPr>
        <w:rFonts w:ascii="Arial" w:eastAsia="Calibri" w:hAnsi="Arial" w:cs="Arial"/>
        <w:b/>
        <w:noProof/>
        <w:sz w:val="18"/>
        <w:szCs w:val="18"/>
        <w:lang w:val="en-US" w:eastAsia="en-US"/>
      </w:rPr>
      <w:t xml:space="preserve"> </w:t>
    </w:r>
    <w:r>
      <w:rPr>
        <w:rFonts w:ascii="Arial" w:eastAsia="Calibri" w:hAnsi="Arial" w:cs="Arial"/>
        <w:noProof/>
        <w:sz w:val="18"/>
        <w:szCs w:val="18"/>
        <w:lang w:val="en-US" w:eastAsia="en-US"/>
      </w:rPr>
      <w:t xml:space="preserve"> |  Department of Social Services</w:t>
    </w:r>
  </w:p>
</w:ftr>
</file>

<file path=word/footer5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Pr="00E16465" w:rsidRDefault="003F4181" w:rsidP="00222938">
    <w:pPr>
      <w:keepLines w:val="0"/>
      <w:pBdr>
        <w:bottom w:val="single" w:sz="6" w:space="1" w:color="auto"/>
      </w:pBdr>
      <w:spacing w:after="200" w:line="276" w:lineRule="auto"/>
      <w:jc w:val="right"/>
      <w:rPr>
        <w:rFonts w:ascii="Arial" w:eastAsia="Calibri" w:hAnsi="Arial" w:cs="Arial"/>
        <w:noProof/>
        <w:sz w:val="18"/>
        <w:szCs w:val="18"/>
        <w:lang w:val="en-US" w:eastAsia="en-US"/>
      </w:rPr>
    </w:pPr>
  </w:p>
  <w:p w:rsidR="003F4181" w:rsidRPr="00E16465" w:rsidRDefault="003F4181" w:rsidP="00222938">
    <w:pPr>
      <w:keepLines w:val="0"/>
      <w:spacing w:after="200" w:line="276" w:lineRule="auto"/>
      <w:jc w:val="right"/>
      <w:rPr>
        <w:rFonts w:ascii="Arial" w:eastAsia="Calibri" w:hAnsi="Arial" w:cs="Arial"/>
        <w:sz w:val="18"/>
        <w:szCs w:val="18"/>
        <w:lang w:val="en-US" w:eastAsia="en-US"/>
      </w:rPr>
    </w:pPr>
    <w:r>
      <w:rPr>
        <w:rFonts w:ascii="Arial" w:eastAsia="Calibri" w:hAnsi="Arial" w:cs="Arial"/>
        <w:noProof/>
        <w:sz w:val="18"/>
        <w:szCs w:val="18"/>
        <w:lang w:val="en-US" w:eastAsia="en-US"/>
      </w:rPr>
      <w:t xml:space="preserve">Department of Social Services  </w:t>
    </w:r>
    <w:r w:rsidRPr="00E16465">
      <w:rPr>
        <w:rFonts w:ascii="Arial" w:eastAsia="Calibri" w:hAnsi="Arial" w:cs="Arial"/>
        <w:noProof/>
        <w:sz w:val="18"/>
        <w:szCs w:val="18"/>
        <w:lang w:val="en-US" w:eastAsia="en-US"/>
      </w:rPr>
      <w:t xml:space="preserve">| </w:t>
    </w:r>
    <w:r>
      <w:rPr>
        <w:rFonts w:ascii="Arial" w:eastAsia="Calibri" w:hAnsi="Arial" w:cs="Arial"/>
        <w:noProof/>
        <w:sz w:val="18"/>
        <w:szCs w:val="18"/>
        <w:lang w:val="en-US" w:eastAsia="en-US"/>
      </w:rPr>
      <w:t xml:space="preserve"> </w:t>
    </w:r>
    <w:r w:rsidRPr="00E16465">
      <w:rPr>
        <w:rFonts w:ascii="Arial" w:eastAsia="Calibri" w:hAnsi="Arial" w:cs="Arial"/>
        <w:b/>
        <w:noProof/>
        <w:sz w:val="18"/>
        <w:szCs w:val="18"/>
        <w:lang w:val="en-US" w:eastAsia="en-US"/>
      </w:rPr>
      <w:t xml:space="preserve">Page </w:t>
    </w:r>
    <w:r w:rsidRPr="00E16465">
      <w:rPr>
        <w:rFonts w:ascii="Arial" w:eastAsia="Calibri" w:hAnsi="Arial" w:cs="Arial"/>
        <w:b/>
        <w:sz w:val="18"/>
        <w:szCs w:val="18"/>
        <w:lang w:val="en-US" w:eastAsia="en-US"/>
      </w:rPr>
      <w:fldChar w:fldCharType="begin"/>
    </w:r>
    <w:r w:rsidRPr="00E16465">
      <w:rPr>
        <w:rFonts w:ascii="Arial" w:eastAsia="Calibri" w:hAnsi="Arial" w:cs="Arial"/>
        <w:b/>
        <w:sz w:val="18"/>
        <w:szCs w:val="18"/>
        <w:lang w:val="en-US" w:eastAsia="en-US"/>
      </w:rPr>
      <w:instrText xml:space="preserve"> PAGE  \* Arabic  \* MERGEFORMAT </w:instrText>
    </w:r>
    <w:r w:rsidRPr="00E16465">
      <w:rPr>
        <w:rFonts w:ascii="Arial" w:eastAsia="Calibri" w:hAnsi="Arial" w:cs="Arial"/>
        <w:b/>
        <w:sz w:val="18"/>
        <w:szCs w:val="18"/>
        <w:lang w:val="en-US" w:eastAsia="en-US"/>
      </w:rPr>
      <w:fldChar w:fldCharType="separate"/>
    </w:r>
    <w:r w:rsidR="0021383C">
      <w:rPr>
        <w:rFonts w:ascii="Arial" w:eastAsia="Calibri" w:hAnsi="Arial" w:cs="Arial"/>
        <w:b/>
        <w:noProof/>
        <w:sz w:val="18"/>
        <w:szCs w:val="18"/>
        <w:lang w:val="en-US" w:eastAsia="en-US"/>
      </w:rPr>
      <w:t>15</w:t>
    </w:r>
    <w:r w:rsidRPr="00E16465">
      <w:rPr>
        <w:rFonts w:ascii="Arial" w:eastAsia="Calibri" w:hAnsi="Arial" w:cs="Arial"/>
        <w:b/>
        <w:sz w:val="18"/>
        <w:szCs w:val="18"/>
        <w:lang w:val="en-US" w:eastAsia="en-US"/>
      </w:rPr>
      <w:fldChar w:fldCharType="end"/>
    </w:r>
    <w:r w:rsidRPr="00E16465">
      <w:rPr>
        <w:rFonts w:ascii="Arial" w:eastAsia="Calibri" w:hAnsi="Arial" w:cs="Arial"/>
        <w:noProof/>
        <w:sz w:val="18"/>
        <w:szCs w:val="18"/>
        <w:lang w:val="en-US" w:eastAsia="en-US"/>
      </w:rPr>
      <w:t xml:space="preserve"> </w:t>
    </w:r>
  </w:p>
</w:ftr>
</file>

<file path=word/footer5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Default="003F4181">
    <w:pPr>
      <w:keepLines w:val="0"/>
    </w:pPr>
  </w:p>
</w:ftr>
</file>

<file path=word/footer5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Default="003F4181" w:rsidP="003123EB">
    <w:pPr>
      <w:keepLines w:val="0"/>
      <w:pBdr>
        <w:bottom w:val="single" w:sz="6" w:space="1" w:color="auto"/>
      </w:pBdr>
      <w:spacing w:after="200" w:line="276" w:lineRule="auto"/>
      <w:jc w:val="left"/>
      <w:rPr>
        <w:rFonts w:ascii="Arial" w:eastAsia="Calibri" w:hAnsi="Arial" w:cs="Arial"/>
        <w:sz w:val="18"/>
        <w:szCs w:val="18"/>
        <w:lang w:val="en-US" w:eastAsia="en-US"/>
      </w:rPr>
    </w:pPr>
  </w:p>
  <w:p w:rsidR="003F4181" w:rsidRPr="001C2E6B" w:rsidRDefault="003F4181" w:rsidP="003123EB">
    <w:pPr>
      <w:keepLines w:val="0"/>
      <w:spacing w:after="200" w:line="276" w:lineRule="auto"/>
      <w:jc w:val="left"/>
      <w:rPr>
        <w:rFonts w:ascii="Arial" w:eastAsia="Calibri" w:hAnsi="Arial" w:cs="Arial"/>
        <w:sz w:val="18"/>
        <w:szCs w:val="18"/>
        <w:lang w:val="en-US" w:eastAsia="en-US"/>
      </w:rPr>
    </w:pPr>
    <w:r w:rsidRPr="000031FF">
      <w:rPr>
        <w:rFonts w:ascii="Arial" w:eastAsia="Calibri" w:hAnsi="Arial" w:cs="Arial"/>
        <w:b/>
        <w:sz w:val="18"/>
        <w:szCs w:val="18"/>
        <w:lang w:val="en-US" w:eastAsia="en-US"/>
      </w:rPr>
      <w:t xml:space="preserve">Page </w:t>
    </w:r>
    <w:r w:rsidRPr="000031FF">
      <w:rPr>
        <w:rFonts w:ascii="Arial" w:eastAsia="Calibri" w:hAnsi="Arial" w:cs="Arial"/>
        <w:b/>
        <w:sz w:val="18"/>
        <w:szCs w:val="18"/>
        <w:lang w:val="en-US" w:eastAsia="en-US"/>
      </w:rPr>
      <w:fldChar w:fldCharType="begin"/>
    </w:r>
    <w:r w:rsidRPr="000031FF">
      <w:rPr>
        <w:rFonts w:ascii="Arial" w:eastAsia="Calibri" w:hAnsi="Arial" w:cs="Arial"/>
        <w:b/>
        <w:sz w:val="18"/>
        <w:szCs w:val="18"/>
        <w:lang w:val="en-US" w:eastAsia="en-US"/>
      </w:rPr>
      <w:instrText xml:space="preserve"> PAGE  \* Arabic  \* MERGEFORMAT </w:instrText>
    </w:r>
    <w:r w:rsidRPr="000031FF">
      <w:rPr>
        <w:rFonts w:ascii="Arial" w:eastAsia="Calibri" w:hAnsi="Arial" w:cs="Arial"/>
        <w:b/>
        <w:sz w:val="18"/>
        <w:szCs w:val="18"/>
        <w:lang w:val="en-US" w:eastAsia="en-US"/>
      </w:rPr>
      <w:fldChar w:fldCharType="separate"/>
    </w:r>
    <w:r w:rsidR="0021383C">
      <w:rPr>
        <w:rFonts w:ascii="Arial" w:eastAsia="Calibri" w:hAnsi="Arial" w:cs="Arial"/>
        <w:b/>
        <w:noProof/>
        <w:sz w:val="18"/>
        <w:szCs w:val="18"/>
        <w:lang w:val="en-US" w:eastAsia="en-US"/>
      </w:rPr>
      <w:t>86</w:t>
    </w:r>
    <w:r w:rsidRPr="000031FF">
      <w:rPr>
        <w:rFonts w:ascii="Arial" w:eastAsia="Calibri" w:hAnsi="Arial" w:cs="Arial"/>
        <w:b/>
        <w:sz w:val="18"/>
        <w:szCs w:val="18"/>
        <w:lang w:val="en-US" w:eastAsia="en-US"/>
      </w:rPr>
      <w:fldChar w:fldCharType="end"/>
    </w:r>
    <w:r>
      <w:rPr>
        <w:rFonts w:ascii="Arial" w:eastAsia="Calibri" w:hAnsi="Arial" w:cs="Arial"/>
        <w:b/>
        <w:noProof/>
        <w:sz w:val="18"/>
        <w:szCs w:val="18"/>
        <w:lang w:val="en-US" w:eastAsia="en-US"/>
      </w:rPr>
      <w:t xml:space="preserve"> </w:t>
    </w:r>
    <w:r>
      <w:rPr>
        <w:rFonts w:ascii="Arial" w:eastAsia="Calibri" w:hAnsi="Arial" w:cs="Arial"/>
        <w:noProof/>
        <w:sz w:val="18"/>
        <w:szCs w:val="18"/>
        <w:lang w:val="en-US" w:eastAsia="en-US"/>
      </w:rPr>
      <w:t xml:space="preserve"> |  Department of Social Services</w:t>
    </w:r>
  </w:p>
</w:ftr>
</file>

<file path=word/footer5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Pr="00E16465" w:rsidRDefault="003F4181" w:rsidP="00222938">
    <w:pPr>
      <w:keepLines w:val="0"/>
      <w:pBdr>
        <w:bottom w:val="single" w:sz="6" w:space="1" w:color="auto"/>
      </w:pBdr>
      <w:spacing w:after="200" w:line="276" w:lineRule="auto"/>
      <w:jc w:val="right"/>
      <w:rPr>
        <w:rFonts w:ascii="Arial" w:eastAsia="Calibri" w:hAnsi="Arial" w:cs="Arial"/>
        <w:noProof/>
        <w:sz w:val="18"/>
        <w:szCs w:val="18"/>
        <w:lang w:val="en-US" w:eastAsia="en-US"/>
      </w:rPr>
    </w:pPr>
  </w:p>
  <w:p w:rsidR="003F4181" w:rsidRPr="00E16465" w:rsidRDefault="003F4181" w:rsidP="00222938">
    <w:pPr>
      <w:keepLines w:val="0"/>
      <w:spacing w:after="200" w:line="276" w:lineRule="auto"/>
      <w:jc w:val="right"/>
      <w:rPr>
        <w:rFonts w:ascii="Arial" w:eastAsia="Calibri" w:hAnsi="Arial" w:cs="Arial"/>
        <w:sz w:val="18"/>
        <w:szCs w:val="18"/>
        <w:lang w:val="en-US" w:eastAsia="en-US"/>
      </w:rPr>
    </w:pPr>
    <w:r>
      <w:rPr>
        <w:rFonts w:ascii="Arial" w:eastAsia="Calibri" w:hAnsi="Arial" w:cs="Arial"/>
        <w:noProof/>
        <w:sz w:val="18"/>
        <w:szCs w:val="18"/>
        <w:lang w:val="en-US" w:eastAsia="en-US"/>
      </w:rPr>
      <w:t xml:space="preserve">Department of Social Services  </w:t>
    </w:r>
    <w:r w:rsidRPr="00E16465">
      <w:rPr>
        <w:rFonts w:ascii="Arial" w:eastAsia="Calibri" w:hAnsi="Arial" w:cs="Arial"/>
        <w:noProof/>
        <w:sz w:val="18"/>
        <w:szCs w:val="18"/>
        <w:lang w:val="en-US" w:eastAsia="en-US"/>
      </w:rPr>
      <w:t xml:space="preserve">| </w:t>
    </w:r>
    <w:r>
      <w:rPr>
        <w:rFonts w:ascii="Arial" w:eastAsia="Calibri" w:hAnsi="Arial" w:cs="Arial"/>
        <w:noProof/>
        <w:sz w:val="18"/>
        <w:szCs w:val="18"/>
        <w:lang w:val="en-US" w:eastAsia="en-US"/>
      </w:rPr>
      <w:t xml:space="preserve"> </w:t>
    </w:r>
    <w:r w:rsidRPr="00E16465">
      <w:rPr>
        <w:rFonts w:ascii="Arial" w:eastAsia="Calibri" w:hAnsi="Arial" w:cs="Arial"/>
        <w:b/>
        <w:noProof/>
        <w:sz w:val="18"/>
        <w:szCs w:val="18"/>
        <w:lang w:val="en-US" w:eastAsia="en-US"/>
      </w:rPr>
      <w:t xml:space="preserve">Page </w:t>
    </w:r>
    <w:r w:rsidRPr="00E16465">
      <w:rPr>
        <w:rFonts w:ascii="Arial" w:eastAsia="Calibri" w:hAnsi="Arial" w:cs="Arial"/>
        <w:b/>
        <w:sz w:val="18"/>
        <w:szCs w:val="18"/>
        <w:lang w:val="en-US" w:eastAsia="en-US"/>
      </w:rPr>
      <w:fldChar w:fldCharType="begin"/>
    </w:r>
    <w:r w:rsidRPr="00E16465">
      <w:rPr>
        <w:rFonts w:ascii="Arial" w:eastAsia="Calibri" w:hAnsi="Arial" w:cs="Arial"/>
        <w:b/>
        <w:sz w:val="18"/>
        <w:szCs w:val="18"/>
        <w:lang w:val="en-US" w:eastAsia="en-US"/>
      </w:rPr>
      <w:instrText xml:space="preserve"> PAGE  \* Arabic  \* MERGEFORMAT </w:instrText>
    </w:r>
    <w:r w:rsidRPr="00E16465">
      <w:rPr>
        <w:rFonts w:ascii="Arial" w:eastAsia="Calibri" w:hAnsi="Arial" w:cs="Arial"/>
        <w:b/>
        <w:sz w:val="18"/>
        <w:szCs w:val="18"/>
        <w:lang w:val="en-US" w:eastAsia="en-US"/>
      </w:rPr>
      <w:fldChar w:fldCharType="separate"/>
    </w:r>
    <w:r w:rsidR="0021383C">
      <w:rPr>
        <w:rFonts w:ascii="Arial" w:eastAsia="Calibri" w:hAnsi="Arial" w:cs="Arial"/>
        <w:b/>
        <w:noProof/>
        <w:sz w:val="18"/>
        <w:szCs w:val="18"/>
        <w:lang w:val="en-US" w:eastAsia="en-US"/>
      </w:rPr>
      <w:t>87</w:t>
    </w:r>
    <w:r w:rsidRPr="00E16465">
      <w:rPr>
        <w:rFonts w:ascii="Arial" w:eastAsia="Calibri" w:hAnsi="Arial" w:cs="Arial"/>
        <w:b/>
        <w:sz w:val="18"/>
        <w:szCs w:val="18"/>
        <w:lang w:val="en-US" w:eastAsia="en-US"/>
      </w:rPr>
      <w:fldChar w:fldCharType="end"/>
    </w:r>
    <w:r w:rsidRPr="00E16465">
      <w:rPr>
        <w:rFonts w:ascii="Arial" w:eastAsia="Calibri" w:hAnsi="Arial" w:cs="Arial"/>
        <w:noProof/>
        <w:sz w:val="18"/>
        <w:szCs w:val="18"/>
        <w:lang w:val="en-US" w:eastAsia="en-US"/>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Default="003F4181"/>
</w:ftr>
</file>

<file path=word/footer6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Default="003F4181">
    <w:pPr>
      <w:keepLines w:val="0"/>
    </w:pPr>
  </w:p>
</w:ftr>
</file>

<file path=word/footer6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Pr="001C2E6B" w:rsidRDefault="003F4181" w:rsidP="003123EB">
    <w:pPr>
      <w:keepLines w:val="0"/>
      <w:spacing w:after="200" w:line="276" w:lineRule="auto"/>
      <w:jc w:val="left"/>
      <w:rPr>
        <w:rFonts w:ascii="Arial" w:eastAsia="Calibri" w:hAnsi="Arial" w:cs="Arial"/>
        <w:sz w:val="18"/>
        <w:szCs w:val="18"/>
        <w:lang w:val="en-US" w:eastAsia="en-US"/>
      </w:rPr>
    </w:pPr>
  </w:p>
</w:ftr>
</file>

<file path=word/footer6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Pr="00E16465" w:rsidRDefault="003F4181" w:rsidP="00222938">
    <w:pPr>
      <w:keepLines w:val="0"/>
      <w:pBdr>
        <w:bottom w:val="single" w:sz="6" w:space="1" w:color="auto"/>
      </w:pBdr>
      <w:spacing w:after="200" w:line="276" w:lineRule="auto"/>
      <w:jc w:val="right"/>
      <w:rPr>
        <w:rFonts w:ascii="Arial" w:eastAsia="Calibri" w:hAnsi="Arial" w:cs="Arial"/>
        <w:noProof/>
        <w:sz w:val="18"/>
        <w:szCs w:val="18"/>
        <w:lang w:val="en-US" w:eastAsia="en-US"/>
      </w:rPr>
    </w:pPr>
  </w:p>
  <w:p w:rsidR="003F4181" w:rsidRPr="00E16465" w:rsidRDefault="003F4181" w:rsidP="00222938">
    <w:pPr>
      <w:keepLines w:val="0"/>
      <w:spacing w:after="200" w:line="276" w:lineRule="auto"/>
      <w:jc w:val="right"/>
      <w:rPr>
        <w:rFonts w:ascii="Arial" w:eastAsia="Calibri" w:hAnsi="Arial" w:cs="Arial"/>
        <w:sz w:val="18"/>
        <w:szCs w:val="18"/>
        <w:lang w:val="en-US" w:eastAsia="en-US"/>
      </w:rPr>
    </w:pPr>
    <w:r>
      <w:rPr>
        <w:rFonts w:ascii="Arial" w:eastAsia="Calibri" w:hAnsi="Arial" w:cs="Arial"/>
        <w:noProof/>
        <w:sz w:val="18"/>
        <w:szCs w:val="18"/>
        <w:lang w:val="en-US" w:eastAsia="en-US"/>
      </w:rPr>
      <w:t xml:space="preserve">Australian Institute of Family Studies  </w:t>
    </w:r>
    <w:r w:rsidRPr="00E16465">
      <w:rPr>
        <w:rFonts w:ascii="Arial" w:eastAsia="Calibri" w:hAnsi="Arial" w:cs="Arial"/>
        <w:noProof/>
        <w:sz w:val="18"/>
        <w:szCs w:val="18"/>
        <w:lang w:val="en-US" w:eastAsia="en-US"/>
      </w:rPr>
      <w:t>|</w:t>
    </w:r>
    <w:r>
      <w:rPr>
        <w:rFonts w:ascii="Arial" w:eastAsia="Calibri" w:hAnsi="Arial" w:cs="Arial"/>
        <w:noProof/>
        <w:sz w:val="18"/>
        <w:szCs w:val="18"/>
        <w:lang w:val="en-US" w:eastAsia="en-US"/>
      </w:rPr>
      <w:t xml:space="preserve"> </w:t>
    </w:r>
    <w:r w:rsidRPr="00E16465">
      <w:rPr>
        <w:rFonts w:ascii="Arial" w:eastAsia="Calibri" w:hAnsi="Arial" w:cs="Arial"/>
        <w:noProof/>
        <w:sz w:val="18"/>
        <w:szCs w:val="18"/>
        <w:lang w:val="en-US" w:eastAsia="en-US"/>
      </w:rPr>
      <w:t xml:space="preserve"> </w:t>
    </w:r>
    <w:r w:rsidRPr="00E16465">
      <w:rPr>
        <w:rFonts w:ascii="Arial" w:eastAsia="Calibri" w:hAnsi="Arial" w:cs="Arial"/>
        <w:b/>
        <w:noProof/>
        <w:sz w:val="18"/>
        <w:szCs w:val="18"/>
        <w:lang w:val="en-US" w:eastAsia="en-US"/>
      </w:rPr>
      <w:t xml:space="preserve">Page </w:t>
    </w:r>
    <w:r w:rsidRPr="00E16465">
      <w:rPr>
        <w:rFonts w:ascii="Arial" w:eastAsia="Calibri" w:hAnsi="Arial" w:cs="Arial"/>
        <w:b/>
        <w:sz w:val="18"/>
        <w:szCs w:val="18"/>
        <w:lang w:val="en-US" w:eastAsia="en-US"/>
      </w:rPr>
      <w:fldChar w:fldCharType="begin"/>
    </w:r>
    <w:r w:rsidRPr="00E16465">
      <w:rPr>
        <w:rFonts w:ascii="Arial" w:eastAsia="Calibri" w:hAnsi="Arial" w:cs="Arial"/>
        <w:b/>
        <w:sz w:val="18"/>
        <w:szCs w:val="18"/>
        <w:lang w:val="en-US" w:eastAsia="en-US"/>
      </w:rPr>
      <w:instrText xml:space="preserve"> PAGE  \* Arabic  \* MERGEFORMAT </w:instrText>
    </w:r>
    <w:r w:rsidRPr="00E16465">
      <w:rPr>
        <w:rFonts w:ascii="Arial" w:eastAsia="Calibri" w:hAnsi="Arial" w:cs="Arial"/>
        <w:b/>
        <w:sz w:val="18"/>
        <w:szCs w:val="18"/>
        <w:lang w:val="en-US" w:eastAsia="en-US"/>
      </w:rPr>
      <w:fldChar w:fldCharType="separate"/>
    </w:r>
    <w:r w:rsidR="0021383C">
      <w:rPr>
        <w:rFonts w:ascii="Arial" w:eastAsia="Calibri" w:hAnsi="Arial" w:cs="Arial"/>
        <w:b/>
        <w:noProof/>
        <w:sz w:val="18"/>
        <w:szCs w:val="18"/>
        <w:lang w:val="en-US" w:eastAsia="en-US"/>
      </w:rPr>
      <w:t>89</w:t>
    </w:r>
    <w:r w:rsidRPr="00E16465">
      <w:rPr>
        <w:rFonts w:ascii="Arial" w:eastAsia="Calibri" w:hAnsi="Arial" w:cs="Arial"/>
        <w:b/>
        <w:sz w:val="18"/>
        <w:szCs w:val="18"/>
        <w:lang w:val="en-US" w:eastAsia="en-US"/>
      </w:rPr>
      <w:fldChar w:fldCharType="end"/>
    </w:r>
    <w:r w:rsidRPr="00E16465">
      <w:rPr>
        <w:rFonts w:ascii="Arial" w:eastAsia="Calibri" w:hAnsi="Arial" w:cs="Arial"/>
        <w:noProof/>
        <w:sz w:val="18"/>
        <w:szCs w:val="18"/>
        <w:lang w:val="en-US" w:eastAsia="en-US"/>
      </w:rPr>
      <w:t xml:space="preserve"> </w:t>
    </w:r>
  </w:p>
</w:ftr>
</file>

<file path=word/footer6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Default="003F4181"/>
</w:ftr>
</file>

<file path=word/footer6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Pr="005F7F64" w:rsidRDefault="003F4181" w:rsidP="005F7F64">
    <w:pPr>
      <w:pStyle w:val="Footer"/>
      <w:rPr>
        <w:color w:val="FFFFFF"/>
      </w:rPr>
    </w:pPr>
    <w:r w:rsidRPr="005F7F64">
      <w:rPr>
        <w:color w:val="FFFFFF"/>
      </w:rPr>
      <w:fldChar w:fldCharType="begin"/>
    </w:r>
    <w:r w:rsidRPr="005F7F64">
      <w:rPr>
        <w:color w:val="FFFFFF"/>
      </w:rPr>
      <w:instrText xml:space="preserve"> PAGE   \* MERGEFORMAT </w:instrText>
    </w:r>
    <w:r w:rsidRPr="005F7F64">
      <w:rPr>
        <w:color w:val="FFFFFF"/>
      </w:rPr>
      <w:fldChar w:fldCharType="separate"/>
    </w:r>
    <w:r w:rsidR="0021383C">
      <w:rPr>
        <w:noProof/>
        <w:color w:val="FFFFFF"/>
      </w:rPr>
      <w:t>xc</w:t>
    </w:r>
    <w:r w:rsidRPr="005F7F64">
      <w:rPr>
        <w:noProof/>
        <w:color w:val="FFFFFF"/>
      </w:rPr>
      <w:fldChar w:fldCharType="end"/>
    </w:r>
  </w:p>
</w:ftr>
</file>

<file path=word/footer6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Pr="005F7F64" w:rsidRDefault="003F4181" w:rsidP="005F7F64">
    <w:pPr>
      <w:pStyle w:val="Footer"/>
      <w:rPr>
        <w:color w:val="FFFFFF"/>
      </w:rPr>
    </w:pPr>
    <w:r w:rsidRPr="005F7F64">
      <w:rPr>
        <w:color w:val="FFFFFF"/>
      </w:rPr>
      <w:fldChar w:fldCharType="begin"/>
    </w:r>
    <w:r w:rsidRPr="005F7F64">
      <w:rPr>
        <w:color w:val="FFFFFF"/>
      </w:rPr>
      <w:instrText xml:space="preserve"> PAGE   \* MERGEFORMAT </w:instrText>
    </w:r>
    <w:r w:rsidRPr="005F7F64">
      <w:rPr>
        <w:color w:val="FFFFFF"/>
      </w:rPr>
      <w:fldChar w:fldCharType="separate"/>
    </w:r>
    <w:r>
      <w:rPr>
        <w:noProof/>
        <w:color w:val="FFFFFF"/>
      </w:rPr>
      <w:t>xci</w:t>
    </w:r>
    <w:r w:rsidRPr="005F7F64">
      <w:rPr>
        <w:noProof/>
        <w:color w:val="FFFFFF"/>
      </w:rPr>
      <w:fldChar w:fldCharType="end"/>
    </w:r>
  </w:p>
</w:ftr>
</file>

<file path=word/footer6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Default="003F4181">
    <w:pPr>
      <w:keepLines w:val="0"/>
    </w:pPr>
  </w:p>
</w:ftr>
</file>

<file path=word/footer6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Default="003F4181" w:rsidP="003123EB">
    <w:pPr>
      <w:keepLines w:val="0"/>
      <w:pBdr>
        <w:bottom w:val="single" w:sz="6" w:space="1" w:color="auto"/>
      </w:pBdr>
      <w:spacing w:after="200" w:line="276" w:lineRule="auto"/>
      <w:jc w:val="left"/>
      <w:rPr>
        <w:rFonts w:ascii="Arial" w:eastAsia="Calibri" w:hAnsi="Arial" w:cs="Arial"/>
        <w:sz w:val="18"/>
        <w:szCs w:val="18"/>
        <w:lang w:val="en-US" w:eastAsia="en-US"/>
      </w:rPr>
    </w:pPr>
  </w:p>
  <w:p w:rsidR="003F4181" w:rsidRPr="001C2E6B" w:rsidRDefault="003F4181" w:rsidP="003123EB">
    <w:pPr>
      <w:keepLines w:val="0"/>
      <w:spacing w:after="200" w:line="276" w:lineRule="auto"/>
      <w:jc w:val="left"/>
      <w:rPr>
        <w:rFonts w:ascii="Arial" w:eastAsia="Calibri" w:hAnsi="Arial" w:cs="Arial"/>
        <w:sz w:val="18"/>
        <w:szCs w:val="18"/>
        <w:lang w:val="en-US" w:eastAsia="en-US"/>
      </w:rPr>
    </w:pPr>
    <w:r w:rsidRPr="000031FF">
      <w:rPr>
        <w:rFonts w:ascii="Arial" w:eastAsia="Calibri" w:hAnsi="Arial" w:cs="Arial"/>
        <w:b/>
        <w:sz w:val="18"/>
        <w:szCs w:val="18"/>
        <w:lang w:val="en-US" w:eastAsia="en-US"/>
      </w:rPr>
      <w:t xml:space="preserve">Page </w:t>
    </w:r>
    <w:r w:rsidRPr="000031FF">
      <w:rPr>
        <w:rFonts w:ascii="Arial" w:eastAsia="Calibri" w:hAnsi="Arial" w:cs="Arial"/>
        <w:b/>
        <w:sz w:val="18"/>
        <w:szCs w:val="18"/>
        <w:lang w:val="en-US" w:eastAsia="en-US"/>
      </w:rPr>
      <w:fldChar w:fldCharType="begin"/>
    </w:r>
    <w:r w:rsidRPr="000031FF">
      <w:rPr>
        <w:rFonts w:ascii="Arial" w:eastAsia="Calibri" w:hAnsi="Arial" w:cs="Arial"/>
        <w:b/>
        <w:sz w:val="18"/>
        <w:szCs w:val="18"/>
        <w:lang w:val="en-US" w:eastAsia="en-US"/>
      </w:rPr>
      <w:instrText xml:space="preserve"> PAGE  \* Arabic  \* MERGEFORMAT </w:instrText>
    </w:r>
    <w:r w:rsidRPr="000031FF">
      <w:rPr>
        <w:rFonts w:ascii="Arial" w:eastAsia="Calibri" w:hAnsi="Arial" w:cs="Arial"/>
        <w:b/>
        <w:sz w:val="18"/>
        <w:szCs w:val="18"/>
        <w:lang w:val="en-US" w:eastAsia="en-US"/>
      </w:rPr>
      <w:fldChar w:fldCharType="separate"/>
    </w:r>
    <w:r>
      <w:rPr>
        <w:rFonts w:ascii="Arial" w:eastAsia="Calibri" w:hAnsi="Arial" w:cs="Arial"/>
        <w:b/>
        <w:noProof/>
        <w:sz w:val="18"/>
        <w:szCs w:val="18"/>
        <w:lang w:val="en-US" w:eastAsia="en-US"/>
      </w:rPr>
      <w:t>90</w:t>
    </w:r>
    <w:r w:rsidRPr="000031FF">
      <w:rPr>
        <w:rFonts w:ascii="Arial" w:eastAsia="Calibri" w:hAnsi="Arial" w:cs="Arial"/>
        <w:b/>
        <w:sz w:val="18"/>
        <w:szCs w:val="18"/>
        <w:lang w:val="en-US" w:eastAsia="en-US"/>
      </w:rPr>
      <w:fldChar w:fldCharType="end"/>
    </w:r>
    <w:r>
      <w:rPr>
        <w:rFonts w:ascii="Arial" w:eastAsia="Calibri" w:hAnsi="Arial" w:cs="Arial"/>
        <w:b/>
        <w:noProof/>
        <w:sz w:val="18"/>
        <w:szCs w:val="18"/>
        <w:lang w:val="en-US" w:eastAsia="en-US"/>
      </w:rPr>
      <w:t xml:space="preserve"> </w:t>
    </w:r>
    <w:r>
      <w:rPr>
        <w:rFonts w:ascii="Arial" w:eastAsia="Calibri" w:hAnsi="Arial" w:cs="Arial"/>
        <w:noProof/>
        <w:sz w:val="18"/>
        <w:szCs w:val="18"/>
        <w:lang w:val="en-US" w:eastAsia="en-US"/>
      </w:rPr>
      <w:t xml:space="preserve"> |  Australian Institute of Family Studies</w:t>
    </w:r>
  </w:p>
</w:ftr>
</file>

<file path=word/footer6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Pr="00E16465" w:rsidRDefault="003F4181" w:rsidP="00222938">
    <w:pPr>
      <w:keepLines w:val="0"/>
      <w:pBdr>
        <w:bottom w:val="single" w:sz="6" w:space="1" w:color="auto"/>
      </w:pBdr>
      <w:spacing w:after="200" w:line="276" w:lineRule="auto"/>
      <w:jc w:val="right"/>
      <w:rPr>
        <w:rFonts w:ascii="Arial" w:eastAsia="Calibri" w:hAnsi="Arial" w:cs="Arial"/>
        <w:noProof/>
        <w:sz w:val="18"/>
        <w:szCs w:val="18"/>
        <w:lang w:val="en-US" w:eastAsia="en-US"/>
      </w:rPr>
    </w:pPr>
  </w:p>
  <w:p w:rsidR="003F4181" w:rsidRPr="00E16465" w:rsidRDefault="003F4181" w:rsidP="00222938">
    <w:pPr>
      <w:keepLines w:val="0"/>
      <w:spacing w:after="200" w:line="276" w:lineRule="auto"/>
      <w:jc w:val="right"/>
      <w:rPr>
        <w:rFonts w:ascii="Arial" w:eastAsia="Calibri" w:hAnsi="Arial" w:cs="Arial"/>
        <w:sz w:val="18"/>
        <w:szCs w:val="18"/>
        <w:lang w:val="en-US" w:eastAsia="en-US"/>
      </w:rPr>
    </w:pPr>
    <w:r>
      <w:rPr>
        <w:rFonts w:ascii="Arial" w:eastAsia="Calibri" w:hAnsi="Arial" w:cs="Arial"/>
        <w:noProof/>
        <w:sz w:val="18"/>
        <w:szCs w:val="18"/>
        <w:lang w:val="en-US" w:eastAsia="en-US"/>
      </w:rPr>
      <w:t xml:space="preserve">Australian Institute of Family Studies  </w:t>
    </w:r>
    <w:r w:rsidRPr="00E16465">
      <w:rPr>
        <w:rFonts w:ascii="Arial" w:eastAsia="Calibri" w:hAnsi="Arial" w:cs="Arial"/>
        <w:noProof/>
        <w:sz w:val="18"/>
        <w:szCs w:val="18"/>
        <w:lang w:val="en-US" w:eastAsia="en-US"/>
      </w:rPr>
      <w:t xml:space="preserve">| </w:t>
    </w:r>
    <w:r>
      <w:rPr>
        <w:rFonts w:ascii="Arial" w:eastAsia="Calibri" w:hAnsi="Arial" w:cs="Arial"/>
        <w:noProof/>
        <w:sz w:val="18"/>
        <w:szCs w:val="18"/>
        <w:lang w:val="en-US" w:eastAsia="en-US"/>
      </w:rPr>
      <w:t xml:space="preserve"> </w:t>
    </w:r>
    <w:r w:rsidRPr="00E16465">
      <w:rPr>
        <w:rFonts w:ascii="Arial" w:eastAsia="Calibri" w:hAnsi="Arial" w:cs="Arial"/>
        <w:b/>
        <w:noProof/>
        <w:sz w:val="18"/>
        <w:szCs w:val="18"/>
        <w:lang w:val="en-US" w:eastAsia="en-US"/>
      </w:rPr>
      <w:t xml:space="preserve">Page </w:t>
    </w:r>
    <w:r w:rsidRPr="00E16465">
      <w:rPr>
        <w:rFonts w:ascii="Arial" w:eastAsia="Calibri" w:hAnsi="Arial" w:cs="Arial"/>
        <w:b/>
        <w:sz w:val="18"/>
        <w:szCs w:val="18"/>
        <w:lang w:val="en-US" w:eastAsia="en-US"/>
      </w:rPr>
      <w:fldChar w:fldCharType="begin"/>
    </w:r>
    <w:r w:rsidRPr="00E16465">
      <w:rPr>
        <w:rFonts w:ascii="Arial" w:eastAsia="Calibri" w:hAnsi="Arial" w:cs="Arial"/>
        <w:b/>
        <w:sz w:val="18"/>
        <w:szCs w:val="18"/>
        <w:lang w:val="en-US" w:eastAsia="en-US"/>
      </w:rPr>
      <w:instrText xml:space="preserve"> PAGE  \* Arabic  \* MERGEFORMAT </w:instrText>
    </w:r>
    <w:r w:rsidRPr="00E16465">
      <w:rPr>
        <w:rFonts w:ascii="Arial" w:eastAsia="Calibri" w:hAnsi="Arial" w:cs="Arial"/>
        <w:b/>
        <w:sz w:val="18"/>
        <w:szCs w:val="18"/>
        <w:lang w:val="en-US" w:eastAsia="en-US"/>
      </w:rPr>
      <w:fldChar w:fldCharType="separate"/>
    </w:r>
    <w:r w:rsidR="0021383C">
      <w:rPr>
        <w:rFonts w:ascii="Arial" w:eastAsia="Calibri" w:hAnsi="Arial" w:cs="Arial"/>
        <w:b/>
        <w:noProof/>
        <w:sz w:val="18"/>
        <w:szCs w:val="18"/>
        <w:lang w:val="en-US" w:eastAsia="en-US"/>
      </w:rPr>
      <w:t>91</w:t>
    </w:r>
    <w:r w:rsidRPr="00E16465">
      <w:rPr>
        <w:rFonts w:ascii="Arial" w:eastAsia="Calibri" w:hAnsi="Arial" w:cs="Arial"/>
        <w:b/>
        <w:sz w:val="18"/>
        <w:szCs w:val="18"/>
        <w:lang w:val="en-US" w:eastAsia="en-US"/>
      </w:rPr>
      <w:fldChar w:fldCharType="end"/>
    </w:r>
    <w:r w:rsidRPr="00E16465">
      <w:rPr>
        <w:rFonts w:ascii="Arial" w:eastAsia="Calibri" w:hAnsi="Arial" w:cs="Arial"/>
        <w:noProof/>
        <w:sz w:val="18"/>
        <w:szCs w:val="18"/>
        <w:lang w:val="en-US" w:eastAsia="en-US"/>
      </w:rPr>
      <w:t xml:space="preserve"> </w:t>
    </w:r>
  </w:p>
</w:ftr>
</file>

<file path=word/footer6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Default="003F4181"/>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Pr="00653FA3" w:rsidRDefault="003F4181" w:rsidP="001A256E">
    <w:pPr>
      <w:pStyle w:val="Footer"/>
      <w:rPr>
        <w:color w:val="FFFFFF"/>
      </w:rPr>
    </w:pPr>
  </w:p>
</w:ftr>
</file>

<file path=word/footer7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Pr="005F7F64" w:rsidRDefault="003F4181" w:rsidP="005F7F64">
    <w:pPr>
      <w:pStyle w:val="Footer"/>
      <w:rPr>
        <w:color w:val="FFFFFF"/>
      </w:rPr>
    </w:pPr>
    <w:r w:rsidRPr="005F7F64">
      <w:rPr>
        <w:color w:val="FFFFFF"/>
      </w:rPr>
      <w:fldChar w:fldCharType="begin"/>
    </w:r>
    <w:r w:rsidRPr="005F7F64">
      <w:rPr>
        <w:color w:val="FFFFFF"/>
      </w:rPr>
      <w:instrText xml:space="preserve"> PAGE   \* MERGEFORMAT </w:instrText>
    </w:r>
    <w:r w:rsidRPr="005F7F64">
      <w:rPr>
        <w:color w:val="FFFFFF"/>
      </w:rPr>
      <w:fldChar w:fldCharType="separate"/>
    </w:r>
    <w:r w:rsidR="0021383C">
      <w:rPr>
        <w:noProof/>
        <w:color w:val="FFFFFF"/>
      </w:rPr>
      <w:t>xcii</w:t>
    </w:r>
    <w:r w:rsidRPr="005F7F64">
      <w:rPr>
        <w:noProof/>
        <w:color w:val="FFFFFF"/>
      </w:rPr>
      <w:fldChar w:fldCharType="end"/>
    </w:r>
  </w:p>
</w:ftr>
</file>

<file path=word/footer7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Pr="005F7F64" w:rsidRDefault="003F4181" w:rsidP="005F7F64">
    <w:pPr>
      <w:pStyle w:val="Footer"/>
      <w:rPr>
        <w:color w:val="FFFFFF"/>
      </w:rPr>
    </w:pPr>
    <w:r w:rsidRPr="005F7F64">
      <w:rPr>
        <w:color w:val="FFFFFF"/>
      </w:rPr>
      <w:fldChar w:fldCharType="begin"/>
    </w:r>
    <w:r w:rsidRPr="005F7F64">
      <w:rPr>
        <w:color w:val="FFFFFF"/>
      </w:rPr>
      <w:instrText xml:space="preserve"> PAGE   \* MERGEFORMAT </w:instrText>
    </w:r>
    <w:r w:rsidRPr="005F7F64">
      <w:rPr>
        <w:color w:val="FFFFFF"/>
      </w:rPr>
      <w:fldChar w:fldCharType="separate"/>
    </w:r>
    <w:r>
      <w:rPr>
        <w:noProof/>
        <w:color w:val="FFFFFF"/>
      </w:rPr>
      <w:t>xci</w:t>
    </w:r>
    <w:r w:rsidRPr="005F7F64">
      <w:rPr>
        <w:noProof/>
        <w:color w:val="FFFFFF"/>
      </w:rPr>
      <w:fldChar w:fldCharType="end"/>
    </w:r>
  </w:p>
</w:ftr>
</file>

<file path=word/footer7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Default="003F4181">
    <w:pPr>
      <w:keepLines w:val="0"/>
    </w:pPr>
  </w:p>
</w:ftr>
</file>

<file path=word/footer7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Default="003F4181" w:rsidP="003123EB">
    <w:pPr>
      <w:keepLines w:val="0"/>
      <w:pBdr>
        <w:bottom w:val="single" w:sz="6" w:space="1" w:color="auto"/>
      </w:pBdr>
      <w:spacing w:after="200" w:line="276" w:lineRule="auto"/>
      <w:jc w:val="left"/>
      <w:rPr>
        <w:rFonts w:ascii="Arial" w:eastAsia="Calibri" w:hAnsi="Arial" w:cs="Arial"/>
        <w:sz w:val="18"/>
        <w:szCs w:val="18"/>
        <w:lang w:val="en-US" w:eastAsia="en-US"/>
      </w:rPr>
    </w:pPr>
  </w:p>
  <w:p w:rsidR="003F4181" w:rsidRPr="001C2E6B" w:rsidRDefault="003F4181" w:rsidP="003123EB">
    <w:pPr>
      <w:keepLines w:val="0"/>
      <w:spacing w:after="200" w:line="276" w:lineRule="auto"/>
      <w:jc w:val="left"/>
      <w:rPr>
        <w:rFonts w:ascii="Arial" w:eastAsia="Calibri" w:hAnsi="Arial" w:cs="Arial"/>
        <w:sz w:val="18"/>
        <w:szCs w:val="18"/>
        <w:lang w:val="en-US" w:eastAsia="en-US"/>
      </w:rPr>
    </w:pPr>
    <w:r w:rsidRPr="000031FF">
      <w:rPr>
        <w:rFonts w:ascii="Arial" w:eastAsia="Calibri" w:hAnsi="Arial" w:cs="Arial"/>
        <w:b/>
        <w:sz w:val="18"/>
        <w:szCs w:val="18"/>
        <w:lang w:val="en-US" w:eastAsia="en-US"/>
      </w:rPr>
      <w:t xml:space="preserve">Page </w:t>
    </w:r>
    <w:r w:rsidRPr="000031FF">
      <w:rPr>
        <w:rFonts w:ascii="Arial" w:eastAsia="Calibri" w:hAnsi="Arial" w:cs="Arial"/>
        <w:b/>
        <w:sz w:val="18"/>
        <w:szCs w:val="18"/>
        <w:lang w:val="en-US" w:eastAsia="en-US"/>
      </w:rPr>
      <w:fldChar w:fldCharType="begin"/>
    </w:r>
    <w:r w:rsidRPr="000031FF">
      <w:rPr>
        <w:rFonts w:ascii="Arial" w:eastAsia="Calibri" w:hAnsi="Arial" w:cs="Arial"/>
        <w:b/>
        <w:sz w:val="18"/>
        <w:szCs w:val="18"/>
        <w:lang w:val="en-US" w:eastAsia="en-US"/>
      </w:rPr>
      <w:instrText xml:space="preserve"> PAGE  \* Arabic  \* MERGEFORMAT </w:instrText>
    </w:r>
    <w:r w:rsidRPr="000031FF">
      <w:rPr>
        <w:rFonts w:ascii="Arial" w:eastAsia="Calibri" w:hAnsi="Arial" w:cs="Arial"/>
        <w:b/>
        <w:sz w:val="18"/>
        <w:szCs w:val="18"/>
        <w:lang w:val="en-US" w:eastAsia="en-US"/>
      </w:rPr>
      <w:fldChar w:fldCharType="separate"/>
    </w:r>
    <w:r>
      <w:rPr>
        <w:rFonts w:ascii="Arial" w:eastAsia="Calibri" w:hAnsi="Arial" w:cs="Arial"/>
        <w:b/>
        <w:noProof/>
        <w:sz w:val="18"/>
        <w:szCs w:val="18"/>
        <w:lang w:val="en-US" w:eastAsia="en-US"/>
      </w:rPr>
      <w:t>92</w:t>
    </w:r>
    <w:r w:rsidRPr="000031FF">
      <w:rPr>
        <w:rFonts w:ascii="Arial" w:eastAsia="Calibri" w:hAnsi="Arial" w:cs="Arial"/>
        <w:b/>
        <w:sz w:val="18"/>
        <w:szCs w:val="18"/>
        <w:lang w:val="en-US" w:eastAsia="en-US"/>
      </w:rPr>
      <w:fldChar w:fldCharType="end"/>
    </w:r>
    <w:r>
      <w:rPr>
        <w:rFonts w:ascii="Arial" w:eastAsia="Calibri" w:hAnsi="Arial" w:cs="Arial"/>
        <w:b/>
        <w:noProof/>
        <w:sz w:val="18"/>
        <w:szCs w:val="18"/>
        <w:lang w:val="en-US" w:eastAsia="en-US"/>
      </w:rPr>
      <w:t xml:space="preserve"> </w:t>
    </w:r>
    <w:r>
      <w:rPr>
        <w:rFonts w:ascii="Arial" w:eastAsia="Calibri" w:hAnsi="Arial" w:cs="Arial"/>
        <w:noProof/>
        <w:sz w:val="18"/>
        <w:szCs w:val="18"/>
        <w:lang w:val="en-US" w:eastAsia="en-US"/>
      </w:rPr>
      <w:t xml:space="preserve"> |  Australian Institute of Family Studies</w:t>
    </w:r>
  </w:p>
</w:ftr>
</file>

<file path=word/footer7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Pr="00E16465" w:rsidRDefault="003F4181" w:rsidP="00222938">
    <w:pPr>
      <w:keepLines w:val="0"/>
      <w:pBdr>
        <w:bottom w:val="single" w:sz="6" w:space="1" w:color="auto"/>
      </w:pBdr>
      <w:spacing w:after="200" w:line="276" w:lineRule="auto"/>
      <w:jc w:val="right"/>
      <w:rPr>
        <w:rFonts w:ascii="Arial" w:eastAsia="Calibri" w:hAnsi="Arial" w:cs="Arial"/>
        <w:noProof/>
        <w:sz w:val="18"/>
        <w:szCs w:val="18"/>
        <w:lang w:val="en-US" w:eastAsia="en-US"/>
      </w:rPr>
    </w:pPr>
  </w:p>
  <w:p w:rsidR="003F4181" w:rsidRPr="00E16465" w:rsidRDefault="003F4181" w:rsidP="00222938">
    <w:pPr>
      <w:keepLines w:val="0"/>
      <w:spacing w:after="200" w:line="276" w:lineRule="auto"/>
      <w:jc w:val="right"/>
      <w:rPr>
        <w:rFonts w:ascii="Arial" w:eastAsia="Calibri" w:hAnsi="Arial" w:cs="Arial"/>
        <w:sz w:val="18"/>
        <w:szCs w:val="18"/>
        <w:lang w:val="en-US" w:eastAsia="en-US"/>
      </w:rPr>
    </w:pPr>
    <w:r>
      <w:rPr>
        <w:rFonts w:ascii="Arial" w:eastAsia="Calibri" w:hAnsi="Arial" w:cs="Arial"/>
        <w:noProof/>
        <w:sz w:val="18"/>
        <w:szCs w:val="18"/>
        <w:lang w:val="en-US" w:eastAsia="en-US"/>
      </w:rPr>
      <w:t xml:space="preserve">Australian Institute of Family Studies  </w:t>
    </w:r>
    <w:r w:rsidRPr="00E16465">
      <w:rPr>
        <w:rFonts w:ascii="Arial" w:eastAsia="Calibri" w:hAnsi="Arial" w:cs="Arial"/>
        <w:noProof/>
        <w:sz w:val="18"/>
        <w:szCs w:val="18"/>
        <w:lang w:val="en-US" w:eastAsia="en-US"/>
      </w:rPr>
      <w:t xml:space="preserve">| </w:t>
    </w:r>
    <w:r>
      <w:rPr>
        <w:rFonts w:ascii="Arial" w:eastAsia="Calibri" w:hAnsi="Arial" w:cs="Arial"/>
        <w:noProof/>
        <w:sz w:val="18"/>
        <w:szCs w:val="18"/>
        <w:lang w:val="en-US" w:eastAsia="en-US"/>
      </w:rPr>
      <w:t xml:space="preserve"> </w:t>
    </w:r>
    <w:r w:rsidRPr="00E16465">
      <w:rPr>
        <w:rFonts w:ascii="Arial" w:eastAsia="Calibri" w:hAnsi="Arial" w:cs="Arial"/>
        <w:b/>
        <w:noProof/>
        <w:sz w:val="18"/>
        <w:szCs w:val="18"/>
        <w:lang w:val="en-US" w:eastAsia="en-US"/>
      </w:rPr>
      <w:t xml:space="preserve">Page </w:t>
    </w:r>
    <w:r w:rsidRPr="00E16465">
      <w:rPr>
        <w:rFonts w:ascii="Arial" w:eastAsia="Calibri" w:hAnsi="Arial" w:cs="Arial"/>
        <w:b/>
        <w:sz w:val="18"/>
        <w:szCs w:val="18"/>
        <w:lang w:val="en-US" w:eastAsia="en-US"/>
      </w:rPr>
      <w:fldChar w:fldCharType="begin"/>
    </w:r>
    <w:r w:rsidRPr="00E16465">
      <w:rPr>
        <w:rFonts w:ascii="Arial" w:eastAsia="Calibri" w:hAnsi="Arial" w:cs="Arial"/>
        <w:b/>
        <w:sz w:val="18"/>
        <w:szCs w:val="18"/>
        <w:lang w:val="en-US" w:eastAsia="en-US"/>
      </w:rPr>
      <w:instrText xml:space="preserve"> PAGE  \* Arabic  \* MERGEFORMAT </w:instrText>
    </w:r>
    <w:r w:rsidRPr="00E16465">
      <w:rPr>
        <w:rFonts w:ascii="Arial" w:eastAsia="Calibri" w:hAnsi="Arial" w:cs="Arial"/>
        <w:b/>
        <w:sz w:val="18"/>
        <w:szCs w:val="18"/>
        <w:lang w:val="en-US" w:eastAsia="en-US"/>
      </w:rPr>
      <w:fldChar w:fldCharType="separate"/>
    </w:r>
    <w:r w:rsidR="0021383C">
      <w:rPr>
        <w:rFonts w:ascii="Arial" w:eastAsia="Calibri" w:hAnsi="Arial" w:cs="Arial"/>
        <w:b/>
        <w:noProof/>
        <w:sz w:val="18"/>
        <w:szCs w:val="18"/>
        <w:lang w:val="en-US" w:eastAsia="en-US"/>
      </w:rPr>
      <w:t>93</w:t>
    </w:r>
    <w:r w:rsidRPr="00E16465">
      <w:rPr>
        <w:rFonts w:ascii="Arial" w:eastAsia="Calibri" w:hAnsi="Arial" w:cs="Arial"/>
        <w:b/>
        <w:sz w:val="18"/>
        <w:szCs w:val="18"/>
        <w:lang w:val="en-US" w:eastAsia="en-US"/>
      </w:rPr>
      <w:fldChar w:fldCharType="end"/>
    </w:r>
    <w:r w:rsidRPr="00E16465">
      <w:rPr>
        <w:rFonts w:ascii="Arial" w:eastAsia="Calibri" w:hAnsi="Arial" w:cs="Arial"/>
        <w:noProof/>
        <w:sz w:val="18"/>
        <w:szCs w:val="18"/>
        <w:lang w:val="en-US" w:eastAsia="en-US"/>
      </w:rPr>
      <w:t xml:space="preserve"> </w:t>
    </w:r>
  </w:p>
</w:ftr>
</file>

<file path=word/footer7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Default="003F4181"/>
</w:ftr>
</file>

<file path=word/footer7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Default="003F4181" w:rsidP="003123EB">
    <w:pPr>
      <w:keepLines w:val="0"/>
      <w:pBdr>
        <w:bottom w:val="single" w:sz="6" w:space="1" w:color="auto"/>
      </w:pBdr>
      <w:spacing w:after="200" w:line="276" w:lineRule="auto"/>
      <w:jc w:val="left"/>
      <w:rPr>
        <w:rFonts w:ascii="Arial" w:eastAsia="Calibri" w:hAnsi="Arial" w:cs="Arial"/>
        <w:sz w:val="18"/>
        <w:szCs w:val="18"/>
        <w:lang w:val="en-US" w:eastAsia="en-US"/>
      </w:rPr>
    </w:pPr>
  </w:p>
  <w:p w:rsidR="003F4181" w:rsidRPr="001C2E6B" w:rsidRDefault="003F4181" w:rsidP="003123EB">
    <w:pPr>
      <w:keepLines w:val="0"/>
      <w:spacing w:after="200" w:line="276" w:lineRule="auto"/>
      <w:jc w:val="left"/>
      <w:rPr>
        <w:rFonts w:ascii="Arial" w:eastAsia="Calibri" w:hAnsi="Arial" w:cs="Arial"/>
        <w:sz w:val="18"/>
        <w:szCs w:val="18"/>
        <w:lang w:val="en-US" w:eastAsia="en-US"/>
      </w:rPr>
    </w:pPr>
    <w:r w:rsidRPr="000031FF">
      <w:rPr>
        <w:rFonts w:ascii="Arial" w:eastAsia="Calibri" w:hAnsi="Arial" w:cs="Arial"/>
        <w:b/>
        <w:sz w:val="18"/>
        <w:szCs w:val="18"/>
        <w:lang w:val="en-US" w:eastAsia="en-US"/>
      </w:rPr>
      <w:t xml:space="preserve">Page </w:t>
    </w:r>
    <w:r w:rsidRPr="000031FF">
      <w:rPr>
        <w:rFonts w:ascii="Arial" w:eastAsia="Calibri" w:hAnsi="Arial" w:cs="Arial"/>
        <w:b/>
        <w:sz w:val="18"/>
        <w:szCs w:val="18"/>
        <w:lang w:val="en-US" w:eastAsia="en-US"/>
      </w:rPr>
      <w:fldChar w:fldCharType="begin"/>
    </w:r>
    <w:r w:rsidRPr="000031FF">
      <w:rPr>
        <w:rFonts w:ascii="Arial" w:eastAsia="Calibri" w:hAnsi="Arial" w:cs="Arial"/>
        <w:b/>
        <w:sz w:val="18"/>
        <w:szCs w:val="18"/>
        <w:lang w:val="en-US" w:eastAsia="en-US"/>
      </w:rPr>
      <w:instrText xml:space="preserve"> PAGE  \* Arabic  \* MERGEFORMAT </w:instrText>
    </w:r>
    <w:r w:rsidRPr="000031FF">
      <w:rPr>
        <w:rFonts w:ascii="Arial" w:eastAsia="Calibri" w:hAnsi="Arial" w:cs="Arial"/>
        <w:b/>
        <w:sz w:val="18"/>
        <w:szCs w:val="18"/>
        <w:lang w:val="en-US" w:eastAsia="en-US"/>
      </w:rPr>
      <w:fldChar w:fldCharType="separate"/>
    </w:r>
    <w:r w:rsidR="0021383C">
      <w:rPr>
        <w:rFonts w:ascii="Arial" w:eastAsia="Calibri" w:hAnsi="Arial" w:cs="Arial"/>
        <w:b/>
        <w:noProof/>
        <w:sz w:val="18"/>
        <w:szCs w:val="18"/>
        <w:lang w:val="en-US" w:eastAsia="en-US"/>
      </w:rPr>
      <w:t>112</w:t>
    </w:r>
    <w:r w:rsidRPr="000031FF">
      <w:rPr>
        <w:rFonts w:ascii="Arial" w:eastAsia="Calibri" w:hAnsi="Arial" w:cs="Arial"/>
        <w:b/>
        <w:sz w:val="18"/>
        <w:szCs w:val="18"/>
        <w:lang w:val="en-US" w:eastAsia="en-US"/>
      </w:rPr>
      <w:fldChar w:fldCharType="end"/>
    </w:r>
    <w:r>
      <w:rPr>
        <w:rFonts w:ascii="Arial" w:eastAsia="Calibri" w:hAnsi="Arial" w:cs="Arial"/>
        <w:b/>
        <w:noProof/>
        <w:sz w:val="18"/>
        <w:szCs w:val="18"/>
        <w:lang w:val="en-US" w:eastAsia="en-US"/>
      </w:rPr>
      <w:t xml:space="preserve"> </w:t>
    </w:r>
    <w:r>
      <w:rPr>
        <w:rFonts w:ascii="Arial" w:eastAsia="Calibri" w:hAnsi="Arial" w:cs="Arial"/>
        <w:noProof/>
        <w:sz w:val="18"/>
        <w:szCs w:val="18"/>
        <w:lang w:val="en-US" w:eastAsia="en-US"/>
      </w:rPr>
      <w:t xml:space="preserve"> |  Australian Institute of Family Studies</w:t>
    </w:r>
  </w:p>
</w:ftr>
</file>

<file path=word/footer7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Pr="00E16465" w:rsidRDefault="003F4181" w:rsidP="00222938">
    <w:pPr>
      <w:keepLines w:val="0"/>
      <w:pBdr>
        <w:bottom w:val="single" w:sz="6" w:space="1" w:color="auto"/>
      </w:pBdr>
      <w:spacing w:after="200" w:line="276" w:lineRule="auto"/>
      <w:jc w:val="right"/>
      <w:rPr>
        <w:rFonts w:ascii="Arial" w:eastAsia="Calibri" w:hAnsi="Arial" w:cs="Arial"/>
        <w:noProof/>
        <w:sz w:val="18"/>
        <w:szCs w:val="18"/>
        <w:lang w:val="en-US" w:eastAsia="en-US"/>
      </w:rPr>
    </w:pPr>
  </w:p>
  <w:p w:rsidR="003F4181" w:rsidRPr="00E16465" w:rsidRDefault="003F4181" w:rsidP="00222938">
    <w:pPr>
      <w:keepLines w:val="0"/>
      <w:spacing w:after="200" w:line="276" w:lineRule="auto"/>
      <w:jc w:val="right"/>
      <w:rPr>
        <w:rFonts w:ascii="Arial" w:eastAsia="Calibri" w:hAnsi="Arial" w:cs="Arial"/>
        <w:sz w:val="18"/>
        <w:szCs w:val="18"/>
        <w:lang w:val="en-US" w:eastAsia="en-US"/>
      </w:rPr>
    </w:pPr>
    <w:r>
      <w:rPr>
        <w:rFonts w:ascii="Arial" w:eastAsia="Calibri" w:hAnsi="Arial" w:cs="Arial"/>
        <w:noProof/>
        <w:sz w:val="18"/>
        <w:szCs w:val="18"/>
        <w:lang w:val="en-US" w:eastAsia="en-US"/>
      </w:rPr>
      <w:t xml:space="preserve">Australian Institute of Family Studies  </w:t>
    </w:r>
    <w:r w:rsidRPr="00E16465">
      <w:rPr>
        <w:rFonts w:ascii="Arial" w:eastAsia="Calibri" w:hAnsi="Arial" w:cs="Arial"/>
        <w:noProof/>
        <w:sz w:val="18"/>
        <w:szCs w:val="18"/>
        <w:lang w:val="en-US" w:eastAsia="en-US"/>
      </w:rPr>
      <w:t xml:space="preserve">| </w:t>
    </w:r>
    <w:r>
      <w:rPr>
        <w:rFonts w:ascii="Arial" w:eastAsia="Calibri" w:hAnsi="Arial" w:cs="Arial"/>
        <w:noProof/>
        <w:sz w:val="18"/>
        <w:szCs w:val="18"/>
        <w:lang w:val="en-US" w:eastAsia="en-US"/>
      </w:rPr>
      <w:t xml:space="preserve"> </w:t>
    </w:r>
    <w:r w:rsidRPr="00E16465">
      <w:rPr>
        <w:rFonts w:ascii="Arial" w:eastAsia="Calibri" w:hAnsi="Arial" w:cs="Arial"/>
        <w:b/>
        <w:noProof/>
        <w:sz w:val="18"/>
        <w:szCs w:val="18"/>
        <w:lang w:val="en-US" w:eastAsia="en-US"/>
      </w:rPr>
      <w:t xml:space="preserve">Page </w:t>
    </w:r>
    <w:r w:rsidRPr="00E16465">
      <w:rPr>
        <w:rFonts w:ascii="Arial" w:eastAsia="Calibri" w:hAnsi="Arial" w:cs="Arial"/>
        <w:b/>
        <w:sz w:val="18"/>
        <w:szCs w:val="18"/>
        <w:lang w:val="en-US" w:eastAsia="en-US"/>
      </w:rPr>
      <w:fldChar w:fldCharType="begin"/>
    </w:r>
    <w:r w:rsidRPr="00E16465">
      <w:rPr>
        <w:rFonts w:ascii="Arial" w:eastAsia="Calibri" w:hAnsi="Arial" w:cs="Arial"/>
        <w:b/>
        <w:sz w:val="18"/>
        <w:szCs w:val="18"/>
        <w:lang w:val="en-US" w:eastAsia="en-US"/>
      </w:rPr>
      <w:instrText xml:space="preserve"> PAGE  \* Arabic  \* MERGEFORMAT </w:instrText>
    </w:r>
    <w:r w:rsidRPr="00E16465">
      <w:rPr>
        <w:rFonts w:ascii="Arial" w:eastAsia="Calibri" w:hAnsi="Arial" w:cs="Arial"/>
        <w:b/>
        <w:sz w:val="18"/>
        <w:szCs w:val="18"/>
        <w:lang w:val="en-US" w:eastAsia="en-US"/>
      </w:rPr>
      <w:fldChar w:fldCharType="separate"/>
    </w:r>
    <w:r w:rsidR="0021383C">
      <w:rPr>
        <w:rFonts w:ascii="Arial" w:eastAsia="Calibri" w:hAnsi="Arial" w:cs="Arial"/>
        <w:b/>
        <w:noProof/>
        <w:sz w:val="18"/>
        <w:szCs w:val="18"/>
        <w:lang w:val="en-US" w:eastAsia="en-US"/>
      </w:rPr>
      <w:t>111</w:t>
    </w:r>
    <w:r w:rsidRPr="00E16465">
      <w:rPr>
        <w:rFonts w:ascii="Arial" w:eastAsia="Calibri" w:hAnsi="Arial" w:cs="Arial"/>
        <w:b/>
        <w:sz w:val="18"/>
        <w:szCs w:val="18"/>
        <w:lang w:val="en-US" w:eastAsia="en-US"/>
      </w:rPr>
      <w:fldChar w:fldCharType="end"/>
    </w:r>
    <w:r w:rsidRPr="00E16465">
      <w:rPr>
        <w:rFonts w:ascii="Arial" w:eastAsia="Calibri" w:hAnsi="Arial" w:cs="Arial"/>
        <w:noProof/>
        <w:sz w:val="18"/>
        <w:szCs w:val="18"/>
        <w:lang w:val="en-US" w:eastAsia="en-US"/>
      </w:rPr>
      <w:t xml:space="preserve"> </w:t>
    </w:r>
  </w:p>
</w:ftr>
</file>

<file path=word/footer7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Default="003F4181"/>
</w:ftr>
</file>

<file path=word/footer7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Default="003F4181" w:rsidP="003123EB">
    <w:pPr>
      <w:keepLines w:val="0"/>
      <w:pBdr>
        <w:bottom w:val="single" w:sz="6" w:space="1" w:color="auto"/>
      </w:pBdr>
      <w:spacing w:after="200" w:line="276" w:lineRule="auto"/>
      <w:jc w:val="left"/>
      <w:rPr>
        <w:rFonts w:ascii="Arial" w:eastAsia="Calibri" w:hAnsi="Arial" w:cs="Arial"/>
        <w:sz w:val="18"/>
        <w:szCs w:val="18"/>
        <w:lang w:val="en-US" w:eastAsia="en-US"/>
      </w:rPr>
    </w:pPr>
  </w:p>
  <w:p w:rsidR="003F4181" w:rsidRPr="001C2E6B" w:rsidRDefault="003F4181" w:rsidP="003123EB">
    <w:pPr>
      <w:keepLines w:val="0"/>
      <w:spacing w:after="200" w:line="276" w:lineRule="auto"/>
      <w:jc w:val="left"/>
      <w:rPr>
        <w:rFonts w:ascii="Arial" w:eastAsia="Calibri" w:hAnsi="Arial" w:cs="Arial"/>
        <w:sz w:val="18"/>
        <w:szCs w:val="18"/>
        <w:lang w:val="en-US" w:eastAsia="en-US"/>
      </w:rPr>
    </w:pPr>
    <w:r w:rsidRPr="000031FF">
      <w:rPr>
        <w:rFonts w:ascii="Arial" w:eastAsia="Calibri" w:hAnsi="Arial" w:cs="Arial"/>
        <w:b/>
        <w:sz w:val="18"/>
        <w:szCs w:val="18"/>
        <w:lang w:val="en-US" w:eastAsia="en-US"/>
      </w:rPr>
      <w:t xml:space="preserve">Page </w:t>
    </w:r>
    <w:r w:rsidRPr="000031FF">
      <w:rPr>
        <w:rFonts w:ascii="Arial" w:eastAsia="Calibri" w:hAnsi="Arial" w:cs="Arial"/>
        <w:b/>
        <w:sz w:val="18"/>
        <w:szCs w:val="18"/>
        <w:lang w:val="en-US" w:eastAsia="en-US"/>
      </w:rPr>
      <w:fldChar w:fldCharType="begin"/>
    </w:r>
    <w:r w:rsidRPr="000031FF">
      <w:rPr>
        <w:rFonts w:ascii="Arial" w:eastAsia="Calibri" w:hAnsi="Arial" w:cs="Arial"/>
        <w:b/>
        <w:sz w:val="18"/>
        <w:szCs w:val="18"/>
        <w:lang w:val="en-US" w:eastAsia="en-US"/>
      </w:rPr>
      <w:instrText xml:space="preserve"> PAGE  \* Arabic  \* MERGEFORMAT </w:instrText>
    </w:r>
    <w:r w:rsidRPr="000031FF">
      <w:rPr>
        <w:rFonts w:ascii="Arial" w:eastAsia="Calibri" w:hAnsi="Arial" w:cs="Arial"/>
        <w:b/>
        <w:sz w:val="18"/>
        <w:szCs w:val="18"/>
        <w:lang w:val="en-US" w:eastAsia="en-US"/>
      </w:rPr>
      <w:fldChar w:fldCharType="separate"/>
    </w:r>
    <w:r>
      <w:rPr>
        <w:rFonts w:ascii="Arial" w:eastAsia="Calibri" w:hAnsi="Arial" w:cs="Arial"/>
        <w:b/>
        <w:noProof/>
        <w:sz w:val="18"/>
        <w:szCs w:val="18"/>
        <w:lang w:val="en-US" w:eastAsia="en-US"/>
      </w:rPr>
      <w:t>112</w:t>
    </w:r>
    <w:r w:rsidRPr="000031FF">
      <w:rPr>
        <w:rFonts w:ascii="Arial" w:eastAsia="Calibri" w:hAnsi="Arial" w:cs="Arial"/>
        <w:b/>
        <w:sz w:val="18"/>
        <w:szCs w:val="18"/>
        <w:lang w:val="en-US" w:eastAsia="en-US"/>
      </w:rPr>
      <w:fldChar w:fldCharType="end"/>
    </w:r>
    <w:r>
      <w:rPr>
        <w:rFonts w:ascii="Arial" w:eastAsia="Calibri" w:hAnsi="Arial" w:cs="Arial"/>
        <w:noProof/>
        <w:sz w:val="18"/>
        <w:szCs w:val="18"/>
        <w:lang w:val="en-US" w:eastAsia="en-US"/>
      </w:rPr>
      <w:t xml:space="preserve">  |  Domestic, Family and Sexual Violence Commission</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Pr="00653FA3" w:rsidRDefault="003F4181" w:rsidP="001A256E">
    <w:pPr>
      <w:pStyle w:val="Footer"/>
      <w:rPr>
        <w:color w:val="FFFFFF"/>
      </w:rPr>
    </w:pPr>
  </w:p>
</w:ftr>
</file>

<file path=word/footer8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Pr="00E16465" w:rsidRDefault="003F4181" w:rsidP="00222938">
    <w:pPr>
      <w:keepLines w:val="0"/>
      <w:pBdr>
        <w:bottom w:val="single" w:sz="6" w:space="1" w:color="auto"/>
      </w:pBdr>
      <w:spacing w:after="200" w:line="276" w:lineRule="auto"/>
      <w:jc w:val="right"/>
      <w:rPr>
        <w:rFonts w:ascii="Arial" w:eastAsia="Calibri" w:hAnsi="Arial" w:cs="Arial"/>
        <w:noProof/>
        <w:sz w:val="18"/>
        <w:szCs w:val="18"/>
        <w:lang w:val="en-US" w:eastAsia="en-US"/>
      </w:rPr>
    </w:pPr>
  </w:p>
  <w:p w:rsidR="003F4181" w:rsidRPr="00E16465" w:rsidRDefault="003F4181" w:rsidP="00222938">
    <w:pPr>
      <w:keepLines w:val="0"/>
      <w:spacing w:after="200" w:line="276" w:lineRule="auto"/>
      <w:jc w:val="right"/>
      <w:rPr>
        <w:rFonts w:ascii="Arial" w:eastAsia="Calibri" w:hAnsi="Arial" w:cs="Arial"/>
        <w:sz w:val="18"/>
        <w:szCs w:val="18"/>
        <w:lang w:val="en-US" w:eastAsia="en-US"/>
      </w:rPr>
    </w:pPr>
    <w:r>
      <w:rPr>
        <w:rFonts w:ascii="Arial" w:eastAsia="Calibri" w:hAnsi="Arial" w:cs="Arial"/>
        <w:noProof/>
        <w:sz w:val="18"/>
        <w:szCs w:val="18"/>
        <w:lang w:val="en-US" w:eastAsia="en-US"/>
      </w:rPr>
      <w:t xml:space="preserve">Domestic, Family and Sexual Violence Commission  </w:t>
    </w:r>
    <w:r w:rsidRPr="00E16465">
      <w:rPr>
        <w:rFonts w:ascii="Arial" w:eastAsia="Calibri" w:hAnsi="Arial" w:cs="Arial"/>
        <w:noProof/>
        <w:sz w:val="18"/>
        <w:szCs w:val="18"/>
        <w:lang w:val="en-US" w:eastAsia="en-US"/>
      </w:rPr>
      <w:t>|</w:t>
    </w:r>
    <w:r>
      <w:rPr>
        <w:rFonts w:ascii="Arial" w:eastAsia="Calibri" w:hAnsi="Arial" w:cs="Arial"/>
        <w:noProof/>
        <w:sz w:val="18"/>
        <w:szCs w:val="18"/>
        <w:lang w:val="en-US" w:eastAsia="en-US"/>
      </w:rPr>
      <w:t xml:space="preserve"> </w:t>
    </w:r>
    <w:r w:rsidRPr="00E16465">
      <w:rPr>
        <w:rFonts w:ascii="Arial" w:eastAsia="Calibri" w:hAnsi="Arial" w:cs="Arial"/>
        <w:noProof/>
        <w:sz w:val="18"/>
        <w:szCs w:val="18"/>
        <w:lang w:val="en-US" w:eastAsia="en-US"/>
      </w:rPr>
      <w:t xml:space="preserve"> </w:t>
    </w:r>
    <w:r w:rsidRPr="00E16465">
      <w:rPr>
        <w:rFonts w:ascii="Arial" w:eastAsia="Calibri" w:hAnsi="Arial" w:cs="Arial"/>
        <w:b/>
        <w:noProof/>
        <w:sz w:val="18"/>
        <w:szCs w:val="18"/>
        <w:lang w:val="en-US" w:eastAsia="en-US"/>
      </w:rPr>
      <w:t xml:space="preserve">Page </w:t>
    </w:r>
    <w:r w:rsidRPr="00E16465">
      <w:rPr>
        <w:rFonts w:ascii="Arial" w:eastAsia="Calibri" w:hAnsi="Arial" w:cs="Arial"/>
        <w:b/>
        <w:sz w:val="18"/>
        <w:szCs w:val="18"/>
        <w:lang w:val="en-US" w:eastAsia="en-US"/>
      </w:rPr>
      <w:fldChar w:fldCharType="begin"/>
    </w:r>
    <w:r w:rsidRPr="00E16465">
      <w:rPr>
        <w:rFonts w:ascii="Arial" w:eastAsia="Calibri" w:hAnsi="Arial" w:cs="Arial"/>
        <w:b/>
        <w:sz w:val="18"/>
        <w:szCs w:val="18"/>
        <w:lang w:val="en-US" w:eastAsia="en-US"/>
      </w:rPr>
      <w:instrText xml:space="preserve"> PAGE  \* Arabic  \* MERGEFORMAT </w:instrText>
    </w:r>
    <w:r w:rsidRPr="00E16465">
      <w:rPr>
        <w:rFonts w:ascii="Arial" w:eastAsia="Calibri" w:hAnsi="Arial" w:cs="Arial"/>
        <w:b/>
        <w:sz w:val="18"/>
        <w:szCs w:val="18"/>
        <w:lang w:val="en-US" w:eastAsia="en-US"/>
      </w:rPr>
      <w:fldChar w:fldCharType="separate"/>
    </w:r>
    <w:r w:rsidR="0021383C">
      <w:rPr>
        <w:rFonts w:ascii="Arial" w:eastAsia="Calibri" w:hAnsi="Arial" w:cs="Arial"/>
        <w:b/>
        <w:noProof/>
        <w:sz w:val="18"/>
        <w:szCs w:val="18"/>
        <w:lang w:val="en-US" w:eastAsia="en-US"/>
      </w:rPr>
      <w:t>113</w:t>
    </w:r>
    <w:r w:rsidRPr="00E16465">
      <w:rPr>
        <w:rFonts w:ascii="Arial" w:eastAsia="Calibri" w:hAnsi="Arial" w:cs="Arial"/>
        <w:b/>
        <w:sz w:val="18"/>
        <w:szCs w:val="18"/>
        <w:lang w:val="en-US" w:eastAsia="en-US"/>
      </w:rPr>
      <w:fldChar w:fldCharType="end"/>
    </w:r>
    <w:r w:rsidRPr="00E16465">
      <w:rPr>
        <w:rFonts w:ascii="Arial" w:eastAsia="Calibri" w:hAnsi="Arial" w:cs="Arial"/>
        <w:noProof/>
        <w:sz w:val="18"/>
        <w:szCs w:val="18"/>
        <w:lang w:val="en-US" w:eastAsia="en-US"/>
      </w:rPr>
      <w:t xml:space="preserve"> </w:t>
    </w:r>
  </w:p>
</w:ftr>
</file>

<file path=word/footer8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Default="003F4181"/>
</w:ftr>
</file>

<file path=word/footer8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Pr="005F7F64" w:rsidRDefault="003F4181" w:rsidP="005F7F64">
    <w:pPr>
      <w:pStyle w:val="Footer"/>
      <w:rPr>
        <w:color w:val="FFFFFF"/>
      </w:rPr>
    </w:pPr>
    <w:r w:rsidRPr="005F7F64">
      <w:rPr>
        <w:color w:val="FFFFFF"/>
      </w:rPr>
      <w:fldChar w:fldCharType="begin"/>
    </w:r>
    <w:r w:rsidRPr="005F7F64">
      <w:rPr>
        <w:color w:val="FFFFFF"/>
      </w:rPr>
      <w:instrText xml:space="preserve"> PAGE   \* MERGEFORMAT </w:instrText>
    </w:r>
    <w:r w:rsidRPr="005F7F64">
      <w:rPr>
        <w:color w:val="FFFFFF"/>
      </w:rPr>
      <w:fldChar w:fldCharType="separate"/>
    </w:r>
    <w:r w:rsidR="0021383C">
      <w:rPr>
        <w:noProof/>
        <w:color w:val="FFFFFF"/>
      </w:rPr>
      <w:t>cxiv</w:t>
    </w:r>
    <w:r w:rsidRPr="005F7F64">
      <w:rPr>
        <w:noProof/>
        <w:color w:val="FFFFFF"/>
      </w:rPr>
      <w:fldChar w:fldCharType="end"/>
    </w:r>
  </w:p>
</w:ftr>
</file>

<file path=word/footer8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Pr="005F7F64" w:rsidRDefault="003F4181" w:rsidP="005F7F64">
    <w:pPr>
      <w:pStyle w:val="Footer"/>
      <w:rPr>
        <w:color w:val="FFFFFF"/>
      </w:rPr>
    </w:pPr>
    <w:r w:rsidRPr="005F7F64">
      <w:rPr>
        <w:color w:val="FFFFFF"/>
      </w:rPr>
      <w:fldChar w:fldCharType="begin"/>
    </w:r>
    <w:r w:rsidRPr="005F7F64">
      <w:rPr>
        <w:color w:val="FFFFFF"/>
      </w:rPr>
      <w:instrText xml:space="preserve"> PAGE   \* MERGEFORMAT </w:instrText>
    </w:r>
    <w:r w:rsidRPr="005F7F64">
      <w:rPr>
        <w:color w:val="FFFFFF"/>
      </w:rPr>
      <w:fldChar w:fldCharType="separate"/>
    </w:r>
    <w:r>
      <w:rPr>
        <w:noProof/>
        <w:color w:val="FFFFFF"/>
      </w:rPr>
      <w:t>cxiii</w:t>
    </w:r>
    <w:r w:rsidRPr="005F7F64">
      <w:rPr>
        <w:noProof/>
        <w:color w:val="FFFFFF"/>
      </w:rPr>
      <w:fldChar w:fldCharType="end"/>
    </w:r>
  </w:p>
</w:ftr>
</file>

<file path=word/footer8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Default="003F4181">
    <w:pPr>
      <w:keepLines w:val="0"/>
    </w:pPr>
  </w:p>
</w:ftr>
</file>

<file path=word/footer8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Default="003F4181" w:rsidP="003123EB">
    <w:pPr>
      <w:keepLines w:val="0"/>
      <w:pBdr>
        <w:bottom w:val="single" w:sz="6" w:space="1" w:color="auto"/>
      </w:pBdr>
      <w:spacing w:after="200" w:line="276" w:lineRule="auto"/>
      <w:jc w:val="left"/>
      <w:rPr>
        <w:rFonts w:ascii="Arial" w:eastAsia="Calibri" w:hAnsi="Arial" w:cs="Arial"/>
        <w:sz w:val="18"/>
        <w:szCs w:val="18"/>
        <w:lang w:val="en-US" w:eastAsia="en-US"/>
      </w:rPr>
    </w:pPr>
  </w:p>
  <w:p w:rsidR="003F4181" w:rsidRPr="001C2E6B" w:rsidRDefault="003F4181" w:rsidP="003123EB">
    <w:pPr>
      <w:keepLines w:val="0"/>
      <w:spacing w:after="200" w:line="276" w:lineRule="auto"/>
      <w:jc w:val="left"/>
      <w:rPr>
        <w:rFonts w:ascii="Arial" w:eastAsia="Calibri" w:hAnsi="Arial" w:cs="Arial"/>
        <w:sz w:val="18"/>
        <w:szCs w:val="18"/>
        <w:lang w:val="en-US" w:eastAsia="en-US"/>
      </w:rPr>
    </w:pPr>
    <w:r w:rsidRPr="000031FF">
      <w:rPr>
        <w:rFonts w:ascii="Arial" w:eastAsia="Calibri" w:hAnsi="Arial" w:cs="Arial"/>
        <w:b/>
        <w:sz w:val="18"/>
        <w:szCs w:val="18"/>
        <w:lang w:val="en-US" w:eastAsia="en-US"/>
      </w:rPr>
      <w:t xml:space="preserve">Page </w:t>
    </w:r>
    <w:r w:rsidRPr="000031FF">
      <w:rPr>
        <w:rFonts w:ascii="Arial" w:eastAsia="Calibri" w:hAnsi="Arial" w:cs="Arial"/>
        <w:b/>
        <w:sz w:val="18"/>
        <w:szCs w:val="18"/>
        <w:lang w:val="en-US" w:eastAsia="en-US"/>
      </w:rPr>
      <w:fldChar w:fldCharType="begin"/>
    </w:r>
    <w:r w:rsidRPr="000031FF">
      <w:rPr>
        <w:rFonts w:ascii="Arial" w:eastAsia="Calibri" w:hAnsi="Arial" w:cs="Arial"/>
        <w:b/>
        <w:sz w:val="18"/>
        <w:szCs w:val="18"/>
        <w:lang w:val="en-US" w:eastAsia="en-US"/>
      </w:rPr>
      <w:instrText xml:space="preserve"> PAGE  \* Arabic  \* MERGEFORMAT </w:instrText>
    </w:r>
    <w:r w:rsidRPr="000031FF">
      <w:rPr>
        <w:rFonts w:ascii="Arial" w:eastAsia="Calibri" w:hAnsi="Arial" w:cs="Arial"/>
        <w:b/>
        <w:sz w:val="18"/>
        <w:szCs w:val="18"/>
        <w:lang w:val="en-US" w:eastAsia="en-US"/>
      </w:rPr>
      <w:fldChar w:fldCharType="separate"/>
    </w:r>
    <w:r>
      <w:rPr>
        <w:rFonts w:ascii="Arial" w:eastAsia="Calibri" w:hAnsi="Arial" w:cs="Arial"/>
        <w:b/>
        <w:noProof/>
        <w:sz w:val="18"/>
        <w:szCs w:val="18"/>
        <w:lang w:val="en-US" w:eastAsia="en-US"/>
      </w:rPr>
      <w:t>114</w:t>
    </w:r>
    <w:r w:rsidRPr="000031FF">
      <w:rPr>
        <w:rFonts w:ascii="Arial" w:eastAsia="Calibri" w:hAnsi="Arial" w:cs="Arial"/>
        <w:b/>
        <w:sz w:val="18"/>
        <w:szCs w:val="18"/>
        <w:lang w:val="en-US" w:eastAsia="en-US"/>
      </w:rPr>
      <w:fldChar w:fldCharType="end"/>
    </w:r>
    <w:r>
      <w:rPr>
        <w:rFonts w:ascii="Arial" w:eastAsia="Calibri" w:hAnsi="Arial" w:cs="Arial"/>
        <w:b/>
        <w:noProof/>
        <w:sz w:val="18"/>
        <w:szCs w:val="18"/>
        <w:lang w:val="en-US" w:eastAsia="en-US"/>
      </w:rPr>
      <w:t xml:space="preserve"> </w:t>
    </w:r>
    <w:r>
      <w:rPr>
        <w:rFonts w:ascii="Arial" w:eastAsia="Calibri" w:hAnsi="Arial" w:cs="Arial"/>
        <w:noProof/>
        <w:sz w:val="18"/>
        <w:szCs w:val="18"/>
        <w:lang w:val="en-US" w:eastAsia="en-US"/>
      </w:rPr>
      <w:t xml:space="preserve"> |  Domestic, Family and Sexual Violence Commission</w:t>
    </w:r>
  </w:p>
</w:ftr>
</file>

<file path=word/footer8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Pr="00E16465" w:rsidRDefault="003F4181" w:rsidP="00222938">
    <w:pPr>
      <w:keepLines w:val="0"/>
      <w:pBdr>
        <w:bottom w:val="single" w:sz="6" w:space="1" w:color="auto"/>
      </w:pBdr>
      <w:spacing w:after="200" w:line="276" w:lineRule="auto"/>
      <w:jc w:val="right"/>
      <w:rPr>
        <w:rFonts w:ascii="Arial" w:eastAsia="Calibri" w:hAnsi="Arial" w:cs="Arial"/>
        <w:noProof/>
        <w:sz w:val="18"/>
        <w:szCs w:val="18"/>
        <w:lang w:val="en-US" w:eastAsia="en-US"/>
      </w:rPr>
    </w:pPr>
  </w:p>
  <w:p w:rsidR="003F4181" w:rsidRPr="00E16465" w:rsidRDefault="003F4181" w:rsidP="00222938">
    <w:pPr>
      <w:keepLines w:val="0"/>
      <w:spacing w:after="200" w:line="276" w:lineRule="auto"/>
      <w:jc w:val="right"/>
      <w:rPr>
        <w:rFonts w:ascii="Arial" w:eastAsia="Calibri" w:hAnsi="Arial" w:cs="Arial"/>
        <w:sz w:val="18"/>
        <w:szCs w:val="18"/>
        <w:lang w:val="en-US" w:eastAsia="en-US"/>
      </w:rPr>
    </w:pPr>
    <w:r>
      <w:rPr>
        <w:rFonts w:ascii="Arial" w:eastAsia="Calibri" w:hAnsi="Arial" w:cs="Arial"/>
        <w:noProof/>
        <w:sz w:val="18"/>
        <w:szCs w:val="18"/>
        <w:lang w:val="en-US" w:eastAsia="en-US"/>
      </w:rPr>
      <w:t xml:space="preserve">Domestic, Family and Sexual Violence Commission  </w:t>
    </w:r>
    <w:r w:rsidRPr="00E16465">
      <w:rPr>
        <w:rFonts w:ascii="Arial" w:eastAsia="Calibri" w:hAnsi="Arial" w:cs="Arial"/>
        <w:noProof/>
        <w:sz w:val="18"/>
        <w:szCs w:val="18"/>
        <w:lang w:val="en-US" w:eastAsia="en-US"/>
      </w:rPr>
      <w:t xml:space="preserve">| </w:t>
    </w:r>
    <w:r>
      <w:rPr>
        <w:rFonts w:ascii="Arial" w:eastAsia="Calibri" w:hAnsi="Arial" w:cs="Arial"/>
        <w:noProof/>
        <w:sz w:val="18"/>
        <w:szCs w:val="18"/>
        <w:lang w:val="en-US" w:eastAsia="en-US"/>
      </w:rPr>
      <w:t xml:space="preserve"> </w:t>
    </w:r>
    <w:r w:rsidRPr="00E16465">
      <w:rPr>
        <w:rFonts w:ascii="Arial" w:eastAsia="Calibri" w:hAnsi="Arial" w:cs="Arial"/>
        <w:b/>
        <w:noProof/>
        <w:sz w:val="18"/>
        <w:szCs w:val="18"/>
        <w:lang w:val="en-US" w:eastAsia="en-US"/>
      </w:rPr>
      <w:t xml:space="preserve">Page </w:t>
    </w:r>
    <w:r w:rsidRPr="00E16465">
      <w:rPr>
        <w:rFonts w:ascii="Arial" w:eastAsia="Calibri" w:hAnsi="Arial" w:cs="Arial"/>
        <w:b/>
        <w:sz w:val="18"/>
        <w:szCs w:val="18"/>
        <w:lang w:val="en-US" w:eastAsia="en-US"/>
      </w:rPr>
      <w:fldChar w:fldCharType="begin"/>
    </w:r>
    <w:r w:rsidRPr="00E16465">
      <w:rPr>
        <w:rFonts w:ascii="Arial" w:eastAsia="Calibri" w:hAnsi="Arial" w:cs="Arial"/>
        <w:b/>
        <w:sz w:val="18"/>
        <w:szCs w:val="18"/>
        <w:lang w:val="en-US" w:eastAsia="en-US"/>
      </w:rPr>
      <w:instrText xml:space="preserve"> PAGE  \* Arabic  \* MERGEFORMAT </w:instrText>
    </w:r>
    <w:r w:rsidRPr="00E16465">
      <w:rPr>
        <w:rFonts w:ascii="Arial" w:eastAsia="Calibri" w:hAnsi="Arial" w:cs="Arial"/>
        <w:b/>
        <w:sz w:val="18"/>
        <w:szCs w:val="18"/>
        <w:lang w:val="en-US" w:eastAsia="en-US"/>
      </w:rPr>
      <w:fldChar w:fldCharType="separate"/>
    </w:r>
    <w:r w:rsidR="0021383C">
      <w:rPr>
        <w:rFonts w:ascii="Arial" w:eastAsia="Calibri" w:hAnsi="Arial" w:cs="Arial"/>
        <w:b/>
        <w:noProof/>
        <w:sz w:val="18"/>
        <w:szCs w:val="18"/>
        <w:lang w:val="en-US" w:eastAsia="en-US"/>
      </w:rPr>
      <w:t>115</w:t>
    </w:r>
    <w:r w:rsidRPr="00E16465">
      <w:rPr>
        <w:rFonts w:ascii="Arial" w:eastAsia="Calibri" w:hAnsi="Arial" w:cs="Arial"/>
        <w:b/>
        <w:sz w:val="18"/>
        <w:szCs w:val="18"/>
        <w:lang w:val="en-US" w:eastAsia="en-US"/>
      </w:rPr>
      <w:fldChar w:fldCharType="end"/>
    </w:r>
    <w:r w:rsidRPr="00E16465">
      <w:rPr>
        <w:rFonts w:ascii="Arial" w:eastAsia="Calibri" w:hAnsi="Arial" w:cs="Arial"/>
        <w:noProof/>
        <w:sz w:val="18"/>
        <w:szCs w:val="18"/>
        <w:lang w:val="en-US" w:eastAsia="en-US"/>
      </w:rPr>
      <w:t xml:space="preserve"> </w:t>
    </w:r>
  </w:p>
</w:ftr>
</file>

<file path=word/footer8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Default="003F4181"/>
</w:ftr>
</file>

<file path=word/footer8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Pr="005F7F64" w:rsidRDefault="003F4181" w:rsidP="005F7F64">
    <w:pPr>
      <w:pStyle w:val="Footer"/>
      <w:rPr>
        <w:color w:val="FFFFFF"/>
      </w:rPr>
    </w:pPr>
    <w:r w:rsidRPr="005F7F64">
      <w:rPr>
        <w:color w:val="FFFFFF"/>
      </w:rPr>
      <w:fldChar w:fldCharType="begin"/>
    </w:r>
    <w:r w:rsidRPr="005F7F64">
      <w:rPr>
        <w:color w:val="FFFFFF"/>
      </w:rPr>
      <w:instrText xml:space="preserve"> PAGE   \* MERGEFORMAT </w:instrText>
    </w:r>
    <w:r w:rsidRPr="005F7F64">
      <w:rPr>
        <w:color w:val="FFFFFF"/>
      </w:rPr>
      <w:fldChar w:fldCharType="separate"/>
    </w:r>
    <w:r w:rsidR="0021383C">
      <w:rPr>
        <w:noProof/>
        <w:color w:val="FFFFFF"/>
      </w:rPr>
      <w:t>cxvi</w:t>
    </w:r>
    <w:r w:rsidRPr="005F7F64">
      <w:rPr>
        <w:noProof/>
        <w:color w:val="FFFFFF"/>
      </w:rPr>
      <w:fldChar w:fldCharType="end"/>
    </w:r>
  </w:p>
</w:ftr>
</file>

<file path=word/footer8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Pr="005F7F64" w:rsidRDefault="003F4181" w:rsidP="005F7F64">
    <w:pPr>
      <w:pStyle w:val="Footer"/>
      <w:rPr>
        <w:color w:val="FFFFFF"/>
      </w:rPr>
    </w:pPr>
    <w:r w:rsidRPr="005F7F64">
      <w:rPr>
        <w:color w:val="FFFFFF"/>
      </w:rPr>
      <w:fldChar w:fldCharType="begin"/>
    </w:r>
    <w:r w:rsidRPr="005F7F64">
      <w:rPr>
        <w:color w:val="FFFFFF"/>
      </w:rPr>
      <w:instrText xml:space="preserve"> PAGE   \* MERGEFORMAT </w:instrText>
    </w:r>
    <w:r w:rsidRPr="005F7F64">
      <w:rPr>
        <w:color w:val="FFFFFF"/>
      </w:rPr>
      <w:fldChar w:fldCharType="separate"/>
    </w:r>
    <w:r>
      <w:rPr>
        <w:noProof/>
        <w:color w:val="FFFFFF"/>
      </w:rPr>
      <w:t>cxv</w:t>
    </w:r>
    <w:r w:rsidRPr="005F7F64">
      <w:rPr>
        <w:noProof/>
        <w:color w:val="FFFFFF"/>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Default="003F4181"/>
</w:ftr>
</file>

<file path=word/footer9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Default="003F4181">
    <w:pPr>
      <w:keepLines w:val="0"/>
    </w:pPr>
  </w:p>
</w:ftr>
</file>

<file path=word/footer9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Default="003F4181" w:rsidP="003123EB">
    <w:pPr>
      <w:keepLines w:val="0"/>
      <w:pBdr>
        <w:bottom w:val="single" w:sz="6" w:space="1" w:color="auto"/>
      </w:pBdr>
      <w:spacing w:after="200" w:line="276" w:lineRule="auto"/>
      <w:jc w:val="left"/>
      <w:rPr>
        <w:rFonts w:ascii="Arial" w:eastAsia="Calibri" w:hAnsi="Arial" w:cs="Arial"/>
        <w:sz w:val="18"/>
        <w:szCs w:val="18"/>
        <w:lang w:val="en-US" w:eastAsia="en-US"/>
      </w:rPr>
    </w:pPr>
  </w:p>
  <w:p w:rsidR="003F4181" w:rsidRPr="001C2E6B" w:rsidRDefault="003F4181" w:rsidP="003123EB">
    <w:pPr>
      <w:keepLines w:val="0"/>
      <w:spacing w:after="200" w:line="276" w:lineRule="auto"/>
      <w:jc w:val="left"/>
      <w:rPr>
        <w:rFonts w:ascii="Arial" w:eastAsia="Calibri" w:hAnsi="Arial" w:cs="Arial"/>
        <w:sz w:val="18"/>
        <w:szCs w:val="18"/>
        <w:lang w:val="en-US" w:eastAsia="en-US"/>
      </w:rPr>
    </w:pPr>
    <w:r w:rsidRPr="000031FF">
      <w:rPr>
        <w:rFonts w:ascii="Arial" w:eastAsia="Calibri" w:hAnsi="Arial" w:cs="Arial"/>
        <w:b/>
        <w:sz w:val="18"/>
        <w:szCs w:val="18"/>
        <w:lang w:val="en-US" w:eastAsia="en-US"/>
      </w:rPr>
      <w:t xml:space="preserve">Page </w:t>
    </w:r>
    <w:r w:rsidRPr="000031FF">
      <w:rPr>
        <w:rFonts w:ascii="Arial" w:eastAsia="Calibri" w:hAnsi="Arial" w:cs="Arial"/>
        <w:b/>
        <w:sz w:val="18"/>
        <w:szCs w:val="18"/>
        <w:lang w:val="en-US" w:eastAsia="en-US"/>
      </w:rPr>
      <w:fldChar w:fldCharType="begin"/>
    </w:r>
    <w:r w:rsidRPr="000031FF">
      <w:rPr>
        <w:rFonts w:ascii="Arial" w:eastAsia="Calibri" w:hAnsi="Arial" w:cs="Arial"/>
        <w:b/>
        <w:sz w:val="18"/>
        <w:szCs w:val="18"/>
        <w:lang w:val="en-US" w:eastAsia="en-US"/>
      </w:rPr>
      <w:instrText xml:space="preserve"> PAGE  \* Arabic  \* MERGEFORMAT </w:instrText>
    </w:r>
    <w:r w:rsidRPr="000031FF">
      <w:rPr>
        <w:rFonts w:ascii="Arial" w:eastAsia="Calibri" w:hAnsi="Arial" w:cs="Arial"/>
        <w:b/>
        <w:sz w:val="18"/>
        <w:szCs w:val="18"/>
        <w:lang w:val="en-US" w:eastAsia="en-US"/>
      </w:rPr>
      <w:fldChar w:fldCharType="separate"/>
    </w:r>
    <w:r>
      <w:rPr>
        <w:rFonts w:ascii="Arial" w:eastAsia="Calibri" w:hAnsi="Arial" w:cs="Arial"/>
        <w:b/>
        <w:noProof/>
        <w:sz w:val="18"/>
        <w:szCs w:val="18"/>
        <w:lang w:val="en-US" w:eastAsia="en-US"/>
      </w:rPr>
      <w:t>116</w:t>
    </w:r>
    <w:r w:rsidRPr="000031FF">
      <w:rPr>
        <w:rFonts w:ascii="Arial" w:eastAsia="Calibri" w:hAnsi="Arial" w:cs="Arial"/>
        <w:b/>
        <w:sz w:val="18"/>
        <w:szCs w:val="18"/>
        <w:lang w:val="en-US" w:eastAsia="en-US"/>
      </w:rPr>
      <w:fldChar w:fldCharType="end"/>
    </w:r>
    <w:r>
      <w:rPr>
        <w:rFonts w:ascii="Arial" w:eastAsia="Calibri" w:hAnsi="Arial" w:cs="Arial"/>
        <w:b/>
        <w:noProof/>
        <w:sz w:val="18"/>
        <w:szCs w:val="18"/>
        <w:lang w:val="en-US" w:eastAsia="en-US"/>
      </w:rPr>
      <w:t xml:space="preserve"> </w:t>
    </w:r>
    <w:r>
      <w:rPr>
        <w:rFonts w:ascii="Arial" w:eastAsia="Calibri" w:hAnsi="Arial" w:cs="Arial"/>
        <w:noProof/>
        <w:sz w:val="18"/>
        <w:szCs w:val="18"/>
        <w:lang w:val="en-US" w:eastAsia="en-US"/>
      </w:rPr>
      <w:t xml:space="preserve"> |  Domestic, Family and Sexual Violence Commission</w:t>
    </w:r>
  </w:p>
</w:ftr>
</file>

<file path=word/footer9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Pr="00E16465" w:rsidRDefault="003F4181" w:rsidP="00222938">
    <w:pPr>
      <w:keepLines w:val="0"/>
      <w:pBdr>
        <w:bottom w:val="single" w:sz="6" w:space="1" w:color="auto"/>
      </w:pBdr>
      <w:spacing w:after="200" w:line="276" w:lineRule="auto"/>
      <w:jc w:val="right"/>
      <w:rPr>
        <w:rFonts w:ascii="Arial" w:eastAsia="Calibri" w:hAnsi="Arial" w:cs="Arial"/>
        <w:noProof/>
        <w:sz w:val="18"/>
        <w:szCs w:val="18"/>
        <w:lang w:val="en-US" w:eastAsia="en-US"/>
      </w:rPr>
    </w:pPr>
  </w:p>
  <w:p w:rsidR="003F4181" w:rsidRPr="00E16465" w:rsidRDefault="003F4181" w:rsidP="00222938">
    <w:pPr>
      <w:keepLines w:val="0"/>
      <w:spacing w:after="200" w:line="276" w:lineRule="auto"/>
      <w:jc w:val="right"/>
      <w:rPr>
        <w:rFonts w:ascii="Arial" w:eastAsia="Calibri" w:hAnsi="Arial" w:cs="Arial"/>
        <w:sz w:val="18"/>
        <w:szCs w:val="18"/>
        <w:lang w:val="en-US" w:eastAsia="en-US"/>
      </w:rPr>
    </w:pPr>
    <w:r>
      <w:rPr>
        <w:rFonts w:ascii="Arial" w:eastAsia="Calibri" w:hAnsi="Arial" w:cs="Arial"/>
        <w:noProof/>
        <w:sz w:val="18"/>
        <w:szCs w:val="18"/>
        <w:lang w:val="en-US" w:eastAsia="en-US"/>
      </w:rPr>
      <w:t xml:space="preserve">Domestic, Family and Sexual Violence Commission  </w:t>
    </w:r>
    <w:r w:rsidRPr="00E16465">
      <w:rPr>
        <w:rFonts w:ascii="Arial" w:eastAsia="Calibri" w:hAnsi="Arial" w:cs="Arial"/>
        <w:noProof/>
        <w:sz w:val="18"/>
        <w:szCs w:val="18"/>
        <w:lang w:val="en-US" w:eastAsia="en-US"/>
      </w:rPr>
      <w:t xml:space="preserve">| </w:t>
    </w:r>
    <w:r>
      <w:rPr>
        <w:rFonts w:ascii="Arial" w:eastAsia="Calibri" w:hAnsi="Arial" w:cs="Arial"/>
        <w:noProof/>
        <w:sz w:val="18"/>
        <w:szCs w:val="18"/>
        <w:lang w:val="en-US" w:eastAsia="en-US"/>
      </w:rPr>
      <w:t xml:space="preserve"> </w:t>
    </w:r>
    <w:r w:rsidRPr="00E16465">
      <w:rPr>
        <w:rFonts w:ascii="Arial" w:eastAsia="Calibri" w:hAnsi="Arial" w:cs="Arial"/>
        <w:b/>
        <w:noProof/>
        <w:sz w:val="18"/>
        <w:szCs w:val="18"/>
        <w:lang w:val="en-US" w:eastAsia="en-US"/>
      </w:rPr>
      <w:t xml:space="preserve">Page </w:t>
    </w:r>
    <w:r w:rsidRPr="00E16465">
      <w:rPr>
        <w:rFonts w:ascii="Arial" w:eastAsia="Calibri" w:hAnsi="Arial" w:cs="Arial"/>
        <w:b/>
        <w:sz w:val="18"/>
        <w:szCs w:val="18"/>
        <w:lang w:val="en-US" w:eastAsia="en-US"/>
      </w:rPr>
      <w:fldChar w:fldCharType="begin"/>
    </w:r>
    <w:r w:rsidRPr="00E16465">
      <w:rPr>
        <w:rFonts w:ascii="Arial" w:eastAsia="Calibri" w:hAnsi="Arial" w:cs="Arial"/>
        <w:b/>
        <w:sz w:val="18"/>
        <w:szCs w:val="18"/>
        <w:lang w:val="en-US" w:eastAsia="en-US"/>
      </w:rPr>
      <w:instrText xml:space="preserve"> PAGE  \* Arabic  \* MERGEFORMAT </w:instrText>
    </w:r>
    <w:r w:rsidRPr="00E16465">
      <w:rPr>
        <w:rFonts w:ascii="Arial" w:eastAsia="Calibri" w:hAnsi="Arial" w:cs="Arial"/>
        <w:b/>
        <w:sz w:val="18"/>
        <w:szCs w:val="18"/>
        <w:lang w:val="en-US" w:eastAsia="en-US"/>
      </w:rPr>
      <w:fldChar w:fldCharType="separate"/>
    </w:r>
    <w:r w:rsidR="0021383C">
      <w:rPr>
        <w:rFonts w:ascii="Arial" w:eastAsia="Calibri" w:hAnsi="Arial" w:cs="Arial"/>
        <w:b/>
        <w:noProof/>
        <w:sz w:val="18"/>
        <w:szCs w:val="18"/>
        <w:lang w:val="en-US" w:eastAsia="en-US"/>
      </w:rPr>
      <w:t>117</w:t>
    </w:r>
    <w:r w:rsidRPr="00E16465">
      <w:rPr>
        <w:rFonts w:ascii="Arial" w:eastAsia="Calibri" w:hAnsi="Arial" w:cs="Arial"/>
        <w:b/>
        <w:sz w:val="18"/>
        <w:szCs w:val="18"/>
        <w:lang w:val="en-US" w:eastAsia="en-US"/>
      </w:rPr>
      <w:fldChar w:fldCharType="end"/>
    </w:r>
    <w:r w:rsidRPr="00E16465">
      <w:rPr>
        <w:rFonts w:ascii="Arial" w:eastAsia="Calibri" w:hAnsi="Arial" w:cs="Arial"/>
        <w:noProof/>
        <w:sz w:val="18"/>
        <w:szCs w:val="18"/>
        <w:lang w:val="en-US" w:eastAsia="en-US"/>
      </w:rPr>
      <w:t xml:space="preserve"> </w:t>
    </w:r>
  </w:p>
</w:ftr>
</file>

<file path=word/footer9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Default="003F4181"/>
</w:ftr>
</file>

<file path=word/footer9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Default="003F4181" w:rsidP="003123EB">
    <w:pPr>
      <w:keepLines w:val="0"/>
      <w:pBdr>
        <w:bottom w:val="single" w:sz="6" w:space="1" w:color="auto"/>
      </w:pBdr>
      <w:spacing w:after="200" w:line="276" w:lineRule="auto"/>
      <w:jc w:val="left"/>
      <w:rPr>
        <w:rFonts w:ascii="Arial" w:eastAsia="Calibri" w:hAnsi="Arial" w:cs="Arial"/>
        <w:sz w:val="18"/>
        <w:szCs w:val="18"/>
        <w:lang w:val="en-US" w:eastAsia="en-US"/>
      </w:rPr>
    </w:pPr>
  </w:p>
  <w:p w:rsidR="003F4181" w:rsidRPr="001C2E6B" w:rsidRDefault="003F4181" w:rsidP="003123EB">
    <w:pPr>
      <w:keepLines w:val="0"/>
      <w:spacing w:after="200" w:line="276" w:lineRule="auto"/>
      <w:jc w:val="left"/>
      <w:rPr>
        <w:rFonts w:ascii="Arial" w:eastAsia="Calibri" w:hAnsi="Arial" w:cs="Arial"/>
        <w:sz w:val="18"/>
        <w:szCs w:val="18"/>
        <w:lang w:val="en-US" w:eastAsia="en-US"/>
      </w:rPr>
    </w:pPr>
    <w:r w:rsidRPr="000031FF">
      <w:rPr>
        <w:rFonts w:ascii="Arial" w:eastAsia="Calibri" w:hAnsi="Arial" w:cs="Arial"/>
        <w:b/>
        <w:sz w:val="18"/>
        <w:szCs w:val="18"/>
        <w:lang w:val="en-US" w:eastAsia="en-US"/>
      </w:rPr>
      <w:t xml:space="preserve">Page </w:t>
    </w:r>
    <w:r w:rsidRPr="000031FF">
      <w:rPr>
        <w:rFonts w:ascii="Arial" w:eastAsia="Calibri" w:hAnsi="Arial" w:cs="Arial"/>
        <w:b/>
        <w:sz w:val="18"/>
        <w:szCs w:val="18"/>
        <w:lang w:val="en-US" w:eastAsia="en-US"/>
      </w:rPr>
      <w:fldChar w:fldCharType="begin"/>
    </w:r>
    <w:r w:rsidRPr="000031FF">
      <w:rPr>
        <w:rFonts w:ascii="Arial" w:eastAsia="Calibri" w:hAnsi="Arial" w:cs="Arial"/>
        <w:b/>
        <w:sz w:val="18"/>
        <w:szCs w:val="18"/>
        <w:lang w:val="en-US" w:eastAsia="en-US"/>
      </w:rPr>
      <w:instrText xml:space="preserve"> PAGE  \* Arabic  \* MERGEFORMAT </w:instrText>
    </w:r>
    <w:r w:rsidRPr="000031FF">
      <w:rPr>
        <w:rFonts w:ascii="Arial" w:eastAsia="Calibri" w:hAnsi="Arial" w:cs="Arial"/>
        <w:b/>
        <w:sz w:val="18"/>
        <w:szCs w:val="18"/>
        <w:lang w:val="en-US" w:eastAsia="en-US"/>
      </w:rPr>
      <w:fldChar w:fldCharType="separate"/>
    </w:r>
    <w:r w:rsidR="0021383C">
      <w:rPr>
        <w:rFonts w:ascii="Arial" w:eastAsia="Calibri" w:hAnsi="Arial" w:cs="Arial"/>
        <w:b/>
        <w:noProof/>
        <w:sz w:val="18"/>
        <w:szCs w:val="18"/>
        <w:lang w:val="en-US" w:eastAsia="en-US"/>
      </w:rPr>
      <w:t>126</w:t>
    </w:r>
    <w:r w:rsidRPr="000031FF">
      <w:rPr>
        <w:rFonts w:ascii="Arial" w:eastAsia="Calibri" w:hAnsi="Arial" w:cs="Arial"/>
        <w:b/>
        <w:sz w:val="18"/>
        <w:szCs w:val="18"/>
        <w:lang w:val="en-US" w:eastAsia="en-US"/>
      </w:rPr>
      <w:fldChar w:fldCharType="end"/>
    </w:r>
    <w:r>
      <w:rPr>
        <w:rFonts w:ascii="Arial" w:eastAsia="Calibri" w:hAnsi="Arial" w:cs="Arial"/>
        <w:b/>
        <w:noProof/>
        <w:sz w:val="18"/>
        <w:szCs w:val="18"/>
        <w:lang w:val="en-US" w:eastAsia="en-US"/>
      </w:rPr>
      <w:t xml:space="preserve"> </w:t>
    </w:r>
    <w:r>
      <w:rPr>
        <w:rFonts w:ascii="Arial" w:eastAsia="Calibri" w:hAnsi="Arial" w:cs="Arial"/>
        <w:noProof/>
        <w:sz w:val="18"/>
        <w:szCs w:val="18"/>
        <w:lang w:val="en-US" w:eastAsia="en-US"/>
      </w:rPr>
      <w:t xml:space="preserve"> |  Domestic, Family and Sexual Violence Commission</w:t>
    </w:r>
  </w:p>
</w:ftr>
</file>

<file path=word/footer9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Pr="00E16465" w:rsidRDefault="003F4181" w:rsidP="00222938">
    <w:pPr>
      <w:keepLines w:val="0"/>
      <w:pBdr>
        <w:bottom w:val="single" w:sz="6" w:space="1" w:color="auto"/>
      </w:pBdr>
      <w:spacing w:after="200" w:line="276" w:lineRule="auto"/>
      <w:jc w:val="right"/>
      <w:rPr>
        <w:rFonts w:ascii="Arial" w:eastAsia="Calibri" w:hAnsi="Arial" w:cs="Arial"/>
        <w:noProof/>
        <w:sz w:val="18"/>
        <w:szCs w:val="18"/>
        <w:lang w:val="en-US" w:eastAsia="en-US"/>
      </w:rPr>
    </w:pPr>
  </w:p>
  <w:p w:rsidR="003F4181" w:rsidRPr="00E16465" w:rsidRDefault="003F4181" w:rsidP="00222938">
    <w:pPr>
      <w:keepLines w:val="0"/>
      <w:spacing w:after="200" w:line="276" w:lineRule="auto"/>
      <w:jc w:val="right"/>
      <w:rPr>
        <w:rFonts w:ascii="Arial" w:eastAsia="Calibri" w:hAnsi="Arial" w:cs="Arial"/>
        <w:sz w:val="18"/>
        <w:szCs w:val="18"/>
        <w:lang w:val="en-US" w:eastAsia="en-US"/>
      </w:rPr>
    </w:pPr>
    <w:r>
      <w:rPr>
        <w:rFonts w:ascii="Arial" w:eastAsia="Calibri" w:hAnsi="Arial" w:cs="Arial"/>
        <w:noProof/>
        <w:sz w:val="18"/>
        <w:szCs w:val="18"/>
        <w:lang w:val="en-US" w:eastAsia="en-US"/>
      </w:rPr>
      <w:t xml:space="preserve">Domestic, Family and Sexual Violence Commission  </w:t>
    </w:r>
    <w:r w:rsidRPr="00E16465">
      <w:rPr>
        <w:rFonts w:ascii="Arial" w:eastAsia="Calibri" w:hAnsi="Arial" w:cs="Arial"/>
        <w:noProof/>
        <w:sz w:val="18"/>
        <w:szCs w:val="18"/>
        <w:lang w:val="en-US" w:eastAsia="en-US"/>
      </w:rPr>
      <w:t xml:space="preserve">| </w:t>
    </w:r>
    <w:r>
      <w:rPr>
        <w:rFonts w:ascii="Arial" w:eastAsia="Calibri" w:hAnsi="Arial" w:cs="Arial"/>
        <w:noProof/>
        <w:sz w:val="18"/>
        <w:szCs w:val="18"/>
        <w:lang w:val="en-US" w:eastAsia="en-US"/>
      </w:rPr>
      <w:t xml:space="preserve"> </w:t>
    </w:r>
    <w:r w:rsidRPr="00E16465">
      <w:rPr>
        <w:rFonts w:ascii="Arial" w:eastAsia="Calibri" w:hAnsi="Arial" w:cs="Arial"/>
        <w:b/>
        <w:noProof/>
        <w:sz w:val="18"/>
        <w:szCs w:val="18"/>
        <w:lang w:val="en-US" w:eastAsia="en-US"/>
      </w:rPr>
      <w:t xml:space="preserve">Page </w:t>
    </w:r>
    <w:r w:rsidRPr="00E16465">
      <w:rPr>
        <w:rFonts w:ascii="Arial" w:eastAsia="Calibri" w:hAnsi="Arial" w:cs="Arial"/>
        <w:b/>
        <w:sz w:val="18"/>
        <w:szCs w:val="18"/>
        <w:lang w:val="en-US" w:eastAsia="en-US"/>
      </w:rPr>
      <w:fldChar w:fldCharType="begin"/>
    </w:r>
    <w:r w:rsidRPr="00E16465">
      <w:rPr>
        <w:rFonts w:ascii="Arial" w:eastAsia="Calibri" w:hAnsi="Arial" w:cs="Arial"/>
        <w:b/>
        <w:sz w:val="18"/>
        <w:szCs w:val="18"/>
        <w:lang w:val="en-US" w:eastAsia="en-US"/>
      </w:rPr>
      <w:instrText xml:space="preserve"> PAGE  \* Arabic  \* MERGEFORMAT </w:instrText>
    </w:r>
    <w:r w:rsidRPr="00E16465">
      <w:rPr>
        <w:rFonts w:ascii="Arial" w:eastAsia="Calibri" w:hAnsi="Arial" w:cs="Arial"/>
        <w:b/>
        <w:sz w:val="18"/>
        <w:szCs w:val="18"/>
        <w:lang w:val="en-US" w:eastAsia="en-US"/>
      </w:rPr>
      <w:fldChar w:fldCharType="separate"/>
    </w:r>
    <w:r w:rsidR="0021383C">
      <w:rPr>
        <w:rFonts w:ascii="Arial" w:eastAsia="Calibri" w:hAnsi="Arial" w:cs="Arial"/>
        <w:b/>
        <w:noProof/>
        <w:sz w:val="18"/>
        <w:szCs w:val="18"/>
        <w:lang w:val="en-US" w:eastAsia="en-US"/>
      </w:rPr>
      <w:t>127</w:t>
    </w:r>
    <w:r w:rsidRPr="00E16465">
      <w:rPr>
        <w:rFonts w:ascii="Arial" w:eastAsia="Calibri" w:hAnsi="Arial" w:cs="Arial"/>
        <w:b/>
        <w:sz w:val="18"/>
        <w:szCs w:val="18"/>
        <w:lang w:val="en-US" w:eastAsia="en-US"/>
      </w:rPr>
      <w:fldChar w:fldCharType="end"/>
    </w:r>
    <w:r w:rsidRPr="00E16465">
      <w:rPr>
        <w:rFonts w:ascii="Arial" w:eastAsia="Calibri" w:hAnsi="Arial" w:cs="Arial"/>
        <w:noProof/>
        <w:sz w:val="18"/>
        <w:szCs w:val="18"/>
        <w:lang w:val="en-US" w:eastAsia="en-US"/>
      </w:rPr>
      <w:t xml:space="preserve"> </w:t>
    </w:r>
  </w:p>
</w:ftr>
</file>

<file path=word/footer9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Default="003F4181"/>
</w:ftr>
</file>

<file path=word/footer9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Pr="005F7F64" w:rsidRDefault="003F4181" w:rsidP="005F7F64">
    <w:pPr>
      <w:pStyle w:val="Footer"/>
      <w:rPr>
        <w:color w:val="FFFFFF"/>
      </w:rPr>
    </w:pPr>
    <w:r w:rsidRPr="005F7F64">
      <w:rPr>
        <w:color w:val="FFFFFF"/>
      </w:rPr>
      <w:fldChar w:fldCharType="begin"/>
    </w:r>
    <w:r w:rsidRPr="005F7F64">
      <w:rPr>
        <w:color w:val="FFFFFF"/>
      </w:rPr>
      <w:instrText xml:space="preserve"> PAGE   \* MERGEFORMAT </w:instrText>
    </w:r>
    <w:r w:rsidRPr="005F7F64">
      <w:rPr>
        <w:color w:val="FFFFFF"/>
      </w:rPr>
      <w:fldChar w:fldCharType="separate"/>
    </w:r>
    <w:r w:rsidR="0021383C">
      <w:rPr>
        <w:noProof/>
        <w:color w:val="FFFFFF"/>
      </w:rPr>
      <w:t>cxxviii</w:t>
    </w:r>
    <w:r w:rsidRPr="005F7F64">
      <w:rPr>
        <w:noProof/>
        <w:color w:val="FFFFFF"/>
      </w:rPr>
      <w:fldChar w:fldCharType="end"/>
    </w:r>
  </w:p>
</w:ftr>
</file>

<file path=word/footer9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Pr="005F7F64" w:rsidRDefault="003F4181" w:rsidP="005F7F64">
    <w:pPr>
      <w:pStyle w:val="Footer"/>
      <w:rPr>
        <w:color w:val="FFFFFF"/>
      </w:rPr>
    </w:pPr>
    <w:r w:rsidRPr="005F7F64">
      <w:rPr>
        <w:color w:val="FFFFFF"/>
      </w:rPr>
      <w:fldChar w:fldCharType="begin"/>
    </w:r>
    <w:r w:rsidRPr="005F7F64">
      <w:rPr>
        <w:color w:val="FFFFFF"/>
      </w:rPr>
      <w:instrText xml:space="preserve"> PAGE   \* MERGEFORMAT </w:instrText>
    </w:r>
    <w:r w:rsidRPr="005F7F64">
      <w:rPr>
        <w:color w:val="FFFFFF"/>
      </w:rPr>
      <w:fldChar w:fldCharType="separate"/>
    </w:r>
    <w:r>
      <w:rPr>
        <w:noProof/>
        <w:color w:val="FFFFFF"/>
      </w:rPr>
      <w:t>cxxvii</w:t>
    </w:r>
    <w:r w:rsidRPr="005F7F64">
      <w:rPr>
        <w:noProof/>
        <w:color w:val="FFFFFF"/>
      </w:rPr>
      <w:fldChar w:fldCharType="end"/>
    </w:r>
  </w:p>
</w:ftr>
</file>

<file path=word/footer9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Default="003F4181">
    <w:pPr>
      <w:keepLines w:val="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4181" w:rsidRDefault="003F4181">
      <w:pPr>
        <w:spacing w:after="0" w:line="240" w:lineRule="auto"/>
      </w:pPr>
      <w:r>
        <w:separator/>
      </w:r>
    </w:p>
  </w:footnote>
  <w:footnote w:type="continuationSeparator" w:id="0">
    <w:p w:rsidR="003F4181" w:rsidRDefault="003F41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83C" w:rsidRDefault="0021383C">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Default="003F4181" w:rsidP="00A9102A">
    <w:pPr>
      <w:pStyle w:val="Header"/>
    </w:pPr>
  </w:p>
</w:hdr>
</file>

<file path=word/header10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Default="003F4181">
    <w:pPr>
      <w:keepLines w:val="0"/>
      <w:spacing w:after="200" w:line="276" w:lineRule="auto"/>
      <w:jc w:val="left"/>
      <w:rPr>
        <w:rFonts w:ascii="Calibri" w:eastAsia="Calibri" w:hAnsi="Calibri" w:cs="Arial"/>
        <w:sz w:val="22"/>
        <w:szCs w:val="22"/>
        <w:lang w:val="en-US" w:eastAsia="en-US"/>
      </w:rPr>
    </w:pPr>
  </w:p>
</w:hdr>
</file>

<file path=word/header10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Default="003F4181">
    <w:pPr>
      <w:keepLines w:val="0"/>
      <w:spacing w:after="200" w:line="276" w:lineRule="auto"/>
      <w:jc w:val="left"/>
      <w:rPr>
        <w:rFonts w:ascii="Calibri" w:eastAsia="Calibri" w:hAnsi="Calibri" w:cs="Arial"/>
        <w:sz w:val="22"/>
        <w:szCs w:val="22"/>
        <w:lang w:val="en-US" w:eastAsia="en-US"/>
      </w:rPr>
    </w:pPr>
  </w:p>
</w:hdr>
</file>

<file path=word/header10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Default="003F4181"/>
</w:hdr>
</file>

<file path=word/header10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Default="003F4181">
    <w:pPr>
      <w:keepLines w:val="0"/>
      <w:spacing w:after="200" w:line="276" w:lineRule="auto"/>
      <w:jc w:val="left"/>
      <w:rPr>
        <w:rFonts w:ascii="Calibri" w:eastAsia="Calibri" w:hAnsi="Calibri" w:cs="Arial"/>
        <w:sz w:val="22"/>
        <w:szCs w:val="22"/>
        <w:lang w:val="en-US" w:eastAsia="en-US"/>
      </w:rPr>
    </w:pPr>
  </w:p>
</w:hdr>
</file>

<file path=word/header10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Default="003F4181">
    <w:pPr>
      <w:keepLines w:val="0"/>
      <w:spacing w:after="200" w:line="276" w:lineRule="auto"/>
      <w:jc w:val="left"/>
      <w:rPr>
        <w:rFonts w:ascii="Calibri" w:eastAsia="Calibri" w:hAnsi="Calibri" w:cs="Arial"/>
        <w:sz w:val="22"/>
        <w:szCs w:val="22"/>
        <w:lang w:val="en-US" w:eastAsia="en-US"/>
      </w:rPr>
    </w:pPr>
  </w:p>
</w:hdr>
</file>

<file path=word/header10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Default="003F4181">
    <w:pPr>
      <w:keepLines w:val="0"/>
    </w:pPr>
  </w:p>
</w:hdr>
</file>

<file path=word/header10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Default="003F4181">
    <w:pPr>
      <w:keepLines w:val="0"/>
      <w:spacing w:after="200" w:line="276" w:lineRule="auto"/>
      <w:jc w:val="left"/>
      <w:rPr>
        <w:rFonts w:ascii="Calibri" w:eastAsia="Calibri" w:hAnsi="Calibri" w:cs="Arial"/>
        <w:sz w:val="22"/>
        <w:szCs w:val="22"/>
        <w:lang w:val="en-US" w:eastAsia="en-US"/>
      </w:rPr>
    </w:pPr>
  </w:p>
</w:hdr>
</file>

<file path=word/header10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Default="003F4181">
    <w:pPr>
      <w:keepLines w:val="0"/>
      <w:spacing w:after="200" w:line="276" w:lineRule="auto"/>
      <w:jc w:val="left"/>
      <w:rPr>
        <w:rFonts w:ascii="Calibri" w:eastAsia="Calibri" w:hAnsi="Calibri" w:cs="Arial"/>
        <w:sz w:val="22"/>
        <w:szCs w:val="22"/>
        <w:lang w:val="en-US" w:eastAsia="en-US"/>
      </w:rPr>
    </w:pPr>
  </w:p>
</w:hdr>
</file>

<file path=word/header10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Default="003F4181"/>
</w:hdr>
</file>

<file path=word/header10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Default="003F4181">
    <w:pPr>
      <w:keepLines w:val="0"/>
      <w:spacing w:after="200" w:line="276" w:lineRule="auto"/>
      <w:jc w:val="left"/>
      <w:rPr>
        <w:rFonts w:ascii="Calibri" w:eastAsia="Calibri" w:hAnsi="Calibri" w:cs="Arial"/>
        <w:sz w:val="22"/>
        <w:szCs w:val="22"/>
        <w:lang w:val="en-US" w:eastAsia="en-US"/>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Default="003F4181" w:rsidP="00A9102A">
    <w:pPr>
      <w:pStyle w:val="Header"/>
    </w:pPr>
  </w:p>
</w:hdr>
</file>

<file path=word/header1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Default="003F4181">
    <w:pPr>
      <w:keepLines w:val="0"/>
      <w:spacing w:after="200" w:line="276" w:lineRule="auto"/>
      <w:jc w:val="left"/>
      <w:rPr>
        <w:rFonts w:ascii="Calibri" w:eastAsia="Calibri" w:hAnsi="Calibri" w:cs="Arial"/>
        <w:sz w:val="22"/>
        <w:szCs w:val="22"/>
        <w:lang w:val="en-US" w:eastAsia="en-US"/>
      </w:rPr>
    </w:pPr>
  </w:p>
</w:hdr>
</file>

<file path=word/header1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Default="003F4181">
    <w:pPr>
      <w:keepLines w:val="0"/>
    </w:pPr>
  </w:p>
</w:hdr>
</file>

<file path=word/header1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Default="003F4181">
    <w:pPr>
      <w:keepLines w:val="0"/>
      <w:spacing w:after="200" w:line="276" w:lineRule="auto"/>
      <w:jc w:val="left"/>
      <w:rPr>
        <w:rFonts w:ascii="Calibri" w:eastAsia="Calibri" w:hAnsi="Calibri" w:cs="Arial"/>
        <w:sz w:val="22"/>
        <w:szCs w:val="22"/>
        <w:lang w:val="en-US" w:eastAsia="en-US"/>
      </w:rPr>
    </w:pPr>
  </w:p>
</w:hdr>
</file>

<file path=word/header1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Default="003F4181">
    <w:pPr>
      <w:keepLines w:val="0"/>
      <w:spacing w:after="200" w:line="276" w:lineRule="auto"/>
      <w:jc w:val="left"/>
      <w:rPr>
        <w:rFonts w:ascii="Calibri" w:eastAsia="Calibri" w:hAnsi="Calibri" w:cs="Arial"/>
        <w:sz w:val="22"/>
        <w:szCs w:val="22"/>
        <w:lang w:val="en-US" w:eastAsia="en-US"/>
      </w:rPr>
    </w:pPr>
  </w:p>
</w:hdr>
</file>

<file path=word/header1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Default="003F4181"/>
</w:hdr>
</file>

<file path=word/header1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Default="003F4181" w:rsidP="00A028BE">
    <w:pPr>
      <w:keepLines w:val="0"/>
      <w:spacing w:after="200" w:line="276" w:lineRule="auto"/>
      <w:jc w:val="left"/>
      <w:rPr>
        <w:rFonts w:ascii="Arial" w:eastAsia="Calibri" w:hAnsi="Arial" w:cs="Arial"/>
        <w:sz w:val="18"/>
        <w:szCs w:val="18"/>
        <w:lang w:val="en-US" w:eastAsia="en-US"/>
      </w:rPr>
    </w:pPr>
    <w:r>
      <w:rPr>
        <w:rFonts w:ascii="Calibri" w:eastAsia="Calibri" w:hAnsi="Calibri" w:cs="Arial"/>
        <w:noProof/>
        <w:position w:val="-6"/>
        <w:sz w:val="22"/>
        <w:szCs w:val="22"/>
      </w:rPr>
      <w:drawing>
        <wp:inline distT="0" distB="0" distL="0" distR="0">
          <wp:extent cx="923925" cy="152400"/>
          <wp:effectExtent l="0" t="0" r="9525" b="0"/>
          <wp:docPr id="532055207" name="Picture 1" descr="Budget 2023-24" title="Budget 202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3117963"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23925" cy="152400"/>
                  </a:xfrm>
                  <a:prstGeom prst="rect">
                    <a:avLst/>
                  </a:prstGeom>
                  <a:noFill/>
                  <a:ln>
                    <a:noFill/>
                  </a:ln>
                </pic:spPr>
              </pic:pic>
            </a:graphicData>
          </a:graphic>
        </wp:inline>
      </w:drawing>
    </w:r>
    <w:r>
      <w:rPr>
        <w:rFonts w:ascii="Calibri" w:eastAsia="Calibri" w:hAnsi="Calibri" w:cs="Arial"/>
        <w:sz w:val="22"/>
        <w:szCs w:val="22"/>
        <w:lang w:val="en-US" w:eastAsia="en-US"/>
      </w:rPr>
      <w:t xml:space="preserve">  </w:t>
    </w:r>
    <w:r>
      <w:rPr>
        <w:rFonts w:ascii="Arial" w:eastAsia="Calibri" w:hAnsi="Arial" w:cs="Arial"/>
        <w:sz w:val="18"/>
        <w:szCs w:val="18"/>
        <w:lang w:val="en-US" w:eastAsia="en-US"/>
      </w:rPr>
      <w:t>|  Portfolio Budget Statements</w:t>
    </w:r>
  </w:p>
</w:hdr>
</file>

<file path=word/header1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Default="003F4181" w:rsidP="00015835">
    <w:pPr>
      <w:keepLines w:val="0"/>
      <w:spacing w:after="200" w:line="276" w:lineRule="auto"/>
      <w:jc w:val="right"/>
      <w:rPr>
        <w:rFonts w:ascii="Calibri" w:eastAsia="Calibri" w:hAnsi="Calibri" w:cs="Arial"/>
        <w:sz w:val="22"/>
        <w:szCs w:val="22"/>
        <w:lang w:val="en-US" w:eastAsia="en-US"/>
      </w:rPr>
    </w:pPr>
    <w:r>
      <w:rPr>
        <w:rFonts w:ascii="Arial" w:eastAsia="Calibri" w:hAnsi="Arial" w:cs="Arial"/>
        <w:sz w:val="18"/>
        <w:szCs w:val="18"/>
        <w:lang w:val="en-US" w:eastAsia="en-US"/>
      </w:rPr>
      <w:t>Portfolio Budget Statements  |</w:t>
    </w:r>
    <w:r>
      <w:rPr>
        <w:rFonts w:ascii="Calibri" w:eastAsia="Calibri" w:hAnsi="Calibri" w:cs="Arial"/>
        <w:sz w:val="22"/>
        <w:szCs w:val="22"/>
        <w:lang w:val="en-US" w:eastAsia="en-US"/>
      </w:rPr>
      <w:t xml:space="preserve">  </w:t>
    </w:r>
    <w:r>
      <w:rPr>
        <w:rFonts w:ascii="Calibri" w:eastAsia="Calibri" w:hAnsi="Calibri" w:cs="Arial"/>
        <w:noProof/>
        <w:position w:val="-6"/>
        <w:sz w:val="22"/>
        <w:szCs w:val="22"/>
      </w:rPr>
      <w:drawing>
        <wp:inline distT="0" distB="0" distL="0" distR="0">
          <wp:extent cx="923925" cy="152400"/>
          <wp:effectExtent l="0" t="0" r="9525" b="0"/>
          <wp:docPr id="1093588797" name="Picture 2" descr="Budget 2023-24" title="Budget 202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455447"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23925" cy="152400"/>
                  </a:xfrm>
                  <a:prstGeom prst="rect">
                    <a:avLst/>
                  </a:prstGeom>
                  <a:noFill/>
                  <a:ln>
                    <a:noFill/>
                  </a:ln>
                </pic:spPr>
              </pic:pic>
            </a:graphicData>
          </a:graphic>
        </wp:inline>
      </w:drawing>
    </w:r>
  </w:p>
</w:hdr>
</file>

<file path=word/header1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Default="003F4181"/>
</w:hdr>
</file>

<file path=word/header1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Default="003F4181">
    <w:pPr>
      <w:keepLines w:val="0"/>
      <w:spacing w:after="200" w:line="276" w:lineRule="auto"/>
      <w:jc w:val="left"/>
      <w:rPr>
        <w:rFonts w:ascii="Calibri" w:eastAsia="Calibri" w:hAnsi="Calibri" w:cs="Arial"/>
        <w:sz w:val="22"/>
        <w:szCs w:val="22"/>
        <w:lang w:val="en-US" w:eastAsia="en-US"/>
      </w:rPr>
    </w:pPr>
  </w:p>
</w:hdr>
</file>

<file path=word/header1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Default="003F4181">
    <w:pPr>
      <w:keepLines w:val="0"/>
      <w:spacing w:after="200" w:line="276" w:lineRule="auto"/>
      <w:jc w:val="left"/>
      <w:rPr>
        <w:rFonts w:ascii="Calibri" w:eastAsia="Calibri" w:hAnsi="Calibri" w:cs="Arial"/>
        <w:sz w:val="22"/>
        <w:szCs w:val="22"/>
        <w:lang w:val="en-US" w:eastAsia="en-US"/>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Default="003F4181"/>
</w:hdr>
</file>

<file path=word/header1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Default="003F4181">
    <w:pPr>
      <w:keepLines w:val="0"/>
    </w:pPr>
  </w:p>
</w:hdr>
</file>

<file path=word/header1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Default="003F4181">
    <w:pPr>
      <w:keepLines w:val="0"/>
      <w:spacing w:after="200" w:line="276" w:lineRule="auto"/>
      <w:jc w:val="left"/>
      <w:rPr>
        <w:rFonts w:ascii="Calibri" w:eastAsia="Calibri" w:hAnsi="Calibri" w:cs="Arial"/>
        <w:sz w:val="22"/>
        <w:szCs w:val="22"/>
        <w:lang w:val="en-US" w:eastAsia="en-US"/>
      </w:rPr>
    </w:pPr>
  </w:p>
</w:hdr>
</file>

<file path=word/header1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Default="003F4181">
    <w:pPr>
      <w:keepLines w:val="0"/>
      <w:spacing w:after="200" w:line="276" w:lineRule="auto"/>
      <w:jc w:val="left"/>
      <w:rPr>
        <w:rFonts w:ascii="Calibri" w:eastAsia="Calibri" w:hAnsi="Calibri" w:cs="Arial"/>
        <w:sz w:val="22"/>
        <w:szCs w:val="22"/>
        <w:lang w:val="en-US" w:eastAsia="en-US"/>
      </w:rPr>
    </w:pPr>
  </w:p>
</w:hdr>
</file>

<file path=word/header1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Default="003F4181"/>
</w:hdr>
</file>

<file path=word/header1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Default="003F4181">
    <w:pPr>
      <w:keepLines w:val="0"/>
      <w:spacing w:after="200" w:line="276" w:lineRule="auto"/>
      <w:jc w:val="left"/>
      <w:rPr>
        <w:rFonts w:ascii="Calibri" w:eastAsia="Calibri" w:hAnsi="Calibri" w:cs="Arial"/>
        <w:sz w:val="22"/>
        <w:szCs w:val="22"/>
        <w:lang w:val="en-US" w:eastAsia="en-US"/>
      </w:rPr>
    </w:pPr>
  </w:p>
</w:hdr>
</file>

<file path=word/header1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Default="003F4181">
    <w:pPr>
      <w:keepLines w:val="0"/>
      <w:spacing w:after="200" w:line="276" w:lineRule="auto"/>
      <w:jc w:val="left"/>
      <w:rPr>
        <w:rFonts w:ascii="Calibri" w:eastAsia="Calibri" w:hAnsi="Calibri" w:cs="Arial"/>
        <w:sz w:val="22"/>
        <w:szCs w:val="22"/>
        <w:lang w:val="en-US" w:eastAsia="en-US"/>
      </w:rPr>
    </w:pPr>
  </w:p>
</w:hdr>
</file>

<file path=word/header1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Default="003F4181">
    <w:pPr>
      <w:keepLines w:val="0"/>
    </w:pPr>
  </w:p>
</w:hdr>
</file>

<file path=word/header1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Default="003F4181">
    <w:pPr>
      <w:keepLines w:val="0"/>
      <w:spacing w:after="200" w:line="276" w:lineRule="auto"/>
      <w:jc w:val="left"/>
      <w:rPr>
        <w:rFonts w:ascii="Calibri" w:eastAsia="Calibri" w:hAnsi="Calibri" w:cs="Arial"/>
        <w:sz w:val="22"/>
        <w:szCs w:val="22"/>
        <w:lang w:val="en-US" w:eastAsia="en-US"/>
      </w:rPr>
    </w:pPr>
  </w:p>
</w:hdr>
</file>

<file path=word/header1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Default="003F4181">
    <w:pPr>
      <w:keepLines w:val="0"/>
      <w:spacing w:after="200" w:line="276" w:lineRule="auto"/>
      <w:jc w:val="left"/>
      <w:rPr>
        <w:rFonts w:ascii="Calibri" w:eastAsia="Calibri" w:hAnsi="Calibri" w:cs="Arial"/>
        <w:sz w:val="22"/>
        <w:szCs w:val="22"/>
        <w:lang w:val="en-US" w:eastAsia="en-US"/>
      </w:rPr>
    </w:pPr>
  </w:p>
</w:hdr>
</file>

<file path=word/header1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Default="003F4181"/>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Default="003F4181" w:rsidP="00BA1DC3">
    <w:pPr>
      <w:keepLines w:val="0"/>
      <w:spacing w:after="200" w:line="276" w:lineRule="auto"/>
      <w:jc w:val="left"/>
      <w:rPr>
        <w:rFonts w:ascii="Arial" w:eastAsia="Calibri" w:hAnsi="Arial" w:cs="Arial"/>
        <w:sz w:val="18"/>
        <w:szCs w:val="18"/>
        <w:lang w:val="en-US" w:eastAsia="en-US"/>
      </w:rPr>
    </w:pPr>
    <w:r>
      <w:rPr>
        <w:rFonts w:ascii="Calibri" w:eastAsia="Calibri" w:hAnsi="Calibri" w:cs="Arial"/>
        <w:noProof/>
        <w:position w:val="-6"/>
        <w:sz w:val="22"/>
        <w:szCs w:val="22"/>
      </w:rPr>
      <w:drawing>
        <wp:inline distT="0" distB="0" distL="0" distR="0">
          <wp:extent cx="923925" cy="152400"/>
          <wp:effectExtent l="0" t="0" r="9525" b="0"/>
          <wp:docPr id="1281610293" name="Picture 1" descr="Budget 2023-24" title="Budget 202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8660199"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23925" cy="152400"/>
                  </a:xfrm>
                  <a:prstGeom prst="rect">
                    <a:avLst/>
                  </a:prstGeom>
                  <a:noFill/>
                  <a:ln>
                    <a:noFill/>
                  </a:ln>
                </pic:spPr>
              </pic:pic>
            </a:graphicData>
          </a:graphic>
        </wp:inline>
      </w:drawing>
    </w:r>
    <w:r>
      <w:rPr>
        <w:rFonts w:ascii="Calibri" w:eastAsia="Calibri" w:hAnsi="Calibri" w:cs="Arial"/>
        <w:sz w:val="22"/>
        <w:szCs w:val="22"/>
        <w:lang w:val="en-US" w:eastAsia="en-US"/>
      </w:rPr>
      <w:t xml:space="preserve">  </w:t>
    </w:r>
    <w:r>
      <w:rPr>
        <w:rFonts w:ascii="Arial" w:eastAsia="Calibri" w:hAnsi="Arial" w:cs="Arial"/>
        <w:sz w:val="18"/>
        <w:szCs w:val="18"/>
        <w:lang w:val="en-US" w:eastAsia="en-US"/>
      </w:rPr>
      <w:t>|  Portfolio Budget Statements</w:t>
    </w:r>
  </w:p>
</w:hdr>
</file>

<file path=word/header1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Default="003F4181">
    <w:pPr>
      <w:keepLines w:val="0"/>
      <w:spacing w:after="200" w:line="276" w:lineRule="auto"/>
      <w:jc w:val="left"/>
      <w:rPr>
        <w:rFonts w:ascii="Calibri" w:eastAsia="Calibri" w:hAnsi="Calibri" w:cs="Arial"/>
        <w:sz w:val="22"/>
        <w:szCs w:val="22"/>
        <w:lang w:val="en-US" w:eastAsia="en-US"/>
      </w:rPr>
    </w:pPr>
  </w:p>
</w:hdr>
</file>

<file path=word/header1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Default="003F4181">
    <w:pPr>
      <w:keepLines w:val="0"/>
      <w:spacing w:after="200" w:line="276" w:lineRule="auto"/>
      <w:jc w:val="left"/>
      <w:rPr>
        <w:rFonts w:ascii="Calibri" w:eastAsia="Calibri" w:hAnsi="Calibri" w:cs="Arial"/>
        <w:sz w:val="22"/>
        <w:szCs w:val="22"/>
        <w:lang w:val="en-US" w:eastAsia="en-US"/>
      </w:rPr>
    </w:pPr>
  </w:p>
</w:hdr>
</file>

<file path=word/header1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Default="003F4181">
    <w:pPr>
      <w:keepLines w:val="0"/>
    </w:pPr>
  </w:p>
</w:hdr>
</file>

<file path=word/header1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Default="003F4181">
    <w:pPr>
      <w:keepLines w:val="0"/>
      <w:spacing w:after="200" w:line="276" w:lineRule="auto"/>
      <w:jc w:val="left"/>
      <w:rPr>
        <w:rFonts w:ascii="Calibri" w:eastAsia="Calibri" w:hAnsi="Calibri" w:cs="Arial"/>
        <w:sz w:val="22"/>
        <w:szCs w:val="22"/>
        <w:lang w:val="en-US" w:eastAsia="en-US"/>
      </w:rPr>
    </w:pPr>
  </w:p>
</w:hdr>
</file>

<file path=word/header1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Default="003F4181">
    <w:pPr>
      <w:keepLines w:val="0"/>
      <w:spacing w:after="200" w:line="276" w:lineRule="auto"/>
      <w:jc w:val="left"/>
      <w:rPr>
        <w:rFonts w:ascii="Calibri" w:eastAsia="Calibri" w:hAnsi="Calibri" w:cs="Arial"/>
        <w:sz w:val="22"/>
        <w:szCs w:val="22"/>
        <w:lang w:val="en-US" w:eastAsia="en-US"/>
      </w:rPr>
    </w:pPr>
  </w:p>
</w:hdr>
</file>

<file path=word/header1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Default="003F4181"/>
</w:hdr>
</file>

<file path=word/header1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Default="003F4181" w:rsidP="00D10693">
    <w:pPr>
      <w:keepLines w:val="0"/>
      <w:spacing w:after="200" w:line="276" w:lineRule="auto"/>
      <w:jc w:val="left"/>
      <w:rPr>
        <w:rFonts w:ascii="Arial" w:eastAsia="Calibri" w:hAnsi="Arial" w:cs="Arial"/>
        <w:sz w:val="18"/>
        <w:szCs w:val="18"/>
        <w:lang w:val="en-US" w:eastAsia="en-US"/>
      </w:rPr>
    </w:pPr>
    <w:r>
      <w:rPr>
        <w:rFonts w:ascii="Calibri" w:eastAsia="Calibri" w:hAnsi="Calibri" w:cs="Arial"/>
        <w:noProof/>
        <w:position w:val="-6"/>
        <w:sz w:val="22"/>
        <w:szCs w:val="22"/>
      </w:rPr>
      <w:drawing>
        <wp:inline distT="0" distB="0" distL="0" distR="0">
          <wp:extent cx="923925" cy="152400"/>
          <wp:effectExtent l="0" t="0" r="9525" b="0"/>
          <wp:docPr id="5" name="Picture 2" descr="Budget 2023-24" title="Budget 202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904538"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23925" cy="152400"/>
                  </a:xfrm>
                  <a:prstGeom prst="rect">
                    <a:avLst/>
                  </a:prstGeom>
                  <a:noFill/>
                  <a:ln>
                    <a:noFill/>
                  </a:ln>
                </pic:spPr>
              </pic:pic>
            </a:graphicData>
          </a:graphic>
        </wp:inline>
      </w:drawing>
    </w:r>
    <w:r>
      <w:rPr>
        <w:rFonts w:ascii="Calibri" w:eastAsia="Calibri" w:hAnsi="Calibri" w:cs="Arial"/>
        <w:sz w:val="22"/>
        <w:szCs w:val="22"/>
        <w:lang w:val="en-US" w:eastAsia="en-US"/>
      </w:rPr>
      <w:t xml:space="preserve">  </w:t>
    </w:r>
    <w:r>
      <w:rPr>
        <w:rFonts w:ascii="Arial" w:eastAsia="Calibri" w:hAnsi="Arial" w:cs="Arial"/>
        <w:sz w:val="18"/>
        <w:szCs w:val="18"/>
        <w:lang w:val="en-US" w:eastAsia="en-US"/>
      </w:rPr>
      <w:t>|  Portfolio Budget Statements</w:t>
    </w:r>
  </w:p>
</w:hdr>
</file>

<file path=word/header1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Default="003F4181" w:rsidP="00FC0CC1">
    <w:pPr>
      <w:keepLines w:val="0"/>
      <w:spacing w:after="200" w:line="276" w:lineRule="auto"/>
      <w:jc w:val="right"/>
      <w:rPr>
        <w:rFonts w:ascii="Calibri" w:eastAsia="Calibri" w:hAnsi="Calibri" w:cs="Arial"/>
        <w:sz w:val="22"/>
        <w:szCs w:val="22"/>
        <w:lang w:val="en-US" w:eastAsia="en-US"/>
      </w:rPr>
    </w:pPr>
    <w:r>
      <w:rPr>
        <w:rFonts w:ascii="Arial" w:eastAsia="Calibri" w:hAnsi="Arial" w:cs="Arial"/>
        <w:sz w:val="18"/>
        <w:szCs w:val="18"/>
        <w:lang w:val="en-US" w:eastAsia="en-US"/>
      </w:rPr>
      <w:t>Portfolio Budget Statements  |</w:t>
    </w:r>
    <w:r>
      <w:rPr>
        <w:rFonts w:ascii="Calibri" w:eastAsia="Calibri" w:hAnsi="Calibri" w:cs="Arial"/>
        <w:sz w:val="22"/>
        <w:szCs w:val="22"/>
        <w:lang w:val="en-US" w:eastAsia="en-US"/>
      </w:rPr>
      <w:t xml:space="preserve">  </w:t>
    </w:r>
    <w:r>
      <w:rPr>
        <w:rFonts w:ascii="Calibri" w:eastAsia="Calibri" w:hAnsi="Calibri" w:cs="Arial"/>
        <w:noProof/>
        <w:position w:val="-6"/>
        <w:sz w:val="22"/>
        <w:szCs w:val="22"/>
      </w:rPr>
      <w:drawing>
        <wp:inline distT="0" distB="0" distL="0" distR="0">
          <wp:extent cx="923925" cy="152400"/>
          <wp:effectExtent l="0" t="0" r="9525" b="0"/>
          <wp:docPr id="6" name="Picture 1" descr="Budget 2023-24" title="Budget 202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0488992"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23925" cy="152400"/>
                  </a:xfrm>
                  <a:prstGeom prst="rect">
                    <a:avLst/>
                  </a:prstGeom>
                  <a:noFill/>
                  <a:ln>
                    <a:noFill/>
                  </a:ln>
                </pic:spPr>
              </pic:pic>
            </a:graphicData>
          </a:graphic>
        </wp:inline>
      </w:drawing>
    </w:r>
  </w:p>
</w:hdr>
</file>

<file path=word/header1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Default="003F4181"/>
</w:hdr>
</file>

<file path=word/header1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Default="003F4181">
    <w:pPr>
      <w:keepLines w:val="0"/>
      <w:spacing w:after="200" w:line="276" w:lineRule="auto"/>
      <w:jc w:val="left"/>
      <w:rPr>
        <w:rFonts w:ascii="Calibri" w:eastAsia="Calibri" w:hAnsi="Calibri" w:cs="Arial"/>
        <w:sz w:val="22"/>
        <w:szCs w:val="22"/>
        <w:lang w:val="en-US" w:eastAsia="en-US"/>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Pr="00080B10" w:rsidRDefault="003F4181" w:rsidP="007608A8">
    <w:pPr>
      <w:keepLines w:val="0"/>
      <w:spacing w:after="200" w:line="276" w:lineRule="auto"/>
      <w:jc w:val="right"/>
      <w:rPr>
        <w:rFonts w:ascii="Calibri" w:eastAsia="Calibri" w:hAnsi="Calibri" w:cs="Arial"/>
        <w:sz w:val="22"/>
        <w:szCs w:val="22"/>
        <w:lang w:val="en-US" w:eastAsia="en-US"/>
      </w:rPr>
    </w:pPr>
    <w:r>
      <w:rPr>
        <w:rFonts w:ascii="Arial" w:eastAsia="Calibri" w:hAnsi="Arial" w:cs="Arial"/>
        <w:sz w:val="18"/>
        <w:szCs w:val="18"/>
        <w:lang w:val="en-US" w:eastAsia="en-US"/>
      </w:rPr>
      <w:t>Portfolio Budget Statements  |</w:t>
    </w:r>
    <w:r>
      <w:rPr>
        <w:rFonts w:ascii="Calibri" w:eastAsia="Calibri" w:hAnsi="Calibri" w:cs="Arial"/>
        <w:sz w:val="22"/>
        <w:szCs w:val="22"/>
        <w:lang w:val="en-US" w:eastAsia="en-US"/>
      </w:rPr>
      <w:t xml:space="preserve">  </w:t>
    </w:r>
    <w:r>
      <w:rPr>
        <w:rFonts w:ascii="Calibri" w:eastAsia="Calibri" w:hAnsi="Calibri" w:cs="Arial"/>
        <w:noProof/>
        <w:position w:val="-6"/>
        <w:sz w:val="22"/>
        <w:szCs w:val="22"/>
      </w:rPr>
      <w:drawing>
        <wp:inline distT="0" distB="0" distL="0" distR="0">
          <wp:extent cx="923925" cy="152400"/>
          <wp:effectExtent l="0" t="0" r="9525" b="0"/>
          <wp:docPr id="1111064934" name="Picture 2" descr="Budget 2023-24" title="Budget 202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35400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23925" cy="152400"/>
                  </a:xfrm>
                  <a:prstGeom prst="rect">
                    <a:avLst/>
                  </a:prstGeom>
                  <a:noFill/>
                  <a:ln>
                    <a:noFill/>
                  </a:ln>
                </pic:spPr>
              </pic:pic>
            </a:graphicData>
          </a:graphic>
        </wp:inline>
      </w:drawing>
    </w:r>
  </w:p>
</w:hdr>
</file>

<file path=word/header1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Default="003F4181">
    <w:pPr>
      <w:keepLines w:val="0"/>
      <w:spacing w:after="200" w:line="276" w:lineRule="auto"/>
      <w:jc w:val="left"/>
      <w:rPr>
        <w:rFonts w:ascii="Calibri" w:eastAsia="Calibri" w:hAnsi="Calibri" w:cs="Arial"/>
        <w:sz w:val="22"/>
        <w:szCs w:val="22"/>
        <w:lang w:val="en-US" w:eastAsia="en-US"/>
      </w:rPr>
    </w:pPr>
  </w:p>
</w:hdr>
</file>

<file path=word/header1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Default="003F4181"/>
</w:hdr>
</file>

<file path=word/header1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Default="003F4181">
    <w:pPr>
      <w:keepLines w:val="0"/>
      <w:spacing w:after="200" w:line="276" w:lineRule="auto"/>
      <w:jc w:val="left"/>
      <w:rPr>
        <w:rFonts w:ascii="Calibri" w:eastAsia="Calibri" w:hAnsi="Calibri" w:cs="Arial"/>
        <w:sz w:val="22"/>
        <w:szCs w:val="22"/>
        <w:lang w:val="en-US" w:eastAsia="en-US"/>
      </w:rPr>
    </w:pPr>
  </w:p>
</w:hdr>
</file>

<file path=word/header1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Default="003F4181">
    <w:pPr>
      <w:keepLines w:val="0"/>
      <w:spacing w:after="200" w:line="276" w:lineRule="auto"/>
      <w:jc w:val="left"/>
      <w:rPr>
        <w:rFonts w:ascii="Calibri" w:eastAsia="Calibri" w:hAnsi="Calibri" w:cs="Arial"/>
        <w:sz w:val="22"/>
        <w:szCs w:val="22"/>
        <w:lang w:val="en-US" w:eastAsia="en-US"/>
      </w:rPr>
    </w:pPr>
  </w:p>
</w:hdr>
</file>

<file path=word/header1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Default="003F4181">
    <w:pPr>
      <w:keepLines w:val="0"/>
    </w:pPr>
  </w:p>
</w:hdr>
</file>

<file path=word/header1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Default="003F4181">
    <w:pPr>
      <w:keepLines w:val="0"/>
      <w:spacing w:after="200" w:line="276" w:lineRule="auto"/>
      <w:jc w:val="left"/>
      <w:rPr>
        <w:rFonts w:ascii="Calibri" w:eastAsia="Calibri" w:hAnsi="Calibri" w:cs="Arial"/>
        <w:sz w:val="22"/>
        <w:szCs w:val="22"/>
        <w:lang w:val="en-US" w:eastAsia="en-US"/>
      </w:rPr>
    </w:pPr>
  </w:p>
</w:hdr>
</file>

<file path=word/header14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Default="003F4181">
    <w:pPr>
      <w:keepLines w:val="0"/>
      <w:spacing w:after="200" w:line="276" w:lineRule="auto"/>
      <w:jc w:val="left"/>
      <w:rPr>
        <w:rFonts w:ascii="Calibri" w:eastAsia="Calibri" w:hAnsi="Calibri" w:cs="Arial"/>
        <w:sz w:val="22"/>
        <w:szCs w:val="22"/>
        <w:lang w:val="en-US" w:eastAsia="en-US"/>
      </w:rPr>
    </w:pPr>
  </w:p>
</w:hdr>
</file>

<file path=word/header14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Default="003F4181"/>
</w:hdr>
</file>

<file path=word/header14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Default="003F4181">
    <w:pPr>
      <w:keepLines w:val="0"/>
      <w:spacing w:after="200" w:line="276" w:lineRule="auto"/>
      <w:jc w:val="left"/>
      <w:rPr>
        <w:rFonts w:ascii="Calibri" w:eastAsia="Calibri" w:hAnsi="Calibri" w:cs="Arial"/>
        <w:sz w:val="22"/>
        <w:szCs w:val="22"/>
        <w:lang w:val="en-US" w:eastAsia="en-US"/>
      </w:rPr>
    </w:pPr>
  </w:p>
</w:hdr>
</file>

<file path=word/header14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Default="003F4181">
    <w:pPr>
      <w:keepLines w:val="0"/>
      <w:spacing w:after="200" w:line="276" w:lineRule="auto"/>
      <w:jc w:val="left"/>
      <w:rPr>
        <w:rFonts w:ascii="Calibri" w:eastAsia="Calibri" w:hAnsi="Calibri" w:cs="Arial"/>
        <w:sz w:val="22"/>
        <w:szCs w:val="22"/>
        <w:lang w:val="en-US" w:eastAsia="en-US"/>
      </w:rP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Default="003F4181">
    <w:pPr>
      <w:keepLines w:val="0"/>
      <w:spacing w:after="200" w:line="276" w:lineRule="auto"/>
      <w:jc w:val="left"/>
      <w:rPr>
        <w:rFonts w:ascii="Calibri" w:eastAsia="Calibri" w:hAnsi="Calibri" w:cs="Arial"/>
        <w:sz w:val="22"/>
        <w:szCs w:val="22"/>
        <w:lang w:val="en-US" w:eastAsia="en-US"/>
      </w:rPr>
    </w:pPr>
  </w:p>
</w:hdr>
</file>

<file path=word/header15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Default="003F4181">
    <w:pPr>
      <w:keepLines w:val="0"/>
    </w:pPr>
  </w:p>
</w:hdr>
</file>

<file path=word/header15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Default="003F4181">
    <w:pPr>
      <w:keepLines w:val="0"/>
      <w:spacing w:after="200" w:line="276" w:lineRule="auto"/>
      <w:jc w:val="left"/>
      <w:rPr>
        <w:rFonts w:ascii="Calibri" w:eastAsia="Calibri" w:hAnsi="Calibri" w:cs="Arial"/>
        <w:sz w:val="22"/>
        <w:szCs w:val="22"/>
        <w:lang w:val="en-US" w:eastAsia="en-US"/>
      </w:rPr>
    </w:pPr>
  </w:p>
</w:hdr>
</file>

<file path=word/header15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Default="003F4181">
    <w:pPr>
      <w:keepLines w:val="0"/>
      <w:spacing w:after="200" w:line="276" w:lineRule="auto"/>
      <w:jc w:val="left"/>
      <w:rPr>
        <w:rFonts w:ascii="Calibri" w:eastAsia="Calibri" w:hAnsi="Calibri" w:cs="Arial"/>
        <w:sz w:val="22"/>
        <w:szCs w:val="22"/>
        <w:lang w:val="en-US" w:eastAsia="en-US"/>
      </w:rPr>
    </w:pPr>
  </w:p>
</w:hdr>
</file>

<file path=word/header15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Default="003F4181"/>
</w:hdr>
</file>

<file path=word/header15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Pr="00907761" w:rsidRDefault="003F4181" w:rsidP="00907761">
    <w:pPr>
      <w:keepLines w:val="0"/>
      <w:spacing w:after="200" w:line="276" w:lineRule="auto"/>
      <w:jc w:val="left"/>
      <w:rPr>
        <w:rFonts w:ascii="Arial" w:eastAsia="Calibri" w:hAnsi="Arial" w:cs="Arial"/>
        <w:sz w:val="18"/>
        <w:szCs w:val="18"/>
        <w:lang w:val="en-US" w:eastAsia="en-US"/>
      </w:rPr>
    </w:pPr>
    <w:r>
      <w:rPr>
        <w:rFonts w:ascii="Calibri" w:eastAsia="Calibri" w:hAnsi="Calibri" w:cs="Arial"/>
        <w:noProof/>
        <w:position w:val="-6"/>
        <w:sz w:val="22"/>
        <w:szCs w:val="22"/>
      </w:rPr>
      <w:drawing>
        <wp:inline distT="0" distB="0" distL="0" distR="0">
          <wp:extent cx="923925" cy="152400"/>
          <wp:effectExtent l="0" t="0" r="9525" b="0"/>
          <wp:docPr id="16" name="Picture 1" descr="Budget 2023-24" title="Budget 202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0934174"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23925" cy="152400"/>
                  </a:xfrm>
                  <a:prstGeom prst="rect">
                    <a:avLst/>
                  </a:prstGeom>
                  <a:noFill/>
                  <a:ln>
                    <a:noFill/>
                  </a:ln>
                </pic:spPr>
              </pic:pic>
            </a:graphicData>
          </a:graphic>
        </wp:inline>
      </w:drawing>
    </w:r>
    <w:r>
      <w:rPr>
        <w:rFonts w:ascii="Calibri" w:eastAsia="Calibri" w:hAnsi="Calibri" w:cs="Arial"/>
        <w:sz w:val="22"/>
        <w:szCs w:val="22"/>
        <w:lang w:val="en-US" w:eastAsia="en-US"/>
      </w:rPr>
      <w:t xml:space="preserve">  </w:t>
    </w:r>
    <w:r>
      <w:rPr>
        <w:rFonts w:ascii="Arial" w:eastAsia="Calibri" w:hAnsi="Arial" w:cs="Arial"/>
        <w:sz w:val="18"/>
        <w:szCs w:val="18"/>
        <w:lang w:val="en-US" w:eastAsia="en-US"/>
      </w:rPr>
      <w:t>|  Portfolio Budget Statements</w:t>
    </w:r>
  </w:p>
</w:hdr>
</file>

<file path=word/header15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Default="003F4181" w:rsidP="00271E86">
    <w:pPr>
      <w:keepLines w:val="0"/>
      <w:spacing w:after="200" w:line="276" w:lineRule="auto"/>
      <w:jc w:val="right"/>
      <w:rPr>
        <w:rFonts w:ascii="Calibri" w:eastAsia="Calibri" w:hAnsi="Calibri" w:cs="Arial"/>
        <w:sz w:val="22"/>
        <w:szCs w:val="22"/>
        <w:lang w:val="en-US" w:eastAsia="en-US"/>
      </w:rPr>
    </w:pPr>
    <w:r>
      <w:rPr>
        <w:rFonts w:ascii="Arial" w:eastAsia="Calibri" w:hAnsi="Arial" w:cs="Arial"/>
        <w:sz w:val="18"/>
        <w:szCs w:val="18"/>
        <w:lang w:val="en-US" w:eastAsia="en-US"/>
      </w:rPr>
      <w:t>Portfolio Budget Statements  |</w:t>
    </w:r>
    <w:r>
      <w:rPr>
        <w:rFonts w:ascii="Calibri" w:eastAsia="Calibri" w:hAnsi="Calibri" w:cs="Arial"/>
        <w:sz w:val="22"/>
        <w:szCs w:val="22"/>
        <w:lang w:val="en-US" w:eastAsia="en-US"/>
      </w:rPr>
      <w:t xml:space="preserve">  </w:t>
    </w:r>
    <w:r>
      <w:rPr>
        <w:rFonts w:ascii="Calibri" w:eastAsia="Calibri" w:hAnsi="Calibri" w:cs="Arial"/>
        <w:noProof/>
        <w:position w:val="-6"/>
        <w:sz w:val="22"/>
        <w:szCs w:val="22"/>
      </w:rPr>
      <w:drawing>
        <wp:inline distT="0" distB="0" distL="0" distR="0">
          <wp:extent cx="923925" cy="152400"/>
          <wp:effectExtent l="0" t="0" r="9525" b="0"/>
          <wp:docPr id="17" name="Picture 2" descr="Budget 2023-24" title="Budget 202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6383518"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23925" cy="152400"/>
                  </a:xfrm>
                  <a:prstGeom prst="rect">
                    <a:avLst/>
                  </a:prstGeom>
                  <a:noFill/>
                  <a:ln>
                    <a:noFill/>
                  </a:ln>
                </pic:spPr>
              </pic:pic>
            </a:graphicData>
          </a:graphic>
        </wp:inline>
      </w:drawing>
    </w:r>
  </w:p>
</w:hdr>
</file>

<file path=word/header15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Default="003F4181"/>
</w:hdr>
</file>

<file path=word/header15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Default="003F4181" w:rsidP="00704764">
    <w:pPr>
      <w:keepLines w:val="0"/>
      <w:spacing w:after="200" w:line="276" w:lineRule="auto"/>
      <w:jc w:val="left"/>
      <w:rPr>
        <w:rFonts w:ascii="Arial" w:eastAsia="Calibri" w:hAnsi="Arial" w:cs="Arial"/>
        <w:sz w:val="18"/>
        <w:szCs w:val="18"/>
        <w:lang w:val="en-US" w:eastAsia="en-US"/>
      </w:rPr>
    </w:pPr>
    <w:r>
      <w:rPr>
        <w:rFonts w:ascii="Calibri" w:eastAsia="Calibri" w:hAnsi="Calibri" w:cs="Arial"/>
        <w:noProof/>
        <w:position w:val="-6"/>
        <w:sz w:val="22"/>
        <w:szCs w:val="22"/>
      </w:rPr>
      <w:drawing>
        <wp:inline distT="0" distB="0" distL="0" distR="0">
          <wp:extent cx="923925" cy="152400"/>
          <wp:effectExtent l="0" t="0" r="9525" b="0"/>
          <wp:docPr id="12" name="Picture 2" descr="Budget 2023-24" title="Budget 202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2021723"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23925" cy="152400"/>
                  </a:xfrm>
                  <a:prstGeom prst="rect">
                    <a:avLst/>
                  </a:prstGeom>
                  <a:noFill/>
                  <a:ln>
                    <a:noFill/>
                  </a:ln>
                </pic:spPr>
              </pic:pic>
            </a:graphicData>
          </a:graphic>
        </wp:inline>
      </w:drawing>
    </w:r>
    <w:r>
      <w:rPr>
        <w:rFonts w:ascii="Calibri" w:eastAsia="Calibri" w:hAnsi="Calibri" w:cs="Arial"/>
        <w:sz w:val="22"/>
        <w:szCs w:val="22"/>
        <w:lang w:val="en-US" w:eastAsia="en-US"/>
      </w:rPr>
      <w:t xml:space="preserve">  </w:t>
    </w:r>
    <w:r>
      <w:rPr>
        <w:rFonts w:ascii="Arial" w:eastAsia="Calibri" w:hAnsi="Arial" w:cs="Arial"/>
        <w:sz w:val="18"/>
        <w:szCs w:val="18"/>
        <w:lang w:val="en-US" w:eastAsia="en-US"/>
      </w:rPr>
      <w:t>|  Portfolio Budget Statements</w:t>
    </w:r>
  </w:p>
</w:hdr>
</file>

<file path=word/header15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Default="003F4181" w:rsidP="00F92A40">
    <w:pPr>
      <w:keepLines w:val="0"/>
      <w:spacing w:after="200" w:line="276" w:lineRule="auto"/>
      <w:jc w:val="right"/>
      <w:rPr>
        <w:rFonts w:ascii="Calibri" w:eastAsia="Calibri" w:hAnsi="Calibri" w:cs="Arial"/>
        <w:sz w:val="22"/>
        <w:szCs w:val="22"/>
        <w:lang w:val="en-US" w:eastAsia="en-US"/>
      </w:rPr>
    </w:pPr>
    <w:r>
      <w:rPr>
        <w:rFonts w:ascii="Arial" w:eastAsia="Calibri" w:hAnsi="Arial" w:cs="Arial"/>
        <w:sz w:val="18"/>
        <w:szCs w:val="18"/>
        <w:lang w:val="en-US" w:eastAsia="en-US"/>
      </w:rPr>
      <w:t>Portfolio Budget Statements  |</w:t>
    </w:r>
    <w:r>
      <w:rPr>
        <w:rFonts w:ascii="Calibri" w:eastAsia="Calibri" w:hAnsi="Calibri" w:cs="Arial"/>
        <w:sz w:val="22"/>
        <w:szCs w:val="22"/>
        <w:lang w:val="en-US" w:eastAsia="en-US"/>
      </w:rPr>
      <w:t xml:space="preserve">  </w:t>
    </w:r>
    <w:r>
      <w:rPr>
        <w:rFonts w:ascii="Calibri" w:eastAsia="Calibri" w:hAnsi="Calibri" w:cs="Arial"/>
        <w:noProof/>
        <w:position w:val="-6"/>
        <w:sz w:val="22"/>
        <w:szCs w:val="22"/>
      </w:rPr>
      <w:drawing>
        <wp:inline distT="0" distB="0" distL="0" distR="0">
          <wp:extent cx="923925" cy="152400"/>
          <wp:effectExtent l="0" t="0" r="9525" b="0"/>
          <wp:docPr id="13" name="Picture 1" descr="Budget 2023-24" title="Budget 202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260105"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23925" cy="152400"/>
                  </a:xfrm>
                  <a:prstGeom prst="rect">
                    <a:avLst/>
                  </a:prstGeom>
                  <a:noFill/>
                  <a:ln>
                    <a:noFill/>
                  </a:ln>
                </pic:spPr>
              </pic:pic>
            </a:graphicData>
          </a:graphic>
        </wp:inline>
      </w:drawing>
    </w:r>
  </w:p>
</w:hdr>
</file>

<file path=word/header15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Default="003F4181"/>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Default="003F4181" w:rsidP="00796488">
    <w:pPr>
      <w:pStyle w:val="ContentsHeading"/>
    </w:pPr>
  </w:p>
</w:hdr>
</file>

<file path=word/header16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Default="003F4181" w:rsidP="00A9102A">
    <w:pPr>
      <w:pStyle w:val="Header"/>
    </w:pPr>
  </w:p>
</w:hdr>
</file>

<file path=word/header16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Default="003F4181" w:rsidP="00A9102A">
    <w:pPr>
      <w:pStyle w:val="Header"/>
    </w:pPr>
  </w:p>
</w:hdr>
</file>

<file path=word/header16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Default="003F4181">
    <w:pPr>
      <w:keepLines w:val="0"/>
    </w:pPr>
  </w:p>
</w:hdr>
</file>

<file path=word/header16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Pr="00BD3D4E" w:rsidRDefault="003F4181" w:rsidP="00BD3D4E">
    <w:pPr>
      <w:keepLines w:val="0"/>
      <w:spacing w:after="200" w:line="276" w:lineRule="auto"/>
      <w:jc w:val="left"/>
      <w:rPr>
        <w:rFonts w:ascii="Arial" w:eastAsia="Calibri" w:hAnsi="Arial" w:cs="Arial"/>
        <w:sz w:val="18"/>
        <w:szCs w:val="18"/>
        <w:lang w:val="en-US" w:eastAsia="en-US"/>
      </w:rPr>
    </w:pPr>
    <w:r>
      <w:rPr>
        <w:rFonts w:ascii="Calibri" w:eastAsia="Calibri" w:hAnsi="Calibri" w:cs="Arial"/>
        <w:noProof/>
        <w:position w:val="-6"/>
        <w:sz w:val="22"/>
        <w:szCs w:val="22"/>
      </w:rPr>
      <w:drawing>
        <wp:inline distT="0" distB="0" distL="0" distR="0">
          <wp:extent cx="923925" cy="152400"/>
          <wp:effectExtent l="0" t="0" r="9525" b="0"/>
          <wp:docPr id="517527552" name="Picture 2" descr="Budget 2023-24" title="Budget 202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109155"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23925" cy="152400"/>
                  </a:xfrm>
                  <a:prstGeom prst="rect">
                    <a:avLst/>
                  </a:prstGeom>
                  <a:noFill/>
                  <a:ln>
                    <a:noFill/>
                  </a:ln>
                </pic:spPr>
              </pic:pic>
            </a:graphicData>
          </a:graphic>
        </wp:inline>
      </w:drawing>
    </w:r>
    <w:r>
      <w:rPr>
        <w:rFonts w:ascii="Calibri" w:eastAsia="Calibri" w:hAnsi="Calibri" w:cs="Arial"/>
        <w:sz w:val="22"/>
        <w:szCs w:val="22"/>
        <w:lang w:val="en-US" w:eastAsia="en-US"/>
      </w:rPr>
      <w:t xml:space="preserve">  </w:t>
    </w:r>
    <w:r>
      <w:rPr>
        <w:rFonts w:ascii="Arial" w:eastAsia="Calibri" w:hAnsi="Arial" w:cs="Arial"/>
        <w:sz w:val="18"/>
        <w:szCs w:val="18"/>
        <w:lang w:val="en-US" w:eastAsia="en-US"/>
      </w:rPr>
      <w:t>|  Portfolio Budget Statements</w:t>
    </w:r>
  </w:p>
</w:hdr>
</file>

<file path=word/header16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Default="003F4181" w:rsidP="00A53C39">
    <w:pPr>
      <w:keepLines w:val="0"/>
      <w:spacing w:after="200" w:line="276" w:lineRule="auto"/>
      <w:jc w:val="right"/>
      <w:rPr>
        <w:rFonts w:ascii="Calibri" w:eastAsia="Calibri" w:hAnsi="Calibri" w:cs="Arial"/>
        <w:sz w:val="22"/>
        <w:szCs w:val="22"/>
        <w:lang w:val="en-US" w:eastAsia="en-US"/>
      </w:rPr>
    </w:pPr>
    <w:r>
      <w:rPr>
        <w:rFonts w:ascii="Arial" w:eastAsia="Calibri" w:hAnsi="Arial" w:cs="Arial"/>
        <w:sz w:val="18"/>
        <w:szCs w:val="18"/>
        <w:lang w:val="en-US" w:eastAsia="en-US"/>
      </w:rPr>
      <w:t>Portfolio Budget Statements  |</w:t>
    </w:r>
    <w:r>
      <w:rPr>
        <w:rFonts w:ascii="Calibri" w:eastAsia="Calibri" w:hAnsi="Calibri" w:cs="Arial"/>
        <w:sz w:val="22"/>
        <w:szCs w:val="22"/>
        <w:lang w:val="en-US" w:eastAsia="en-US"/>
      </w:rPr>
      <w:t xml:space="preserve">  </w:t>
    </w:r>
    <w:r>
      <w:rPr>
        <w:rFonts w:ascii="Calibri" w:eastAsia="Calibri" w:hAnsi="Calibri" w:cs="Arial"/>
        <w:noProof/>
        <w:position w:val="-6"/>
        <w:sz w:val="22"/>
        <w:szCs w:val="22"/>
      </w:rPr>
      <w:drawing>
        <wp:inline distT="0" distB="0" distL="0" distR="0">
          <wp:extent cx="923925" cy="152400"/>
          <wp:effectExtent l="0" t="0" r="9525" b="0"/>
          <wp:docPr id="293898673" name="Picture 1" descr="Budget 2023-24" title="Budget 202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991451"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23925" cy="152400"/>
                  </a:xfrm>
                  <a:prstGeom prst="rect">
                    <a:avLst/>
                  </a:prstGeom>
                  <a:noFill/>
                  <a:ln>
                    <a:noFill/>
                  </a:ln>
                </pic:spPr>
              </pic:pic>
            </a:graphicData>
          </a:graphic>
        </wp:inline>
      </w:drawing>
    </w:r>
  </w:p>
</w:hdr>
</file>

<file path=word/header16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Default="003F4181"/>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Default="003F4181" w:rsidP="00796488">
    <w:pPr>
      <w:pStyle w:val="ContentsHeading"/>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Default="003F4181"/>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Default="003F4181" w:rsidP="00796488">
    <w:pPr>
      <w:pStyle w:val="ContentsHeading"/>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83C" w:rsidRDefault="0021383C">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Default="003F4181" w:rsidP="00796488">
    <w:pPr>
      <w:pStyle w:val="ContentsHeading"/>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Default="003F4181">
    <w:pPr>
      <w:keepLines w:val="0"/>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Default="003F4181" w:rsidP="00796488">
    <w:pPr>
      <w:pStyle w:val="ContentsHeading"/>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Default="003F4181" w:rsidP="00796488">
    <w:pPr>
      <w:pStyle w:val="ContentsHeading"/>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Default="003F4181">
    <w:pPr>
      <w:keepLines w:val="0"/>
      <w:spacing w:after="200" w:line="276" w:lineRule="auto"/>
      <w:jc w:val="left"/>
      <w:rPr>
        <w:rFonts w:ascii="Calibri" w:eastAsia="Calibri" w:hAnsi="Calibri" w:cs="Arial"/>
        <w:sz w:val="22"/>
        <w:szCs w:val="22"/>
        <w:lang w:val="en-US" w:eastAsia="en-US"/>
      </w:rPr>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Default="003F4181" w:rsidP="00796488">
    <w:pPr>
      <w:pStyle w:val="ContentsHeading"/>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Default="003F4181" w:rsidP="00796488">
    <w:pPr>
      <w:pStyle w:val="ContentsHeading"/>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Default="003F4181">
    <w:pPr>
      <w:keepLines w:val="0"/>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Default="003F4181" w:rsidP="00796488">
    <w:pPr>
      <w:pStyle w:val="ContentsHeading"/>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Default="003F4181" w:rsidP="00796488">
    <w:pPr>
      <w:pStyle w:val="ContentsHeading"/>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83C" w:rsidRDefault="0021383C">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Default="003F4181">
    <w:pPr>
      <w:keepLines w:val="0"/>
      <w:spacing w:after="200" w:line="276" w:lineRule="auto"/>
      <w:jc w:val="left"/>
      <w:rPr>
        <w:rFonts w:eastAsia="Calibri" w:cs="Arial"/>
        <w:sz w:val="22"/>
        <w:szCs w:val="22"/>
        <w:lang w:val="en-US" w:eastAsia="en-US"/>
      </w:rPr>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Default="003F4181" w:rsidP="00F10D8A">
    <w:pPr>
      <w:keepLines w:val="0"/>
      <w:spacing w:after="200" w:line="276" w:lineRule="auto"/>
      <w:jc w:val="left"/>
      <w:rPr>
        <w:rFonts w:ascii="Arial" w:eastAsia="Calibri" w:hAnsi="Arial" w:cs="Arial"/>
        <w:sz w:val="18"/>
        <w:szCs w:val="18"/>
        <w:lang w:val="en-US" w:eastAsia="en-US"/>
      </w:rPr>
    </w:pPr>
    <w:r>
      <w:rPr>
        <w:rFonts w:ascii="Calibri" w:eastAsia="Calibri" w:hAnsi="Calibri" w:cs="Arial"/>
        <w:noProof/>
        <w:position w:val="-6"/>
        <w:sz w:val="22"/>
        <w:szCs w:val="22"/>
      </w:rPr>
      <w:drawing>
        <wp:inline distT="0" distB="0" distL="0" distR="0">
          <wp:extent cx="923925" cy="152400"/>
          <wp:effectExtent l="0" t="0" r="9525" b="0"/>
          <wp:docPr id="1973121567" name="Picture 1" descr="Budget 2023-24" title="Budget 202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165555"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23925" cy="152400"/>
                  </a:xfrm>
                  <a:prstGeom prst="rect">
                    <a:avLst/>
                  </a:prstGeom>
                  <a:noFill/>
                  <a:ln>
                    <a:noFill/>
                  </a:ln>
                </pic:spPr>
              </pic:pic>
            </a:graphicData>
          </a:graphic>
        </wp:inline>
      </w:drawing>
    </w:r>
    <w:r>
      <w:rPr>
        <w:rFonts w:ascii="Calibri" w:eastAsia="Calibri" w:hAnsi="Calibri" w:cs="Arial"/>
        <w:sz w:val="22"/>
        <w:szCs w:val="22"/>
        <w:lang w:val="en-US" w:eastAsia="en-US"/>
      </w:rPr>
      <w:t xml:space="preserve">  </w:t>
    </w:r>
    <w:r>
      <w:rPr>
        <w:rFonts w:ascii="Arial" w:eastAsia="Calibri" w:hAnsi="Arial" w:cs="Arial"/>
        <w:sz w:val="18"/>
        <w:szCs w:val="18"/>
        <w:lang w:val="en-US" w:eastAsia="en-US"/>
      </w:rPr>
      <w:t>|  Portfolio Budget Statements</w:t>
    </w: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Default="003F4181" w:rsidP="00D03724">
    <w:pPr>
      <w:keepLines w:val="0"/>
      <w:spacing w:after="200" w:line="276" w:lineRule="auto"/>
      <w:jc w:val="right"/>
      <w:rPr>
        <w:rFonts w:ascii="Calibri" w:eastAsia="Calibri" w:hAnsi="Calibri" w:cs="Arial"/>
        <w:sz w:val="22"/>
        <w:szCs w:val="22"/>
        <w:lang w:val="en-US" w:eastAsia="en-US"/>
      </w:rPr>
    </w:pPr>
    <w:r>
      <w:rPr>
        <w:rFonts w:ascii="Arial" w:eastAsia="Calibri" w:hAnsi="Arial" w:cs="Arial"/>
        <w:sz w:val="18"/>
        <w:szCs w:val="18"/>
        <w:lang w:val="en-US" w:eastAsia="en-US"/>
      </w:rPr>
      <w:t>Portfolio Budget Statements  |</w:t>
    </w:r>
    <w:r>
      <w:rPr>
        <w:rFonts w:ascii="Calibri" w:eastAsia="Calibri" w:hAnsi="Calibri" w:cs="Arial"/>
        <w:sz w:val="22"/>
        <w:szCs w:val="22"/>
        <w:lang w:val="en-US" w:eastAsia="en-US"/>
      </w:rPr>
      <w:t xml:space="preserve">  </w:t>
    </w:r>
    <w:r>
      <w:rPr>
        <w:rFonts w:ascii="Calibri" w:eastAsia="Calibri" w:hAnsi="Calibri" w:cs="Arial"/>
        <w:noProof/>
        <w:position w:val="-6"/>
        <w:sz w:val="22"/>
        <w:szCs w:val="22"/>
      </w:rPr>
      <w:drawing>
        <wp:inline distT="0" distB="0" distL="0" distR="0">
          <wp:extent cx="923925" cy="152400"/>
          <wp:effectExtent l="0" t="0" r="9525" b="0"/>
          <wp:docPr id="2015137659" name="Picture 1" descr="Budget 2023-24" title="Budget 202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33116"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23925" cy="152400"/>
                  </a:xfrm>
                  <a:prstGeom prst="rect">
                    <a:avLst/>
                  </a:prstGeom>
                  <a:noFill/>
                  <a:ln>
                    <a:noFill/>
                  </a:ln>
                </pic:spPr>
              </pic:pic>
            </a:graphicData>
          </a:graphic>
        </wp:inline>
      </w:drawing>
    </w: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Default="003F4181">
    <w:pPr>
      <w:keepLines w:val="0"/>
      <w:spacing w:after="200" w:line="276" w:lineRule="auto"/>
      <w:jc w:val="left"/>
      <w:rPr>
        <w:rFonts w:eastAsia="Calibri" w:cs="Arial"/>
        <w:sz w:val="22"/>
        <w:szCs w:val="22"/>
        <w:lang w:val="en-US" w:eastAsia="en-US"/>
      </w:rPr>
    </w:pP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Default="003F4181" w:rsidP="00C05EC2">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Default="003F4181" w:rsidP="00C05EC2">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Default="003F4181">
    <w:pPr>
      <w:keepLines w:val="0"/>
    </w:pP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Default="003F4181" w:rsidP="00C05EC2">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Default="003F4181" w:rsidP="00C05EC2">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Default="003F4181"/>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Pr="00841E49" w:rsidRDefault="003F4181" w:rsidP="00841E49">
    <w:pPr>
      <w:keepLines w:val="0"/>
      <w:spacing w:after="200" w:line="276" w:lineRule="auto"/>
      <w:jc w:val="left"/>
      <w:rPr>
        <w:rFonts w:ascii="Arial" w:eastAsia="Calibri" w:hAnsi="Arial" w:cs="Arial"/>
        <w:sz w:val="18"/>
        <w:szCs w:val="18"/>
        <w:lang w:val="en-US" w:eastAsia="en-US"/>
      </w:rPr>
    </w:pPr>
    <w:r>
      <w:rPr>
        <w:rFonts w:ascii="Calibri" w:eastAsia="Calibri" w:hAnsi="Calibri" w:cs="Arial"/>
        <w:noProof/>
        <w:position w:val="-6"/>
        <w:sz w:val="22"/>
        <w:szCs w:val="22"/>
      </w:rPr>
      <w:drawing>
        <wp:inline distT="0" distB="0" distL="0" distR="0">
          <wp:extent cx="922020" cy="153670"/>
          <wp:effectExtent l="0" t="0" r="0" b="0"/>
          <wp:docPr id="1781740996" name="Picture 1" descr="Budget 2023-24" title="Budget 202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1406126" name="Picture 18"/>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22020" cy="153670"/>
                  </a:xfrm>
                  <a:prstGeom prst="rect">
                    <a:avLst/>
                  </a:prstGeom>
                  <a:noFill/>
                  <a:ln>
                    <a:noFill/>
                  </a:ln>
                </pic:spPr>
              </pic:pic>
            </a:graphicData>
          </a:graphic>
        </wp:inline>
      </w:drawing>
    </w:r>
    <w:r>
      <w:rPr>
        <w:rFonts w:ascii="Calibri" w:eastAsia="Calibri" w:hAnsi="Calibri" w:cs="Arial"/>
        <w:sz w:val="22"/>
        <w:szCs w:val="22"/>
        <w:lang w:val="en-US" w:eastAsia="en-US"/>
      </w:rPr>
      <w:t xml:space="preserve">  </w:t>
    </w:r>
    <w:r w:rsidRPr="001A6C65">
      <w:rPr>
        <w:rFonts w:ascii="Arial" w:eastAsia="Calibri" w:hAnsi="Arial" w:cs="Arial"/>
        <w:sz w:val="18"/>
        <w:szCs w:val="18"/>
        <w:lang w:val="en-US" w:eastAsia="en-US"/>
      </w:rPr>
      <w:t>|  Portfolio Budget Statements</w:t>
    </w:r>
  </w:p>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Default="003F4181" w:rsidP="00C05EC2">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Default="003F4181" w:rsidP="00C05EC2">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Default="003F4181">
    <w:pPr>
      <w:keepLines w:val="0"/>
    </w:pPr>
  </w:p>
</w:hdr>
</file>

<file path=word/header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Default="003F4181" w:rsidP="00C05EC2">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Default="003F4181" w:rsidP="00C05EC2">
    <w:pPr>
      <w:pStyle w:val="Header"/>
    </w:pPr>
  </w:p>
</w:hdr>
</file>

<file path=word/header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Default="003F4181"/>
</w:hdr>
</file>

<file path=word/header4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Default="003F4181" w:rsidP="00C05EC2">
    <w:pPr>
      <w:pStyle w:val="Header"/>
    </w:pPr>
  </w:p>
</w:hdr>
</file>

<file path=word/header4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Default="003F4181" w:rsidP="00C05EC2">
    <w:pPr>
      <w:pStyle w:val="Header"/>
    </w:pPr>
  </w:p>
</w:hdr>
</file>

<file path=word/header4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Default="003F4181">
    <w:pPr>
      <w:keepLines w:val="0"/>
    </w:pPr>
  </w:p>
</w:hdr>
</file>

<file path=word/header4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Default="003F4181" w:rsidP="00C05EC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Pr="002B1774" w:rsidRDefault="003F4181" w:rsidP="002B1774">
    <w:pPr>
      <w:keepLines w:val="0"/>
      <w:spacing w:after="200" w:line="276" w:lineRule="auto"/>
      <w:jc w:val="right"/>
      <w:rPr>
        <w:rFonts w:ascii="Calibri" w:eastAsia="Calibri" w:hAnsi="Calibri" w:cs="Arial"/>
        <w:sz w:val="22"/>
        <w:szCs w:val="22"/>
        <w:lang w:val="en-US" w:eastAsia="en-US"/>
      </w:rPr>
    </w:pPr>
    <w:r w:rsidRPr="002B1774">
      <w:rPr>
        <w:rFonts w:ascii="Arial" w:eastAsia="Calibri" w:hAnsi="Arial" w:cs="Arial"/>
        <w:sz w:val="18"/>
        <w:szCs w:val="18"/>
        <w:lang w:val="en-US" w:eastAsia="en-US"/>
      </w:rPr>
      <w:t>Portfolio Budget Statements  |</w:t>
    </w:r>
    <w:r>
      <w:rPr>
        <w:rFonts w:ascii="Calibri" w:eastAsia="Calibri" w:hAnsi="Calibri" w:cs="Arial"/>
        <w:sz w:val="22"/>
        <w:szCs w:val="22"/>
        <w:lang w:val="en-US" w:eastAsia="en-US"/>
      </w:rPr>
      <w:t xml:space="preserve">  </w:t>
    </w:r>
    <w:r>
      <w:rPr>
        <w:rFonts w:ascii="Calibri" w:eastAsia="Calibri" w:hAnsi="Calibri" w:cs="Arial"/>
        <w:noProof/>
        <w:position w:val="-6"/>
        <w:sz w:val="22"/>
        <w:szCs w:val="22"/>
      </w:rPr>
      <w:drawing>
        <wp:inline distT="0" distB="0" distL="0" distR="0">
          <wp:extent cx="923925" cy="152400"/>
          <wp:effectExtent l="0" t="0" r="9525" b="0"/>
          <wp:docPr id="2" name="Picture 2" descr="Budget 2023-24" title="Budget 202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205062" name="Picture 18"/>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23925" cy="152400"/>
                  </a:xfrm>
                  <a:prstGeom prst="rect">
                    <a:avLst/>
                  </a:prstGeom>
                  <a:noFill/>
                  <a:ln>
                    <a:noFill/>
                  </a:ln>
                </pic:spPr>
              </pic:pic>
            </a:graphicData>
          </a:graphic>
        </wp:inline>
      </w:drawing>
    </w:r>
  </w:p>
</w:hdr>
</file>

<file path=word/header5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Default="003F4181" w:rsidP="00C05EC2">
    <w:pPr>
      <w:pStyle w:val="Header"/>
    </w:pPr>
  </w:p>
</w:hdr>
</file>

<file path=word/header5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Default="003F4181"/>
</w:hdr>
</file>

<file path=word/header5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Default="003F4181" w:rsidP="00C05EC2">
    <w:pPr>
      <w:pStyle w:val="Header"/>
    </w:pPr>
  </w:p>
</w:hdr>
</file>

<file path=word/header5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Default="003F4181" w:rsidP="00C05EC2">
    <w:pPr>
      <w:pStyle w:val="Header"/>
    </w:pPr>
  </w:p>
</w:hdr>
</file>

<file path=word/header5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Default="003F4181">
    <w:pPr>
      <w:keepLines w:val="0"/>
    </w:pPr>
  </w:p>
</w:hdr>
</file>

<file path=word/header5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Default="003F4181" w:rsidP="00C05EC2">
    <w:pPr>
      <w:pStyle w:val="Header"/>
    </w:pPr>
  </w:p>
</w:hdr>
</file>

<file path=word/header5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Default="003F4181" w:rsidP="00C05EC2">
    <w:pPr>
      <w:pStyle w:val="Header"/>
    </w:pPr>
  </w:p>
</w:hdr>
</file>

<file path=word/header5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Default="003F4181">
    <w:pPr>
      <w:keepLines w:val="0"/>
    </w:pPr>
  </w:p>
</w:hdr>
</file>

<file path=word/header5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Default="003F4181" w:rsidP="00C06A78">
    <w:pPr>
      <w:keepLines w:val="0"/>
      <w:spacing w:after="200" w:line="276" w:lineRule="auto"/>
      <w:jc w:val="left"/>
      <w:rPr>
        <w:rFonts w:ascii="Arial" w:eastAsia="Calibri" w:hAnsi="Arial" w:cs="Arial"/>
        <w:sz w:val="18"/>
        <w:szCs w:val="18"/>
        <w:lang w:val="en-US" w:eastAsia="en-US"/>
      </w:rPr>
    </w:pPr>
    <w:r>
      <w:rPr>
        <w:rFonts w:ascii="Calibri" w:eastAsia="Calibri" w:hAnsi="Calibri" w:cs="Arial"/>
        <w:noProof/>
        <w:position w:val="-6"/>
        <w:sz w:val="22"/>
        <w:szCs w:val="22"/>
      </w:rPr>
      <w:drawing>
        <wp:inline distT="0" distB="0" distL="0" distR="0">
          <wp:extent cx="923925" cy="152400"/>
          <wp:effectExtent l="0" t="0" r="9525" b="0"/>
          <wp:docPr id="1324326420" name="Picture 1" descr="Budget 2023-24" title="Budget 202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231123"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23925" cy="152400"/>
                  </a:xfrm>
                  <a:prstGeom prst="rect">
                    <a:avLst/>
                  </a:prstGeom>
                  <a:noFill/>
                  <a:ln>
                    <a:noFill/>
                  </a:ln>
                </pic:spPr>
              </pic:pic>
            </a:graphicData>
          </a:graphic>
        </wp:inline>
      </w:drawing>
    </w:r>
    <w:r>
      <w:rPr>
        <w:rFonts w:ascii="Calibri" w:eastAsia="Calibri" w:hAnsi="Calibri" w:cs="Arial"/>
        <w:sz w:val="22"/>
        <w:szCs w:val="22"/>
        <w:lang w:val="en-US" w:eastAsia="en-US"/>
      </w:rPr>
      <w:t xml:space="preserve">  </w:t>
    </w:r>
    <w:r>
      <w:rPr>
        <w:rFonts w:ascii="Arial" w:eastAsia="Calibri" w:hAnsi="Arial" w:cs="Arial"/>
        <w:sz w:val="18"/>
        <w:szCs w:val="18"/>
        <w:lang w:val="en-US" w:eastAsia="en-US"/>
      </w:rPr>
      <w:t>|  Portfolio Budget Statements</w:t>
    </w:r>
  </w:p>
</w:hdr>
</file>

<file path=word/header5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Default="003F4181" w:rsidP="00712DD1">
    <w:pPr>
      <w:keepLines w:val="0"/>
      <w:spacing w:after="200" w:line="276" w:lineRule="auto"/>
      <w:jc w:val="right"/>
      <w:rPr>
        <w:rFonts w:ascii="Calibri" w:eastAsia="Calibri" w:hAnsi="Calibri" w:cs="Arial"/>
        <w:sz w:val="22"/>
        <w:szCs w:val="22"/>
        <w:lang w:val="en-US" w:eastAsia="en-US"/>
      </w:rPr>
    </w:pPr>
    <w:r>
      <w:rPr>
        <w:rFonts w:ascii="Arial" w:eastAsia="Calibri" w:hAnsi="Arial" w:cs="Arial"/>
        <w:sz w:val="18"/>
        <w:szCs w:val="18"/>
        <w:lang w:val="en-US" w:eastAsia="en-US"/>
      </w:rPr>
      <w:t>Portfolio Budget Statements  |</w:t>
    </w:r>
    <w:r>
      <w:rPr>
        <w:rFonts w:ascii="Calibri" w:eastAsia="Calibri" w:hAnsi="Calibri" w:cs="Arial"/>
        <w:sz w:val="22"/>
        <w:szCs w:val="22"/>
        <w:lang w:val="en-US" w:eastAsia="en-US"/>
      </w:rPr>
      <w:t xml:space="preserve">  </w:t>
    </w:r>
    <w:r>
      <w:rPr>
        <w:rFonts w:ascii="Calibri" w:eastAsia="Calibri" w:hAnsi="Calibri" w:cs="Arial"/>
        <w:noProof/>
        <w:position w:val="-6"/>
        <w:sz w:val="22"/>
        <w:szCs w:val="22"/>
      </w:rPr>
      <w:drawing>
        <wp:inline distT="0" distB="0" distL="0" distR="0">
          <wp:extent cx="923925" cy="152400"/>
          <wp:effectExtent l="0" t="0" r="9525" b="0"/>
          <wp:docPr id="2133833558" name="Picture 2" descr="Budget 2023-24" title="Budget 202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0427101"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23925" cy="152400"/>
                  </a:xfrm>
                  <a:prstGeom prst="rect">
                    <a:avLst/>
                  </a:prstGeom>
                  <a:noFill/>
                  <a:ln>
                    <a:noFill/>
                  </a:ln>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Default="003F4181"/>
</w:hdr>
</file>

<file path=word/header6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Default="003F4181">
    <w:pPr>
      <w:keepLines w:val="0"/>
    </w:pPr>
  </w:p>
</w:hdr>
</file>

<file path=word/header6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Default="003F4181">
    <w:pPr>
      <w:keepLines w:val="0"/>
      <w:spacing w:after="200" w:line="276" w:lineRule="auto"/>
      <w:jc w:val="left"/>
      <w:rPr>
        <w:rFonts w:ascii="Calibri" w:eastAsia="Calibri" w:hAnsi="Calibri" w:cs="Arial"/>
        <w:sz w:val="22"/>
        <w:szCs w:val="22"/>
        <w:lang w:val="en-US" w:eastAsia="en-US"/>
      </w:rPr>
    </w:pPr>
  </w:p>
</w:hdr>
</file>

<file path=word/header6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Default="003F4181">
    <w:pPr>
      <w:keepLines w:val="0"/>
      <w:spacing w:after="200" w:line="276" w:lineRule="auto"/>
      <w:jc w:val="left"/>
      <w:rPr>
        <w:rFonts w:ascii="Calibri" w:eastAsia="Calibri" w:hAnsi="Calibri" w:cs="Arial"/>
        <w:sz w:val="22"/>
        <w:szCs w:val="22"/>
        <w:lang w:val="en-US" w:eastAsia="en-US"/>
      </w:rPr>
    </w:pPr>
  </w:p>
</w:hdr>
</file>

<file path=word/header6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Default="003F4181"/>
</w:hdr>
</file>

<file path=word/header6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Default="003F4181">
    <w:pPr>
      <w:keepLines w:val="0"/>
      <w:spacing w:after="200" w:line="276" w:lineRule="auto"/>
      <w:jc w:val="left"/>
      <w:rPr>
        <w:rFonts w:ascii="Calibri" w:eastAsia="Calibri" w:hAnsi="Calibri" w:cs="Arial"/>
        <w:sz w:val="22"/>
        <w:szCs w:val="22"/>
        <w:lang w:val="en-US" w:eastAsia="en-US"/>
      </w:rPr>
    </w:pPr>
  </w:p>
</w:hdr>
</file>

<file path=word/header6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Default="003F4181">
    <w:pPr>
      <w:keepLines w:val="0"/>
      <w:spacing w:after="200" w:line="276" w:lineRule="auto"/>
      <w:jc w:val="left"/>
      <w:rPr>
        <w:rFonts w:ascii="Calibri" w:eastAsia="Calibri" w:hAnsi="Calibri" w:cs="Arial"/>
        <w:sz w:val="22"/>
        <w:szCs w:val="22"/>
        <w:lang w:val="en-US" w:eastAsia="en-US"/>
      </w:rPr>
    </w:pPr>
  </w:p>
</w:hdr>
</file>

<file path=word/header6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Default="003F4181">
    <w:pPr>
      <w:keepLines w:val="0"/>
    </w:pPr>
  </w:p>
</w:hdr>
</file>

<file path=word/header6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Default="003F4181">
    <w:pPr>
      <w:keepLines w:val="0"/>
      <w:spacing w:after="200" w:line="276" w:lineRule="auto"/>
      <w:jc w:val="left"/>
      <w:rPr>
        <w:rFonts w:ascii="Calibri" w:eastAsia="Calibri" w:hAnsi="Calibri" w:cs="Arial"/>
        <w:sz w:val="22"/>
        <w:szCs w:val="22"/>
        <w:lang w:val="en-US" w:eastAsia="en-US"/>
      </w:rPr>
    </w:pPr>
  </w:p>
</w:hdr>
</file>

<file path=word/header6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Default="003F4181">
    <w:pPr>
      <w:keepLines w:val="0"/>
      <w:spacing w:after="200" w:line="276" w:lineRule="auto"/>
      <w:jc w:val="left"/>
      <w:rPr>
        <w:rFonts w:ascii="Calibri" w:eastAsia="Calibri" w:hAnsi="Calibri" w:cs="Arial"/>
        <w:sz w:val="22"/>
        <w:szCs w:val="22"/>
        <w:lang w:val="en-US" w:eastAsia="en-US"/>
      </w:rPr>
    </w:pPr>
  </w:p>
</w:hdr>
</file>

<file path=word/header6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Default="003F4181"/>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Default="003F4181" w:rsidP="00A9102A">
    <w:pPr>
      <w:pStyle w:val="Header"/>
    </w:pPr>
  </w:p>
</w:hdr>
</file>

<file path=word/header7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Default="003F4181">
    <w:pPr>
      <w:keepLines w:val="0"/>
      <w:spacing w:after="200" w:line="276" w:lineRule="auto"/>
      <w:jc w:val="left"/>
      <w:rPr>
        <w:rFonts w:ascii="Calibri" w:eastAsia="Calibri" w:hAnsi="Calibri" w:cs="Arial"/>
        <w:sz w:val="22"/>
        <w:szCs w:val="22"/>
        <w:lang w:val="en-US" w:eastAsia="en-US"/>
      </w:rPr>
    </w:pPr>
  </w:p>
</w:hdr>
</file>

<file path=word/header7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Default="003F4181">
    <w:pPr>
      <w:keepLines w:val="0"/>
      <w:spacing w:after="200" w:line="276" w:lineRule="auto"/>
      <w:jc w:val="left"/>
      <w:rPr>
        <w:rFonts w:ascii="Calibri" w:eastAsia="Calibri" w:hAnsi="Calibri" w:cs="Arial"/>
        <w:sz w:val="22"/>
        <w:szCs w:val="22"/>
        <w:lang w:val="en-US" w:eastAsia="en-US"/>
      </w:rPr>
    </w:pPr>
  </w:p>
</w:hdr>
</file>

<file path=word/header7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Default="003F4181">
    <w:pPr>
      <w:keepLines w:val="0"/>
    </w:pPr>
  </w:p>
</w:hdr>
</file>

<file path=word/header7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Default="003F4181">
    <w:pPr>
      <w:keepLines w:val="0"/>
      <w:spacing w:after="200" w:line="276" w:lineRule="auto"/>
      <w:jc w:val="left"/>
      <w:rPr>
        <w:rFonts w:ascii="Calibri" w:eastAsia="Calibri" w:hAnsi="Calibri" w:cs="Arial"/>
        <w:sz w:val="22"/>
        <w:szCs w:val="22"/>
        <w:lang w:val="en-US" w:eastAsia="en-US"/>
      </w:rPr>
    </w:pPr>
  </w:p>
</w:hdr>
</file>

<file path=word/header7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Default="003F4181">
    <w:pPr>
      <w:keepLines w:val="0"/>
      <w:spacing w:after="200" w:line="276" w:lineRule="auto"/>
      <w:jc w:val="left"/>
      <w:rPr>
        <w:rFonts w:ascii="Calibri" w:eastAsia="Calibri" w:hAnsi="Calibri" w:cs="Arial"/>
        <w:sz w:val="22"/>
        <w:szCs w:val="22"/>
        <w:lang w:val="en-US" w:eastAsia="en-US"/>
      </w:rPr>
    </w:pPr>
  </w:p>
</w:hdr>
</file>

<file path=word/header7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Default="003F4181"/>
</w:hdr>
</file>

<file path=word/header7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Default="003F4181" w:rsidP="003441CC">
    <w:pPr>
      <w:keepLines w:val="0"/>
      <w:spacing w:after="200" w:line="276" w:lineRule="auto"/>
      <w:jc w:val="left"/>
      <w:rPr>
        <w:rFonts w:ascii="Arial" w:eastAsia="Calibri" w:hAnsi="Arial" w:cs="Arial"/>
        <w:sz w:val="18"/>
        <w:szCs w:val="18"/>
        <w:lang w:val="en-US" w:eastAsia="en-US"/>
      </w:rPr>
    </w:pPr>
    <w:r>
      <w:rPr>
        <w:rFonts w:ascii="Calibri" w:eastAsia="Calibri" w:hAnsi="Calibri" w:cs="Arial"/>
        <w:noProof/>
        <w:position w:val="-6"/>
        <w:sz w:val="22"/>
        <w:szCs w:val="22"/>
      </w:rPr>
      <w:drawing>
        <wp:inline distT="0" distB="0" distL="0" distR="0">
          <wp:extent cx="923925" cy="152400"/>
          <wp:effectExtent l="0" t="0" r="9525" b="0"/>
          <wp:docPr id="1469967789" name="Picture 1" descr="Budget 2023-24" title="Budget 202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621877"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23925" cy="152400"/>
                  </a:xfrm>
                  <a:prstGeom prst="rect">
                    <a:avLst/>
                  </a:prstGeom>
                  <a:noFill/>
                  <a:ln>
                    <a:noFill/>
                  </a:ln>
                </pic:spPr>
              </pic:pic>
            </a:graphicData>
          </a:graphic>
        </wp:inline>
      </w:drawing>
    </w:r>
    <w:r>
      <w:rPr>
        <w:rFonts w:ascii="Calibri" w:eastAsia="Calibri" w:hAnsi="Calibri" w:cs="Arial"/>
        <w:sz w:val="22"/>
        <w:szCs w:val="22"/>
        <w:lang w:val="en-US" w:eastAsia="en-US"/>
      </w:rPr>
      <w:t xml:space="preserve">  </w:t>
    </w:r>
    <w:r>
      <w:rPr>
        <w:rFonts w:ascii="Arial" w:eastAsia="Calibri" w:hAnsi="Arial" w:cs="Arial"/>
        <w:sz w:val="18"/>
        <w:szCs w:val="18"/>
        <w:lang w:val="en-US" w:eastAsia="en-US"/>
      </w:rPr>
      <w:t>|  Portfolio Budget Statements</w:t>
    </w:r>
  </w:p>
</w:hdr>
</file>

<file path=word/header7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Default="003F4181" w:rsidP="002F112A">
    <w:pPr>
      <w:keepLines w:val="0"/>
      <w:spacing w:after="200" w:line="276" w:lineRule="auto"/>
      <w:jc w:val="right"/>
      <w:rPr>
        <w:rFonts w:ascii="Calibri" w:eastAsia="Calibri" w:hAnsi="Calibri" w:cs="Arial"/>
        <w:sz w:val="22"/>
        <w:szCs w:val="22"/>
        <w:lang w:val="en-US" w:eastAsia="en-US"/>
      </w:rPr>
    </w:pPr>
    <w:r>
      <w:rPr>
        <w:rFonts w:ascii="Arial" w:eastAsia="Calibri" w:hAnsi="Arial" w:cs="Arial"/>
        <w:sz w:val="18"/>
        <w:szCs w:val="18"/>
        <w:lang w:val="en-US" w:eastAsia="en-US"/>
      </w:rPr>
      <w:t>Portfolio Budget Statements  |</w:t>
    </w:r>
    <w:r>
      <w:rPr>
        <w:rFonts w:ascii="Calibri" w:eastAsia="Calibri" w:hAnsi="Calibri" w:cs="Arial"/>
        <w:sz w:val="22"/>
        <w:szCs w:val="22"/>
        <w:lang w:val="en-US" w:eastAsia="en-US"/>
      </w:rPr>
      <w:t xml:space="preserve">  </w:t>
    </w:r>
    <w:r>
      <w:rPr>
        <w:rFonts w:ascii="Calibri" w:eastAsia="Calibri" w:hAnsi="Calibri" w:cs="Arial"/>
        <w:noProof/>
        <w:position w:val="-6"/>
        <w:sz w:val="22"/>
        <w:szCs w:val="22"/>
      </w:rPr>
      <w:drawing>
        <wp:inline distT="0" distB="0" distL="0" distR="0">
          <wp:extent cx="923925" cy="152400"/>
          <wp:effectExtent l="0" t="0" r="9525" b="0"/>
          <wp:docPr id="1938344665" name="Picture 2" descr="Budget 2023-24" title="Budget 202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935505"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23925" cy="152400"/>
                  </a:xfrm>
                  <a:prstGeom prst="rect">
                    <a:avLst/>
                  </a:prstGeom>
                  <a:noFill/>
                  <a:ln>
                    <a:noFill/>
                  </a:ln>
                </pic:spPr>
              </pic:pic>
            </a:graphicData>
          </a:graphic>
        </wp:inline>
      </w:drawing>
    </w:r>
  </w:p>
</w:hdr>
</file>

<file path=word/header7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Default="003F4181"/>
</w:hdr>
</file>

<file path=word/header7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Default="003F4181">
    <w:pPr>
      <w:keepLines w:val="0"/>
      <w:spacing w:after="200" w:line="276" w:lineRule="auto"/>
      <w:jc w:val="left"/>
      <w:rPr>
        <w:rFonts w:ascii="Calibri" w:eastAsia="Calibri" w:hAnsi="Calibri" w:cs="Arial"/>
        <w:sz w:val="22"/>
        <w:szCs w:val="22"/>
        <w:lang w:val="en-US" w:eastAsia="en-US"/>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Default="003F4181" w:rsidP="00A9102A">
    <w:pPr>
      <w:pStyle w:val="Header"/>
    </w:pPr>
  </w:p>
</w:hdr>
</file>

<file path=word/header8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Default="003F4181">
    <w:pPr>
      <w:keepLines w:val="0"/>
      <w:spacing w:after="200" w:line="276" w:lineRule="auto"/>
      <w:jc w:val="left"/>
      <w:rPr>
        <w:rFonts w:ascii="Calibri" w:eastAsia="Calibri" w:hAnsi="Calibri" w:cs="Arial"/>
        <w:sz w:val="22"/>
        <w:szCs w:val="22"/>
        <w:lang w:val="en-US" w:eastAsia="en-US"/>
      </w:rPr>
    </w:pPr>
  </w:p>
</w:hdr>
</file>

<file path=word/header8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Default="003F4181"/>
</w:hdr>
</file>

<file path=word/header8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Default="003F4181">
    <w:pPr>
      <w:keepLines w:val="0"/>
      <w:spacing w:after="200" w:line="276" w:lineRule="auto"/>
      <w:jc w:val="left"/>
      <w:rPr>
        <w:rFonts w:ascii="Calibri" w:eastAsia="Calibri" w:hAnsi="Calibri" w:cs="Arial"/>
        <w:sz w:val="22"/>
        <w:szCs w:val="22"/>
        <w:lang w:val="en-US" w:eastAsia="en-US"/>
      </w:rPr>
    </w:pPr>
  </w:p>
</w:hdr>
</file>

<file path=word/header8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Default="003F4181">
    <w:pPr>
      <w:keepLines w:val="0"/>
      <w:spacing w:after="200" w:line="276" w:lineRule="auto"/>
      <w:jc w:val="left"/>
      <w:rPr>
        <w:rFonts w:ascii="Calibri" w:eastAsia="Calibri" w:hAnsi="Calibri" w:cs="Arial"/>
        <w:sz w:val="22"/>
        <w:szCs w:val="22"/>
        <w:lang w:val="en-US" w:eastAsia="en-US"/>
      </w:rPr>
    </w:pPr>
  </w:p>
</w:hdr>
</file>

<file path=word/header8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Default="003F4181">
    <w:pPr>
      <w:keepLines w:val="0"/>
    </w:pPr>
  </w:p>
</w:hdr>
</file>

<file path=word/header8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Default="003F4181">
    <w:pPr>
      <w:keepLines w:val="0"/>
      <w:spacing w:after="200" w:line="276" w:lineRule="auto"/>
      <w:jc w:val="left"/>
      <w:rPr>
        <w:rFonts w:ascii="Calibri" w:eastAsia="Calibri" w:hAnsi="Calibri" w:cs="Arial"/>
        <w:sz w:val="22"/>
        <w:szCs w:val="22"/>
        <w:lang w:val="en-US" w:eastAsia="en-US"/>
      </w:rPr>
    </w:pPr>
  </w:p>
</w:hdr>
</file>

<file path=word/header8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Default="003F4181">
    <w:pPr>
      <w:keepLines w:val="0"/>
      <w:spacing w:after="200" w:line="276" w:lineRule="auto"/>
      <w:jc w:val="left"/>
      <w:rPr>
        <w:rFonts w:ascii="Calibri" w:eastAsia="Calibri" w:hAnsi="Calibri" w:cs="Arial"/>
        <w:sz w:val="22"/>
        <w:szCs w:val="22"/>
        <w:lang w:val="en-US" w:eastAsia="en-US"/>
      </w:rPr>
    </w:pPr>
  </w:p>
</w:hdr>
</file>

<file path=word/header8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Default="003F4181"/>
</w:hdr>
</file>

<file path=word/header8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Default="003F4181">
    <w:pPr>
      <w:keepLines w:val="0"/>
      <w:spacing w:after="200" w:line="276" w:lineRule="auto"/>
      <w:jc w:val="left"/>
      <w:rPr>
        <w:rFonts w:ascii="Calibri" w:eastAsia="Calibri" w:hAnsi="Calibri" w:cs="Arial"/>
        <w:sz w:val="22"/>
        <w:szCs w:val="22"/>
        <w:lang w:val="en-US" w:eastAsia="en-US"/>
      </w:rPr>
    </w:pPr>
  </w:p>
</w:hdr>
</file>

<file path=word/header8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Default="003F4181">
    <w:pPr>
      <w:keepLines w:val="0"/>
      <w:spacing w:after="200" w:line="276" w:lineRule="auto"/>
      <w:jc w:val="left"/>
      <w:rPr>
        <w:rFonts w:ascii="Calibri" w:eastAsia="Calibri" w:hAnsi="Calibri" w:cs="Arial"/>
        <w:sz w:val="22"/>
        <w:szCs w:val="22"/>
        <w:lang w:val="en-US" w:eastAsia="en-US"/>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Default="003F4181"/>
</w:hdr>
</file>

<file path=word/header9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Default="003F4181">
    <w:pPr>
      <w:keepLines w:val="0"/>
    </w:pPr>
  </w:p>
</w:hdr>
</file>

<file path=word/header9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Default="003F4181">
    <w:pPr>
      <w:keepLines w:val="0"/>
      <w:spacing w:after="200" w:line="276" w:lineRule="auto"/>
      <w:jc w:val="left"/>
      <w:rPr>
        <w:rFonts w:ascii="Calibri" w:eastAsia="Calibri" w:hAnsi="Calibri" w:cs="Arial"/>
        <w:sz w:val="22"/>
        <w:szCs w:val="22"/>
        <w:lang w:val="en-US" w:eastAsia="en-US"/>
      </w:rPr>
    </w:pPr>
  </w:p>
</w:hdr>
</file>

<file path=word/header9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Default="003F4181">
    <w:pPr>
      <w:keepLines w:val="0"/>
      <w:spacing w:after="200" w:line="276" w:lineRule="auto"/>
      <w:jc w:val="left"/>
      <w:rPr>
        <w:rFonts w:ascii="Calibri" w:eastAsia="Calibri" w:hAnsi="Calibri" w:cs="Arial"/>
        <w:sz w:val="22"/>
        <w:szCs w:val="22"/>
        <w:lang w:val="en-US" w:eastAsia="en-US"/>
      </w:rPr>
    </w:pPr>
  </w:p>
</w:hdr>
</file>

<file path=word/header9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Default="003F4181"/>
</w:hdr>
</file>

<file path=word/header9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Default="003F4181" w:rsidP="00CA278F">
    <w:pPr>
      <w:keepLines w:val="0"/>
      <w:spacing w:after="200" w:line="276" w:lineRule="auto"/>
      <w:jc w:val="left"/>
      <w:rPr>
        <w:rFonts w:ascii="Arial" w:eastAsia="Calibri" w:hAnsi="Arial" w:cs="Arial"/>
        <w:sz w:val="18"/>
        <w:szCs w:val="18"/>
        <w:lang w:val="en-US" w:eastAsia="en-US"/>
      </w:rPr>
    </w:pPr>
    <w:r>
      <w:rPr>
        <w:rFonts w:ascii="Calibri" w:eastAsia="Calibri" w:hAnsi="Calibri" w:cs="Arial"/>
        <w:noProof/>
        <w:position w:val="-6"/>
        <w:sz w:val="22"/>
        <w:szCs w:val="22"/>
      </w:rPr>
      <w:drawing>
        <wp:inline distT="0" distB="0" distL="0" distR="0">
          <wp:extent cx="923925" cy="152400"/>
          <wp:effectExtent l="0" t="0" r="9525" b="0"/>
          <wp:docPr id="752273685" name="Picture 1" descr="Budget 2023-24" title="Budget 202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3647839"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23925" cy="152400"/>
                  </a:xfrm>
                  <a:prstGeom prst="rect">
                    <a:avLst/>
                  </a:prstGeom>
                  <a:noFill/>
                  <a:ln>
                    <a:noFill/>
                  </a:ln>
                </pic:spPr>
              </pic:pic>
            </a:graphicData>
          </a:graphic>
        </wp:inline>
      </w:drawing>
    </w:r>
    <w:r>
      <w:rPr>
        <w:rFonts w:ascii="Calibri" w:eastAsia="Calibri" w:hAnsi="Calibri" w:cs="Arial"/>
        <w:sz w:val="22"/>
        <w:szCs w:val="22"/>
        <w:lang w:val="en-US" w:eastAsia="en-US"/>
      </w:rPr>
      <w:t xml:space="preserve">  </w:t>
    </w:r>
    <w:r>
      <w:rPr>
        <w:rFonts w:ascii="Arial" w:eastAsia="Calibri" w:hAnsi="Arial" w:cs="Arial"/>
        <w:sz w:val="18"/>
        <w:szCs w:val="18"/>
        <w:lang w:val="en-US" w:eastAsia="en-US"/>
      </w:rPr>
      <w:t>|  Portfolio Budget Statements</w:t>
    </w:r>
  </w:p>
</w:hdr>
</file>

<file path=word/header9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Default="003F4181" w:rsidP="001D22B3">
    <w:pPr>
      <w:keepLines w:val="0"/>
      <w:spacing w:after="200" w:line="276" w:lineRule="auto"/>
      <w:jc w:val="right"/>
      <w:rPr>
        <w:rFonts w:ascii="Calibri" w:eastAsia="Calibri" w:hAnsi="Calibri" w:cs="Arial"/>
        <w:sz w:val="22"/>
        <w:szCs w:val="22"/>
        <w:lang w:val="en-US" w:eastAsia="en-US"/>
      </w:rPr>
    </w:pPr>
    <w:r>
      <w:rPr>
        <w:rFonts w:ascii="Arial" w:eastAsia="Calibri" w:hAnsi="Arial" w:cs="Arial"/>
        <w:sz w:val="18"/>
        <w:szCs w:val="18"/>
        <w:lang w:val="en-US" w:eastAsia="en-US"/>
      </w:rPr>
      <w:t>Portfolio Budget Statements  |</w:t>
    </w:r>
    <w:r>
      <w:rPr>
        <w:rFonts w:ascii="Calibri" w:eastAsia="Calibri" w:hAnsi="Calibri" w:cs="Arial"/>
        <w:sz w:val="22"/>
        <w:szCs w:val="22"/>
        <w:lang w:val="en-US" w:eastAsia="en-US"/>
      </w:rPr>
      <w:t xml:space="preserve">  </w:t>
    </w:r>
    <w:r>
      <w:rPr>
        <w:rFonts w:ascii="Calibri" w:eastAsia="Calibri" w:hAnsi="Calibri" w:cs="Arial"/>
        <w:noProof/>
        <w:position w:val="-6"/>
        <w:sz w:val="22"/>
        <w:szCs w:val="22"/>
      </w:rPr>
      <w:drawing>
        <wp:inline distT="0" distB="0" distL="0" distR="0">
          <wp:extent cx="923925" cy="152400"/>
          <wp:effectExtent l="0" t="0" r="9525" b="0"/>
          <wp:docPr id="1718071009" name="Picture 2" descr="Budget 2023-24" title="Budget 202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288053"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23925" cy="152400"/>
                  </a:xfrm>
                  <a:prstGeom prst="rect">
                    <a:avLst/>
                  </a:prstGeom>
                  <a:noFill/>
                  <a:ln>
                    <a:noFill/>
                  </a:ln>
                </pic:spPr>
              </pic:pic>
            </a:graphicData>
          </a:graphic>
        </wp:inline>
      </w:drawing>
    </w:r>
  </w:p>
</w:hdr>
</file>

<file path=word/header9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Default="003F4181"/>
</w:hdr>
</file>

<file path=word/header9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Default="003F4181">
    <w:pPr>
      <w:keepLines w:val="0"/>
      <w:spacing w:after="200" w:line="276" w:lineRule="auto"/>
      <w:jc w:val="left"/>
      <w:rPr>
        <w:rFonts w:ascii="Calibri" w:eastAsia="Calibri" w:hAnsi="Calibri" w:cs="Arial"/>
        <w:sz w:val="22"/>
        <w:szCs w:val="22"/>
        <w:lang w:val="en-US" w:eastAsia="en-US"/>
      </w:rPr>
    </w:pPr>
  </w:p>
</w:hdr>
</file>

<file path=word/header9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Default="003F4181">
    <w:pPr>
      <w:keepLines w:val="0"/>
      <w:spacing w:after="200" w:line="276" w:lineRule="auto"/>
      <w:jc w:val="left"/>
      <w:rPr>
        <w:rFonts w:ascii="Calibri" w:eastAsia="Calibri" w:hAnsi="Calibri" w:cs="Arial"/>
        <w:sz w:val="22"/>
        <w:szCs w:val="22"/>
        <w:lang w:val="en-US" w:eastAsia="en-US"/>
      </w:rPr>
    </w:pPr>
  </w:p>
</w:hdr>
</file>

<file path=word/header9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81" w:rsidRDefault="003F4181">
    <w:pPr>
      <w:keepLines w:val="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hybridMultilevel"/>
    <w:tmpl w:val="E008152C"/>
    <w:lvl w:ilvl="0" w:tplc="4FB08FE8">
      <w:start w:val="1"/>
      <w:numFmt w:val="bullet"/>
      <w:pStyle w:val="PBSTablebullet"/>
      <w:lvlText w:val=""/>
      <w:lvlJc w:val="left"/>
      <w:pPr>
        <w:ind w:left="360" w:hanging="360"/>
      </w:pPr>
      <w:rPr>
        <w:rFonts w:ascii="Symbol" w:hAnsi="Symbol" w:hint="default"/>
        <w:color w:val="000000"/>
        <w:sz w:val="16"/>
      </w:rPr>
    </w:lvl>
    <w:lvl w:ilvl="1" w:tplc="1D023518">
      <w:start w:val="1"/>
      <w:numFmt w:val="bullet"/>
      <w:lvlText w:val="o"/>
      <w:lvlJc w:val="left"/>
      <w:pPr>
        <w:ind w:left="1080" w:hanging="360"/>
      </w:pPr>
      <w:rPr>
        <w:rFonts w:ascii="Courier New" w:hAnsi="Courier New" w:cs="Courier New" w:hint="default"/>
      </w:rPr>
    </w:lvl>
    <w:lvl w:ilvl="2" w:tplc="676E77F2">
      <w:start w:val="1"/>
      <w:numFmt w:val="bullet"/>
      <w:lvlText w:val=""/>
      <w:lvlJc w:val="left"/>
      <w:pPr>
        <w:ind w:left="1800" w:hanging="360"/>
      </w:pPr>
      <w:rPr>
        <w:rFonts w:ascii="Wingdings" w:hAnsi="Wingdings" w:hint="default"/>
      </w:rPr>
    </w:lvl>
    <w:lvl w:ilvl="3" w:tplc="0BDAEC40">
      <w:start w:val="1"/>
      <w:numFmt w:val="bullet"/>
      <w:lvlText w:val=""/>
      <w:lvlJc w:val="left"/>
      <w:pPr>
        <w:ind w:left="2520" w:hanging="360"/>
      </w:pPr>
      <w:rPr>
        <w:rFonts w:ascii="Symbol" w:hAnsi="Symbol" w:hint="default"/>
      </w:rPr>
    </w:lvl>
    <w:lvl w:ilvl="4" w:tplc="FECA56F0">
      <w:start w:val="1"/>
      <w:numFmt w:val="bullet"/>
      <w:lvlText w:val="o"/>
      <w:lvlJc w:val="left"/>
      <w:pPr>
        <w:ind w:left="3240" w:hanging="360"/>
      </w:pPr>
      <w:rPr>
        <w:rFonts w:ascii="Courier New" w:hAnsi="Courier New" w:cs="Courier New" w:hint="default"/>
      </w:rPr>
    </w:lvl>
    <w:lvl w:ilvl="5" w:tplc="8EE69208">
      <w:start w:val="1"/>
      <w:numFmt w:val="bullet"/>
      <w:lvlText w:val=""/>
      <w:lvlJc w:val="left"/>
      <w:pPr>
        <w:ind w:left="3960" w:hanging="360"/>
      </w:pPr>
      <w:rPr>
        <w:rFonts w:ascii="Wingdings" w:hAnsi="Wingdings" w:hint="default"/>
      </w:rPr>
    </w:lvl>
    <w:lvl w:ilvl="6" w:tplc="AD8C426A">
      <w:start w:val="1"/>
      <w:numFmt w:val="bullet"/>
      <w:lvlText w:val=""/>
      <w:lvlJc w:val="left"/>
      <w:pPr>
        <w:ind w:left="4680" w:hanging="360"/>
      </w:pPr>
      <w:rPr>
        <w:rFonts w:ascii="Symbol" w:hAnsi="Symbol" w:hint="default"/>
      </w:rPr>
    </w:lvl>
    <w:lvl w:ilvl="7" w:tplc="6F6E46DA">
      <w:start w:val="1"/>
      <w:numFmt w:val="bullet"/>
      <w:lvlText w:val="o"/>
      <w:lvlJc w:val="left"/>
      <w:pPr>
        <w:ind w:left="5400" w:hanging="360"/>
      </w:pPr>
      <w:rPr>
        <w:rFonts w:ascii="Courier New" w:hAnsi="Courier New" w:cs="Courier New" w:hint="default"/>
      </w:rPr>
    </w:lvl>
    <w:lvl w:ilvl="8" w:tplc="A2565440">
      <w:start w:val="1"/>
      <w:numFmt w:val="bullet"/>
      <w:lvlText w:val=""/>
      <w:lvlJc w:val="left"/>
      <w:pPr>
        <w:ind w:left="6120" w:hanging="360"/>
      </w:pPr>
      <w:rPr>
        <w:rFonts w:ascii="Wingdings" w:hAnsi="Wingdings" w:hint="default"/>
      </w:rPr>
    </w:lvl>
  </w:abstractNum>
  <w:abstractNum w:abstractNumId="1" w15:restartNumberingAfterBreak="0">
    <w:nsid w:val="00000036"/>
    <w:multiLevelType w:val="multilevel"/>
    <w:tmpl w:val="10746E84"/>
    <w:lvl w:ilvl="0">
      <w:start w:val="1"/>
      <w:numFmt w:val="bullet"/>
      <w:pStyle w:val="BulletBox610"/>
      <w:lvlText w:val="•"/>
      <w:lvlJc w:val="left"/>
      <w:pPr>
        <w:tabs>
          <w:tab w:val="num" w:pos="283"/>
        </w:tabs>
        <w:ind w:left="283" w:hanging="283"/>
      </w:pPr>
      <w:rPr>
        <w:rFonts w:ascii="Times New Roman" w:hAnsi="Times New Roman"/>
        <w:b w:val="0"/>
        <w:i w:val="0"/>
      </w:rPr>
    </w:lvl>
    <w:lvl w:ilvl="1">
      <w:start w:val="1"/>
      <w:numFmt w:val="bullet"/>
      <w:lvlText w:val="–"/>
      <w:lvlJc w:val="left"/>
      <w:pPr>
        <w:tabs>
          <w:tab w:val="num" w:pos="567"/>
        </w:tabs>
        <w:ind w:left="567" w:hanging="284"/>
      </w:pPr>
      <w:rPr>
        <w:rFonts w:ascii="Times New Roman" w:hAnsi="Times New Roman"/>
        <w:b w:val="0"/>
        <w:i w:val="0"/>
      </w:rPr>
    </w:lvl>
    <w:lvl w:ilvl="2">
      <w:start w:val="1"/>
      <w:numFmt w:val="bullet"/>
      <w:lvlText w:val=":"/>
      <w:lvlJc w:val="left"/>
      <w:pPr>
        <w:tabs>
          <w:tab w:val="num" w:pos="850"/>
        </w:tabs>
        <w:ind w:left="850" w:hanging="283"/>
      </w:pPr>
      <w:rPr>
        <w:rFonts w:ascii="Times New Roman" w:hAnsi="Times New Roman"/>
        <w:b w:val="0"/>
        <w:i w:val="0"/>
      </w:rPr>
    </w:lvl>
    <w:lvl w:ilvl="3">
      <w:start w:val="1"/>
      <w:numFmt w:val="decimal"/>
      <w:lvlText w:val="(%4)"/>
      <w:lvlJc w:val="left"/>
      <w:pPr>
        <w:tabs>
          <w:tab w:val="num" w:pos="1440"/>
        </w:tabs>
        <w:ind w:left="1440" w:hanging="360"/>
      </w:pPr>
      <w:rPr>
        <w:rFonts w:cs="Times New Roman"/>
        <w:b w:val="0"/>
        <w:i w:val="0"/>
      </w:rPr>
    </w:lvl>
    <w:lvl w:ilvl="4">
      <w:start w:val="1"/>
      <w:numFmt w:val="lowerLetter"/>
      <w:lvlText w:val="(%5)"/>
      <w:lvlJc w:val="left"/>
      <w:pPr>
        <w:tabs>
          <w:tab w:val="num" w:pos="1800"/>
        </w:tabs>
        <w:ind w:left="1800" w:hanging="360"/>
      </w:pPr>
      <w:rPr>
        <w:rFonts w:cs="Times New Roman"/>
        <w:b w:val="0"/>
        <w:i w:val="0"/>
      </w:rPr>
    </w:lvl>
    <w:lvl w:ilvl="5">
      <w:start w:val="1"/>
      <w:numFmt w:val="lowerRoman"/>
      <w:lvlText w:val="(%6)"/>
      <w:lvlJc w:val="left"/>
      <w:pPr>
        <w:tabs>
          <w:tab w:val="num" w:pos="2160"/>
        </w:tabs>
        <w:ind w:left="2160" w:hanging="360"/>
      </w:pPr>
      <w:rPr>
        <w:rFonts w:cs="Times New Roman"/>
        <w:b w:val="0"/>
        <w:i w:val="0"/>
      </w:rPr>
    </w:lvl>
    <w:lvl w:ilvl="6">
      <w:start w:val="1"/>
      <w:numFmt w:val="decimal"/>
      <w:lvlText w:val="%7."/>
      <w:lvlJc w:val="left"/>
      <w:pPr>
        <w:tabs>
          <w:tab w:val="num" w:pos="2520"/>
        </w:tabs>
        <w:ind w:left="2520" w:hanging="360"/>
      </w:pPr>
      <w:rPr>
        <w:rFonts w:cs="Times New Roman"/>
        <w:b w:val="0"/>
        <w:i w:val="0"/>
      </w:rPr>
    </w:lvl>
    <w:lvl w:ilvl="7">
      <w:start w:val="1"/>
      <w:numFmt w:val="lowerLetter"/>
      <w:lvlText w:val="%8."/>
      <w:lvlJc w:val="left"/>
      <w:pPr>
        <w:tabs>
          <w:tab w:val="num" w:pos="2880"/>
        </w:tabs>
        <w:ind w:left="2880" w:hanging="360"/>
      </w:pPr>
      <w:rPr>
        <w:rFonts w:cs="Times New Roman"/>
        <w:b w:val="0"/>
        <w:i w:val="0"/>
      </w:rPr>
    </w:lvl>
    <w:lvl w:ilvl="8">
      <w:start w:val="1"/>
      <w:numFmt w:val="lowerRoman"/>
      <w:lvlText w:val="%9."/>
      <w:lvlJc w:val="left"/>
      <w:pPr>
        <w:tabs>
          <w:tab w:val="num" w:pos="3240"/>
        </w:tabs>
        <w:ind w:left="3240" w:hanging="360"/>
      </w:pPr>
      <w:rPr>
        <w:rFonts w:cs="Times New Roman"/>
        <w:b w:val="0"/>
        <w:i w:val="0"/>
      </w:rPr>
    </w:lvl>
  </w:abstractNum>
  <w:abstractNum w:abstractNumId="2" w15:restartNumberingAfterBreak="0">
    <w:nsid w:val="0244212B"/>
    <w:multiLevelType w:val="hybridMultilevel"/>
    <w:tmpl w:val="2E024A50"/>
    <w:lvl w:ilvl="0" w:tplc="880CB84E">
      <w:start w:val="1"/>
      <w:numFmt w:val="bullet"/>
      <w:lvlText w:val=""/>
      <w:lvlJc w:val="left"/>
      <w:pPr>
        <w:ind w:left="675" w:hanging="284"/>
      </w:pPr>
      <w:rPr>
        <w:rFonts w:ascii="Symbol" w:hAnsi="Symbol" w:hint="default"/>
        <w:b w:val="0"/>
        <w:bCs w:val="0"/>
        <w:i w:val="0"/>
        <w:iCs w:val="0"/>
        <w:w w:val="99"/>
        <w:sz w:val="19"/>
        <w:szCs w:val="19"/>
        <w:lang w:val="en-US" w:eastAsia="en-US" w:bidi="ar-SA"/>
      </w:rPr>
    </w:lvl>
    <w:lvl w:ilvl="1" w:tplc="00FE66D8">
      <w:numFmt w:val="bullet"/>
      <w:lvlText w:val="•"/>
      <w:lvlJc w:val="left"/>
      <w:pPr>
        <w:ind w:left="1413" w:hanging="284"/>
      </w:pPr>
      <w:rPr>
        <w:lang w:val="en-US" w:eastAsia="en-US" w:bidi="ar-SA"/>
      </w:rPr>
    </w:lvl>
    <w:lvl w:ilvl="2" w:tplc="0C4E8564">
      <w:numFmt w:val="bullet"/>
      <w:lvlText w:val="•"/>
      <w:lvlJc w:val="left"/>
      <w:pPr>
        <w:ind w:left="2142" w:hanging="284"/>
      </w:pPr>
      <w:rPr>
        <w:lang w:val="en-US" w:eastAsia="en-US" w:bidi="ar-SA"/>
      </w:rPr>
    </w:lvl>
    <w:lvl w:ilvl="3" w:tplc="AC2A3EE2">
      <w:numFmt w:val="bullet"/>
      <w:lvlText w:val="•"/>
      <w:lvlJc w:val="left"/>
      <w:pPr>
        <w:ind w:left="2871" w:hanging="284"/>
      </w:pPr>
      <w:rPr>
        <w:lang w:val="en-US" w:eastAsia="en-US" w:bidi="ar-SA"/>
      </w:rPr>
    </w:lvl>
    <w:lvl w:ilvl="4" w:tplc="C92400C8">
      <w:numFmt w:val="bullet"/>
      <w:lvlText w:val="•"/>
      <w:lvlJc w:val="left"/>
      <w:pPr>
        <w:ind w:left="3600" w:hanging="284"/>
      </w:pPr>
      <w:rPr>
        <w:lang w:val="en-US" w:eastAsia="en-US" w:bidi="ar-SA"/>
      </w:rPr>
    </w:lvl>
    <w:lvl w:ilvl="5" w:tplc="4E3471B6">
      <w:numFmt w:val="bullet"/>
      <w:lvlText w:val="•"/>
      <w:lvlJc w:val="left"/>
      <w:pPr>
        <w:ind w:left="4329" w:hanging="284"/>
      </w:pPr>
      <w:rPr>
        <w:lang w:val="en-US" w:eastAsia="en-US" w:bidi="ar-SA"/>
      </w:rPr>
    </w:lvl>
    <w:lvl w:ilvl="6" w:tplc="F320BC60">
      <w:numFmt w:val="bullet"/>
      <w:lvlText w:val="•"/>
      <w:lvlJc w:val="left"/>
      <w:pPr>
        <w:ind w:left="5058" w:hanging="284"/>
      </w:pPr>
      <w:rPr>
        <w:lang w:val="en-US" w:eastAsia="en-US" w:bidi="ar-SA"/>
      </w:rPr>
    </w:lvl>
    <w:lvl w:ilvl="7" w:tplc="64FED006">
      <w:numFmt w:val="bullet"/>
      <w:lvlText w:val="•"/>
      <w:lvlJc w:val="left"/>
      <w:pPr>
        <w:ind w:left="5787" w:hanging="284"/>
      </w:pPr>
      <w:rPr>
        <w:lang w:val="en-US" w:eastAsia="en-US" w:bidi="ar-SA"/>
      </w:rPr>
    </w:lvl>
    <w:lvl w:ilvl="8" w:tplc="0BECC6BA">
      <w:numFmt w:val="bullet"/>
      <w:lvlText w:val="•"/>
      <w:lvlJc w:val="left"/>
      <w:pPr>
        <w:ind w:left="6516" w:hanging="284"/>
      </w:pPr>
      <w:rPr>
        <w:lang w:val="en-US" w:eastAsia="en-US" w:bidi="ar-SA"/>
      </w:rPr>
    </w:lvl>
  </w:abstractNum>
  <w:abstractNum w:abstractNumId="3" w15:restartNumberingAfterBreak="0">
    <w:nsid w:val="05B5276B"/>
    <w:multiLevelType w:val="hybridMultilevel"/>
    <w:tmpl w:val="0146457A"/>
    <w:lvl w:ilvl="0" w:tplc="A37AF4D8">
      <w:start w:val="1"/>
      <w:numFmt w:val="decimal"/>
      <w:lvlText w:val="%1."/>
      <w:lvlJc w:val="left"/>
      <w:pPr>
        <w:ind w:left="924" w:hanging="564"/>
      </w:pPr>
    </w:lvl>
    <w:lvl w:ilvl="1" w:tplc="BEA6A018">
      <w:start w:val="1"/>
      <w:numFmt w:val="lowerLetter"/>
      <w:lvlText w:val="%2."/>
      <w:lvlJc w:val="left"/>
      <w:pPr>
        <w:ind w:left="1440" w:hanging="360"/>
      </w:pPr>
    </w:lvl>
    <w:lvl w:ilvl="2" w:tplc="616AAE70">
      <w:start w:val="1"/>
      <w:numFmt w:val="lowerRoman"/>
      <w:lvlText w:val="%3."/>
      <w:lvlJc w:val="right"/>
      <w:pPr>
        <w:ind w:left="2160" w:hanging="180"/>
      </w:pPr>
    </w:lvl>
    <w:lvl w:ilvl="3" w:tplc="75408F40">
      <w:start w:val="1"/>
      <w:numFmt w:val="decimal"/>
      <w:lvlText w:val="%4."/>
      <w:lvlJc w:val="left"/>
      <w:pPr>
        <w:ind w:left="2880" w:hanging="360"/>
      </w:pPr>
    </w:lvl>
    <w:lvl w:ilvl="4" w:tplc="00D66052">
      <w:start w:val="1"/>
      <w:numFmt w:val="lowerLetter"/>
      <w:lvlText w:val="%5."/>
      <w:lvlJc w:val="left"/>
      <w:pPr>
        <w:ind w:left="3600" w:hanging="360"/>
      </w:pPr>
    </w:lvl>
    <w:lvl w:ilvl="5" w:tplc="C54A5402">
      <w:start w:val="1"/>
      <w:numFmt w:val="lowerRoman"/>
      <w:lvlText w:val="%6."/>
      <w:lvlJc w:val="right"/>
      <w:pPr>
        <w:ind w:left="4320" w:hanging="180"/>
      </w:pPr>
    </w:lvl>
    <w:lvl w:ilvl="6" w:tplc="3B58059E">
      <w:start w:val="1"/>
      <w:numFmt w:val="decimal"/>
      <w:lvlText w:val="%7."/>
      <w:lvlJc w:val="left"/>
      <w:pPr>
        <w:ind w:left="5040" w:hanging="360"/>
      </w:pPr>
    </w:lvl>
    <w:lvl w:ilvl="7" w:tplc="019E56FC">
      <w:start w:val="1"/>
      <w:numFmt w:val="lowerLetter"/>
      <w:lvlText w:val="%8."/>
      <w:lvlJc w:val="left"/>
      <w:pPr>
        <w:ind w:left="5760" w:hanging="360"/>
      </w:pPr>
    </w:lvl>
    <w:lvl w:ilvl="8" w:tplc="9258A972">
      <w:start w:val="1"/>
      <w:numFmt w:val="lowerRoman"/>
      <w:lvlText w:val="%9."/>
      <w:lvlJc w:val="right"/>
      <w:pPr>
        <w:ind w:left="6480" w:hanging="180"/>
      </w:pPr>
    </w:lvl>
  </w:abstractNum>
  <w:abstractNum w:abstractNumId="4" w15:restartNumberingAfterBreak="0">
    <w:nsid w:val="079E6FE6"/>
    <w:multiLevelType w:val="hybridMultilevel"/>
    <w:tmpl w:val="5C70968E"/>
    <w:lvl w:ilvl="0" w:tplc="2DC08B62">
      <w:start w:val="1"/>
      <w:numFmt w:val="lowerLetter"/>
      <w:lvlText w:val="(%1)"/>
      <w:lvlJc w:val="left"/>
      <w:pPr>
        <w:ind w:left="360" w:hanging="360"/>
      </w:pPr>
      <w:rPr>
        <w:rFonts w:ascii="Arial" w:hAnsi="Arial" w:cs="Arial" w:hint="default"/>
      </w:rPr>
    </w:lvl>
    <w:lvl w:ilvl="1" w:tplc="5AF624E4" w:tentative="1">
      <w:start w:val="1"/>
      <w:numFmt w:val="lowerLetter"/>
      <w:lvlText w:val="%2."/>
      <w:lvlJc w:val="left"/>
      <w:pPr>
        <w:ind w:left="1080" w:hanging="360"/>
      </w:pPr>
    </w:lvl>
    <w:lvl w:ilvl="2" w:tplc="B0CADB70" w:tentative="1">
      <w:start w:val="1"/>
      <w:numFmt w:val="lowerRoman"/>
      <w:lvlText w:val="%3."/>
      <w:lvlJc w:val="right"/>
      <w:pPr>
        <w:ind w:left="1800" w:hanging="180"/>
      </w:pPr>
    </w:lvl>
    <w:lvl w:ilvl="3" w:tplc="0BDA07BC" w:tentative="1">
      <w:start w:val="1"/>
      <w:numFmt w:val="decimal"/>
      <w:lvlText w:val="%4."/>
      <w:lvlJc w:val="left"/>
      <w:pPr>
        <w:ind w:left="2520" w:hanging="360"/>
      </w:pPr>
    </w:lvl>
    <w:lvl w:ilvl="4" w:tplc="3586E538" w:tentative="1">
      <w:start w:val="1"/>
      <w:numFmt w:val="lowerLetter"/>
      <w:lvlText w:val="%5."/>
      <w:lvlJc w:val="left"/>
      <w:pPr>
        <w:ind w:left="3240" w:hanging="360"/>
      </w:pPr>
    </w:lvl>
    <w:lvl w:ilvl="5" w:tplc="5860DD8C" w:tentative="1">
      <w:start w:val="1"/>
      <w:numFmt w:val="lowerRoman"/>
      <w:lvlText w:val="%6."/>
      <w:lvlJc w:val="right"/>
      <w:pPr>
        <w:ind w:left="3960" w:hanging="180"/>
      </w:pPr>
    </w:lvl>
    <w:lvl w:ilvl="6" w:tplc="C96CAB2C" w:tentative="1">
      <w:start w:val="1"/>
      <w:numFmt w:val="decimal"/>
      <w:lvlText w:val="%7."/>
      <w:lvlJc w:val="left"/>
      <w:pPr>
        <w:ind w:left="4680" w:hanging="360"/>
      </w:pPr>
    </w:lvl>
    <w:lvl w:ilvl="7" w:tplc="47BA0A00" w:tentative="1">
      <w:start w:val="1"/>
      <w:numFmt w:val="lowerLetter"/>
      <w:lvlText w:val="%8."/>
      <w:lvlJc w:val="left"/>
      <w:pPr>
        <w:ind w:left="5400" w:hanging="360"/>
      </w:pPr>
    </w:lvl>
    <w:lvl w:ilvl="8" w:tplc="EFEA7EC0" w:tentative="1">
      <w:start w:val="1"/>
      <w:numFmt w:val="lowerRoman"/>
      <w:lvlText w:val="%9."/>
      <w:lvlJc w:val="right"/>
      <w:pPr>
        <w:ind w:left="6120" w:hanging="180"/>
      </w:pPr>
    </w:lvl>
  </w:abstractNum>
  <w:abstractNum w:abstractNumId="5" w15:restartNumberingAfterBreak="0">
    <w:nsid w:val="0A86CA84"/>
    <w:multiLevelType w:val="hybridMultilevel"/>
    <w:tmpl w:val="F6B2B168"/>
    <w:lvl w:ilvl="0" w:tplc="B6627120">
      <w:start w:val="1"/>
      <w:numFmt w:val="lowerLetter"/>
      <w:lvlText w:val="(%1)"/>
      <w:lvlJc w:val="left"/>
      <w:pPr>
        <w:tabs>
          <w:tab w:val="num" w:pos="284"/>
        </w:tabs>
        <w:ind w:left="284" w:hanging="284"/>
      </w:pPr>
      <w:rPr>
        <w:rFonts w:ascii="Arial" w:eastAsia="Times New Roman" w:hAnsi="Arial" w:cs="Times New Roman" w:hint="default"/>
      </w:rPr>
    </w:lvl>
    <w:lvl w:ilvl="1" w:tplc="402C6AEA">
      <w:start w:val="1"/>
      <w:numFmt w:val="lowerLetter"/>
      <w:lvlText w:val="%2."/>
      <w:lvlJc w:val="left"/>
      <w:pPr>
        <w:ind w:left="1440" w:hanging="360"/>
      </w:pPr>
    </w:lvl>
    <w:lvl w:ilvl="2" w:tplc="2EC6D55C">
      <w:start w:val="1"/>
      <w:numFmt w:val="lowerRoman"/>
      <w:lvlText w:val="%3."/>
      <w:lvlJc w:val="right"/>
      <w:pPr>
        <w:ind w:left="2160" w:hanging="180"/>
      </w:pPr>
    </w:lvl>
    <w:lvl w:ilvl="3" w:tplc="BEF8AD26">
      <w:start w:val="1"/>
      <w:numFmt w:val="decimal"/>
      <w:lvlText w:val="%4."/>
      <w:lvlJc w:val="left"/>
      <w:pPr>
        <w:ind w:left="2880" w:hanging="360"/>
      </w:pPr>
    </w:lvl>
    <w:lvl w:ilvl="4" w:tplc="3A728E8E">
      <w:start w:val="1"/>
      <w:numFmt w:val="lowerLetter"/>
      <w:lvlText w:val="%5."/>
      <w:lvlJc w:val="left"/>
      <w:pPr>
        <w:ind w:left="3600" w:hanging="360"/>
      </w:pPr>
    </w:lvl>
    <w:lvl w:ilvl="5" w:tplc="6632F6BE">
      <w:start w:val="1"/>
      <w:numFmt w:val="lowerRoman"/>
      <w:lvlText w:val="%6."/>
      <w:lvlJc w:val="right"/>
      <w:pPr>
        <w:ind w:left="4320" w:hanging="180"/>
      </w:pPr>
    </w:lvl>
    <w:lvl w:ilvl="6" w:tplc="98CE836A">
      <w:start w:val="1"/>
      <w:numFmt w:val="decimal"/>
      <w:lvlText w:val="%7."/>
      <w:lvlJc w:val="left"/>
      <w:pPr>
        <w:ind w:left="5040" w:hanging="360"/>
      </w:pPr>
    </w:lvl>
    <w:lvl w:ilvl="7" w:tplc="E4B22DEC">
      <w:start w:val="1"/>
      <w:numFmt w:val="lowerLetter"/>
      <w:lvlText w:val="%8."/>
      <w:lvlJc w:val="left"/>
      <w:pPr>
        <w:ind w:left="5760" w:hanging="360"/>
      </w:pPr>
    </w:lvl>
    <w:lvl w:ilvl="8" w:tplc="335A5832">
      <w:start w:val="1"/>
      <w:numFmt w:val="lowerRoman"/>
      <w:lvlText w:val="%9."/>
      <w:lvlJc w:val="right"/>
      <w:pPr>
        <w:ind w:left="6480" w:hanging="180"/>
      </w:pPr>
    </w:lvl>
  </w:abstractNum>
  <w:abstractNum w:abstractNumId="6" w15:restartNumberingAfterBreak="0">
    <w:nsid w:val="0DC91D19"/>
    <w:multiLevelType w:val="hybridMultilevel"/>
    <w:tmpl w:val="AA18EF34"/>
    <w:lvl w:ilvl="0" w:tplc="FF702BEA">
      <w:start w:val="1"/>
      <w:numFmt w:val="bullet"/>
      <w:lvlText w:val=""/>
      <w:lvlJc w:val="left"/>
      <w:pPr>
        <w:ind w:left="1211" w:hanging="360"/>
      </w:pPr>
      <w:rPr>
        <w:rFonts w:ascii="Symbol" w:hAnsi="Symbol" w:hint="default"/>
        <w:color w:val="auto"/>
      </w:rPr>
    </w:lvl>
    <w:lvl w:ilvl="1" w:tplc="3F62F942">
      <w:start w:val="1"/>
      <w:numFmt w:val="bullet"/>
      <w:lvlText w:val="o"/>
      <w:lvlJc w:val="left"/>
      <w:pPr>
        <w:ind w:left="1440" w:hanging="360"/>
      </w:pPr>
      <w:rPr>
        <w:rFonts w:ascii="Courier New" w:hAnsi="Courier New" w:cs="Courier New" w:hint="default"/>
      </w:rPr>
    </w:lvl>
    <w:lvl w:ilvl="2" w:tplc="E1507C52">
      <w:start w:val="1"/>
      <w:numFmt w:val="bullet"/>
      <w:lvlText w:val=""/>
      <w:lvlJc w:val="left"/>
      <w:pPr>
        <w:ind w:left="2160" w:hanging="360"/>
      </w:pPr>
      <w:rPr>
        <w:rFonts w:ascii="Wingdings" w:hAnsi="Wingdings" w:hint="default"/>
      </w:rPr>
    </w:lvl>
    <w:lvl w:ilvl="3" w:tplc="CFAA5496">
      <w:start w:val="1"/>
      <w:numFmt w:val="bullet"/>
      <w:lvlText w:val=""/>
      <w:lvlJc w:val="left"/>
      <w:pPr>
        <w:ind w:left="2880" w:hanging="360"/>
      </w:pPr>
      <w:rPr>
        <w:rFonts w:ascii="Symbol" w:hAnsi="Symbol" w:hint="default"/>
      </w:rPr>
    </w:lvl>
    <w:lvl w:ilvl="4" w:tplc="97F29D0C">
      <w:start w:val="1"/>
      <w:numFmt w:val="bullet"/>
      <w:lvlText w:val="o"/>
      <w:lvlJc w:val="left"/>
      <w:pPr>
        <w:ind w:left="3600" w:hanging="360"/>
      </w:pPr>
      <w:rPr>
        <w:rFonts w:ascii="Courier New" w:hAnsi="Courier New" w:cs="Courier New" w:hint="default"/>
      </w:rPr>
    </w:lvl>
    <w:lvl w:ilvl="5" w:tplc="7F4C05FE">
      <w:start w:val="1"/>
      <w:numFmt w:val="bullet"/>
      <w:lvlText w:val=""/>
      <w:lvlJc w:val="left"/>
      <w:pPr>
        <w:ind w:left="4320" w:hanging="360"/>
      </w:pPr>
      <w:rPr>
        <w:rFonts w:ascii="Wingdings" w:hAnsi="Wingdings" w:hint="default"/>
      </w:rPr>
    </w:lvl>
    <w:lvl w:ilvl="6" w:tplc="34AAB9AA">
      <w:start w:val="1"/>
      <w:numFmt w:val="bullet"/>
      <w:lvlText w:val=""/>
      <w:lvlJc w:val="left"/>
      <w:pPr>
        <w:ind w:left="5040" w:hanging="360"/>
      </w:pPr>
      <w:rPr>
        <w:rFonts w:ascii="Symbol" w:hAnsi="Symbol" w:hint="default"/>
      </w:rPr>
    </w:lvl>
    <w:lvl w:ilvl="7" w:tplc="586234FA">
      <w:start w:val="1"/>
      <w:numFmt w:val="bullet"/>
      <w:lvlText w:val="o"/>
      <w:lvlJc w:val="left"/>
      <w:pPr>
        <w:ind w:left="5760" w:hanging="360"/>
      </w:pPr>
      <w:rPr>
        <w:rFonts w:ascii="Courier New" w:hAnsi="Courier New" w:cs="Courier New" w:hint="default"/>
      </w:rPr>
    </w:lvl>
    <w:lvl w:ilvl="8" w:tplc="A2B45F58">
      <w:start w:val="1"/>
      <w:numFmt w:val="bullet"/>
      <w:lvlText w:val=""/>
      <w:lvlJc w:val="left"/>
      <w:pPr>
        <w:ind w:left="6480" w:hanging="360"/>
      </w:pPr>
      <w:rPr>
        <w:rFonts w:ascii="Wingdings" w:hAnsi="Wingdings" w:hint="default"/>
      </w:rPr>
    </w:lvl>
  </w:abstractNum>
  <w:abstractNum w:abstractNumId="7" w15:restartNumberingAfterBreak="0">
    <w:nsid w:val="0EC42909"/>
    <w:multiLevelType w:val="multilevel"/>
    <w:tmpl w:val="9CEA5258"/>
    <w:lvl w:ilvl="0">
      <w:start w:val="1"/>
      <w:numFmt w:val="bullet"/>
      <w:pStyle w:val="Bullet"/>
      <w:lvlText w:val="•"/>
      <w:lvlJc w:val="left"/>
      <w:pPr>
        <w:tabs>
          <w:tab w:val="num" w:pos="283"/>
        </w:tabs>
        <w:ind w:left="283" w:hanging="283"/>
      </w:pPr>
      <w:rPr>
        <w:rFonts w:ascii="Times New Roman" w:hAnsi="Times New Roman"/>
        <w:b w:val="0"/>
        <w:i w:val="0"/>
      </w:rPr>
    </w:lvl>
    <w:lvl w:ilvl="1">
      <w:start w:val="1"/>
      <w:numFmt w:val="bullet"/>
      <w:lvlText w:val="–"/>
      <w:lvlJc w:val="left"/>
      <w:pPr>
        <w:tabs>
          <w:tab w:val="num" w:pos="567"/>
        </w:tabs>
        <w:ind w:left="567" w:hanging="284"/>
      </w:pPr>
      <w:rPr>
        <w:rFonts w:ascii="Times New Roman" w:hAnsi="Times New Roman"/>
        <w:b w:val="0"/>
        <w:i w:val="0"/>
      </w:rPr>
    </w:lvl>
    <w:lvl w:ilvl="2">
      <w:start w:val="1"/>
      <w:numFmt w:val="bullet"/>
      <w:lvlText w:val=":"/>
      <w:lvlJc w:val="left"/>
      <w:pPr>
        <w:tabs>
          <w:tab w:val="num" w:pos="850"/>
        </w:tabs>
        <w:ind w:left="850" w:hanging="283"/>
      </w:pPr>
      <w:rPr>
        <w:rFonts w:ascii="Times New Roman" w:hAnsi="Times New Roman"/>
        <w:b w:val="0"/>
        <w:i w:val="0"/>
      </w:rPr>
    </w:lvl>
    <w:lvl w:ilvl="3">
      <w:start w:val="1"/>
      <w:numFmt w:val="decimal"/>
      <w:lvlText w:val="(%4)"/>
      <w:lvlJc w:val="left"/>
      <w:pPr>
        <w:tabs>
          <w:tab w:val="num" w:pos="1440"/>
        </w:tabs>
        <w:ind w:left="1440" w:hanging="360"/>
      </w:pPr>
      <w:rPr>
        <w:rFonts w:cs="Times New Roman"/>
        <w:b w:val="0"/>
        <w:i w:val="0"/>
      </w:rPr>
    </w:lvl>
    <w:lvl w:ilvl="4">
      <w:start w:val="1"/>
      <w:numFmt w:val="lowerLetter"/>
      <w:lvlText w:val="(%5)"/>
      <w:lvlJc w:val="left"/>
      <w:pPr>
        <w:tabs>
          <w:tab w:val="num" w:pos="1800"/>
        </w:tabs>
        <w:ind w:left="1800" w:hanging="360"/>
      </w:pPr>
      <w:rPr>
        <w:rFonts w:cs="Times New Roman"/>
        <w:b w:val="0"/>
        <w:i w:val="0"/>
      </w:rPr>
    </w:lvl>
    <w:lvl w:ilvl="5">
      <w:start w:val="1"/>
      <w:numFmt w:val="lowerRoman"/>
      <w:lvlText w:val="(%6)"/>
      <w:lvlJc w:val="left"/>
      <w:pPr>
        <w:tabs>
          <w:tab w:val="num" w:pos="2160"/>
        </w:tabs>
        <w:ind w:left="2160" w:hanging="360"/>
      </w:pPr>
      <w:rPr>
        <w:rFonts w:cs="Times New Roman"/>
        <w:b w:val="0"/>
        <w:i w:val="0"/>
      </w:rPr>
    </w:lvl>
    <w:lvl w:ilvl="6">
      <w:start w:val="1"/>
      <w:numFmt w:val="decimal"/>
      <w:lvlText w:val="%7."/>
      <w:lvlJc w:val="left"/>
      <w:pPr>
        <w:tabs>
          <w:tab w:val="num" w:pos="2520"/>
        </w:tabs>
        <w:ind w:left="2520" w:hanging="360"/>
      </w:pPr>
      <w:rPr>
        <w:rFonts w:cs="Times New Roman"/>
        <w:b w:val="0"/>
        <w:i w:val="0"/>
      </w:rPr>
    </w:lvl>
    <w:lvl w:ilvl="7">
      <w:start w:val="1"/>
      <w:numFmt w:val="lowerLetter"/>
      <w:lvlText w:val="%8."/>
      <w:lvlJc w:val="left"/>
      <w:pPr>
        <w:tabs>
          <w:tab w:val="num" w:pos="2880"/>
        </w:tabs>
        <w:ind w:left="2880" w:hanging="360"/>
      </w:pPr>
      <w:rPr>
        <w:rFonts w:cs="Times New Roman"/>
        <w:b w:val="0"/>
        <w:i w:val="0"/>
      </w:rPr>
    </w:lvl>
    <w:lvl w:ilvl="8">
      <w:start w:val="1"/>
      <w:numFmt w:val="lowerRoman"/>
      <w:lvlText w:val="%9."/>
      <w:lvlJc w:val="left"/>
      <w:pPr>
        <w:tabs>
          <w:tab w:val="num" w:pos="3240"/>
        </w:tabs>
        <w:ind w:left="3240" w:hanging="360"/>
      </w:pPr>
      <w:rPr>
        <w:rFonts w:cs="Times New Roman"/>
        <w:b w:val="0"/>
        <w:i w:val="0"/>
      </w:rPr>
    </w:lvl>
  </w:abstractNum>
  <w:abstractNum w:abstractNumId="8" w15:restartNumberingAfterBreak="0">
    <w:nsid w:val="10694AAD"/>
    <w:multiLevelType w:val="hybridMultilevel"/>
    <w:tmpl w:val="4C5CB352"/>
    <w:lvl w:ilvl="0" w:tplc="B724910A">
      <w:start w:val="1"/>
      <w:numFmt w:val="bullet"/>
      <w:lvlText w:val=""/>
      <w:lvlJc w:val="left"/>
      <w:pPr>
        <w:ind w:left="720" w:hanging="360"/>
      </w:pPr>
      <w:rPr>
        <w:rFonts w:ascii="Symbol" w:hAnsi="Symbol" w:hint="default"/>
      </w:rPr>
    </w:lvl>
    <w:lvl w:ilvl="1" w:tplc="D2546B02" w:tentative="1">
      <w:start w:val="1"/>
      <w:numFmt w:val="bullet"/>
      <w:lvlText w:val="o"/>
      <w:lvlJc w:val="left"/>
      <w:pPr>
        <w:ind w:left="1440" w:hanging="360"/>
      </w:pPr>
      <w:rPr>
        <w:rFonts w:ascii="Courier New" w:hAnsi="Courier New" w:cs="Courier New" w:hint="default"/>
      </w:rPr>
    </w:lvl>
    <w:lvl w:ilvl="2" w:tplc="BF98B108" w:tentative="1">
      <w:start w:val="1"/>
      <w:numFmt w:val="bullet"/>
      <w:lvlText w:val=""/>
      <w:lvlJc w:val="left"/>
      <w:pPr>
        <w:ind w:left="2160" w:hanging="360"/>
      </w:pPr>
      <w:rPr>
        <w:rFonts w:ascii="Wingdings" w:hAnsi="Wingdings" w:hint="default"/>
      </w:rPr>
    </w:lvl>
    <w:lvl w:ilvl="3" w:tplc="F190CBAC" w:tentative="1">
      <w:start w:val="1"/>
      <w:numFmt w:val="bullet"/>
      <w:lvlText w:val=""/>
      <w:lvlJc w:val="left"/>
      <w:pPr>
        <w:ind w:left="2880" w:hanging="360"/>
      </w:pPr>
      <w:rPr>
        <w:rFonts w:ascii="Symbol" w:hAnsi="Symbol" w:hint="default"/>
      </w:rPr>
    </w:lvl>
    <w:lvl w:ilvl="4" w:tplc="FD928D7A" w:tentative="1">
      <w:start w:val="1"/>
      <w:numFmt w:val="bullet"/>
      <w:lvlText w:val="o"/>
      <w:lvlJc w:val="left"/>
      <w:pPr>
        <w:ind w:left="3600" w:hanging="360"/>
      </w:pPr>
      <w:rPr>
        <w:rFonts w:ascii="Courier New" w:hAnsi="Courier New" w:cs="Courier New" w:hint="default"/>
      </w:rPr>
    </w:lvl>
    <w:lvl w:ilvl="5" w:tplc="24E49EA8" w:tentative="1">
      <w:start w:val="1"/>
      <w:numFmt w:val="bullet"/>
      <w:lvlText w:val=""/>
      <w:lvlJc w:val="left"/>
      <w:pPr>
        <w:ind w:left="4320" w:hanging="360"/>
      </w:pPr>
      <w:rPr>
        <w:rFonts w:ascii="Wingdings" w:hAnsi="Wingdings" w:hint="default"/>
      </w:rPr>
    </w:lvl>
    <w:lvl w:ilvl="6" w:tplc="3E56CA52" w:tentative="1">
      <w:start w:val="1"/>
      <w:numFmt w:val="bullet"/>
      <w:lvlText w:val=""/>
      <w:lvlJc w:val="left"/>
      <w:pPr>
        <w:ind w:left="5040" w:hanging="360"/>
      </w:pPr>
      <w:rPr>
        <w:rFonts w:ascii="Symbol" w:hAnsi="Symbol" w:hint="default"/>
      </w:rPr>
    </w:lvl>
    <w:lvl w:ilvl="7" w:tplc="560EE746" w:tentative="1">
      <w:start w:val="1"/>
      <w:numFmt w:val="bullet"/>
      <w:lvlText w:val="o"/>
      <w:lvlJc w:val="left"/>
      <w:pPr>
        <w:ind w:left="5760" w:hanging="360"/>
      </w:pPr>
      <w:rPr>
        <w:rFonts w:ascii="Courier New" w:hAnsi="Courier New" w:cs="Courier New" w:hint="default"/>
      </w:rPr>
    </w:lvl>
    <w:lvl w:ilvl="8" w:tplc="25B28CF0" w:tentative="1">
      <w:start w:val="1"/>
      <w:numFmt w:val="bullet"/>
      <w:lvlText w:val=""/>
      <w:lvlJc w:val="left"/>
      <w:pPr>
        <w:ind w:left="6480" w:hanging="360"/>
      </w:pPr>
      <w:rPr>
        <w:rFonts w:ascii="Wingdings" w:hAnsi="Wingdings" w:hint="default"/>
      </w:rPr>
    </w:lvl>
  </w:abstractNum>
  <w:abstractNum w:abstractNumId="9" w15:restartNumberingAfterBreak="0">
    <w:nsid w:val="14D472F7"/>
    <w:multiLevelType w:val="hybridMultilevel"/>
    <w:tmpl w:val="0E52D09E"/>
    <w:lvl w:ilvl="0" w:tplc="397831A2">
      <w:start w:val="1"/>
      <w:numFmt w:val="bullet"/>
      <w:lvlText w:val=""/>
      <w:lvlJc w:val="left"/>
      <w:pPr>
        <w:ind w:left="1211" w:hanging="360"/>
      </w:pPr>
      <w:rPr>
        <w:rFonts w:ascii="Symbol" w:hAnsi="Symbol" w:hint="default"/>
        <w:color w:val="auto"/>
      </w:rPr>
    </w:lvl>
    <w:lvl w:ilvl="1" w:tplc="97EC9DC4">
      <w:start w:val="1"/>
      <w:numFmt w:val="bullet"/>
      <w:lvlText w:val="o"/>
      <w:lvlJc w:val="left"/>
      <w:pPr>
        <w:ind w:left="1440" w:hanging="360"/>
      </w:pPr>
      <w:rPr>
        <w:rFonts w:ascii="Courier New" w:hAnsi="Courier New" w:cs="Courier New" w:hint="default"/>
      </w:rPr>
    </w:lvl>
    <w:lvl w:ilvl="2" w:tplc="FE1AE06C">
      <w:start w:val="1"/>
      <w:numFmt w:val="bullet"/>
      <w:lvlText w:val=""/>
      <w:lvlJc w:val="left"/>
      <w:pPr>
        <w:ind w:left="2160" w:hanging="360"/>
      </w:pPr>
      <w:rPr>
        <w:rFonts w:ascii="Wingdings" w:hAnsi="Wingdings" w:hint="default"/>
      </w:rPr>
    </w:lvl>
    <w:lvl w:ilvl="3" w:tplc="36CEF7B8">
      <w:start w:val="1"/>
      <w:numFmt w:val="bullet"/>
      <w:lvlText w:val=""/>
      <w:lvlJc w:val="left"/>
      <w:pPr>
        <w:ind w:left="2880" w:hanging="360"/>
      </w:pPr>
      <w:rPr>
        <w:rFonts w:ascii="Symbol" w:hAnsi="Symbol" w:hint="default"/>
      </w:rPr>
    </w:lvl>
    <w:lvl w:ilvl="4" w:tplc="E0C0EAB8">
      <w:start w:val="1"/>
      <w:numFmt w:val="bullet"/>
      <w:lvlText w:val="o"/>
      <w:lvlJc w:val="left"/>
      <w:pPr>
        <w:ind w:left="3600" w:hanging="360"/>
      </w:pPr>
      <w:rPr>
        <w:rFonts w:ascii="Courier New" w:hAnsi="Courier New" w:cs="Courier New" w:hint="default"/>
      </w:rPr>
    </w:lvl>
    <w:lvl w:ilvl="5" w:tplc="1200D262">
      <w:start w:val="1"/>
      <w:numFmt w:val="bullet"/>
      <w:lvlText w:val=""/>
      <w:lvlJc w:val="left"/>
      <w:pPr>
        <w:ind w:left="4320" w:hanging="360"/>
      </w:pPr>
      <w:rPr>
        <w:rFonts w:ascii="Wingdings" w:hAnsi="Wingdings" w:hint="default"/>
      </w:rPr>
    </w:lvl>
    <w:lvl w:ilvl="6" w:tplc="917831E4">
      <w:start w:val="1"/>
      <w:numFmt w:val="bullet"/>
      <w:lvlText w:val=""/>
      <w:lvlJc w:val="left"/>
      <w:pPr>
        <w:ind w:left="5040" w:hanging="360"/>
      </w:pPr>
      <w:rPr>
        <w:rFonts w:ascii="Symbol" w:hAnsi="Symbol" w:hint="default"/>
      </w:rPr>
    </w:lvl>
    <w:lvl w:ilvl="7" w:tplc="684ECF14">
      <w:start w:val="1"/>
      <w:numFmt w:val="bullet"/>
      <w:lvlText w:val="o"/>
      <w:lvlJc w:val="left"/>
      <w:pPr>
        <w:ind w:left="5760" w:hanging="360"/>
      </w:pPr>
      <w:rPr>
        <w:rFonts w:ascii="Courier New" w:hAnsi="Courier New" w:cs="Courier New" w:hint="default"/>
      </w:rPr>
    </w:lvl>
    <w:lvl w:ilvl="8" w:tplc="BE0446EA">
      <w:start w:val="1"/>
      <w:numFmt w:val="bullet"/>
      <w:lvlText w:val=""/>
      <w:lvlJc w:val="left"/>
      <w:pPr>
        <w:ind w:left="6480" w:hanging="360"/>
      </w:pPr>
      <w:rPr>
        <w:rFonts w:ascii="Wingdings" w:hAnsi="Wingdings" w:hint="default"/>
      </w:rPr>
    </w:lvl>
  </w:abstractNum>
  <w:abstractNum w:abstractNumId="10" w15:restartNumberingAfterBreak="0">
    <w:nsid w:val="15014EE1"/>
    <w:multiLevelType w:val="multilevel"/>
    <w:tmpl w:val="286C3448"/>
    <w:lvl w:ilvl="0">
      <w:start w:val="1"/>
      <w:numFmt w:val="lowerLetter"/>
      <w:lvlText w:val="(%1)"/>
      <w:lvlJc w:val="left"/>
      <w:pPr>
        <w:ind w:left="284" w:hanging="284"/>
      </w:pPr>
      <w:rPr>
        <w:b w:val="0"/>
        <w:i w:val="0"/>
        <w:color w:val="000000"/>
        <w:sz w:val="1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5F04AA6"/>
    <w:multiLevelType w:val="hybridMultilevel"/>
    <w:tmpl w:val="84C86D18"/>
    <w:lvl w:ilvl="0" w:tplc="FFB42900">
      <w:start w:val="1"/>
      <w:numFmt w:val="lowerLetter"/>
      <w:lvlText w:val="(%1)"/>
      <w:lvlJc w:val="left"/>
      <w:pPr>
        <w:tabs>
          <w:tab w:val="num" w:pos="284"/>
        </w:tabs>
        <w:ind w:left="284" w:hanging="284"/>
      </w:pPr>
      <w:rPr>
        <w:rFonts w:ascii="Arial" w:eastAsia="Times New Roman" w:hAnsi="Arial" w:cs="Arial" w:hint="default"/>
      </w:rPr>
    </w:lvl>
    <w:lvl w:ilvl="1" w:tplc="2E80490A">
      <w:start w:val="1"/>
      <w:numFmt w:val="lowerLetter"/>
      <w:lvlText w:val="%2."/>
      <w:lvlJc w:val="left"/>
      <w:pPr>
        <w:ind w:left="1080" w:hanging="360"/>
      </w:pPr>
    </w:lvl>
    <w:lvl w:ilvl="2" w:tplc="5B18130A">
      <w:start w:val="1"/>
      <w:numFmt w:val="lowerRoman"/>
      <w:lvlText w:val="%3."/>
      <w:lvlJc w:val="right"/>
      <w:pPr>
        <w:ind w:left="1800" w:hanging="180"/>
      </w:pPr>
    </w:lvl>
    <w:lvl w:ilvl="3" w:tplc="CA3A94AE">
      <w:start w:val="1"/>
      <w:numFmt w:val="decimal"/>
      <w:lvlText w:val="%4."/>
      <w:lvlJc w:val="left"/>
      <w:pPr>
        <w:ind w:left="2520" w:hanging="360"/>
      </w:pPr>
    </w:lvl>
    <w:lvl w:ilvl="4" w:tplc="7C0C5B56">
      <w:start w:val="1"/>
      <w:numFmt w:val="lowerLetter"/>
      <w:lvlText w:val="%5."/>
      <w:lvlJc w:val="left"/>
      <w:pPr>
        <w:ind w:left="3240" w:hanging="360"/>
      </w:pPr>
    </w:lvl>
    <w:lvl w:ilvl="5" w:tplc="452E55A4">
      <w:start w:val="1"/>
      <w:numFmt w:val="lowerRoman"/>
      <w:lvlText w:val="%6."/>
      <w:lvlJc w:val="right"/>
      <w:pPr>
        <w:ind w:left="3960" w:hanging="180"/>
      </w:pPr>
    </w:lvl>
    <w:lvl w:ilvl="6" w:tplc="D2D0ED56">
      <w:start w:val="1"/>
      <w:numFmt w:val="decimal"/>
      <w:lvlText w:val="%7."/>
      <w:lvlJc w:val="left"/>
      <w:pPr>
        <w:ind w:left="4680" w:hanging="360"/>
      </w:pPr>
    </w:lvl>
    <w:lvl w:ilvl="7" w:tplc="7B086F28">
      <w:start w:val="1"/>
      <w:numFmt w:val="lowerLetter"/>
      <w:lvlText w:val="%8."/>
      <w:lvlJc w:val="left"/>
      <w:pPr>
        <w:ind w:left="5400" w:hanging="360"/>
      </w:pPr>
    </w:lvl>
    <w:lvl w:ilvl="8" w:tplc="D3C0E9A2">
      <w:start w:val="1"/>
      <w:numFmt w:val="lowerRoman"/>
      <w:lvlText w:val="%9."/>
      <w:lvlJc w:val="right"/>
      <w:pPr>
        <w:ind w:left="6120" w:hanging="180"/>
      </w:pPr>
    </w:lvl>
  </w:abstractNum>
  <w:abstractNum w:abstractNumId="12" w15:restartNumberingAfterBreak="0">
    <w:nsid w:val="17640732"/>
    <w:multiLevelType w:val="hybridMultilevel"/>
    <w:tmpl w:val="8E0CEC48"/>
    <w:lvl w:ilvl="0" w:tplc="B8D42C20">
      <w:start w:val="1"/>
      <w:numFmt w:val="lowerLetter"/>
      <w:lvlText w:val="%1)"/>
      <w:lvlJc w:val="left"/>
      <w:pPr>
        <w:ind w:left="720" w:hanging="360"/>
      </w:pPr>
    </w:lvl>
    <w:lvl w:ilvl="1" w:tplc="110EAF14" w:tentative="1">
      <w:start w:val="1"/>
      <w:numFmt w:val="lowerLetter"/>
      <w:lvlText w:val="%2."/>
      <w:lvlJc w:val="left"/>
      <w:pPr>
        <w:ind w:left="1440" w:hanging="360"/>
      </w:pPr>
    </w:lvl>
    <w:lvl w:ilvl="2" w:tplc="006A4FBA" w:tentative="1">
      <w:start w:val="1"/>
      <w:numFmt w:val="lowerRoman"/>
      <w:lvlText w:val="%3."/>
      <w:lvlJc w:val="right"/>
      <w:pPr>
        <w:ind w:left="2160" w:hanging="180"/>
      </w:pPr>
    </w:lvl>
    <w:lvl w:ilvl="3" w:tplc="254E9B1A" w:tentative="1">
      <w:start w:val="1"/>
      <w:numFmt w:val="decimal"/>
      <w:lvlText w:val="%4."/>
      <w:lvlJc w:val="left"/>
      <w:pPr>
        <w:ind w:left="2880" w:hanging="360"/>
      </w:pPr>
    </w:lvl>
    <w:lvl w:ilvl="4" w:tplc="AF3C24AA" w:tentative="1">
      <w:start w:val="1"/>
      <w:numFmt w:val="lowerLetter"/>
      <w:lvlText w:val="%5."/>
      <w:lvlJc w:val="left"/>
      <w:pPr>
        <w:ind w:left="3600" w:hanging="360"/>
      </w:pPr>
    </w:lvl>
    <w:lvl w:ilvl="5" w:tplc="D17C3788" w:tentative="1">
      <w:start w:val="1"/>
      <w:numFmt w:val="lowerRoman"/>
      <w:lvlText w:val="%6."/>
      <w:lvlJc w:val="right"/>
      <w:pPr>
        <w:ind w:left="4320" w:hanging="180"/>
      </w:pPr>
    </w:lvl>
    <w:lvl w:ilvl="6" w:tplc="DE2E11E4" w:tentative="1">
      <w:start w:val="1"/>
      <w:numFmt w:val="decimal"/>
      <w:lvlText w:val="%7."/>
      <w:lvlJc w:val="left"/>
      <w:pPr>
        <w:ind w:left="5040" w:hanging="360"/>
      </w:pPr>
    </w:lvl>
    <w:lvl w:ilvl="7" w:tplc="D4C290E2" w:tentative="1">
      <w:start w:val="1"/>
      <w:numFmt w:val="lowerLetter"/>
      <w:lvlText w:val="%8."/>
      <w:lvlJc w:val="left"/>
      <w:pPr>
        <w:ind w:left="5760" w:hanging="360"/>
      </w:pPr>
    </w:lvl>
    <w:lvl w:ilvl="8" w:tplc="AD4A7024" w:tentative="1">
      <w:start w:val="1"/>
      <w:numFmt w:val="lowerRoman"/>
      <w:lvlText w:val="%9."/>
      <w:lvlJc w:val="right"/>
      <w:pPr>
        <w:ind w:left="6480" w:hanging="180"/>
      </w:pPr>
    </w:lvl>
  </w:abstractNum>
  <w:abstractNum w:abstractNumId="13" w15:restartNumberingAfterBreak="0">
    <w:nsid w:val="176B2654"/>
    <w:multiLevelType w:val="hybridMultilevel"/>
    <w:tmpl w:val="64C0ACE2"/>
    <w:lvl w:ilvl="0" w:tplc="FE6E5A3A">
      <w:start w:val="2"/>
      <w:numFmt w:val="lowerLetter"/>
      <w:lvlText w:val="(%1)"/>
      <w:lvlJc w:val="left"/>
      <w:pPr>
        <w:tabs>
          <w:tab w:val="num" w:pos="284"/>
        </w:tabs>
        <w:ind w:left="284" w:hanging="284"/>
      </w:pPr>
      <w:rPr>
        <w:rFonts w:ascii="Arial" w:hAnsi="Arial" w:cs="Arial" w:hint="default"/>
      </w:rPr>
    </w:lvl>
    <w:lvl w:ilvl="1" w:tplc="D88ADD3E" w:tentative="1">
      <w:start w:val="1"/>
      <w:numFmt w:val="lowerLetter"/>
      <w:lvlText w:val="%2."/>
      <w:lvlJc w:val="left"/>
      <w:pPr>
        <w:ind w:left="1440" w:hanging="360"/>
      </w:pPr>
    </w:lvl>
    <w:lvl w:ilvl="2" w:tplc="492EC6CE" w:tentative="1">
      <w:start w:val="1"/>
      <w:numFmt w:val="lowerRoman"/>
      <w:lvlText w:val="%3."/>
      <w:lvlJc w:val="right"/>
      <w:pPr>
        <w:ind w:left="2160" w:hanging="180"/>
      </w:pPr>
    </w:lvl>
    <w:lvl w:ilvl="3" w:tplc="6F22004C" w:tentative="1">
      <w:start w:val="1"/>
      <w:numFmt w:val="decimal"/>
      <w:lvlText w:val="%4."/>
      <w:lvlJc w:val="left"/>
      <w:pPr>
        <w:ind w:left="2880" w:hanging="360"/>
      </w:pPr>
    </w:lvl>
    <w:lvl w:ilvl="4" w:tplc="B05ADDE4" w:tentative="1">
      <w:start w:val="1"/>
      <w:numFmt w:val="lowerLetter"/>
      <w:lvlText w:val="%5."/>
      <w:lvlJc w:val="left"/>
      <w:pPr>
        <w:ind w:left="3600" w:hanging="360"/>
      </w:pPr>
    </w:lvl>
    <w:lvl w:ilvl="5" w:tplc="07D6DCA8" w:tentative="1">
      <w:start w:val="1"/>
      <w:numFmt w:val="lowerRoman"/>
      <w:lvlText w:val="%6."/>
      <w:lvlJc w:val="right"/>
      <w:pPr>
        <w:ind w:left="4320" w:hanging="180"/>
      </w:pPr>
    </w:lvl>
    <w:lvl w:ilvl="6" w:tplc="C65680A4" w:tentative="1">
      <w:start w:val="1"/>
      <w:numFmt w:val="decimal"/>
      <w:lvlText w:val="%7."/>
      <w:lvlJc w:val="left"/>
      <w:pPr>
        <w:ind w:left="5040" w:hanging="360"/>
      </w:pPr>
    </w:lvl>
    <w:lvl w:ilvl="7" w:tplc="84FEAB8C" w:tentative="1">
      <w:start w:val="1"/>
      <w:numFmt w:val="lowerLetter"/>
      <w:lvlText w:val="%8."/>
      <w:lvlJc w:val="left"/>
      <w:pPr>
        <w:ind w:left="5760" w:hanging="360"/>
      </w:pPr>
    </w:lvl>
    <w:lvl w:ilvl="8" w:tplc="97BA3BE0" w:tentative="1">
      <w:start w:val="1"/>
      <w:numFmt w:val="lowerRoman"/>
      <w:lvlText w:val="%9."/>
      <w:lvlJc w:val="right"/>
      <w:pPr>
        <w:ind w:left="6480" w:hanging="180"/>
      </w:pPr>
    </w:lvl>
  </w:abstractNum>
  <w:abstractNum w:abstractNumId="14" w15:restartNumberingAfterBreak="0">
    <w:nsid w:val="181C32A0"/>
    <w:multiLevelType w:val="hybridMultilevel"/>
    <w:tmpl w:val="1F86D9B6"/>
    <w:lvl w:ilvl="0" w:tplc="DC58D702">
      <w:start w:val="1"/>
      <w:numFmt w:val="bullet"/>
      <w:lvlText w:val=""/>
      <w:lvlJc w:val="left"/>
      <w:pPr>
        <w:ind w:left="720" w:hanging="360"/>
      </w:pPr>
      <w:rPr>
        <w:rFonts w:ascii="Symbol" w:hAnsi="Symbol" w:hint="default"/>
      </w:rPr>
    </w:lvl>
    <w:lvl w:ilvl="1" w:tplc="F676960C">
      <w:start w:val="1"/>
      <w:numFmt w:val="bullet"/>
      <w:lvlText w:val="o"/>
      <w:lvlJc w:val="left"/>
      <w:pPr>
        <w:ind w:left="1440" w:hanging="360"/>
      </w:pPr>
      <w:rPr>
        <w:rFonts w:ascii="Courier New" w:hAnsi="Courier New" w:cs="Courier New" w:hint="default"/>
      </w:rPr>
    </w:lvl>
    <w:lvl w:ilvl="2" w:tplc="BFEE8C86">
      <w:start w:val="1"/>
      <w:numFmt w:val="bullet"/>
      <w:lvlText w:val=""/>
      <w:lvlJc w:val="left"/>
      <w:pPr>
        <w:ind w:left="2160" w:hanging="360"/>
      </w:pPr>
      <w:rPr>
        <w:rFonts w:ascii="Wingdings" w:hAnsi="Wingdings" w:hint="default"/>
      </w:rPr>
    </w:lvl>
    <w:lvl w:ilvl="3" w:tplc="98BE3BD0">
      <w:start w:val="1"/>
      <w:numFmt w:val="bullet"/>
      <w:lvlText w:val=""/>
      <w:lvlJc w:val="left"/>
      <w:pPr>
        <w:ind w:left="2880" w:hanging="360"/>
      </w:pPr>
      <w:rPr>
        <w:rFonts w:ascii="Symbol" w:hAnsi="Symbol" w:hint="default"/>
      </w:rPr>
    </w:lvl>
    <w:lvl w:ilvl="4" w:tplc="12F460A6">
      <w:start w:val="1"/>
      <w:numFmt w:val="bullet"/>
      <w:lvlText w:val="o"/>
      <w:lvlJc w:val="left"/>
      <w:pPr>
        <w:ind w:left="3600" w:hanging="360"/>
      </w:pPr>
      <w:rPr>
        <w:rFonts w:ascii="Courier New" w:hAnsi="Courier New" w:cs="Courier New" w:hint="default"/>
      </w:rPr>
    </w:lvl>
    <w:lvl w:ilvl="5" w:tplc="514A0BD4">
      <w:start w:val="1"/>
      <w:numFmt w:val="bullet"/>
      <w:lvlText w:val=""/>
      <w:lvlJc w:val="left"/>
      <w:pPr>
        <w:ind w:left="4320" w:hanging="360"/>
      </w:pPr>
      <w:rPr>
        <w:rFonts w:ascii="Wingdings" w:hAnsi="Wingdings" w:hint="default"/>
      </w:rPr>
    </w:lvl>
    <w:lvl w:ilvl="6" w:tplc="483A452A">
      <w:start w:val="1"/>
      <w:numFmt w:val="bullet"/>
      <w:lvlText w:val=""/>
      <w:lvlJc w:val="left"/>
      <w:pPr>
        <w:ind w:left="5040" w:hanging="360"/>
      </w:pPr>
      <w:rPr>
        <w:rFonts w:ascii="Symbol" w:hAnsi="Symbol" w:hint="default"/>
      </w:rPr>
    </w:lvl>
    <w:lvl w:ilvl="7" w:tplc="B0D2D402">
      <w:start w:val="1"/>
      <w:numFmt w:val="bullet"/>
      <w:lvlText w:val="o"/>
      <w:lvlJc w:val="left"/>
      <w:pPr>
        <w:ind w:left="5760" w:hanging="360"/>
      </w:pPr>
      <w:rPr>
        <w:rFonts w:ascii="Courier New" w:hAnsi="Courier New" w:cs="Courier New" w:hint="default"/>
      </w:rPr>
    </w:lvl>
    <w:lvl w:ilvl="8" w:tplc="D39C9E06">
      <w:start w:val="1"/>
      <w:numFmt w:val="bullet"/>
      <w:lvlText w:val=""/>
      <w:lvlJc w:val="left"/>
      <w:pPr>
        <w:ind w:left="6480" w:hanging="360"/>
      </w:pPr>
      <w:rPr>
        <w:rFonts w:ascii="Wingdings" w:hAnsi="Wingdings" w:hint="default"/>
      </w:rPr>
    </w:lvl>
  </w:abstractNum>
  <w:abstractNum w:abstractNumId="15" w15:restartNumberingAfterBreak="0">
    <w:nsid w:val="19BE5005"/>
    <w:multiLevelType w:val="hybridMultilevel"/>
    <w:tmpl w:val="884C6772"/>
    <w:lvl w:ilvl="0" w:tplc="66180D9E">
      <w:start w:val="1"/>
      <w:numFmt w:val="lowerLetter"/>
      <w:lvlText w:val="(%1)"/>
      <w:lvlJc w:val="left"/>
      <w:pPr>
        <w:ind w:left="360" w:hanging="360"/>
      </w:pPr>
      <w:rPr>
        <w:rFonts w:ascii="Arial" w:hAnsi="Arial" w:cs="Arial" w:hint="default"/>
        <w:sz w:val="16"/>
      </w:rPr>
    </w:lvl>
    <w:lvl w:ilvl="1" w:tplc="C27CAA26" w:tentative="1">
      <w:start w:val="1"/>
      <w:numFmt w:val="lowerLetter"/>
      <w:lvlText w:val="%2."/>
      <w:lvlJc w:val="left"/>
      <w:pPr>
        <w:ind w:left="1080" w:hanging="360"/>
      </w:pPr>
    </w:lvl>
    <w:lvl w:ilvl="2" w:tplc="E7648BB0" w:tentative="1">
      <w:start w:val="1"/>
      <w:numFmt w:val="lowerRoman"/>
      <w:lvlText w:val="%3."/>
      <w:lvlJc w:val="right"/>
      <w:pPr>
        <w:ind w:left="1800" w:hanging="180"/>
      </w:pPr>
    </w:lvl>
    <w:lvl w:ilvl="3" w:tplc="3F3062F6" w:tentative="1">
      <w:start w:val="1"/>
      <w:numFmt w:val="decimal"/>
      <w:lvlText w:val="%4."/>
      <w:lvlJc w:val="left"/>
      <w:pPr>
        <w:ind w:left="2520" w:hanging="360"/>
      </w:pPr>
    </w:lvl>
    <w:lvl w:ilvl="4" w:tplc="EC44B1C8" w:tentative="1">
      <w:start w:val="1"/>
      <w:numFmt w:val="lowerLetter"/>
      <w:lvlText w:val="%5."/>
      <w:lvlJc w:val="left"/>
      <w:pPr>
        <w:ind w:left="3240" w:hanging="360"/>
      </w:pPr>
    </w:lvl>
    <w:lvl w:ilvl="5" w:tplc="CFD82040" w:tentative="1">
      <w:start w:val="1"/>
      <w:numFmt w:val="lowerRoman"/>
      <w:lvlText w:val="%6."/>
      <w:lvlJc w:val="right"/>
      <w:pPr>
        <w:ind w:left="3960" w:hanging="180"/>
      </w:pPr>
    </w:lvl>
    <w:lvl w:ilvl="6" w:tplc="A560E664" w:tentative="1">
      <w:start w:val="1"/>
      <w:numFmt w:val="decimal"/>
      <w:lvlText w:val="%7."/>
      <w:lvlJc w:val="left"/>
      <w:pPr>
        <w:ind w:left="4680" w:hanging="360"/>
      </w:pPr>
    </w:lvl>
    <w:lvl w:ilvl="7" w:tplc="1A4E6548" w:tentative="1">
      <w:start w:val="1"/>
      <w:numFmt w:val="lowerLetter"/>
      <w:lvlText w:val="%8."/>
      <w:lvlJc w:val="left"/>
      <w:pPr>
        <w:ind w:left="5400" w:hanging="360"/>
      </w:pPr>
    </w:lvl>
    <w:lvl w:ilvl="8" w:tplc="FBFA46FE" w:tentative="1">
      <w:start w:val="1"/>
      <w:numFmt w:val="lowerRoman"/>
      <w:lvlText w:val="%9."/>
      <w:lvlJc w:val="right"/>
      <w:pPr>
        <w:ind w:left="6120" w:hanging="180"/>
      </w:pPr>
    </w:lvl>
  </w:abstractNum>
  <w:abstractNum w:abstractNumId="16" w15:restartNumberingAfterBreak="0">
    <w:nsid w:val="1D185843"/>
    <w:multiLevelType w:val="multilevel"/>
    <w:tmpl w:val="CE38CA8E"/>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D9469B0"/>
    <w:multiLevelType w:val="hybridMultilevel"/>
    <w:tmpl w:val="E592C0B0"/>
    <w:lvl w:ilvl="0" w:tplc="5480047A">
      <w:start w:val="1"/>
      <w:numFmt w:val="lowerLetter"/>
      <w:lvlText w:val="(%1)"/>
      <w:lvlJc w:val="left"/>
      <w:pPr>
        <w:ind w:left="360" w:hanging="360"/>
      </w:pPr>
      <w:rPr>
        <w:rFonts w:hint="default"/>
      </w:rPr>
    </w:lvl>
    <w:lvl w:ilvl="1" w:tplc="2F600376" w:tentative="1">
      <w:start w:val="1"/>
      <w:numFmt w:val="lowerLetter"/>
      <w:lvlText w:val="%2."/>
      <w:lvlJc w:val="left"/>
      <w:pPr>
        <w:ind w:left="1080" w:hanging="360"/>
      </w:pPr>
    </w:lvl>
    <w:lvl w:ilvl="2" w:tplc="13528BDA" w:tentative="1">
      <w:start w:val="1"/>
      <w:numFmt w:val="lowerRoman"/>
      <w:lvlText w:val="%3."/>
      <w:lvlJc w:val="right"/>
      <w:pPr>
        <w:ind w:left="1800" w:hanging="180"/>
      </w:pPr>
    </w:lvl>
    <w:lvl w:ilvl="3" w:tplc="AF6A0112" w:tentative="1">
      <w:start w:val="1"/>
      <w:numFmt w:val="decimal"/>
      <w:lvlText w:val="%4."/>
      <w:lvlJc w:val="left"/>
      <w:pPr>
        <w:ind w:left="2520" w:hanging="360"/>
      </w:pPr>
    </w:lvl>
    <w:lvl w:ilvl="4" w:tplc="831C3DF8" w:tentative="1">
      <w:start w:val="1"/>
      <w:numFmt w:val="lowerLetter"/>
      <w:lvlText w:val="%5."/>
      <w:lvlJc w:val="left"/>
      <w:pPr>
        <w:ind w:left="3240" w:hanging="360"/>
      </w:pPr>
    </w:lvl>
    <w:lvl w:ilvl="5" w:tplc="D1CAAE74" w:tentative="1">
      <w:start w:val="1"/>
      <w:numFmt w:val="lowerRoman"/>
      <w:lvlText w:val="%6."/>
      <w:lvlJc w:val="right"/>
      <w:pPr>
        <w:ind w:left="3960" w:hanging="180"/>
      </w:pPr>
    </w:lvl>
    <w:lvl w:ilvl="6" w:tplc="483EF3C0" w:tentative="1">
      <w:start w:val="1"/>
      <w:numFmt w:val="decimal"/>
      <w:lvlText w:val="%7."/>
      <w:lvlJc w:val="left"/>
      <w:pPr>
        <w:ind w:left="4680" w:hanging="360"/>
      </w:pPr>
    </w:lvl>
    <w:lvl w:ilvl="7" w:tplc="91DC5120" w:tentative="1">
      <w:start w:val="1"/>
      <w:numFmt w:val="lowerLetter"/>
      <w:lvlText w:val="%8."/>
      <w:lvlJc w:val="left"/>
      <w:pPr>
        <w:ind w:left="5400" w:hanging="360"/>
      </w:pPr>
    </w:lvl>
    <w:lvl w:ilvl="8" w:tplc="B8CE65C6" w:tentative="1">
      <w:start w:val="1"/>
      <w:numFmt w:val="lowerRoman"/>
      <w:lvlText w:val="%9."/>
      <w:lvlJc w:val="right"/>
      <w:pPr>
        <w:ind w:left="6120" w:hanging="180"/>
      </w:pPr>
    </w:lvl>
  </w:abstractNum>
  <w:abstractNum w:abstractNumId="18" w15:restartNumberingAfterBreak="0">
    <w:nsid w:val="1F1647B9"/>
    <w:multiLevelType w:val="hybridMultilevel"/>
    <w:tmpl w:val="E00A6C64"/>
    <w:lvl w:ilvl="0" w:tplc="6D20CDA6">
      <w:start w:val="1"/>
      <w:numFmt w:val="lowerLetter"/>
      <w:lvlText w:val="(%1)"/>
      <w:lvlJc w:val="left"/>
      <w:pPr>
        <w:tabs>
          <w:tab w:val="num" w:pos="284"/>
        </w:tabs>
        <w:ind w:left="284" w:hanging="284"/>
      </w:pPr>
      <w:rPr>
        <w:rFonts w:ascii="Arial" w:hAnsi="Arial" w:cs="Arial" w:hint="default"/>
      </w:rPr>
    </w:lvl>
    <w:lvl w:ilvl="1" w:tplc="F5D0CDCE">
      <w:start w:val="1"/>
      <w:numFmt w:val="lowerLetter"/>
      <w:lvlText w:val="%2."/>
      <w:lvlJc w:val="left"/>
      <w:pPr>
        <w:ind w:left="1440" w:hanging="360"/>
      </w:pPr>
    </w:lvl>
    <w:lvl w:ilvl="2" w:tplc="E2C8AAE8">
      <w:start w:val="1"/>
      <w:numFmt w:val="lowerRoman"/>
      <w:lvlText w:val="%3."/>
      <w:lvlJc w:val="right"/>
      <w:pPr>
        <w:ind w:left="2160" w:hanging="180"/>
      </w:pPr>
    </w:lvl>
    <w:lvl w:ilvl="3" w:tplc="10724EC6">
      <w:start w:val="1"/>
      <w:numFmt w:val="decimal"/>
      <w:lvlText w:val="%4."/>
      <w:lvlJc w:val="left"/>
      <w:pPr>
        <w:ind w:left="2880" w:hanging="360"/>
      </w:pPr>
    </w:lvl>
    <w:lvl w:ilvl="4" w:tplc="97EE213A">
      <w:start w:val="1"/>
      <w:numFmt w:val="lowerLetter"/>
      <w:lvlText w:val="%5."/>
      <w:lvlJc w:val="left"/>
      <w:pPr>
        <w:ind w:left="3600" w:hanging="360"/>
      </w:pPr>
    </w:lvl>
    <w:lvl w:ilvl="5" w:tplc="2F9CC982">
      <w:start w:val="1"/>
      <w:numFmt w:val="lowerRoman"/>
      <w:lvlText w:val="%6."/>
      <w:lvlJc w:val="right"/>
      <w:pPr>
        <w:ind w:left="4320" w:hanging="180"/>
      </w:pPr>
    </w:lvl>
    <w:lvl w:ilvl="6" w:tplc="37D65C46">
      <w:start w:val="1"/>
      <w:numFmt w:val="decimal"/>
      <w:lvlText w:val="%7."/>
      <w:lvlJc w:val="left"/>
      <w:pPr>
        <w:ind w:left="5040" w:hanging="360"/>
      </w:pPr>
    </w:lvl>
    <w:lvl w:ilvl="7" w:tplc="69AA3154">
      <w:start w:val="1"/>
      <w:numFmt w:val="lowerLetter"/>
      <w:lvlText w:val="%8."/>
      <w:lvlJc w:val="left"/>
      <w:pPr>
        <w:ind w:left="5760" w:hanging="360"/>
      </w:pPr>
    </w:lvl>
    <w:lvl w:ilvl="8" w:tplc="EB2C7B88">
      <w:start w:val="1"/>
      <w:numFmt w:val="lowerRoman"/>
      <w:lvlText w:val="%9."/>
      <w:lvlJc w:val="right"/>
      <w:pPr>
        <w:ind w:left="6480" w:hanging="180"/>
      </w:pPr>
    </w:lvl>
  </w:abstractNum>
  <w:abstractNum w:abstractNumId="19" w15:restartNumberingAfterBreak="0">
    <w:nsid w:val="1F2C0FF7"/>
    <w:multiLevelType w:val="hybridMultilevel"/>
    <w:tmpl w:val="30E8951E"/>
    <w:lvl w:ilvl="0" w:tplc="2E6C6C38">
      <w:start w:val="1"/>
      <w:numFmt w:val="lowerLetter"/>
      <w:lvlText w:val="(%1)"/>
      <w:lvlJc w:val="left"/>
      <w:pPr>
        <w:tabs>
          <w:tab w:val="num" w:pos="284"/>
        </w:tabs>
        <w:ind w:left="284" w:hanging="284"/>
      </w:pPr>
      <w:rPr>
        <w:rFonts w:ascii="Arial" w:hAnsi="Arial" w:cs="Arial" w:hint="default"/>
        <w:i w:val="0"/>
      </w:rPr>
    </w:lvl>
    <w:lvl w:ilvl="1" w:tplc="7FCADFEA" w:tentative="1">
      <w:start w:val="1"/>
      <w:numFmt w:val="lowerLetter"/>
      <w:lvlText w:val="%2."/>
      <w:lvlJc w:val="left"/>
      <w:pPr>
        <w:ind w:left="1080" w:hanging="360"/>
      </w:pPr>
    </w:lvl>
    <w:lvl w:ilvl="2" w:tplc="BE229136" w:tentative="1">
      <w:start w:val="1"/>
      <w:numFmt w:val="lowerRoman"/>
      <w:lvlText w:val="%3."/>
      <w:lvlJc w:val="right"/>
      <w:pPr>
        <w:ind w:left="1800" w:hanging="180"/>
      </w:pPr>
    </w:lvl>
    <w:lvl w:ilvl="3" w:tplc="5044CCF0" w:tentative="1">
      <w:start w:val="1"/>
      <w:numFmt w:val="decimal"/>
      <w:lvlText w:val="%4."/>
      <w:lvlJc w:val="left"/>
      <w:pPr>
        <w:ind w:left="2520" w:hanging="360"/>
      </w:pPr>
    </w:lvl>
    <w:lvl w:ilvl="4" w:tplc="A1A0E8DA" w:tentative="1">
      <w:start w:val="1"/>
      <w:numFmt w:val="lowerLetter"/>
      <w:lvlText w:val="%5."/>
      <w:lvlJc w:val="left"/>
      <w:pPr>
        <w:ind w:left="3240" w:hanging="360"/>
      </w:pPr>
    </w:lvl>
    <w:lvl w:ilvl="5" w:tplc="8E5C0BE8" w:tentative="1">
      <w:start w:val="1"/>
      <w:numFmt w:val="lowerRoman"/>
      <w:lvlText w:val="%6."/>
      <w:lvlJc w:val="right"/>
      <w:pPr>
        <w:ind w:left="3960" w:hanging="180"/>
      </w:pPr>
    </w:lvl>
    <w:lvl w:ilvl="6" w:tplc="010CA710" w:tentative="1">
      <w:start w:val="1"/>
      <w:numFmt w:val="decimal"/>
      <w:lvlText w:val="%7."/>
      <w:lvlJc w:val="left"/>
      <w:pPr>
        <w:ind w:left="4680" w:hanging="360"/>
      </w:pPr>
    </w:lvl>
    <w:lvl w:ilvl="7" w:tplc="8DEC4152" w:tentative="1">
      <w:start w:val="1"/>
      <w:numFmt w:val="lowerLetter"/>
      <w:lvlText w:val="%8."/>
      <w:lvlJc w:val="left"/>
      <w:pPr>
        <w:ind w:left="5400" w:hanging="360"/>
      </w:pPr>
    </w:lvl>
    <w:lvl w:ilvl="8" w:tplc="370AC878" w:tentative="1">
      <w:start w:val="1"/>
      <w:numFmt w:val="lowerRoman"/>
      <w:lvlText w:val="%9."/>
      <w:lvlJc w:val="right"/>
      <w:pPr>
        <w:ind w:left="6120" w:hanging="180"/>
      </w:pPr>
    </w:lvl>
  </w:abstractNum>
  <w:abstractNum w:abstractNumId="20" w15:restartNumberingAfterBreak="0">
    <w:nsid w:val="20A8010A"/>
    <w:multiLevelType w:val="hybridMultilevel"/>
    <w:tmpl w:val="0B0E5A70"/>
    <w:lvl w:ilvl="0" w:tplc="124401EA">
      <w:start w:val="1"/>
      <w:numFmt w:val="lowerLetter"/>
      <w:lvlText w:val="(%1)"/>
      <w:lvlJc w:val="left"/>
      <w:pPr>
        <w:ind w:left="360" w:hanging="360"/>
      </w:pPr>
      <w:rPr>
        <w:rFonts w:hint="default"/>
      </w:rPr>
    </w:lvl>
    <w:lvl w:ilvl="1" w:tplc="B46C37E4" w:tentative="1">
      <w:start w:val="1"/>
      <w:numFmt w:val="lowerLetter"/>
      <w:lvlText w:val="%2."/>
      <w:lvlJc w:val="left"/>
      <w:pPr>
        <w:ind w:left="1080" w:hanging="360"/>
      </w:pPr>
    </w:lvl>
    <w:lvl w:ilvl="2" w:tplc="821AAB04" w:tentative="1">
      <w:start w:val="1"/>
      <w:numFmt w:val="lowerRoman"/>
      <w:lvlText w:val="%3."/>
      <w:lvlJc w:val="right"/>
      <w:pPr>
        <w:ind w:left="1800" w:hanging="180"/>
      </w:pPr>
    </w:lvl>
    <w:lvl w:ilvl="3" w:tplc="564635E0" w:tentative="1">
      <w:start w:val="1"/>
      <w:numFmt w:val="decimal"/>
      <w:lvlText w:val="%4."/>
      <w:lvlJc w:val="left"/>
      <w:pPr>
        <w:ind w:left="2520" w:hanging="360"/>
      </w:pPr>
    </w:lvl>
    <w:lvl w:ilvl="4" w:tplc="26225148" w:tentative="1">
      <w:start w:val="1"/>
      <w:numFmt w:val="lowerLetter"/>
      <w:lvlText w:val="%5."/>
      <w:lvlJc w:val="left"/>
      <w:pPr>
        <w:ind w:left="3240" w:hanging="360"/>
      </w:pPr>
    </w:lvl>
    <w:lvl w:ilvl="5" w:tplc="B3EC01DA" w:tentative="1">
      <w:start w:val="1"/>
      <w:numFmt w:val="lowerRoman"/>
      <w:lvlText w:val="%6."/>
      <w:lvlJc w:val="right"/>
      <w:pPr>
        <w:ind w:left="3960" w:hanging="180"/>
      </w:pPr>
    </w:lvl>
    <w:lvl w:ilvl="6" w:tplc="7B1E8BEC" w:tentative="1">
      <w:start w:val="1"/>
      <w:numFmt w:val="decimal"/>
      <w:lvlText w:val="%7."/>
      <w:lvlJc w:val="left"/>
      <w:pPr>
        <w:ind w:left="4680" w:hanging="360"/>
      </w:pPr>
    </w:lvl>
    <w:lvl w:ilvl="7" w:tplc="49C8E0AC" w:tentative="1">
      <w:start w:val="1"/>
      <w:numFmt w:val="lowerLetter"/>
      <w:lvlText w:val="%8."/>
      <w:lvlJc w:val="left"/>
      <w:pPr>
        <w:ind w:left="5400" w:hanging="360"/>
      </w:pPr>
    </w:lvl>
    <w:lvl w:ilvl="8" w:tplc="B6E861F2" w:tentative="1">
      <w:start w:val="1"/>
      <w:numFmt w:val="lowerRoman"/>
      <w:lvlText w:val="%9."/>
      <w:lvlJc w:val="right"/>
      <w:pPr>
        <w:ind w:left="6120" w:hanging="180"/>
      </w:pPr>
    </w:lvl>
  </w:abstractNum>
  <w:abstractNum w:abstractNumId="21" w15:restartNumberingAfterBreak="0">
    <w:nsid w:val="235E36C2"/>
    <w:multiLevelType w:val="hybridMultilevel"/>
    <w:tmpl w:val="AA18EF34"/>
    <w:lvl w:ilvl="0" w:tplc="0EBCA982">
      <w:start w:val="1"/>
      <w:numFmt w:val="bullet"/>
      <w:lvlText w:val=""/>
      <w:lvlJc w:val="left"/>
      <w:pPr>
        <w:ind w:left="720" w:hanging="360"/>
      </w:pPr>
      <w:rPr>
        <w:rFonts w:ascii="Symbol" w:hAnsi="Symbol" w:hint="default"/>
        <w:color w:val="auto"/>
      </w:rPr>
    </w:lvl>
    <w:lvl w:ilvl="1" w:tplc="5746A382">
      <w:start w:val="1"/>
      <w:numFmt w:val="bullet"/>
      <w:lvlText w:val="o"/>
      <w:lvlJc w:val="left"/>
      <w:pPr>
        <w:ind w:left="1440" w:hanging="360"/>
      </w:pPr>
      <w:rPr>
        <w:rFonts w:ascii="Courier New" w:hAnsi="Courier New" w:cs="Courier New" w:hint="default"/>
      </w:rPr>
    </w:lvl>
    <w:lvl w:ilvl="2" w:tplc="56C2C7FA">
      <w:start w:val="1"/>
      <w:numFmt w:val="bullet"/>
      <w:lvlText w:val=""/>
      <w:lvlJc w:val="left"/>
      <w:pPr>
        <w:ind w:left="2160" w:hanging="360"/>
      </w:pPr>
      <w:rPr>
        <w:rFonts w:ascii="Wingdings" w:hAnsi="Wingdings" w:hint="default"/>
      </w:rPr>
    </w:lvl>
    <w:lvl w:ilvl="3" w:tplc="7A2C4684">
      <w:start w:val="1"/>
      <w:numFmt w:val="bullet"/>
      <w:lvlText w:val=""/>
      <w:lvlJc w:val="left"/>
      <w:pPr>
        <w:ind w:left="2880" w:hanging="360"/>
      </w:pPr>
      <w:rPr>
        <w:rFonts w:ascii="Symbol" w:hAnsi="Symbol" w:hint="default"/>
      </w:rPr>
    </w:lvl>
    <w:lvl w:ilvl="4" w:tplc="C8725286">
      <w:start w:val="1"/>
      <w:numFmt w:val="bullet"/>
      <w:lvlText w:val="o"/>
      <w:lvlJc w:val="left"/>
      <w:pPr>
        <w:ind w:left="3600" w:hanging="360"/>
      </w:pPr>
      <w:rPr>
        <w:rFonts w:ascii="Courier New" w:hAnsi="Courier New" w:cs="Courier New" w:hint="default"/>
      </w:rPr>
    </w:lvl>
    <w:lvl w:ilvl="5" w:tplc="565ED1DA">
      <w:start w:val="1"/>
      <w:numFmt w:val="bullet"/>
      <w:lvlText w:val=""/>
      <w:lvlJc w:val="left"/>
      <w:pPr>
        <w:ind w:left="4320" w:hanging="360"/>
      </w:pPr>
      <w:rPr>
        <w:rFonts w:ascii="Wingdings" w:hAnsi="Wingdings" w:hint="default"/>
      </w:rPr>
    </w:lvl>
    <w:lvl w:ilvl="6" w:tplc="1CA8B3CC">
      <w:start w:val="1"/>
      <w:numFmt w:val="bullet"/>
      <w:lvlText w:val=""/>
      <w:lvlJc w:val="left"/>
      <w:pPr>
        <w:ind w:left="5040" w:hanging="360"/>
      </w:pPr>
      <w:rPr>
        <w:rFonts w:ascii="Symbol" w:hAnsi="Symbol" w:hint="default"/>
      </w:rPr>
    </w:lvl>
    <w:lvl w:ilvl="7" w:tplc="46801C1E">
      <w:start w:val="1"/>
      <w:numFmt w:val="bullet"/>
      <w:lvlText w:val="o"/>
      <w:lvlJc w:val="left"/>
      <w:pPr>
        <w:ind w:left="5760" w:hanging="360"/>
      </w:pPr>
      <w:rPr>
        <w:rFonts w:ascii="Courier New" w:hAnsi="Courier New" w:cs="Courier New" w:hint="default"/>
      </w:rPr>
    </w:lvl>
    <w:lvl w:ilvl="8" w:tplc="2CAE9F06">
      <w:start w:val="1"/>
      <w:numFmt w:val="bullet"/>
      <w:lvlText w:val=""/>
      <w:lvlJc w:val="left"/>
      <w:pPr>
        <w:ind w:left="6480" w:hanging="360"/>
      </w:pPr>
      <w:rPr>
        <w:rFonts w:ascii="Wingdings" w:hAnsi="Wingdings" w:hint="default"/>
      </w:rPr>
    </w:lvl>
  </w:abstractNum>
  <w:abstractNum w:abstractNumId="22" w15:restartNumberingAfterBreak="0">
    <w:nsid w:val="24FBAD4B"/>
    <w:multiLevelType w:val="multilevel"/>
    <w:tmpl w:val="EEF60AF0"/>
    <w:lvl w:ilvl="0">
      <w:start w:val="1"/>
      <w:numFmt w:val="lowerLetter"/>
      <w:lvlText w:val="(%1)"/>
      <w:lvlJc w:val="left"/>
      <w:pPr>
        <w:ind w:left="284" w:hanging="284"/>
      </w:pPr>
      <w:rPr>
        <w:b w:val="0"/>
        <w:i w:val="0"/>
        <w:color w:val="000000"/>
        <w:sz w:val="1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25124F7B"/>
    <w:multiLevelType w:val="hybridMultilevel"/>
    <w:tmpl w:val="E7A09298"/>
    <w:lvl w:ilvl="0" w:tplc="709C6BDA">
      <w:start w:val="1"/>
      <w:numFmt w:val="bullet"/>
      <w:lvlText w:val=""/>
      <w:lvlJc w:val="left"/>
      <w:pPr>
        <w:ind w:left="720" w:hanging="360"/>
      </w:pPr>
      <w:rPr>
        <w:rFonts w:ascii="Symbol" w:hAnsi="Symbol" w:hint="default"/>
        <w:sz w:val="20"/>
        <w:szCs w:val="20"/>
      </w:rPr>
    </w:lvl>
    <w:lvl w:ilvl="1" w:tplc="2C24BC9E">
      <w:start w:val="1"/>
      <w:numFmt w:val="bullet"/>
      <w:lvlText w:val="o"/>
      <w:lvlJc w:val="left"/>
      <w:pPr>
        <w:ind w:left="1440" w:hanging="360"/>
      </w:pPr>
      <w:rPr>
        <w:rFonts w:ascii="Courier New" w:hAnsi="Courier New" w:cs="Courier New" w:hint="default"/>
      </w:rPr>
    </w:lvl>
    <w:lvl w:ilvl="2" w:tplc="86481338">
      <w:start w:val="1"/>
      <w:numFmt w:val="bullet"/>
      <w:lvlText w:val=""/>
      <w:lvlJc w:val="left"/>
      <w:pPr>
        <w:ind w:left="2160" w:hanging="360"/>
      </w:pPr>
      <w:rPr>
        <w:rFonts w:ascii="Wingdings" w:hAnsi="Wingdings" w:hint="default"/>
      </w:rPr>
    </w:lvl>
    <w:lvl w:ilvl="3" w:tplc="B9E07D6C">
      <w:start w:val="1"/>
      <w:numFmt w:val="bullet"/>
      <w:lvlText w:val=""/>
      <w:lvlJc w:val="left"/>
      <w:pPr>
        <w:ind w:left="2880" w:hanging="360"/>
      </w:pPr>
      <w:rPr>
        <w:rFonts w:ascii="Symbol" w:hAnsi="Symbol" w:hint="default"/>
      </w:rPr>
    </w:lvl>
    <w:lvl w:ilvl="4" w:tplc="35BE3204">
      <w:start w:val="1"/>
      <w:numFmt w:val="bullet"/>
      <w:lvlText w:val="o"/>
      <w:lvlJc w:val="left"/>
      <w:pPr>
        <w:ind w:left="3600" w:hanging="360"/>
      </w:pPr>
      <w:rPr>
        <w:rFonts w:ascii="Courier New" w:hAnsi="Courier New" w:cs="Courier New" w:hint="default"/>
      </w:rPr>
    </w:lvl>
    <w:lvl w:ilvl="5" w:tplc="4E72CA74">
      <w:start w:val="1"/>
      <w:numFmt w:val="bullet"/>
      <w:lvlText w:val=""/>
      <w:lvlJc w:val="left"/>
      <w:pPr>
        <w:ind w:left="4320" w:hanging="360"/>
      </w:pPr>
      <w:rPr>
        <w:rFonts w:ascii="Wingdings" w:hAnsi="Wingdings" w:hint="default"/>
      </w:rPr>
    </w:lvl>
    <w:lvl w:ilvl="6" w:tplc="490267C2">
      <w:start w:val="1"/>
      <w:numFmt w:val="bullet"/>
      <w:lvlText w:val=""/>
      <w:lvlJc w:val="left"/>
      <w:pPr>
        <w:ind w:left="5040" w:hanging="360"/>
      </w:pPr>
      <w:rPr>
        <w:rFonts w:ascii="Symbol" w:hAnsi="Symbol" w:hint="default"/>
      </w:rPr>
    </w:lvl>
    <w:lvl w:ilvl="7" w:tplc="EAD0C376">
      <w:start w:val="1"/>
      <w:numFmt w:val="bullet"/>
      <w:lvlText w:val="o"/>
      <w:lvlJc w:val="left"/>
      <w:pPr>
        <w:ind w:left="5760" w:hanging="360"/>
      </w:pPr>
      <w:rPr>
        <w:rFonts w:ascii="Courier New" w:hAnsi="Courier New" w:cs="Courier New" w:hint="default"/>
      </w:rPr>
    </w:lvl>
    <w:lvl w:ilvl="8" w:tplc="15CC9468">
      <w:start w:val="1"/>
      <w:numFmt w:val="bullet"/>
      <w:lvlText w:val=""/>
      <w:lvlJc w:val="left"/>
      <w:pPr>
        <w:ind w:left="6480" w:hanging="360"/>
      </w:pPr>
      <w:rPr>
        <w:rFonts w:ascii="Wingdings" w:hAnsi="Wingdings" w:hint="default"/>
      </w:rPr>
    </w:lvl>
  </w:abstractNum>
  <w:abstractNum w:abstractNumId="24" w15:restartNumberingAfterBreak="0">
    <w:nsid w:val="26135DA1"/>
    <w:multiLevelType w:val="multilevel"/>
    <w:tmpl w:val="EEF60AF0"/>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2685728F"/>
    <w:multiLevelType w:val="hybridMultilevel"/>
    <w:tmpl w:val="E2A2FA9C"/>
    <w:lvl w:ilvl="0" w:tplc="6604FE56">
      <w:start w:val="1"/>
      <w:numFmt w:val="lowerLetter"/>
      <w:lvlText w:val="(%1)"/>
      <w:lvlJc w:val="left"/>
      <w:pPr>
        <w:ind w:left="360" w:hanging="360"/>
      </w:pPr>
      <w:rPr>
        <w:rFonts w:ascii="Arial" w:hAnsi="Arial" w:cs="Arial" w:hint="default"/>
      </w:rPr>
    </w:lvl>
    <w:lvl w:ilvl="1" w:tplc="C9FAF044" w:tentative="1">
      <w:start w:val="1"/>
      <w:numFmt w:val="lowerLetter"/>
      <w:lvlText w:val="%2."/>
      <w:lvlJc w:val="left"/>
      <w:pPr>
        <w:ind w:left="1080" w:hanging="360"/>
      </w:pPr>
    </w:lvl>
    <w:lvl w:ilvl="2" w:tplc="EB3ACE08" w:tentative="1">
      <w:start w:val="1"/>
      <w:numFmt w:val="lowerRoman"/>
      <w:lvlText w:val="%3."/>
      <w:lvlJc w:val="right"/>
      <w:pPr>
        <w:ind w:left="1800" w:hanging="180"/>
      </w:pPr>
    </w:lvl>
    <w:lvl w:ilvl="3" w:tplc="B7F81B22" w:tentative="1">
      <w:start w:val="1"/>
      <w:numFmt w:val="decimal"/>
      <w:lvlText w:val="%4."/>
      <w:lvlJc w:val="left"/>
      <w:pPr>
        <w:ind w:left="2520" w:hanging="360"/>
      </w:pPr>
    </w:lvl>
    <w:lvl w:ilvl="4" w:tplc="70FE5B18" w:tentative="1">
      <w:start w:val="1"/>
      <w:numFmt w:val="lowerLetter"/>
      <w:lvlText w:val="%5."/>
      <w:lvlJc w:val="left"/>
      <w:pPr>
        <w:ind w:left="3240" w:hanging="360"/>
      </w:pPr>
    </w:lvl>
    <w:lvl w:ilvl="5" w:tplc="066C969E" w:tentative="1">
      <w:start w:val="1"/>
      <w:numFmt w:val="lowerRoman"/>
      <w:lvlText w:val="%6."/>
      <w:lvlJc w:val="right"/>
      <w:pPr>
        <w:ind w:left="3960" w:hanging="180"/>
      </w:pPr>
    </w:lvl>
    <w:lvl w:ilvl="6" w:tplc="D7BCFCBE" w:tentative="1">
      <w:start w:val="1"/>
      <w:numFmt w:val="decimal"/>
      <w:lvlText w:val="%7."/>
      <w:lvlJc w:val="left"/>
      <w:pPr>
        <w:ind w:left="4680" w:hanging="360"/>
      </w:pPr>
    </w:lvl>
    <w:lvl w:ilvl="7" w:tplc="A49805B0" w:tentative="1">
      <w:start w:val="1"/>
      <w:numFmt w:val="lowerLetter"/>
      <w:lvlText w:val="%8."/>
      <w:lvlJc w:val="left"/>
      <w:pPr>
        <w:ind w:left="5400" w:hanging="360"/>
      </w:pPr>
    </w:lvl>
    <w:lvl w:ilvl="8" w:tplc="91E456B4" w:tentative="1">
      <w:start w:val="1"/>
      <w:numFmt w:val="lowerRoman"/>
      <w:lvlText w:val="%9."/>
      <w:lvlJc w:val="right"/>
      <w:pPr>
        <w:ind w:left="6120" w:hanging="180"/>
      </w:pPr>
    </w:lvl>
  </w:abstractNum>
  <w:abstractNum w:abstractNumId="26" w15:restartNumberingAfterBreak="0">
    <w:nsid w:val="272AB2AD"/>
    <w:multiLevelType w:val="hybridMultilevel"/>
    <w:tmpl w:val="DAF2149C"/>
    <w:lvl w:ilvl="0" w:tplc="F1E0C51A">
      <w:start w:val="1"/>
      <w:numFmt w:val="lowerLetter"/>
      <w:lvlText w:val="(%1)"/>
      <w:lvlJc w:val="left"/>
      <w:pPr>
        <w:tabs>
          <w:tab w:val="num" w:pos="284"/>
        </w:tabs>
        <w:ind w:left="284" w:hanging="284"/>
      </w:pPr>
      <w:rPr>
        <w:rFonts w:ascii="Arial" w:hAnsi="Arial" w:cs="Arial" w:hint="default"/>
      </w:rPr>
    </w:lvl>
    <w:lvl w:ilvl="1" w:tplc="0D4A307C" w:tentative="1">
      <w:start w:val="1"/>
      <w:numFmt w:val="lowerLetter"/>
      <w:lvlText w:val="%2."/>
      <w:lvlJc w:val="left"/>
      <w:pPr>
        <w:ind w:left="1080" w:hanging="360"/>
      </w:pPr>
    </w:lvl>
    <w:lvl w:ilvl="2" w:tplc="8A5E97C4" w:tentative="1">
      <w:start w:val="1"/>
      <w:numFmt w:val="lowerRoman"/>
      <w:lvlText w:val="%3."/>
      <w:lvlJc w:val="right"/>
      <w:pPr>
        <w:ind w:left="1800" w:hanging="180"/>
      </w:pPr>
    </w:lvl>
    <w:lvl w:ilvl="3" w:tplc="D6D2CBB6" w:tentative="1">
      <w:start w:val="1"/>
      <w:numFmt w:val="decimal"/>
      <w:lvlText w:val="%4."/>
      <w:lvlJc w:val="left"/>
      <w:pPr>
        <w:ind w:left="2520" w:hanging="360"/>
      </w:pPr>
    </w:lvl>
    <w:lvl w:ilvl="4" w:tplc="84B6A72A" w:tentative="1">
      <w:start w:val="1"/>
      <w:numFmt w:val="lowerLetter"/>
      <w:lvlText w:val="%5."/>
      <w:lvlJc w:val="left"/>
      <w:pPr>
        <w:ind w:left="3240" w:hanging="360"/>
      </w:pPr>
    </w:lvl>
    <w:lvl w:ilvl="5" w:tplc="9ABCBA68" w:tentative="1">
      <w:start w:val="1"/>
      <w:numFmt w:val="lowerRoman"/>
      <w:lvlText w:val="%6."/>
      <w:lvlJc w:val="right"/>
      <w:pPr>
        <w:ind w:left="3960" w:hanging="180"/>
      </w:pPr>
    </w:lvl>
    <w:lvl w:ilvl="6" w:tplc="E0C69FD0" w:tentative="1">
      <w:start w:val="1"/>
      <w:numFmt w:val="decimal"/>
      <w:lvlText w:val="%7."/>
      <w:lvlJc w:val="left"/>
      <w:pPr>
        <w:ind w:left="4680" w:hanging="360"/>
      </w:pPr>
    </w:lvl>
    <w:lvl w:ilvl="7" w:tplc="7F00C150" w:tentative="1">
      <w:start w:val="1"/>
      <w:numFmt w:val="lowerLetter"/>
      <w:lvlText w:val="%8."/>
      <w:lvlJc w:val="left"/>
      <w:pPr>
        <w:ind w:left="5400" w:hanging="360"/>
      </w:pPr>
    </w:lvl>
    <w:lvl w:ilvl="8" w:tplc="A3600E74" w:tentative="1">
      <w:start w:val="1"/>
      <w:numFmt w:val="lowerRoman"/>
      <w:lvlText w:val="%9."/>
      <w:lvlJc w:val="right"/>
      <w:pPr>
        <w:ind w:left="6120" w:hanging="180"/>
      </w:pPr>
    </w:lvl>
  </w:abstractNum>
  <w:abstractNum w:abstractNumId="27" w15:restartNumberingAfterBreak="0">
    <w:nsid w:val="27DA0504"/>
    <w:multiLevelType w:val="hybridMultilevel"/>
    <w:tmpl w:val="D6DA1DC6"/>
    <w:lvl w:ilvl="0" w:tplc="81FE7490">
      <w:start w:val="1"/>
      <w:numFmt w:val="bullet"/>
      <w:lvlText w:val=""/>
      <w:lvlJc w:val="left"/>
      <w:pPr>
        <w:ind w:left="720" w:hanging="360"/>
      </w:pPr>
      <w:rPr>
        <w:rFonts w:ascii="Symbol" w:hAnsi="Symbol" w:hint="default"/>
        <w:color w:val="auto"/>
      </w:rPr>
    </w:lvl>
    <w:lvl w:ilvl="1" w:tplc="179E5308" w:tentative="1">
      <w:start w:val="1"/>
      <w:numFmt w:val="bullet"/>
      <w:lvlText w:val="o"/>
      <w:lvlJc w:val="left"/>
      <w:pPr>
        <w:ind w:left="1440" w:hanging="360"/>
      </w:pPr>
      <w:rPr>
        <w:rFonts w:ascii="Courier New" w:hAnsi="Courier New" w:cs="Courier New" w:hint="default"/>
      </w:rPr>
    </w:lvl>
    <w:lvl w:ilvl="2" w:tplc="B67C6C10" w:tentative="1">
      <w:start w:val="1"/>
      <w:numFmt w:val="bullet"/>
      <w:lvlText w:val=""/>
      <w:lvlJc w:val="left"/>
      <w:pPr>
        <w:ind w:left="2160" w:hanging="360"/>
      </w:pPr>
      <w:rPr>
        <w:rFonts w:ascii="Wingdings" w:hAnsi="Wingdings" w:hint="default"/>
      </w:rPr>
    </w:lvl>
    <w:lvl w:ilvl="3" w:tplc="2F704C82" w:tentative="1">
      <w:start w:val="1"/>
      <w:numFmt w:val="bullet"/>
      <w:lvlText w:val=""/>
      <w:lvlJc w:val="left"/>
      <w:pPr>
        <w:ind w:left="2880" w:hanging="360"/>
      </w:pPr>
      <w:rPr>
        <w:rFonts w:ascii="Symbol" w:hAnsi="Symbol" w:hint="default"/>
      </w:rPr>
    </w:lvl>
    <w:lvl w:ilvl="4" w:tplc="84484E14" w:tentative="1">
      <w:start w:val="1"/>
      <w:numFmt w:val="bullet"/>
      <w:lvlText w:val="o"/>
      <w:lvlJc w:val="left"/>
      <w:pPr>
        <w:ind w:left="3600" w:hanging="360"/>
      </w:pPr>
      <w:rPr>
        <w:rFonts w:ascii="Courier New" w:hAnsi="Courier New" w:cs="Courier New" w:hint="default"/>
      </w:rPr>
    </w:lvl>
    <w:lvl w:ilvl="5" w:tplc="AD36836A" w:tentative="1">
      <w:start w:val="1"/>
      <w:numFmt w:val="bullet"/>
      <w:lvlText w:val=""/>
      <w:lvlJc w:val="left"/>
      <w:pPr>
        <w:ind w:left="4320" w:hanging="360"/>
      </w:pPr>
      <w:rPr>
        <w:rFonts w:ascii="Wingdings" w:hAnsi="Wingdings" w:hint="default"/>
      </w:rPr>
    </w:lvl>
    <w:lvl w:ilvl="6" w:tplc="EA5C6004" w:tentative="1">
      <w:start w:val="1"/>
      <w:numFmt w:val="bullet"/>
      <w:lvlText w:val=""/>
      <w:lvlJc w:val="left"/>
      <w:pPr>
        <w:ind w:left="5040" w:hanging="360"/>
      </w:pPr>
      <w:rPr>
        <w:rFonts w:ascii="Symbol" w:hAnsi="Symbol" w:hint="default"/>
      </w:rPr>
    </w:lvl>
    <w:lvl w:ilvl="7" w:tplc="FC7251E6" w:tentative="1">
      <w:start w:val="1"/>
      <w:numFmt w:val="bullet"/>
      <w:lvlText w:val="o"/>
      <w:lvlJc w:val="left"/>
      <w:pPr>
        <w:ind w:left="5760" w:hanging="360"/>
      </w:pPr>
      <w:rPr>
        <w:rFonts w:ascii="Courier New" w:hAnsi="Courier New" w:cs="Courier New" w:hint="default"/>
      </w:rPr>
    </w:lvl>
    <w:lvl w:ilvl="8" w:tplc="701A1FE8" w:tentative="1">
      <w:start w:val="1"/>
      <w:numFmt w:val="bullet"/>
      <w:lvlText w:val=""/>
      <w:lvlJc w:val="left"/>
      <w:pPr>
        <w:ind w:left="6480" w:hanging="360"/>
      </w:pPr>
      <w:rPr>
        <w:rFonts w:ascii="Wingdings" w:hAnsi="Wingdings" w:hint="default"/>
      </w:rPr>
    </w:lvl>
  </w:abstractNum>
  <w:abstractNum w:abstractNumId="28" w15:restartNumberingAfterBreak="0">
    <w:nsid w:val="288114B5"/>
    <w:multiLevelType w:val="hybridMultilevel"/>
    <w:tmpl w:val="0E9E19A0"/>
    <w:lvl w:ilvl="0" w:tplc="161C9148">
      <w:start w:val="1"/>
      <w:numFmt w:val="bullet"/>
      <w:lvlText w:val=""/>
      <w:lvlJc w:val="left"/>
      <w:pPr>
        <w:ind w:left="720" w:hanging="360"/>
      </w:pPr>
      <w:rPr>
        <w:rFonts w:ascii="Symbol" w:hAnsi="Symbol" w:hint="default"/>
      </w:rPr>
    </w:lvl>
    <w:lvl w:ilvl="1" w:tplc="082E0996">
      <w:start w:val="1"/>
      <w:numFmt w:val="bullet"/>
      <w:lvlText w:val="o"/>
      <w:lvlJc w:val="left"/>
      <w:pPr>
        <w:ind w:left="1440" w:hanging="360"/>
      </w:pPr>
      <w:rPr>
        <w:rFonts w:ascii="Courier New" w:hAnsi="Courier New" w:cs="Courier New" w:hint="default"/>
      </w:rPr>
    </w:lvl>
    <w:lvl w:ilvl="2" w:tplc="21DA2F2C">
      <w:start w:val="1"/>
      <w:numFmt w:val="bullet"/>
      <w:lvlText w:val=""/>
      <w:lvlJc w:val="left"/>
      <w:pPr>
        <w:ind w:left="2160" w:hanging="360"/>
      </w:pPr>
      <w:rPr>
        <w:rFonts w:ascii="Wingdings" w:hAnsi="Wingdings" w:hint="default"/>
      </w:rPr>
    </w:lvl>
    <w:lvl w:ilvl="3" w:tplc="301AD4F2">
      <w:start w:val="1"/>
      <w:numFmt w:val="bullet"/>
      <w:lvlText w:val=""/>
      <w:lvlJc w:val="left"/>
      <w:pPr>
        <w:ind w:left="2880" w:hanging="360"/>
      </w:pPr>
      <w:rPr>
        <w:rFonts w:ascii="Symbol" w:hAnsi="Symbol" w:hint="default"/>
      </w:rPr>
    </w:lvl>
    <w:lvl w:ilvl="4" w:tplc="CA583E94">
      <w:start w:val="1"/>
      <w:numFmt w:val="bullet"/>
      <w:lvlText w:val="o"/>
      <w:lvlJc w:val="left"/>
      <w:pPr>
        <w:ind w:left="3600" w:hanging="360"/>
      </w:pPr>
      <w:rPr>
        <w:rFonts w:ascii="Courier New" w:hAnsi="Courier New" w:cs="Courier New" w:hint="default"/>
      </w:rPr>
    </w:lvl>
    <w:lvl w:ilvl="5" w:tplc="0E227B64">
      <w:start w:val="1"/>
      <w:numFmt w:val="bullet"/>
      <w:lvlText w:val=""/>
      <w:lvlJc w:val="left"/>
      <w:pPr>
        <w:ind w:left="4320" w:hanging="360"/>
      </w:pPr>
      <w:rPr>
        <w:rFonts w:ascii="Wingdings" w:hAnsi="Wingdings" w:hint="default"/>
      </w:rPr>
    </w:lvl>
    <w:lvl w:ilvl="6" w:tplc="435C9106">
      <w:start w:val="1"/>
      <w:numFmt w:val="bullet"/>
      <w:lvlText w:val=""/>
      <w:lvlJc w:val="left"/>
      <w:pPr>
        <w:ind w:left="5040" w:hanging="360"/>
      </w:pPr>
      <w:rPr>
        <w:rFonts w:ascii="Symbol" w:hAnsi="Symbol" w:hint="default"/>
      </w:rPr>
    </w:lvl>
    <w:lvl w:ilvl="7" w:tplc="11D2F678">
      <w:start w:val="1"/>
      <w:numFmt w:val="bullet"/>
      <w:lvlText w:val="o"/>
      <w:lvlJc w:val="left"/>
      <w:pPr>
        <w:ind w:left="5760" w:hanging="360"/>
      </w:pPr>
      <w:rPr>
        <w:rFonts w:ascii="Courier New" w:hAnsi="Courier New" w:cs="Courier New" w:hint="default"/>
      </w:rPr>
    </w:lvl>
    <w:lvl w:ilvl="8" w:tplc="2078F2C8">
      <w:start w:val="1"/>
      <w:numFmt w:val="bullet"/>
      <w:lvlText w:val=""/>
      <w:lvlJc w:val="left"/>
      <w:pPr>
        <w:ind w:left="6480" w:hanging="360"/>
      </w:pPr>
      <w:rPr>
        <w:rFonts w:ascii="Wingdings" w:hAnsi="Wingdings" w:hint="default"/>
      </w:rPr>
    </w:lvl>
  </w:abstractNum>
  <w:abstractNum w:abstractNumId="29" w15:restartNumberingAfterBreak="0">
    <w:nsid w:val="2A215D5D"/>
    <w:multiLevelType w:val="hybridMultilevel"/>
    <w:tmpl w:val="F610635C"/>
    <w:lvl w:ilvl="0" w:tplc="5AD2949C">
      <w:start w:val="1"/>
      <w:numFmt w:val="bullet"/>
      <w:lvlText w:val=""/>
      <w:lvlJc w:val="left"/>
      <w:pPr>
        <w:ind w:left="720" w:hanging="360"/>
      </w:pPr>
      <w:rPr>
        <w:rFonts w:ascii="Symbol" w:hAnsi="Symbol" w:hint="default"/>
      </w:rPr>
    </w:lvl>
    <w:lvl w:ilvl="1" w:tplc="C7967748">
      <w:start w:val="1"/>
      <w:numFmt w:val="bullet"/>
      <w:lvlText w:val="o"/>
      <w:lvlJc w:val="left"/>
      <w:pPr>
        <w:ind w:left="1440" w:hanging="360"/>
      </w:pPr>
      <w:rPr>
        <w:rFonts w:ascii="Courier New" w:hAnsi="Courier New" w:cs="Courier New" w:hint="default"/>
      </w:rPr>
    </w:lvl>
    <w:lvl w:ilvl="2" w:tplc="7810837A">
      <w:start w:val="1"/>
      <w:numFmt w:val="bullet"/>
      <w:lvlText w:val=""/>
      <w:lvlJc w:val="left"/>
      <w:pPr>
        <w:ind w:left="2160" w:hanging="360"/>
      </w:pPr>
      <w:rPr>
        <w:rFonts w:ascii="Wingdings" w:hAnsi="Wingdings" w:hint="default"/>
      </w:rPr>
    </w:lvl>
    <w:lvl w:ilvl="3" w:tplc="50FC6884">
      <w:start w:val="1"/>
      <w:numFmt w:val="bullet"/>
      <w:lvlText w:val=""/>
      <w:lvlJc w:val="left"/>
      <w:pPr>
        <w:ind w:left="2880" w:hanging="360"/>
      </w:pPr>
      <w:rPr>
        <w:rFonts w:ascii="Symbol" w:hAnsi="Symbol" w:hint="default"/>
      </w:rPr>
    </w:lvl>
    <w:lvl w:ilvl="4" w:tplc="F544B78E">
      <w:start w:val="1"/>
      <w:numFmt w:val="bullet"/>
      <w:lvlText w:val="o"/>
      <w:lvlJc w:val="left"/>
      <w:pPr>
        <w:ind w:left="3600" w:hanging="360"/>
      </w:pPr>
      <w:rPr>
        <w:rFonts w:ascii="Courier New" w:hAnsi="Courier New" w:cs="Courier New" w:hint="default"/>
      </w:rPr>
    </w:lvl>
    <w:lvl w:ilvl="5" w:tplc="6C1275C0">
      <w:start w:val="1"/>
      <w:numFmt w:val="bullet"/>
      <w:lvlText w:val=""/>
      <w:lvlJc w:val="left"/>
      <w:pPr>
        <w:ind w:left="4320" w:hanging="360"/>
      </w:pPr>
      <w:rPr>
        <w:rFonts w:ascii="Wingdings" w:hAnsi="Wingdings" w:hint="default"/>
      </w:rPr>
    </w:lvl>
    <w:lvl w:ilvl="6" w:tplc="CE6CB792">
      <w:start w:val="1"/>
      <w:numFmt w:val="bullet"/>
      <w:lvlText w:val=""/>
      <w:lvlJc w:val="left"/>
      <w:pPr>
        <w:ind w:left="5040" w:hanging="360"/>
      </w:pPr>
      <w:rPr>
        <w:rFonts w:ascii="Symbol" w:hAnsi="Symbol" w:hint="default"/>
      </w:rPr>
    </w:lvl>
    <w:lvl w:ilvl="7" w:tplc="DB18AFD6">
      <w:start w:val="1"/>
      <w:numFmt w:val="bullet"/>
      <w:lvlText w:val="o"/>
      <w:lvlJc w:val="left"/>
      <w:pPr>
        <w:ind w:left="5760" w:hanging="360"/>
      </w:pPr>
      <w:rPr>
        <w:rFonts w:ascii="Courier New" w:hAnsi="Courier New" w:cs="Courier New" w:hint="default"/>
      </w:rPr>
    </w:lvl>
    <w:lvl w:ilvl="8" w:tplc="480E8CE2">
      <w:start w:val="1"/>
      <w:numFmt w:val="bullet"/>
      <w:lvlText w:val=""/>
      <w:lvlJc w:val="left"/>
      <w:pPr>
        <w:ind w:left="6480" w:hanging="360"/>
      </w:pPr>
      <w:rPr>
        <w:rFonts w:ascii="Wingdings" w:hAnsi="Wingdings" w:hint="default"/>
      </w:rPr>
    </w:lvl>
  </w:abstractNum>
  <w:abstractNum w:abstractNumId="30" w15:restartNumberingAfterBreak="0">
    <w:nsid w:val="2A64728B"/>
    <w:multiLevelType w:val="hybridMultilevel"/>
    <w:tmpl w:val="0C685F10"/>
    <w:lvl w:ilvl="0" w:tplc="0854DD5A">
      <w:start w:val="1"/>
      <w:numFmt w:val="decimal"/>
      <w:lvlText w:val="%1."/>
      <w:lvlJc w:val="left"/>
      <w:pPr>
        <w:ind w:left="720" w:hanging="360"/>
      </w:pPr>
    </w:lvl>
    <w:lvl w:ilvl="1" w:tplc="74987BE8">
      <w:start w:val="1"/>
      <w:numFmt w:val="lowerLetter"/>
      <w:lvlText w:val="%2."/>
      <w:lvlJc w:val="left"/>
      <w:pPr>
        <w:ind w:left="1440" w:hanging="360"/>
      </w:pPr>
    </w:lvl>
    <w:lvl w:ilvl="2" w:tplc="F50096B0">
      <w:start w:val="1"/>
      <w:numFmt w:val="lowerRoman"/>
      <w:lvlText w:val="%3."/>
      <w:lvlJc w:val="right"/>
      <w:pPr>
        <w:ind w:left="2160" w:hanging="180"/>
      </w:pPr>
    </w:lvl>
    <w:lvl w:ilvl="3" w:tplc="81A86DBE">
      <w:start w:val="1"/>
      <w:numFmt w:val="decimal"/>
      <w:lvlText w:val="%4."/>
      <w:lvlJc w:val="left"/>
      <w:pPr>
        <w:ind w:left="2880" w:hanging="360"/>
      </w:pPr>
    </w:lvl>
    <w:lvl w:ilvl="4" w:tplc="79B81EB8">
      <w:start w:val="1"/>
      <w:numFmt w:val="lowerLetter"/>
      <w:lvlText w:val="%5."/>
      <w:lvlJc w:val="left"/>
      <w:pPr>
        <w:ind w:left="3600" w:hanging="360"/>
      </w:pPr>
    </w:lvl>
    <w:lvl w:ilvl="5" w:tplc="00D8CD72">
      <w:start w:val="1"/>
      <w:numFmt w:val="lowerRoman"/>
      <w:lvlText w:val="%6."/>
      <w:lvlJc w:val="right"/>
      <w:pPr>
        <w:ind w:left="4320" w:hanging="180"/>
      </w:pPr>
    </w:lvl>
    <w:lvl w:ilvl="6" w:tplc="48CE8AE0">
      <w:start w:val="1"/>
      <w:numFmt w:val="decimal"/>
      <w:lvlText w:val="%7."/>
      <w:lvlJc w:val="left"/>
      <w:pPr>
        <w:ind w:left="5040" w:hanging="360"/>
      </w:pPr>
    </w:lvl>
    <w:lvl w:ilvl="7" w:tplc="5302F370">
      <w:start w:val="1"/>
      <w:numFmt w:val="lowerLetter"/>
      <w:lvlText w:val="%8."/>
      <w:lvlJc w:val="left"/>
      <w:pPr>
        <w:ind w:left="5760" w:hanging="360"/>
      </w:pPr>
    </w:lvl>
    <w:lvl w:ilvl="8" w:tplc="9930689E">
      <w:start w:val="1"/>
      <w:numFmt w:val="lowerRoman"/>
      <w:lvlText w:val="%9."/>
      <w:lvlJc w:val="right"/>
      <w:pPr>
        <w:ind w:left="6480" w:hanging="180"/>
      </w:pPr>
    </w:lvl>
  </w:abstractNum>
  <w:abstractNum w:abstractNumId="31" w15:restartNumberingAfterBreak="0">
    <w:nsid w:val="2BF51ED4"/>
    <w:multiLevelType w:val="hybridMultilevel"/>
    <w:tmpl w:val="C2EC56F0"/>
    <w:lvl w:ilvl="0" w:tplc="CA9E8530">
      <w:start w:val="1"/>
      <w:numFmt w:val="lowerLetter"/>
      <w:lvlText w:val="(%1)"/>
      <w:lvlJc w:val="left"/>
      <w:pPr>
        <w:ind w:left="360" w:hanging="360"/>
      </w:pPr>
      <w:rPr>
        <w:rFonts w:ascii="Arial" w:hAnsi="Arial" w:cs="Arial" w:hint="default"/>
        <w:b w:val="0"/>
      </w:rPr>
    </w:lvl>
    <w:lvl w:ilvl="1" w:tplc="2D92AF76" w:tentative="1">
      <w:start w:val="1"/>
      <w:numFmt w:val="lowerLetter"/>
      <w:lvlText w:val="%2."/>
      <w:lvlJc w:val="left"/>
      <w:pPr>
        <w:ind w:left="1080" w:hanging="360"/>
      </w:pPr>
    </w:lvl>
    <w:lvl w:ilvl="2" w:tplc="F83A82DE" w:tentative="1">
      <w:start w:val="1"/>
      <w:numFmt w:val="lowerRoman"/>
      <w:lvlText w:val="%3."/>
      <w:lvlJc w:val="right"/>
      <w:pPr>
        <w:ind w:left="1800" w:hanging="180"/>
      </w:pPr>
    </w:lvl>
    <w:lvl w:ilvl="3" w:tplc="DC5EA142" w:tentative="1">
      <w:start w:val="1"/>
      <w:numFmt w:val="decimal"/>
      <w:lvlText w:val="%4."/>
      <w:lvlJc w:val="left"/>
      <w:pPr>
        <w:ind w:left="2520" w:hanging="360"/>
      </w:pPr>
    </w:lvl>
    <w:lvl w:ilvl="4" w:tplc="E2209DE0" w:tentative="1">
      <w:start w:val="1"/>
      <w:numFmt w:val="lowerLetter"/>
      <w:lvlText w:val="%5."/>
      <w:lvlJc w:val="left"/>
      <w:pPr>
        <w:ind w:left="3240" w:hanging="360"/>
      </w:pPr>
    </w:lvl>
    <w:lvl w:ilvl="5" w:tplc="0BDC56F4" w:tentative="1">
      <w:start w:val="1"/>
      <w:numFmt w:val="lowerRoman"/>
      <w:lvlText w:val="%6."/>
      <w:lvlJc w:val="right"/>
      <w:pPr>
        <w:ind w:left="3960" w:hanging="180"/>
      </w:pPr>
    </w:lvl>
    <w:lvl w:ilvl="6" w:tplc="4830CD32" w:tentative="1">
      <w:start w:val="1"/>
      <w:numFmt w:val="decimal"/>
      <w:lvlText w:val="%7."/>
      <w:lvlJc w:val="left"/>
      <w:pPr>
        <w:ind w:left="4680" w:hanging="360"/>
      </w:pPr>
    </w:lvl>
    <w:lvl w:ilvl="7" w:tplc="76C6222A" w:tentative="1">
      <w:start w:val="1"/>
      <w:numFmt w:val="lowerLetter"/>
      <w:lvlText w:val="%8."/>
      <w:lvlJc w:val="left"/>
      <w:pPr>
        <w:ind w:left="5400" w:hanging="360"/>
      </w:pPr>
    </w:lvl>
    <w:lvl w:ilvl="8" w:tplc="02E670F4" w:tentative="1">
      <w:start w:val="1"/>
      <w:numFmt w:val="lowerRoman"/>
      <w:lvlText w:val="%9."/>
      <w:lvlJc w:val="right"/>
      <w:pPr>
        <w:ind w:left="6120" w:hanging="180"/>
      </w:pPr>
    </w:lvl>
  </w:abstractNum>
  <w:abstractNum w:abstractNumId="32" w15:restartNumberingAfterBreak="0">
    <w:nsid w:val="2BFD363B"/>
    <w:multiLevelType w:val="hybridMultilevel"/>
    <w:tmpl w:val="4AFAC3AE"/>
    <w:lvl w:ilvl="0" w:tplc="6916C8B8">
      <w:start w:val="1"/>
      <w:numFmt w:val="bullet"/>
      <w:lvlText w:val=""/>
      <w:lvlJc w:val="left"/>
      <w:pPr>
        <w:ind w:left="720" w:hanging="360"/>
      </w:pPr>
      <w:rPr>
        <w:rFonts w:ascii="Symbol" w:hAnsi="Symbol" w:hint="default"/>
      </w:rPr>
    </w:lvl>
    <w:lvl w:ilvl="1" w:tplc="C7D030FC" w:tentative="1">
      <w:start w:val="1"/>
      <w:numFmt w:val="bullet"/>
      <w:lvlText w:val="o"/>
      <w:lvlJc w:val="left"/>
      <w:pPr>
        <w:ind w:left="1440" w:hanging="360"/>
      </w:pPr>
      <w:rPr>
        <w:rFonts w:ascii="Courier New" w:hAnsi="Courier New" w:cs="Courier New" w:hint="default"/>
      </w:rPr>
    </w:lvl>
    <w:lvl w:ilvl="2" w:tplc="9CFE2DD6" w:tentative="1">
      <w:start w:val="1"/>
      <w:numFmt w:val="bullet"/>
      <w:lvlText w:val=""/>
      <w:lvlJc w:val="left"/>
      <w:pPr>
        <w:ind w:left="2160" w:hanging="360"/>
      </w:pPr>
      <w:rPr>
        <w:rFonts w:ascii="Wingdings" w:hAnsi="Wingdings" w:hint="default"/>
      </w:rPr>
    </w:lvl>
    <w:lvl w:ilvl="3" w:tplc="F9C0D588" w:tentative="1">
      <w:start w:val="1"/>
      <w:numFmt w:val="bullet"/>
      <w:lvlText w:val=""/>
      <w:lvlJc w:val="left"/>
      <w:pPr>
        <w:ind w:left="2880" w:hanging="360"/>
      </w:pPr>
      <w:rPr>
        <w:rFonts w:ascii="Symbol" w:hAnsi="Symbol" w:hint="default"/>
      </w:rPr>
    </w:lvl>
    <w:lvl w:ilvl="4" w:tplc="639E3E62" w:tentative="1">
      <w:start w:val="1"/>
      <w:numFmt w:val="bullet"/>
      <w:lvlText w:val="o"/>
      <w:lvlJc w:val="left"/>
      <w:pPr>
        <w:ind w:left="3600" w:hanging="360"/>
      </w:pPr>
      <w:rPr>
        <w:rFonts w:ascii="Courier New" w:hAnsi="Courier New" w:cs="Courier New" w:hint="default"/>
      </w:rPr>
    </w:lvl>
    <w:lvl w:ilvl="5" w:tplc="8FCAB76E" w:tentative="1">
      <w:start w:val="1"/>
      <w:numFmt w:val="bullet"/>
      <w:lvlText w:val=""/>
      <w:lvlJc w:val="left"/>
      <w:pPr>
        <w:ind w:left="4320" w:hanging="360"/>
      </w:pPr>
      <w:rPr>
        <w:rFonts w:ascii="Wingdings" w:hAnsi="Wingdings" w:hint="default"/>
      </w:rPr>
    </w:lvl>
    <w:lvl w:ilvl="6" w:tplc="8B00E588" w:tentative="1">
      <w:start w:val="1"/>
      <w:numFmt w:val="bullet"/>
      <w:lvlText w:val=""/>
      <w:lvlJc w:val="left"/>
      <w:pPr>
        <w:ind w:left="5040" w:hanging="360"/>
      </w:pPr>
      <w:rPr>
        <w:rFonts w:ascii="Symbol" w:hAnsi="Symbol" w:hint="default"/>
      </w:rPr>
    </w:lvl>
    <w:lvl w:ilvl="7" w:tplc="3DEE584C" w:tentative="1">
      <w:start w:val="1"/>
      <w:numFmt w:val="bullet"/>
      <w:lvlText w:val="o"/>
      <w:lvlJc w:val="left"/>
      <w:pPr>
        <w:ind w:left="5760" w:hanging="360"/>
      </w:pPr>
      <w:rPr>
        <w:rFonts w:ascii="Courier New" w:hAnsi="Courier New" w:cs="Courier New" w:hint="default"/>
      </w:rPr>
    </w:lvl>
    <w:lvl w:ilvl="8" w:tplc="F22E93A4" w:tentative="1">
      <w:start w:val="1"/>
      <w:numFmt w:val="bullet"/>
      <w:lvlText w:val=""/>
      <w:lvlJc w:val="left"/>
      <w:pPr>
        <w:ind w:left="6480" w:hanging="360"/>
      </w:pPr>
      <w:rPr>
        <w:rFonts w:ascii="Wingdings" w:hAnsi="Wingdings" w:hint="default"/>
      </w:rPr>
    </w:lvl>
  </w:abstractNum>
  <w:abstractNum w:abstractNumId="33" w15:restartNumberingAfterBreak="0">
    <w:nsid w:val="2F354909"/>
    <w:multiLevelType w:val="hybridMultilevel"/>
    <w:tmpl w:val="1ECA962A"/>
    <w:lvl w:ilvl="0" w:tplc="A50094D0">
      <w:start w:val="1"/>
      <w:numFmt w:val="bullet"/>
      <w:lvlText w:val=""/>
      <w:lvlJc w:val="left"/>
      <w:pPr>
        <w:ind w:left="720" w:hanging="360"/>
      </w:pPr>
      <w:rPr>
        <w:rFonts w:ascii="Symbol" w:hAnsi="Symbol" w:hint="default"/>
      </w:rPr>
    </w:lvl>
    <w:lvl w:ilvl="1" w:tplc="7144DE0A" w:tentative="1">
      <w:start w:val="1"/>
      <w:numFmt w:val="bullet"/>
      <w:lvlText w:val="o"/>
      <w:lvlJc w:val="left"/>
      <w:pPr>
        <w:ind w:left="1440" w:hanging="360"/>
      </w:pPr>
      <w:rPr>
        <w:rFonts w:ascii="Courier New" w:hAnsi="Courier New" w:cs="Courier New" w:hint="default"/>
      </w:rPr>
    </w:lvl>
    <w:lvl w:ilvl="2" w:tplc="D00E41E8" w:tentative="1">
      <w:start w:val="1"/>
      <w:numFmt w:val="bullet"/>
      <w:lvlText w:val=""/>
      <w:lvlJc w:val="left"/>
      <w:pPr>
        <w:ind w:left="2160" w:hanging="360"/>
      </w:pPr>
      <w:rPr>
        <w:rFonts w:ascii="Wingdings" w:hAnsi="Wingdings" w:hint="default"/>
      </w:rPr>
    </w:lvl>
    <w:lvl w:ilvl="3" w:tplc="C16E1B06" w:tentative="1">
      <w:start w:val="1"/>
      <w:numFmt w:val="bullet"/>
      <w:lvlText w:val=""/>
      <w:lvlJc w:val="left"/>
      <w:pPr>
        <w:ind w:left="2880" w:hanging="360"/>
      </w:pPr>
      <w:rPr>
        <w:rFonts w:ascii="Symbol" w:hAnsi="Symbol" w:hint="default"/>
      </w:rPr>
    </w:lvl>
    <w:lvl w:ilvl="4" w:tplc="FC54AF10" w:tentative="1">
      <w:start w:val="1"/>
      <w:numFmt w:val="bullet"/>
      <w:lvlText w:val="o"/>
      <w:lvlJc w:val="left"/>
      <w:pPr>
        <w:ind w:left="3600" w:hanging="360"/>
      </w:pPr>
      <w:rPr>
        <w:rFonts w:ascii="Courier New" w:hAnsi="Courier New" w:cs="Courier New" w:hint="default"/>
      </w:rPr>
    </w:lvl>
    <w:lvl w:ilvl="5" w:tplc="7598E890" w:tentative="1">
      <w:start w:val="1"/>
      <w:numFmt w:val="bullet"/>
      <w:lvlText w:val=""/>
      <w:lvlJc w:val="left"/>
      <w:pPr>
        <w:ind w:left="4320" w:hanging="360"/>
      </w:pPr>
      <w:rPr>
        <w:rFonts w:ascii="Wingdings" w:hAnsi="Wingdings" w:hint="default"/>
      </w:rPr>
    </w:lvl>
    <w:lvl w:ilvl="6" w:tplc="6A1E59E0" w:tentative="1">
      <w:start w:val="1"/>
      <w:numFmt w:val="bullet"/>
      <w:lvlText w:val=""/>
      <w:lvlJc w:val="left"/>
      <w:pPr>
        <w:ind w:left="5040" w:hanging="360"/>
      </w:pPr>
      <w:rPr>
        <w:rFonts w:ascii="Symbol" w:hAnsi="Symbol" w:hint="default"/>
      </w:rPr>
    </w:lvl>
    <w:lvl w:ilvl="7" w:tplc="4710B85C" w:tentative="1">
      <w:start w:val="1"/>
      <w:numFmt w:val="bullet"/>
      <w:lvlText w:val="o"/>
      <w:lvlJc w:val="left"/>
      <w:pPr>
        <w:ind w:left="5760" w:hanging="360"/>
      </w:pPr>
      <w:rPr>
        <w:rFonts w:ascii="Courier New" w:hAnsi="Courier New" w:cs="Courier New" w:hint="default"/>
      </w:rPr>
    </w:lvl>
    <w:lvl w:ilvl="8" w:tplc="37D0A534" w:tentative="1">
      <w:start w:val="1"/>
      <w:numFmt w:val="bullet"/>
      <w:lvlText w:val=""/>
      <w:lvlJc w:val="left"/>
      <w:pPr>
        <w:ind w:left="6480" w:hanging="360"/>
      </w:pPr>
      <w:rPr>
        <w:rFonts w:ascii="Wingdings" w:hAnsi="Wingdings" w:hint="default"/>
      </w:rPr>
    </w:lvl>
  </w:abstractNum>
  <w:abstractNum w:abstractNumId="34" w15:restartNumberingAfterBreak="0">
    <w:nsid w:val="31E26234"/>
    <w:multiLevelType w:val="hybridMultilevel"/>
    <w:tmpl w:val="2CF64400"/>
    <w:lvl w:ilvl="0" w:tplc="2236EEB0">
      <w:start w:val="1"/>
      <w:numFmt w:val="lowerLetter"/>
      <w:lvlText w:val="(%1)"/>
      <w:lvlJc w:val="left"/>
      <w:pPr>
        <w:ind w:left="360" w:hanging="360"/>
      </w:pPr>
      <w:rPr>
        <w:rFonts w:hint="default"/>
      </w:rPr>
    </w:lvl>
    <w:lvl w:ilvl="1" w:tplc="56A8007A" w:tentative="1">
      <w:start w:val="1"/>
      <w:numFmt w:val="lowerLetter"/>
      <w:lvlText w:val="%2."/>
      <w:lvlJc w:val="left"/>
      <w:pPr>
        <w:ind w:left="1080" w:hanging="360"/>
      </w:pPr>
    </w:lvl>
    <w:lvl w:ilvl="2" w:tplc="9A2C0854" w:tentative="1">
      <w:start w:val="1"/>
      <w:numFmt w:val="lowerRoman"/>
      <w:lvlText w:val="%3."/>
      <w:lvlJc w:val="right"/>
      <w:pPr>
        <w:ind w:left="1800" w:hanging="180"/>
      </w:pPr>
    </w:lvl>
    <w:lvl w:ilvl="3" w:tplc="F7EA7EE0" w:tentative="1">
      <w:start w:val="1"/>
      <w:numFmt w:val="decimal"/>
      <w:lvlText w:val="%4."/>
      <w:lvlJc w:val="left"/>
      <w:pPr>
        <w:ind w:left="2520" w:hanging="360"/>
      </w:pPr>
    </w:lvl>
    <w:lvl w:ilvl="4" w:tplc="FD4858B6" w:tentative="1">
      <w:start w:val="1"/>
      <w:numFmt w:val="lowerLetter"/>
      <w:lvlText w:val="%5."/>
      <w:lvlJc w:val="left"/>
      <w:pPr>
        <w:ind w:left="3240" w:hanging="360"/>
      </w:pPr>
    </w:lvl>
    <w:lvl w:ilvl="5" w:tplc="91E0E93C" w:tentative="1">
      <w:start w:val="1"/>
      <w:numFmt w:val="lowerRoman"/>
      <w:lvlText w:val="%6."/>
      <w:lvlJc w:val="right"/>
      <w:pPr>
        <w:ind w:left="3960" w:hanging="180"/>
      </w:pPr>
    </w:lvl>
    <w:lvl w:ilvl="6" w:tplc="5442E7EE" w:tentative="1">
      <w:start w:val="1"/>
      <w:numFmt w:val="decimal"/>
      <w:lvlText w:val="%7."/>
      <w:lvlJc w:val="left"/>
      <w:pPr>
        <w:ind w:left="4680" w:hanging="360"/>
      </w:pPr>
    </w:lvl>
    <w:lvl w:ilvl="7" w:tplc="50B801E4" w:tentative="1">
      <w:start w:val="1"/>
      <w:numFmt w:val="lowerLetter"/>
      <w:lvlText w:val="%8."/>
      <w:lvlJc w:val="left"/>
      <w:pPr>
        <w:ind w:left="5400" w:hanging="360"/>
      </w:pPr>
    </w:lvl>
    <w:lvl w:ilvl="8" w:tplc="CD78E9BC" w:tentative="1">
      <w:start w:val="1"/>
      <w:numFmt w:val="lowerRoman"/>
      <w:lvlText w:val="%9."/>
      <w:lvlJc w:val="right"/>
      <w:pPr>
        <w:ind w:left="6120" w:hanging="180"/>
      </w:pPr>
    </w:lvl>
  </w:abstractNum>
  <w:abstractNum w:abstractNumId="35" w15:restartNumberingAfterBreak="0">
    <w:nsid w:val="32983099"/>
    <w:multiLevelType w:val="hybridMultilevel"/>
    <w:tmpl w:val="678CF4E2"/>
    <w:lvl w:ilvl="0" w:tplc="EEF6134E">
      <w:start w:val="1"/>
      <w:numFmt w:val="lowerLetter"/>
      <w:lvlText w:val="(%1)"/>
      <w:lvlJc w:val="left"/>
      <w:pPr>
        <w:tabs>
          <w:tab w:val="num" w:pos="284"/>
        </w:tabs>
        <w:ind w:left="284" w:hanging="284"/>
      </w:pPr>
      <w:rPr>
        <w:rFonts w:hint="default"/>
      </w:rPr>
    </w:lvl>
    <w:lvl w:ilvl="1" w:tplc="0F405ED4" w:tentative="1">
      <w:start w:val="1"/>
      <w:numFmt w:val="lowerLetter"/>
      <w:lvlText w:val="%2."/>
      <w:lvlJc w:val="left"/>
      <w:pPr>
        <w:ind w:left="1080" w:hanging="360"/>
      </w:pPr>
    </w:lvl>
    <w:lvl w:ilvl="2" w:tplc="526C574C" w:tentative="1">
      <w:start w:val="1"/>
      <w:numFmt w:val="lowerRoman"/>
      <w:lvlText w:val="%3."/>
      <w:lvlJc w:val="right"/>
      <w:pPr>
        <w:ind w:left="1800" w:hanging="180"/>
      </w:pPr>
    </w:lvl>
    <w:lvl w:ilvl="3" w:tplc="91560E50" w:tentative="1">
      <w:start w:val="1"/>
      <w:numFmt w:val="decimal"/>
      <w:lvlText w:val="%4."/>
      <w:lvlJc w:val="left"/>
      <w:pPr>
        <w:ind w:left="2520" w:hanging="360"/>
      </w:pPr>
    </w:lvl>
    <w:lvl w:ilvl="4" w:tplc="76AE8E7E" w:tentative="1">
      <w:start w:val="1"/>
      <w:numFmt w:val="lowerLetter"/>
      <w:lvlText w:val="%5."/>
      <w:lvlJc w:val="left"/>
      <w:pPr>
        <w:ind w:left="3240" w:hanging="360"/>
      </w:pPr>
    </w:lvl>
    <w:lvl w:ilvl="5" w:tplc="18BE8306" w:tentative="1">
      <w:start w:val="1"/>
      <w:numFmt w:val="lowerRoman"/>
      <w:lvlText w:val="%6."/>
      <w:lvlJc w:val="right"/>
      <w:pPr>
        <w:ind w:left="3960" w:hanging="180"/>
      </w:pPr>
    </w:lvl>
    <w:lvl w:ilvl="6" w:tplc="E0F234A4" w:tentative="1">
      <w:start w:val="1"/>
      <w:numFmt w:val="decimal"/>
      <w:lvlText w:val="%7."/>
      <w:lvlJc w:val="left"/>
      <w:pPr>
        <w:ind w:left="4680" w:hanging="360"/>
      </w:pPr>
    </w:lvl>
    <w:lvl w:ilvl="7" w:tplc="CAF23E80" w:tentative="1">
      <w:start w:val="1"/>
      <w:numFmt w:val="lowerLetter"/>
      <w:lvlText w:val="%8."/>
      <w:lvlJc w:val="left"/>
      <w:pPr>
        <w:ind w:left="5400" w:hanging="360"/>
      </w:pPr>
    </w:lvl>
    <w:lvl w:ilvl="8" w:tplc="296C9180" w:tentative="1">
      <w:start w:val="1"/>
      <w:numFmt w:val="lowerRoman"/>
      <w:lvlText w:val="%9."/>
      <w:lvlJc w:val="right"/>
      <w:pPr>
        <w:ind w:left="6120" w:hanging="180"/>
      </w:pPr>
    </w:lvl>
  </w:abstractNum>
  <w:abstractNum w:abstractNumId="36" w15:restartNumberingAfterBreak="0">
    <w:nsid w:val="39472628"/>
    <w:multiLevelType w:val="hybridMultilevel"/>
    <w:tmpl w:val="2110BC7C"/>
    <w:lvl w:ilvl="0" w:tplc="697C38D6">
      <w:start w:val="1"/>
      <w:numFmt w:val="bullet"/>
      <w:lvlText w:val=""/>
      <w:lvlJc w:val="left"/>
      <w:pPr>
        <w:ind w:left="720" w:hanging="360"/>
      </w:pPr>
      <w:rPr>
        <w:rFonts w:ascii="Symbol" w:hAnsi="Symbol" w:hint="default"/>
      </w:rPr>
    </w:lvl>
    <w:lvl w:ilvl="1" w:tplc="B1D84EB2" w:tentative="1">
      <w:start w:val="1"/>
      <w:numFmt w:val="bullet"/>
      <w:lvlText w:val="o"/>
      <w:lvlJc w:val="left"/>
      <w:pPr>
        <w:ind w:left="1440" w:hanging="360"/>
      </w:pPr>
      <w:rPr>
        <w:rFonts w:ascii="Courier New" w:hAnsi="Courier New" w:cs="Courier New" w:hint="default"/>
      </w:rPr>
    </w:lvl>
    <w:lvl w:ilvl="2" w:tplc="5C6C0994" w:tentative="1">
      <w:start w:val="1"/>
      <w:numFmt w:val="bullet"/>
      <w:lvlText w:val=""/>
      <w:lvlJc w:val="left"/>
      <w:pPr>
        <w:ind w:left="2160" w:hanging="360"/>
      </w:pPr>
      <w:rPr>
        <w:rFonts w:ascii="Wingdings" w:hAnsi="Wingdings" w:hint="default"/>
      </w:rPr>
    </w:lvl>
    <w:lvl w:ilvl="3" w:tplc="DB1C6400" w:tentative="1">
      <w:start w:val="1"/>
      <w:numFmt w:val="bullet"/>
      <w:lvlText w:val=""/>
      <w:lvlJc w:val="left"/>
      <w:pPr>
        <w:ind w:left="2880" w:hanging="360"/>
      </w:pPr>
      <w:rPr>
        <w:rFonts w:ascii="Symbol" w:hAnsi="Symbol" w:hint="default"/>
      </w:rPr>
    </w:lvl>
    <w:lvl w:ilvl="4" w:tplc="C6C89EE8" w:tentative="1">
      <w:start w:val="1"/>
      <w:numFmt w:val="bullet"/>
      <w:lvlText w:val="o"/>
      <w:lvlJc w:val="left"/>
      <w:pPr>
        <w:ind w:left="3600" w:hanging="360"/>
      </w:pPr>
      <w:rPr>
        <w:rFonts w:ascii="Courier New" w:hAnsi="Courier New" w:cs="Courier New" w:hint="default"/>
      </w:rPr>
    </w:lvl>
    <w:lvl w:ilvl="5" w:tplc="A3D8343A" w:tentative="1">
      <w:start w:val="1"/>
      <w:numFmt w:val="bullet"/>
      <w:lvlText w:val=""/>
      <w:lvlJc w:val="left"/>
      <w:pPr>
        <w:ind w:left="4320" w:hanging="360"/>
      </w:pPr>
      <w:rPr>
        <w:rFonts w:ascii="Wingdings" w:hAnsi="Wingdings" w:hint="default"/>
      </w:rPr>
    </w:lvl>
    <w:lvl w:ilvl="6" w:tplc="1AE073E6" w:tentative="1">
      <w:start w:val="1"/>
      <w:numFmt w:val="bullet"/>
      <w:lvlText w:val=""/>
      <w:lvlJc w:val="left"/>
      <w:pPr>
        <w:ind w:left="5040" w:hanging="360"/>
      </w:pPr>
      <w:rPr>
        <w:rFonts w:ascii="Symbol" w:hAnsi="Symbol" w:hint="default"/>
      </w:rPr>
    </w:lvl>
    <w:lvl w:ilvl="7" w:tplc="D046C4B4" w:tentative="1">
      <w:start w:val="1"/>
      <w:numFmt w:val="bullet"/>
      <w:lvlText w:val="o"/>
      <w:lvlJc w:val="left"/>
      <w:pPr>
        <w:ind w:left="5760" w:hanging="360"/>
      </w:pPr>
      <w:rPr>
        <w:rFonts w:ascii="Courier New" w:hAnsi="Courier New" w:cs="Courier New" w:hint="default"/>
      </w:rPr>
    </w:lvl>
    <w:lvl w:ilvl="8" w:tplc="C0503004" w:tentative="1">
      <w:start w:val="1"/>
      <w:numFmt w:val="bullet"/>
      <w:lvlText w:val=""/>
      <w:lvlJc w:val="left"/>
      <w:pPr>
        <w:ind w:left="6480" w:hanging="360"/>
      </w:pPr>
      <w:rPr>
        <w:rFonts w:ascii="Wingdings" w:hAnsi="Wingdings" w:hint="default"/>
      </w:rPr>
    </w:lvl>
  </w:abstractNum>
  <w:abstractNum w:abstractNumId="37" w15:restartNumberingAfterBreak="0">
    <w:nsid w:val="3B2E19AC"/>
    <w:multiLevelType w:val="singleLevel"/>
    <w:tmpl w:val="07664886"/>
    <w:lvl w:ilvl="0">
      <w:start w:val="1"/>
      <w:numFmt w:val="lowerLetter"/>
      <w:pStyle w:val="ChartandTableFootnoteAlpha"/>
      <w:lvlText w:val="(%1)"/>
      <w:lvlJc w:val="left"/>
      <w:pPr>
        <w:tabs>
          <w:tab w:val="num" w:pos="284"/>
        </w:tabs>
        <w:ind w:left="284" w:hanging="284"/>
      </w:pPr>
      <w:rPr>
        <w:rFonts w:ascii="Arial" w:hAnsi="Arial" w:cs="Arial"/>
        <w:b w:val="0"/>
        <w:i w:val="0"/>
        <w:color w:val="000000"/>
        <w:sz w:val="16"/>
      </w:rPr>
    </w:lvl>
  </w:abstractNum>
  <w:abstractNum w:abstractNumId="38" w15:restartNumberingAfterBreak="0">
    <w:nsid w:val="3E1B4295"/>
    <w:multiLevelType w:val="hybridMultilevel"/>
    <w:tmpl w:val="9604A326"/>
    <w:lvl w:ilvl="0" w:tplc="6F0EDFF2">
      <w:start w:val="1"/>
      <w:numFmt w:val="lowerLetter"/>
      <w:lvlText w:val="(%1)"/>
      <w:lvlJc w:val="left"/>
      <w:pPr>
        <w:tabs>
          <w:tab w:val="num" w:pos="284"/>
        </w:tabs>
        <w:ind w:left="284" w:hanging="284"/>
      </w:pPr>
      <w:rPr>
        <w:rFonts w:ascii="Arial" w:hAnsi="Arial" w:cs="Arial" w:hint="default"/>
      </w:rPr>
    </w:lvl>
    <w:lvl w:ilvl="1" w:tplc="3684C4E0" w:tentative="1">
      <w:start w:val="1"/>
      <w:numFmt w:val="lowerLetter"/>
      <w:lvlText w:val="%2."/>
      <w:lvlJc w:val="left"/>
      <w:pPr>
        <w:ind w:left="1080" w:hanging="360"/>
      </w:pPr>
    </w:lvl>
    <w:lvl w:ilvl="2" w:tplc="536E20B2" w:tentative="1">
      <w:start w:val="1"/>
      <w:numFmt w:val="lowerRoman"/>
      <w:lvlText w:val="%3."/>
      <w:lvlJc w:val="right"/>
      <w:pPr>
        <w:ind w:left="1800" w:hanging="180"/>
      </w:pPr>
    </w:lvl>
    <w:lvl w:ilvl="3" w:tplc="A8D227FC" w:tentative="1">
      <w:start w:val="1"/>
      <w:numFmt w:val="decimal"/>
      <w:lvlText w:val="%4."/>
      <w:lvlJc w:val="left"/>
      <w:pPr>
        <w:ind w:left="2520" w:hanging="360"/>
      </w:pPr>
    </w:lvl>
    <w:lvl w:ilvl="4" w:tplc="36A0E9F4" w:tentative="1">
      <w:start w:val="1"/>
      <w:numFmt w:val="lowerLetter"/>
      <w:lvlText w:val="%5."/>
      <w:lvlJc w:val="left"/>
      <w:pPr>
        <w:ind w:left="3240" w:hanging="360"/>
      </w:pPr>
    </w:lvl>
    <w:lvl w:ilvl="5" w:tplc="EFFC15F4" w:tentative="1">
      <w:start w:val="1"/>
      <w:numFmt w:val="lowerRoman"/>
      <w:lvlText w:val="%6."/>
      <w:lvlJc w:val="right"/>
      <w:pPr>
        <w:ind w:left="3960" w:hanging="180"/>
      </w:pPr>
    </w:lvl>
    <w:lvl w:ilvl="6" w:tplc="B7A00F1E" w:tentative="1">
      <w:start w:val="1"/>
      <w:numFmt w:val="decimal"/>
      <w:lvlText w:val="%7."/>
      <w:lvlJc w:val="left"/>
      <w:pPr>
        <w:ind w:left="4680" w:hanging="360"/>
      </w:pPr>
    </w:lvl>
    <w:lvl w:ilvl="7" w:tplc="2CE23A8A" w:tentative="1">
      <w:start w:val="1"/>
      <w:numFmt w:val="lowerLetter"/>
      <w:lvlText w:val="%8."/>
      <w:lvlJc w:val="left"/>
      <w:pPr>
        <w:ind w:left="5400" w:hanging="360"/>
      </w:pPr>
    </w:lvl>
    <w:lvl w:ilvl="8" w:tplc="29201A76" w:tentative="1">
      <w:start w:val="1"/>
      <w:numFmt w:val="lowerRoman"/>
      <w:lvlText w:val="%9."/>
      <w:lvlJc w:val="right"/>
      <w:pPr>
        <w:ind w:left="6120" w:hanging="180"/>
      </w:pPr>
    </w:lvl>
  </w:abstractNum>
  <w:abstractNum w:abstractNumId="39" w15:restartNumberingAfterBreak="0">
    <w:nsid w:val="3E201B7E"/>
    <w:multiLevelType w:val="hybridMultilevel"/>
    <w:tmpl w:val="4300A4D8"/>
    <w:lvl w:ilvl="0" w:tplc="21A4DEA4">
      <w:start w:val="1"/>
      <w:numFmt w:val="bullet"/>
      <w:lvlText w:val=""/>
      <w:lvlJc w:val="left"/>
      <w:pPr>
        <w:ind w:left="360" w:hanging="360"/>
      </w:pPr>
      <w:rPr>
        <w:rFonts w:ascii="Symbol" w:hAnsi="Symbol" w:hint="default"/>
      </w:rPr>
    </w:lvl>
    <w:lvl w:ilvl="1" w:tplc="C71ADB0A">
      <w:start w:val="1"/>
      <w:numFmt w:val="bullet"/>
      <w:lvlText w:val="o"/>
      <w:lvlJc w:val="left"/>
      <w:pPr>
        <w:ind w:left="1080" w:hanging="360"/>
      </w:pPr>
      <w:rPr>
        <w:rFonts w:ascii="Courier New" w:hAnsi="Courier New" w:cs="Courier New" w:hint="default"/>
      </w:rPr>
    </w:lvl>
    <w:lvl w:ilvl="2" w:tplc="A31CF94E">
      <w:start w:val="1"/>
      <w:numFmt w:val="bullet"/>
      <w:lvlText w:val=""/>
      <w:lvlJc w:val="left"/>
      <w:pPr>
        <w:ind w:left="1800" w:hanging="360"/>
      </w:pPr>
      <w:rPr>
        <w:rFonts w:ascii="Wingdings" w:hAnsi="Wingdings" w:hint="default"/>
      </w:rPr>
    </w:lvl>
    <w:lvl w:ilvl="3" w:tplc="B6B28266">
      <w:start w:val="1"/>
      <w:numFmt w:val="bullet"/>
      <w:lvlText w:val=""/>
      <w:lvlJc w:val="left"/>
      <w:pPr>
        <w:ind w:left="2520" w:hanging="360"/>
      </w:pPr>
      <w:rPr>
        <w:rFonts w:ascii="Symbol" w:hAnsi="Symbol" w:hint="default"/>
      </w:rPr>
    </w:lvl>
    <w:lvl w:ilvl="4" w:tplc="2A00A8BE">
      <w:start w:val="1"/>
      <w:numFmt w:val="bullet"/>
      <w:lvlText w:val="o"/>
      <w:lvlJc w:val="left"/>
      <w:pPr>
        <w:ind w:left="3240" w:hanging="360"/>
      </w:pPr>
      <w:rPr>
        <w:rFonts w:ascii="Courier New" w:hAnsi="Courier New" w:cs="Courier New" w:hint="default"/>
      </w:rPr>
    </w:lvl>
    <w:lvl w:ilvl="5" w:tplc="F9A616FC">
      <w:start w:val="1"/>
      <w:numFmt w:val="bullet"/>
      <w:lvlText w:val=""/>
      <w:lvlJc w:val="left"/>
      <w:pPr>
        <w:ind w:left="3960" w:hanging="360"/>
      </w:pPr>
      <w:rPr>
        <w:rFonts w:ascii="Wingdings" w:hAnsi="Wingdings" w:hint="default"/>
      </w:rPr>
    </w:lvl>
    <w:lvl w:ilvl="6" w:tplc="4432A27A">
      <w:start w:val="1"/>
      <w:numFmt w:val="bullet"/>
      <w:lvlText w:val=""/>
      <w:lvlJc w:val="left"/>
      <w:pPr>
        <w:ind w:left="4680" w:hanging="360"/>
      </w:pPr>
      <w:rPr>
        <w:rFonts w:ascii="Symbol" w:hAnsi="Symbol" w:hint="default"/>
      </w:rPr>
    </w:lvl>
    <w:lvl w:ilvl="7" w:tplc="A53A2E02">
      <w:start w:val="1"/>
      <w:numFmt w:val="bullet"/>
      <w:lvlText w:val="o"/>
      <w:lvlJc w:val="left"/>
      <w:pPr>
        <w:ind w:left="5400" w:hanging="360"/>
      </w:pPr>
      <w:rPr>
        <w:rFonts w:ascii="Courier New" w:hAnsi="Courier New" w:cs="Courier New" w:hint="default"/>
      </w:rPr>
    </w:lvl>
    <w:lvl w:ilvl="8" w:tplc="92BA8F4A">
      <w:start w:val="1"/>
      <w:numFmt w:val="bullet"/>
      <w:lvlText w:val=""/>
      <w:lvlJc w:val="left"/>
      <w:pPr>
        <w:ind w:left="6120" w:hanging="360"/>
      </w:pPr>
      <w:rPr>
        <w:rFonts w:ascii="Wingdings" w:hAnsi="Wingdings" w:hint="default"/>
      </w:rPr>
    </w:lvl>
  </w:abstractNum>
  <w:abstractNum w:abstractNumId="40" w15:restartNumberingAfterBreak="0">
    <w:nsid w:val="3E667E63"/>
    <w:multiLevelType w:val="hybridMultilevel"/>
    <w:tmpl w:val="AA18EF34"/>
    <w:lvl w:ilvl="0" w:tplc="A8C86E0E">
      <w:start w:val="1"/>
      <w:numFmt w:val="bullet"/>
      <w:lvlText w:val=""/>
      <w:lvlJc w:val="left"/>
      <w:pPr>
        <w:ind w:left="1211" w:hanging="360"/>
      </w:pPr>
      <w:rPr>
        <w:rFonts w:ascii="Symbol" w:hAnsi="Symbol" w:hint="default"/>
        <w:color w:val="auto"/>
      </w:rPr>
    </w:lvl>
    <w:lvl w:ilvl="1" w:tplc="96547FC0">
      <w:start w:val="1"/>
      <w:numFmt w:val="bullet"/>
      <w:lvlText w:val="o"/>
      <w:lvlJc w:val="left"/>
      <w:pPr>
        <w:ind w:left="1440" w:hanging="360"/>
      </w:pPr>
      <w:rPr>
        <w:rFonts w:ascii="Courier New" w:hAnsi="Courier New" w:cs="Courier New" w:hint="default"/>
      </w:rPr>
    </w:lvl>
    <w:lvl w:ilvl="2" w:tplc="86D05EAE">
      <w:start w:val="1"/>
      <w:numFmt w:val="bullet"/>
      <w:lvlText w:val=""/>
      <w:lvlJc w:val="left"/>
      <w:pPr>
        <w:ind w:left="2160" w:hanging="360"/>
      </w:pPr>
      <w:rPr>
        <w:rFonts w:ascii="Wingdings" w:hAnsi="Wingdings" w:hint="default"/>
      </w:rPr>
    </w:lvl>
    <w:lvl w:ilvl="3" w:tplc="B3A2EC3A">
      <w:start w:val="1"/>
      <w:numFmt w:val="bullet"/>
      <w:lvlText w:val=""/>
      <w:lvlJc w:val="left"/>
      <w:pPr>
        <w:ind w:left="2880" w:hanging="360"/>
      </w:pPr>
      <w:rPr>
        <w:rFonts w:ascii="Symbol" w:hAnsi="Symbol" w:hint="default"/>
      </w:rPr>
    </w:lvl>
    <w:lvl w:ilvl="4" w:tplc="F4B8ECF8">
      <w:start w:val="1"/>
      <w:numFmt w:val="bullet"/>
      <w:lvlText w:val="o"/>
      <w:lvlJc w:val="left"/>
      <w:pPr>
        <w:ind w:left="3600" w:hanging="360"/>
      </w:pPr>
      <w:rPr>
        <w:rFonts w:ascii="Courier New" w:hAnsi="Courier New" w:cs="Courier New" w:hint="default"/>
      </w:rPr>
    </w:lvl>
    <w:lvl w:ilvl="5" w:tplc="75DABF32">
      <w:start w:val="1"/>
      <w:numFmt w:val="bullet"/>
      <w:lvlText w:val=""/>
      <w:lvlJc w:val="left"/>
      <w:pPr>
        <w:ind w:left="4320" w:hanging="360"/>
      </w:pPr>
      <w:rPr>
        <w:rFonts w:ascii="Wingdings" w:hAnsi="Wingdings" w:hint="default"/>
      </w:rPr>
    </w:lvl>
    <w:lvl w:ilvl="6" w:tplc="64101C06">
      <w:start w:val="1"/>
      <w:numFmt w:val="bullet"/>
      <w:lvlText w:val=""/>
      <w:lvlJc w:val="left"/>
      <w:pPr>
        <w:ind w:left="5040" w:hanging="360"/>
      </w:pPr>
      <w:rPr>
        <w:rFonts w:ascii="Symbol" w:hAnsi="Symbol" w:hint="default"/>
      </w:rPr>
    </w:lvl>
    <w:lvl w:ilvl="7" w:tplc="58841E90">
      <w:start w:val="1"/>
      <w:numFmt w:val="bullet"/>
      <w:lvlText w:val="o"/>
      <w:lvlJc w:val="left"/>
      <w:pPr>
        <w:ind w:left="5760" w:hanging="360"/>
      </w:pPr>
      <w:rPr>
        <w:rFonts w:ascii="Courier New" w:hAnsi="Courier New" w:cs="Courier New" w:hint="default"/>
      </w:rPr>
    </w:lvl>
    <w:lvl w:ilvl="8" w:tplc="F9EC8936">
      <w:start w:val="1"/>
      <w:numFmt w:val="bullet"/>
      <w:lvlText w:val=""/>
      <w:lvlJc w:val="left"/>
      <w:pPr>
        <w:ind w:left="6480" w:hanging="360"/>
      </w:pPr>
      <w:rPr>
        <w:rFonts w:ascii="Wingdings" w:hAnsi="Wingdings" w:hint="default"/>
      </w:rPr>
    </w:lvl>
  </w:abstractNum>
  <w:abstractNum w:abstractNumId="41" w15:restartNumberingAfterBreak="0">
    <w:nsid w:val="40024E41"/>
    <w:multiLevelType w:val="hybridMultilevel"/>
    <w:tmpl w:val="C91E1A9A"/>
    <w:lvl w:ilvl="0" w:tplc="B44C5528">
      <w:start w:val="1"/>
      <w:numFmt w:val="bullet"/>
      <w:lvlText w:val=""/>
      <w:lvlJc w:val="left"/>
      <w:pPr>
        <w:ind w:left="720" w:hanging="360"/>
      </w:pPr>
      <w:rPr>
        <w:rFonts w:ascii="Symbol" w:hAnsi="Symbol" w:hint="default"/>
      </w:rPr>
    </w:lvl>
    <w:lvl w:ilvl="1" w:tplc="5DFCEC6E" w:tentative="1">
      <w:start w:val="1"/>
      <w:numFmt w:val="bullet"/>
      <w:lvlText w:val="o"/>
      <w:lvlJc w:val="left"/>
      <w:pPr>
        <w:ind w:left="1440" w:hanging="360"/>
      </w:pPr>
      <w:rPr>
        <w:rFonts w:ascii="Courier New" w:hAnsi="Courier New" w:cs="Courier New" w:hint="default"/>
      </w:rPr>
    </w:lvl>
    <w:lvl w:ilvl="2" w:tplc="B942CF70" w:tentative="1">
      <w:start w:val="1"/>
      <w:numFmt w:val="bullet"/>
      <w:lvlText w:val=""/>
      <w:lvlJc w:val="left"/>
      <w:pPr>
        <w:ind w:left="2160" w:hanging="360"/>
      </w:pPr>
      <w:rPr>
        <w:rFonts w:ascii="Wingdings" w:hAnsi="Wingdings" w:hint="default"/>
      </w:rPr>
    </w:lvl>
    <w:lvl w:ilvl="3" w:tplc="A672DD72" w:tentative="1">
      <w:start w:val="1"/>
      <w:numFmt w:val="bullet"/>
      <w:lvlText w:val=""/>
      <w:lvlJc w:val="left"/>
      <w:pPr>
        <w:ind w:left="2880" w:hanging="360"/>
      </w:pPr>
      <w:rPr>
        <w:rFonts w:ascii="Symbol" w:hAnsi="Symbol" w:hint="default"/>
      </w:rPr>
    </w:lvl>
    <w:lvl w:ilvl="4" w:tplc="EC8C7B20" w:tentative="1">
      <w:start w:val="1"/>
      <w:numFmt w:val="bullet"/>
      <w:lvlText w:val="o"/>
      <w:lvlJc w:val="left"/>
      <w:pPr>
        <w:ind w:left="3600" w:hanging="360"/>
      </w:pPr>
      <w:rPr>
        <w:rFonts w:ascii="Courier New" w:hAnsi="Courier New" w:cs="Courier New" w:hint="default"/>
      </w:rPr>
    </w:lvl>
    <w:lvl w:ilvl="5" w:tplc="1280398A" w:tentative="1">
      <w:start w:val="1"/>
      <w:numFmt w:val="bullet"/>
      <w:lvlText w:val=""/>
      <w:lvlJc w:val="left"/>
      <w:pPr>
        <w:ind w:left="4320" w:hanging="360"/>
      </w:pPr>
      <w:rPr>
        <w:rFonts w:ascii="Wingdings" w:hAnsi="Wingdings" w:hint="default"/>
      </w:rPr>
    </w:lvl>
    <w:lvl w:ilvl="6" w:tplc="ED489400" w:tentative="1">
      <w:start w:val="1"/>
      <w:numFmt w:val="bullet"/>
      <w:lvlText w:val=""/>
      <w:lvlJc w:val="left"/>
      <w:pPr>
        <w:ind w:left="5040" w:hanging="360"/>
      </w:pPr>
      <w:rPr>
        <w:rFonts w:ascii="Symbol" w:hAnsi="Symbol" w:hint="default"/>
      </w:rPr>
    </w:lvl>
    <w:lvl w:ilvl="7" w:tplc="6136B55C" w:tentative="1">
      <w:start w:val="1"/>
      <w:numFmt w:val="bullet"/>
      <w:lvlText w:val="o"/>
      <w:lvlJc w:val="left"/>
      <w:pPr>
        <w:ind w:left="5760" w:hanging="360"/>
      </w:pPr>
      <w:rPr>
        <w:rFonts w:ascii="Courier New" w:hAnsi="Courier New" w:cs="Courier New" w:hint="default"/>
      </w:rPr>
    </w:lvl>
    <w:lvl w:ilvl="8" w:tplc="3118D348" w:tentative="1">
      <w:start w:val="1"/>
      <w:numFmt w:val="bullet"/>
      <w:lvlText w:val=""/>
      <w:lvlJc w:val="left"/>
      <w:pPr>
        <w:ind w:left="6480" w:hanging="360"/>
      </w:pPr>
      <w:rPr>
        <w:rFonts w:ascii="Wingdings" w:hAnsi="Wingdings" w:hint="default"/>
      </w:rPr>
    </w:lvl>
  </w:abstractNum>
  <w:abstractNum w:abstractNumId="42" w15:restartNumberingAfterBreak="0">
    <w:nsid w:val="43D7519D"/>
    <w:multiLevelType w:val="hybridMultilevel"/>
    <w:tmpl w:val="26B8AE08"/>
    <w:lvl w:ilvl="0" w:tplc="0EB807E4">
      <w:start w:val="1"/>
      <w:numFmt w:val="lowerLetter"/>
      <w:lvlText w:val="(%1)"/>
      <w:lvlJc w:val="left"/>
      <w:pPr>
        <w:tabs>
          <w:tab w:val="num" w:pos="284"/>
        </w:tabs>
        <w:ind w:left="284" w:hanging="284"/>
      </w:pPr>
      <w:rPr>
        <w:rFonts w:ascii="Arial" w:hAnsi="Arial" w:cs="Arial" w:hint="default"/>
      </w:rPr>
    </w:lvl>
    <w:lvl w:ilvl="1" w:tplc="9A60D6E6" w:tentative="1">
      <w:start w:val="1"/>
      <w:numFmt w:val="lowerLetter"/>
      <w:lvlText w:val="%2."/>
      <w:lvlJc w:val="left"/>
      <w:pPr>
        <w:ind w:left="1080" w:hanging="360"/>
      </w:pPr>
    </w:lvl>
    <w:lvl w:ilvl="2" w:tplc="E0CA6224" w:tentative="1">
      <w:start w:val="1"/>
      <w:numFmt w:val="lowerRoman"/>
      <w:lvlText w:val="%3."/>
      <w:lvlJc w:val="right"/>
      <w:pPr>
        <w:ind w:left="1800" w:hanging="180"/>
      </w:pPr>
    </w:lvl>
    <w:lvl w:ilvl="3" w:tplc="9D9E6038" w:tentative="1">
      <w:start w:val="1"/>
      <w:numFmt w:val="decimal"/>
      <w:lvlText w:val="%4."/>
      <w:lvlJc w:val="left"/>
      <w:pPr>
        <w:ind w:left="2520" w:hanging="360"/>
      </w:pPr>
    </w:lvl>
    <w:lvl w:ilvl="4" w:tplc="BFD02362" w:tentative="1">
      <w:start w:val="1"/>
      <w:numFmt w:val="lowerLetter"/>
      <w:lvlText w:val="%5."/>
      <w:lvlJc w:val="left"/>
      <w:pPr>
        <w:ind w:left="3240" w:hanging="360"/>
      </w:pPr>
    </w:lvl>
    <w:lvl w:ilvl="5" w:tplc="F2983AD2" w:tentative="1">
      <w:start w:val="1"/>
      <w:numFmt w:val="lowerRoman"/>
      <w:lvlText w:val="%6."/>
      <w:lvlJc w:val="right"/>
      <w:pPr>
        <w:ind w:left="3960" w:hanging="180"/>
      </w:pPr>
    </w:lvl>
    <w:lvl w:ilvl="6" w:tplc="F1A26574" w:tentative="1">
      <w:start w:val="1"/>
      <w:numFmt w:val="decimal"/>
      <w:lvlText w:val="%7."/>
      <w:lvlJc w:val="left"/>
      <w:pPr>
        <w:ind w:left="4680" w:hanging="360"/>
      </w:pPr>
    </w:lvl>
    <w:lvl w:ilvl="7" w:tplc="77BAB720" w:tentative="1">
      <w:start w:val="1"/>
      <w:numFmt w:val="lowerLetter"/>
      <w:lvlText w:val="%8."/>
      <w:lvlJc w:val="left"/>
      <w:pPr>
        <w:ind w:left="5400" w:hanging="360"/>
      </w:pPr>
    </w:lvl>
    <w:lvl w:ilvl="8" w:tplc="D3DE7436" w:tentative="1">
      <w:start w:val="1"/>
      <w:numFmt w:val="lowerRoman"/>
      <w:lvlText w:val="%9."/>
      <w:lvlJc w:val="right"/>
      <w:pPr>
        <w:ind w:left="6120" w:hanging="180"/>
      </w:pPr>
    </w:lvl>
  </w:abstractNum>
  <w:abstractNum w:abstractNumId="43" w15:restartNumberingAfterBreak="0">
    <w:nsid w:val="46875DE3"/>
    <w:multiLevelType w:val="hybridMultilevel"/>
    <w:tmpl w:val="40E0357C"/>
    <w:lvl w:ilvl="0" w:tplc="6CA46F5E">
      <w:start w:val="1"/>
      <w:numFmt w:val="bullet"/>
      <w:lvlText w:val=""/>
      <w:lvlJc w:val="left"/>
      <w:pPr>
        <w:ind w:left="0" w:firstLine="0"/>
      </w:pPr>
      <w:rPr>
        <w:rFonts w:ascii="Symbol" w:hAnsi="Symbol" w:hint="default"/>
      </w:rPr>
    </w:lvl>
    <w:lvl w:ilvl="1" w:tplc="F2044858">
      <w:numFmt w:val="decimal"/>
      <w:lvlText w:val=""/>
      <w:lvlJc w:val="left"/>
      <w:pPr>
        <w:ind w:left="0" w:firstLine="0"/>
      </w:pPr>
    </w:lvl>
    <w:lvl w:ilvl="2" w:tplc="C44074AA">
      <w:numFmt w:val="decimal"/>
      <w:lvlText w:val=""/>
      <w:lvlJc w:val="left"/>
      <w:pPr>
        <w:ind w:left="0" w:firstLine="0"/>
      </w:pPr>
    </w:lvl>
    <w:lvl w:ilvl="3" w:tplc="33162826">
      <w:numFmt w:val="decimal"/>
      <w:lvlText w:val=""/>
      <w:lvlJc w:val="left"/>
      <w:pPr>
        <w:ind w:left="0" w:firstLine="0"/>
      </w:pPr>
    </w:lvl>
    <w:lvl w:ilvl="4" w:tplc="96D28EAA">
      <w:numFmt w:val="decimal"/>
      <w:lvlText w:val=""/>
      <w:lvlJc w:val="left"/>
      <w:pPr>
        <w:ind w:left="0" w:firstLine="0"/>
      </w:pPr>
    </w:lvl>
    <w:lvl w:ilvl="5" w:tplc="7D0CC79C">
      <w:numFmt w:val="decimal"/>
      <w:lvlText w:val=""/>
      <w:lvlJc w:val="left"/>
      <w:pPr>
        <w:ind w:left="0" w:firstLine="0"/>
      </w:pPr>
    </w:lvl>
    <w:lvl w:ilvl="6" w:tplc="4A064D22">
      <w:numFmt w:val="decimal"/>
      <w:lvlText w:val=""/>
      <w:lvlJc w:val="left"/>
      <w:pPr>
        <w:ind w:left="0" w:firstLine="0"/>
      </w:pPr>
    </w:lvl>
    <w:lvl w:ilvl="7" w:tplc="A0402864">
      <w:numFmt w:val="decimal"/>
      <w:lvlText w:val=""/>
      <w:lvlJc w:val="left"/>
      <w:pPr>
        <w:ind w:left="0" w:firstLine="0"/>
      </w:pPr>
    </w:lvl>
    <w:lvl w:ilvl="8" w:tplc="D6F61E22">
      <w:numFmt w:val="decimal"/>
      <w:lvlText w:val=""/>
      <w:lvlJc w:val="left"/>
      <w:pPr>
        <w:ind w:left="0" w:firstLine="0"/>
      </w:pPr>
    </w:lvl>
  </w:abstractNum>
  <w:abstractNum w:abstractNumId="44" w15:restartNumberingAfterBreak="0">
    <w:nsid w:val="484230BF"/>
    <w:multiLevelType w:val="singleLevel"/>
    <w:tmpl w:val="A2984CA2"/>
    <w:lvl w:ilvl="0">
      <w:start w:val="1"/>
      <w:numFmt w:val="decimal"/>
      <w:pStyle w:val="ChartandTableFootnotenumbered"/>
      <w:lvlText w:val="%1."/>
      <w:lvlJc w:val="left"/>
      <w:pPr>
        <w:ind w:left="360" w:hanging="360"/>
      </w:pPr>
      <w:rPr>
        <w:rFonts w:ascii="Arial" w:hAnsi="Arial" w:hint="default"/>
        <w:b w:val="0"/>
        <w:i w:val="0"/>
        <w:color w:val="000000"/>
        <w:sz w:val="16"/>
      </w:rPr>
    </w:lvl>
  </w:abstractNum>
  <w:abstractNum w:abstractNumId="45" w15:restartNumberingAfterBreak="0">
    <w:nsid w:val="4B3E3C59"/>
    <w:multiLevelType w:val="hybridMultilevel"/>
    <w:tmpl w:val="E5B265C2"/>
    <w:lvl w:ilvl="0" w:tplc="0C9E5462">
      <w:start w:val="1"/>
      <w:numFmt w:val="lowerLetter"/>
      <w:lvlText w:val="(%1)"/>
      <w:lvlJc w:val="left"/>
      <w:pPr>
        <w:tabs>
          <w:tab w:val="num" w:pos="284"/>
        </w:tabs>
        <w:ind w:left="284" w:hanging="284"/>
      </w:pPr>
      <w:rPr>
        <w:rFonts w:ascii="Arial" w:eastAsia="Times New Roman" w:hAnsi="Arial" w:cs="Arial"/>
        <w:b w:val="0"/>
        <w:sz w:val="16"/>
        <w:szCs w:val="16"/>
      </w:rPr>
    </w:lvl>
    <w:lvl w:ilvl="1" w:tplc="A380D362" w:tentative="1">
      <w:start w:val="1"/>
      <w:numFmt w:val="lowerLetter"/>
      <w:lvlText w:val="%2."/>
      <w:lvlJc w:val="left"/>
      <w:pPr>
        <w:ind w:left="1080" w:hanging="360"/>
      </w:pPr>
    </w:lvl>
    <w:lvl w:ilvl="2" w:tplc="DEC2346C" w:tentative="1">
      <w:start w:val="1"/>
      <w:numFmt w:val="lowerRoman"/>
      <w:lvlText w:val="%3."/>
      <w:lvlJc w:val="right"/>
      <w:pPr>
        <w:ind w:left="1800" w:hanging="180"/>
      </w:pPr>
    </w:lvl>
    <w:lvl w:ilvl="3" w:tplc="5F6AF910" w:tentative="1">
      <w:start w:val="1"/>
      <w:numFmt w:val="decimal"/>
      <w:lvlText w:val="%4."/>
      <w:lvlJc w:val="left"/>
      <w:pPr>
        <w:ind w:left="2520" w:hanging="360"/>
      </w:pPr>
    </w:lvl>
    <w:lvl w:ilvl="4" w:tplc="9EAA4B08" w:tentative="1">
      <w:start w:val="1"/>
      <w:numFmt w:val="lowerLetter"/>
      <w:lvlText w:val="%5."/>
      <w:lvlJc w:val="left"/>
      <w:pPr>
        <w:ind w:left="3240" w:hanging="360"/>
      </w:pPr>
    </w:lvl>
    <w:lvl w:ilvl="5" w:tplc="DE504D8C" w:tentative="1">
      <w:start w:val="1"/>
      <w:numFmt w:val="lowerRoman"/>
      <w:lvlText w:val="%6."/>
      <w:lvlJc w:val="right"/>
      <w:pPr>
        <w:ind w:left="3960" w:hanging="180"/>
      </w:pPr>
    </w:lvl>
    <w:lvl w:ilvl="6" w:tplc="4E80EB9C" w:tentative="1">
      <w:start w:val="1"/>
      <w:numFmt w:val="decimal"/>
      <w:lvlText w:val="%7."/>
      <w:lvlJc w:val="left"/>
      <w:pPr>
        <w:ind w:left="4680" w:hanging="360"/>
      </w:pPr>
    </w:lvl>
    <w:lvl w:ilvl="7" w:tplc="6B2AA794" w:tentative="1">
      <w:start w:val="1"/>
      <w:numFmt w:val="lowerLetter"/>
      <w:lvlText w:val="%8."/>
      <w:lvlJc w:val="left"/>
      <w:pPr>
        <w:ind w:left="5400" w:hanging="360"/>
      </w:pPr>
    </w:lvl>
    <w:lvl w:ilvl="8" w:tplc="7E84F80E" w:tentative="1">
      <w:start w:val="1"/>
      <w:numFmt w:val="lowerRoman"/>
      <w:lvlText w:val="%9."/>
      <w:lvlJc w:val="right"/>
      <w:pPr>
        <w:ind w:left="6120" w:hanging="180"/>
      </w:pPr>
    </w:lvl>
  </w:abstractNum>
  <w:abstractNum w:abstractNumId="46" w15:restartNumberingAfterBreak="0">
    <w:nsid w:val="4C592CBE"/>
    <w:multiLevelType w:val="hybridMultilevel"/>
    <w:tmpl w:val="141E0AA6"/>
    <w:lvl w:ilvl="0" w:tplc="F208B634">
      <w:start w:val="1"/>
      <w:numFmt w:val="lowerLetter"/>
      <w:lvlText w:val="(%1)"/>
      <w:lvlJc w:val="left"/>
      <w:pPr>
        <w:tabs>
          <w:tab w:val="num" w:pos="284"/>
        </w:tabs>
        <w:ind w:left="284" w:hanging="284"/>
      </w:pPr>
      <w:rPr>
        <w:rFonts w:ascii="Arial" w:hAnsi="Arial" w:cs="Arial" w:hint="default"/>
      </w:rPr>
    </w:lvl>
    <w:lvl w:ilvl="1" w:tplc="ADFE67AC" w:tentative="1">
      <w:start w:val="1"/>
      <w:numFmt w:val="lowerLetter"/>
      <w:lvlText w:val="%2."/>
      <w:lvlJc w:val="left"/>
      <w:pPr>
        <w:ind w:left="1080" w:hanging="360"/>
      </w:pPr>
    </w:lvl>
    <w:lvl w:ilvl="2" w:tplc="B8785AD4" w:tentative="1">
      <w:start w:val="1"/>
      <w:numFmt w:val="lowerRoman"/>
      <w:lvlText w:val="%3."/>
      <w:lvlJc w:val="right"/>
      <w:pPr>
        <w:ind w:left="1800" w:hanging="180"/>
      </w:pPr>
    </w:lvl>
    <w:lvl w:ilvl="3" w:tplc="117AC00A" w:tentative="1">
      <w:start w:val="1"/>
      <w:numFmt w:val="decimal"/>
      <w:lvlText w:val="%4."/>
      <w:lvlJc w:val="left"/>
      <w:pPr>
        <w:ind w:left="2520" w:hanging="360"/>
      </w:pPr>
    </w:lvl>
    <w:lvl w:ilvl="4" w:tplc="E9D064A2" w:tentative="1">
      <w:start w:val="1"/>
      <w:numFmt w:val="lowerLetter"/>
      <w:lvlText w:val="%5."/>
      <w:lvlJc w:val="left"/>
      <w:pPr>
        <w:ind w:left="3240" w:hanging="360"/>
      </w:pPr>
    </w:lvl>
    <w:lvl w:ilvl="5" w:tplc="16CE4468" w:tentative="1">
      <w:start w:val="1"/>
      <w:numFmt w:val="lowerRoman"/>
      <w:lvlText w:val="%6."/>
      <w:lvlJc w:val="right"/>
      <w:pPr>
        <w:ind w:left="3960" w:hanging="180"/>
      </w:pPr>
    </w:lvl>
    <w:lvl w:ilvl="6" w:tplc="9CB6A1F6" w:tentative="1">
      <w:start w:val="1"/>
      <w:numFmt w:val="decimal"/>
      <w:lvlText w:val="%7."/>
      <w:lvlJc w:val="left"/>
      <w:pPr>
        <w:ind w:left="4680" w:hanging="360"/>
      </w:pPr>
    </w:lvl>
    <w:lvl w:ilvl="7" w:tplc="C6461BB2" w:tentative="1">
      <w:start w:val="1"/>
      <w:numFmt w:val="lowerLetter"/>
      <w:lvlText w:val="%8."/>
      <w:lvlJc w:val="left"/>
      <w:pPr>
        <w:ind w:left="5400" w:hanging="360"/>
      </w:pPr>
    </w:lvl>
    <w:lvl w:ilvl="8" w:tplc="D320235C" w:tentative="1">
      <w:start w:val="1"/>
      <w:numFmt w:val="lowerRoman"/>
      <w:lvlText w:val="%9."/>
      <w:lvlJc w:val="right"/>
      <w:pPr>
        <w:ind w:left="6120" w:hanging="180"/>
      </w:pPr>
    </w:lvl>
  </w:abstractNum>
  <w:abstractNum w:abstractNumId="47" w15:restartNumberingAfterBreak="0">
    <w:nsid w:val="4E2CF5A7"/>
    <w:multiLevelType w:val="hybridMultilevel"/>
    <w:tmpl w:val="AA18EF34"/>
    <w:lvl w:ilvl="0" w:tplc="283CDD7C">
      <w:start w:val="1"/>
      <w:numFmt w:val="bullet"/>
      <w:lvlText w:val=""/>
      <w:lvlJc w:val="left"/>
      <w:pPr>
        <w:ind w:left="720" w:hanging="360"/>
      </w:pPr>
      <w:rPr>
        <w:rFonts w:ascii="Symbol" w:hAnsi="Symbol" w:hint="default"/>
        <w:color w:val="auto"/>
      </w:rPr>
    </w:lvl>
    <w:lvl w:ilvl="1" w:tplc="8A9880B4">
      <w:start w:val="1"/>
      <w:numFmt w:val="bullet"/>
      <w:lvlText w:val="o"/>
      <w:lvlJc w:val="left"/>
      <w:pPr>
        <w:ind w:left="1440" w:hanging="360"/>
      </w:pPr>
      <w:rPr>
        <w:rFonts w:ascii="Courier New" w:hAnsi="Courier New" w:cs="Courier New" w:hint="default"/>
      </w:rPr>
    </w:lvl>
    <w:lvl w:ilvl="2" w:tplc="04741948">
      <w:start w:val="1"/>
      <w:numFmt w:val="bullet"/>
      <w:lvlText w:val=""/>
      <w:lvlJc w:val="left"/>
      <w:pPr>
        <w:ind w:left="2160" w:hanging="360"/>
      </w:pPr>
      <w:rPr>
        <w:rFonts w:ascii="Wingdings" w:hAnsi="Wingdings" w:hint="default"/>
      </w:rPr>
    </w:lvl>
    <w:lvl w:ilvl="3" w:tplc="4E72BF72">
      <w:start w:val="1"/>
      <w:numFmt w:val="bullet"/>
      <w:lvlText w:val=""/>
      <w:lvlJc w:val="left"/>
      <w:pPr>
        <w:ind w:left="2880" w:hanging="360"/>
      </w:pPr>
      <w:rPr>
        <w:rFonts w:ascii="Symbol" w:hAnsi="Symbol" w:hint="default"/>
      </w:rPr>
    </w:lvl>
    <w:lvl w:ilvl="4" w:tplc="0456999A">
      <w:start w:val="1"/>
      <w:numFmt w:val="bullet"/>
      <w:lvlText w:val="o"/>
      <w:lvlJc w:val="left"/>
      <w:pPr>
        <w:ind w:left="3600" w:hanging="360"/>
      </w:pPr>
      <w:rPr>
        <w:rFonts w:ascii="Courier New" w:hAnsi="Courier New" w:cs="Courier New" w:hint="default"/>
      </w:rPr>
    </w:lvl>
    <w:lvl w:ilvl="5" w:tplc="4F804748">
      <w:start w:val="1"/>
      <w:numFmt w:val="bullet"/>
      <w:lvlText w:val=""/>
      <w:lvlJc w:val="left"/>
      <w:pPr>
        <w:ind w:left="4320" w:hanging="360"/>
      </w:pPr>
      <w:rPr>
        <w:rFonts w:ascii="Wingdings" w:hAnsi="Wingdings" w:hint="default"/>
      </w:rPr>
    </w:lvl>
    <w:lvl w:ilvl="6" w:tplc="EA36A940">
      <w:start w:val="1"/>
      <w:numFmt w:val="bullet"/>
      <w:lvlText w:val=""/>
      <w:lvlJc w:val="left"/>
      <w:pPr>
        <w:ind w:left="5040" w:hanging="360"/>
      </w:pPr>
      <w:rPr>
        <w:rFonts w:ascii="Symbol" w:hAnsi="Symbol" w:hint="default"/>
      </w:rPr>
    </w:lvl>
    <w:lvl w:ilvl="7" w:tplc="720CBB02">
      <w:start w:val="1"/>
      <w:numFmt w:val="bullet"/>
      <w:lvlText w:val="o"/>
      <w:lvlJc w:val="left"/>
      <w:pPr>
        <w:ind w:left="5760" w:hanging="360"/>
      </w:pPr>
      <w:rPr>
        <w:rFonts w:ascii="Courier New" w:hAnsi="Courier New" w:cs="Courier New" w:hint="default"/>
      </w:rPr>
    </w:lvl>
    <w:lvl w:ilvl="8" w:tplc="C2D63592">
      <w:start w:val="1"/>
      <w:numFmt w:val="bullet"/>
      <w:lvlText w:val=""/>
      <w:lvlJc w:val="left"/>
      <w:pPr>
        <w:ind w:left="6480" w:hanging="360"/>
      </w:pPr>
      <w:rPr>
        <w:rFonts w:ascii="Wingdings" w:hAnsi="Wingdings" w:hint="default"/>
      </w:rPr>
    </w:lvl>
  </w:abstractNum>
  <w:abstractNum w:abstractNumId="48" w15:restartNumberingAfterBreak="0">
    <w:nsid w:val="4E6C47ED"/>
    <w:multiLevelType w:val="hybridMultilevel"/>
    <w:tmpl w:val="2A508A72"/>
    <w:lvl w:ilvl="0" w:tplc="C358AFF2">
      <w:start w:val="1"/>
      <w:numFmt w:val="bullet"/>
      <w:lvlText w:val=""/>
      <w:lvlJc w:val="left"/>
      <w:pPr>
        <w:ind w:left="360" w:hanging="360"/>
      </w:pPr>
      <w:rPr>
        <w:rFonts w:ascii="Symbol" w:hAnsi="Symbol" w:hint="default"/>
      </w:rPr>
    </w:lvl>
    <w:lvl w:ilvl="1" w:tplc="82A454BE">
      <w:start w:val="1"/>
      <w:numFmt w:val="bullet"/>
      <w:lvlText w:val="o"/>
      <w:lvlJc w:val="left"/>
      <w:pPr>
        <w:ind w:left="1080" w:hanging="360"/>
      </w:pPr>
      <w:rPr>
        <w:rFonts w:ascii="Courier New" w:hAnsi="Courier New" w:cs="Courier New" w:hint="default"/>
      </w:rPr>
    </w:lvl>
    <w:lvl w:ilvl="2" w:tplc="55F049EA">
      <w:start w:val="1"/>
      <w:numFmt w:val="bullet"/>
      <w:lvlText w:val=""/>
      <w:lvlJc w:val="left"/>
      <w:pPr>
        <w:ind w:left="1800" w:hanging="360"/>
      </w:pPr>
      <w:rPr>
        <w:rFonts w:ascii="Wingdings" w:hAnsi="Wingdings" w:hint="default"/>
      </w:rPr>
    </w:lvl>
    <w:lvl w:ilvl="3" w:tplc="2AF66D16">
      <w:start w:val="1"/>
      <w:numFmt w:val="bullet"/>
      <w:lvlText w:val=""/>
      <w:lvlJc w:val="left"/>
      <w:pPr>
        <w:ind w:left="2520" w:hanging="360"/>
      </w:pPr>
      <w:rPr>
        <w:rFonts w:ascii="Symbol" w:hAnsi="Symbol" w:hint="default"/>
      </w:rPr>
    </w:lvl>
    <w:lvl w:ilvl="4" w:tplc="432C43F4">
      <w:start w:val="1"/>
      <w:numFmt w:val="bullet"/>
      <w:lvlText w:val="o"/>
      <w:lvlJc w:val="left"/>
      <w:pPr>
        <w:ind w:left="3240" w:hanging="360"/>
      </w:pPr>
      <w:rPr>
        <w:rFonts w:ascii="Courier New" w:hAnsi="Courier New" w:cs="Courier New" w:hint="default"/>
      </w:rPr>
    </w:lvl>
    <w:lvl w:ilvl="5" w:tplc="6F404676">
      <w:start w:val="1"/>
      <w:numFmt w:val="bullet"/>
      <w:lvlText w:val=""/>
      <w:lvlJc w:val="left"/>
      <w:pPr>
        <w:ind w:left="3960" w:hanging="360"/>
      </w:pPr>
      <w:rPr>
        <w:rFonts w:ascii="Wingdings" w:hAnsi="Wingdings" w:hint="default"/>
      </w:rPr>
    </w:lvl>
    <w:lvl w:ilvl="6" w:tplc="8864DE00">
      <w:start w:val="1"/>
      <w:numFmt w:val="bullet"/>
      <w:lvlText w:val=""/>
      <w:lvlJc w:val="left"/>
      <w:pPr>
        <w:ind w:left="4680" w:hanging="360"/>
      </w:pPr>
      <w:rPr>
        <w:rFonts w:ascii="Symbol" w:hAnsi="Symbol" w:hint="default"/>
      </w:rPr>
    </w:lvl>
    <w:lvl w:ilvl="7" w:tplc="6156AB46">
      <w:start w:val="1"/>
      <w:numFmt w:val="bullet"/>
      <w:lvlText w:val="o"/>
      <w:lvlJc w:val="left"/>
      <w:pPr>
        <w:ind w:left="5400" w:hanging="360"/>
      </w:pPr>
      <w:rPr>
        <w:rFonts w:ascii="Courier New" w:hAnsi="Courier New" w:cs="Courier New" w:hint="default"/>
      </w:rPr>
    </w:lvl>
    <w:lvl w:ilvl="8" w:tplc="3872B89E">
      <w:start w:val="1"/>
      <w:numFmt w:val="bullet"/>
      <w:lvlText w:val=""/>
      <w:lvlJc w:val="left"/>
      <w:pPr>
        <w:ind w:left="6120" w:hanging="360"/>
      </w:pPr>
      <w:rPr>
        <w:rFonts w:ascii="Wingdings" w:hAnsi="Wingdings" w:hint="default"/>
      </w:rPr>
    </w:lvl>
  </w:abstractNum>
  <w:abstractNum w:abstractNumId="49" w15:restartNumberingAfterBreak="0">
    <w:nsid w:val="4E904005"/>
    <w:multiLevelType w:val="hybridMultilevel"/>
    <w:tmpl w:val="238AD55A"/>
    <w:lvl w:ilvl="0" w:tplc="2B6E730E">
      <w:start w:val="1"/>
      <w:numFmt w:val="lowerLetter"/>
      <w:lvlText w:val="(%1)"/>
      <w:lvlJc w:val="left"/>
      <w:pPr>
        <w:ind w:left="360" w:hanging="360"/>
      </w:pPr>
      <w:rPr>
        <w:rFonts w:ascii="Arial" w:eastAsia="Calibri" w:hAnsi="Arial" w:cs="Arial" w:hint="default"/>
      </w:rPr>
    </w:lvl>
    <w:lvl w:ilvl="1" w:tplc="637E3A76" w:tentative="1">
      <w:start w:val="1"/>
      <w:numFmt w:val="lowerLetter"/>
      <w:lvlText w:val="%2."/>
      <w:lvlJc w:val="left"/>
      <w:pPr>
        <w:ind w:left="1080" w:hanging="360"/>
      </w:pPr>
    </w:lvl>
    <w:lvl w:ilvl="2" w:tplc="46440E6E" w:tentative="1">
      <w:start w:val="1"/>
      <w:numFmt w:val="lowerRoman"/>
      <w:lvlText w:val="%3."/>
      <w:lvlJc w:val="right"/>
      <w:pPr>
        <w:ind w:left="1800" w:hanging="180"/>
      </w:pPr>
    </w:lvl>
    <w:lvl w:ilvl="3" w:tplc="E21255FA" w:tentative="1">
      <w:start w:val="1"/>
      <w:numFmt w:val="decimal"/>
      <w:lvlText w:val="%4."/>
      <w:lvlJc w:val="left"/>
      <w:pPr>
        <w:ind w:left="2520" w:hanging="360"/>
      </w:pPr>
    </w:lvl>
    <w:lvl w:ilvl="4" w:tplc="B62C4D2E" w:tentative="1">
      <w:start w:val="1"/>
      <w:numFmt w:val="lowerLetter"/>
      <w:lvlText w:val="%5."/>
      <w:lvlJc w:val="left"/>
      <w:pPr>
        <w:ind w:left="3240" w:hanging="360"/>
      </w:pPr>
    </w:lvl>
    <w:lvl w:ilvl="5" w:tplc="2EBADBFA" w:tentative="1">
      <w:start w:val="1"/>
      <w:numFmt w:val="lowerRoman"/>
      <w:lvlText w:val="%6."/>
      <w:lvlJc w:val="right"/>
      <w:pPr>
        <w:ind w:left="3960" w:hanging="180"/>
      </w:pPr>
    </w:lvl>
    <w:lvl w:ilvl="6" w:tplc="9760C2DC" w:tentative="1">
      <w:start w:val="1"/>
      <w:numFmt w:val="decimal"/>
      <w:lvlText w:val="%7."/>
      <w:lvlJc w:val="left"/>
      <w:pPr>
        <w:ind w:left="4680" w:hanging="360"/>
      </w:pPr>
    </w:lvl>
    <w:lvl w:ilvl="7" w:tplc="FB70A96C" w:tentative="1">
      <w:start w:val="1"/>
      <w:numFmt w:val="lowerLetter"/>
      <w:lvlText w:val="%8."/>
      <w:lvlJc w:val="left"/>
      <w:pPr>
        <w:ind w:left="5400" w:hanging="360"/>
      </w:pPr>
    </w:lvl>
    <w:lvl w:ilvl="8" w:tplc="2A961E7A" w:tentative="1">
      <w:start w:val="1"/>
      <w:numFmt w:val="lowerRoman"/>
      <w:lvlText w:val="%9."/>
      <w:lvlJc w:val="right"/>
      <w:pPr>
        <w:ind w:left="6120" w:hanging="180"/>
      </w:pPr>
    </w:lvl>
  </w:abstractNum>
  <w:abstractNum w:abstractNumId="50" w15:restartNumberingAfterBreak="0">
    <w:nsid w:val="4F2B7BA9"/>
    <w:multiLevelType w:val="hybridMultilevel"/>
    <w:tmpl w:val="89C6186E"/>
    <w:lvl w:ilvl="0" w:tplc="5C9C3DF0">
      <w:start w:val="1"/>
      <w:numFmt w:val="decimal"/>
      <w:lvlText w:val="%1."/>
      <w:lvlJc w:val="left"/>
      <w:pPr>
        <w:ind w:left="720" w:hanging="360"/>
      </w:pPr>
    </w:lvl>
    <w:lvl w:ilvl="1" w:tplc="92B81936">
      <w:start w:val="1"/>
      <w:numFmt w:val="lowerLetter"/>
      <w:lvlText w:val="%2."/>
      <w:lvlJc w:val="left"/>
      <w:pPr>
        <w:ind w:left="1440" w:hanging="360"/>
      </w:pPr>
    </w:lvl>
    <w:lvl w:ilvl="2" w:tplc="72B4E83A">
      <w:start w:val="1"/>
      <w:numFmt w:val="lowerRoman"/>
      <w:lvlText w:val="%3."/>
      <w:lvlJc w:val="right"/>
      <w:pPr>
        <w:ind w:left="2160" w:hanging="180"/>
      </w:pPr>
    </w:lvl>
    <w:lvl w:ilvl="3" w:tplc="78745740">
      <w:start w:val="1"/>
      <w:numFmt w:val="decimal"/>
      <w:lvlText w:val="%4."/>
      <w:lvlJc w:val="left"/>
      <w:pPr>
        <w:ind w:left="2880" w:hanging="360"/>
      </w:pPr>
    </w:lvl>
    <w:lvl w:ilvl="4" w:tplc="C088C964">
      <w:start w:val="1"/>
      <w:numFmt w:val="lowerLetter"/>
      <w:lvlText w:val="%5."/>
      <w:lvlJc w:val="left"/>
      <w:pPr>
        <w:ind w:left="3600" w:hanging="360"/>
      </w:pPr>
    </w:lvl>
    <w:lvl w:ilvl="5" w:tplc="8D1ABC40">
      <w:start w:val="1"/>
      <w:numFmt w:val="lowerRoman"/>
      <w:lvlText w:val="%6."/>
      <w:lvlJc w:val="right"/>
      <w:pPr>
        <w:ind w:left="4320" w:hanging="180"/>
      </w:pPr>
    </w:lvl>
    <w:lvl w:ilvl="6" w:tplc="70D4FA5E">
      <w:start w:val="1"/>
      <w:numFmt w:val="decimal"/>
      <w:lvlText w:val="%7."/>
      <w:lvlJc w:val="left"/>
      <w:pPr>
        <w:ind w:left="5040" w:hanging="360"/>
      </w:pPr>
    </w:lvl>
    <w:lvl w:ilvl="7" w:tplc="A36272BC">
      <w:start w:val="1"/>
      <w:numFmt w:val="lowerLetter"/>
      <w:lvlText w:val="%8."/>
      <w:lvlJc w:val="left"/>
      <w:pPr>
        <w:ind w:left="5760" w:hanging="360"/>
      </w:pPr>
    </w:lvl>
    <w:lvl w:ilvl="8" w:tplc="FBB8626A">
      <w:start w:val="1"/>
      <w:numFmt w:val="lowerRoman"/>
      <w:lvlText w:val="%9."/>
      <w:lvlJc w:val="right"/>
      <w:pPr>
        <w:ind w:left="6480" w:hanging="180"/>
      </w:pPr>
    </w:lvl>
  </w:abstractNum>
  <w:abstractNum w:abstractNumId="51" w15:restartNumberingAfterBreak="0">
    <w:nsid w:val="50412682"/>
    <w:multiLevelType w:val="hybridMultilevel"/>
    <w:tmpl w:val="9FB68CB2"/>
    <w:lvl w:ilvl="0" w:tplc="EBF8138A">
      <w:start w:val="1"/>
      <w:numFmt w:val="lowerLetter"/>
      <w:lvlText w:val="(%1)"/>
      <w:lvlJc w:val="left"/>
      <w:pPr>
        <w:ind w:left="502" w:hanging="360"/>
      </w:pPr>
      <w:rPr>
        <w:rFonts w:ascii="Arial" w:hAnsi="Arial" w:cs="Arial" w:hint="default"/>
        <w:i w:val="0"/>
      </w:rPr>
    </w:lvl>
    <w:lvl w:ilvl="1" w:tplc="18DAA490">
      <w:start w:val="1"/>
      <w:numFmt w:val="lowerLetter"/>
      <w:lvlText w:val="%2."/>
      <w:lvlJc w:val="left"/>
      <w:pPr>
        <w:ind w:left="1222" w:hanging="360"/>
      </w:pPr>
    </w:lvl>
    <w:lvl w:ilvl="2" w:tplc="D8D63A7C" w:tentative="1">
      <w:start w:val="1"/>
      <w:numFmt w:val="lowerRoman"/>
      <w:lvlText w:val="%3."/>
      <w:lvlJc w:val="right"/>
      <w:pPr>
        <w:ind w:left="1942" w:hanging="180"/>
      </w:pPr>
    </w:lvl>
    <w:lvl w:ilvl="3" w:tplc="F0E2D39C" w:tentative="1">
      <w:start w:val="1"/>
      <w:numFmt w:val="decimal"/>
      <w:lvlText w:val="%4."/>
      <w:lvlJc w:val="left"/>
      <w:pPr>
        <w:ind w:left="2662" w:hanging="360"/>
      </w:pPr>
    </w:lvl>
    <w:lvl w:ilvl="4" w:tplc="8C3AF178" w:tentative="1">
      <w:start w:val="1"/>
      <w:numFmt w:val="lowerLetter"/>
      <w:lvlText w:val="%5."/>
      <w:lvlJc w:val="left"/>
      <w:pPr>
        <w:ind w:left="3382" w:hanging="360"/>
      </w:pPr>
    </w:lvl>
    <w:lvl w:ilvl="5" w:tplc="151A0CC8" w:tentative="1">
      <w:start w:val="1"/>
      <w:numFmt w:val="lowerRoman"/>
      <w:lvlText w:val="%6."/>
      <w:lvlJc w:val="right"/>
      <w:pPr>
        <w:ind w:left="4102" w:hanging="180"/>
      </w:pPr>
    </w:lvl>
    <w:lvl w:ilvl="6" w:tplc="8E98D10A" w:tentative="1">
      <w:start w:val="1"/>
      <w:numFmt w:val="decimal"/>
      <w:lvlText w:val="%7."/>
      <w:lvlJc w:val="left"/>
      <w:pPr>
        <w:ind w:left="4822" w:hanging="360"/>
      </w:pPr>
    </w:lvl>
    <w:lvl w:ilvl="7" w:tplc="20385B34" w:tentative="1">
      <w:start w:val="1"/>
      <w:numFmt w:val="lowerLetter"/>
      <w:lvlText w:val="%8."/>
      <w:lvlJc w:val="left"/>
      <w:pPr>
        <w:ind w:left="5542" w:hanging="360"/>
      </w:pPr>
    </w:lvl>
    <w:lvl w:ilvl="8" w:tplc="3B4638D8" w:tentative="1">
      <w:start w:val="1"/>
      <w:numFmt w:val="lowerRoman"/>
      <w:lvlText w:val="%9."/>
      <w:lvlJc w:val="right"/>
      <w:pPr>
        <w:ind w:left="6262" w:hanging="180"/>
      </w:pPr>
    </w:lvl>
  </w:abstractNum>
  <w:abstractNum w:abstractNumId="52" w15:restartNumberingAfterBreak="0">
    <w:nsid w:val="50B6262D"/>
    <w:multiLevelType w:val="hybridMultilevel"/>
    <w:tmpl w:val="46443630"/>
    <w:lvl w:ilvl="0" w:tplc="5F14E3DC">
      <w:start w:val="1"/>
      <w:numFmt w:val="lowerLetter"/>
      <w:lvlText w:val="(%1)"/>
      <w:lvlJc w:val="left"/>
      <w:pPr>
        <w:ind w:left="360" w:hanging="360"/>
      </w:pPr>
      <w:rPr>
        <w:rFonts w:ascii="Arial" w:hAnsi="Arial" w:cs="Arial" w:hint="default"/>
      </w:rPr>
    </w:lvl>
    <w:lvl w:ilvl="1" w:tplc="E66A30CA" w:tentative="1">
      <w:start w:val="1"/>
      <w:numFmt w:val="lowerLetter"/>
      <w:lvlText w:val="%2."/>
      <w:lvlJc w:val="left"/>
      <w:pPr>
        <w:ind w:left="1080" w:hanging="360"/>
      </w:pPr>
    </w:lvl>
    <w:lvl w:ilvl="2" w:tplc="121C43FA" w:tentative="1">
      <w:start w:val="1"/>
      <w:numFmt w:val="lowerRoman"/>
      <w:lvlText w:val="%3."/>
      <w:lvlJc w:val="right"/>
      <w:pPr>
        <w:ind w:left="1800" w:hanging="180"/>
      </w:pPr>
    </w:lvl>
    <w:lvl w:ilvl="3" w:tplc="4D1C91CA" w:tentative="1">
      <w:start w:val="1"/>
      <w:numFmt w:val="decimal"/>
      <w:lvlText w:val="%4."/>
      <w:lvlJc w:val="left"/>
      <w:pPr>
        <w:ind w:left="2520" w:hanging="360"/>
      </w:pPr>
    </w:lvl>
    <w:lvl w:ilvl="4" w:tplc="5A249546" w:tentative="1">
      <w:start w:val="1"/>
      <w:numFmt w:val="lowerLetter"/>
      <w:lvlText w:val="%5."/>
      <w:lvlJc w:val="left"/>
      <w:pPr>
        <w:ind w:left="3240" w:hanging="360"/>
      </w:pPr>
    </w:lvl>
    <w:lvl w:ilvl="5" w:tplc="4C9203E6" w:tentative="1">
      <w:start w:val="1"/>
      <w:numFmt w:val="lowerRoman"/>
      <w:lvlText w:val="%6."/>
      <w:lvlJc w:val="right"/>
      <w:pPr>
        <w:ind w:left="3960" w:hanging="180"/>
      </w:pPr>
    </w:lvl>
    <w:lvl w:ilvl="6" w:tplc="F4D64ED6" w:tentative="1">
      <w:start w:val="1"/>
      <w:numFmt w:val="decimal"/>
      <w:lvlText w:val="%7."/>
      <w:lvlJc w:val="left"/>
      <w:pPr>
        <w:ind w:left="4680" w:hanging="360"/>
      </w:pPr>
    </w:lvl>
    <w:lvl w:ilvl="7" w:tplc="D174FE78" w:tentative="1">
      <w:start w:val="1"/>
      <w:numFmt w:val="lowerLetter"/>
      <w:lvlText w:val="%8."/>
      <w:lvlJc w:val="left"/>
      <w:pPr>
        <w:ind w:left="5400" w:hanging="360"/>
      </w:pPr>
    </w:lvl>
    <w:lvl w:ilvl="8" w:tplc="FAECED58" w:tentative="1">
      <w:start w:val="1"/>
      <w:numFmt w:val="lowerRoman"/>
      <w:lvlText w:val="%9."/>
      <w:lvlJc w:val="right"/>
      <w:pPr>
        <w:ind w:left="6120" w:hanging="180"/>
      </w:pPr>
    </w:lvl>
  </w:abstractNum>
  <w:abstractNum w:abstractNumId="53" w15:restartNumberingAfterBreak="0">
    <w:nsid w:val="50C83DD3"/>
    <w:multiLevelType w:val="hybridMultilevel"/>
    <w:tmpl w:val="152EE0C2"/>
    <w:lvl w:ilvl="0" w:tplc="7F101FB4">
      <w:start w:val="1"/>
      <w:numFmt w:val="lowerLetter"/>
      <w:lvlText w:val="(%1)"/>
      <w:lvlJc w:val="left"/>
      <w:pPr>
        <w:tabs>
          <w:tab w:val="num" w:pos="284"/>
        </w:tabs>
        <w:ind w:left="284" w:hanging="284"/>
      </w:pPr>
      <w:rPr>
        <w:rFonts w:ascii="Arial" w:hAnsi="Arial" w:cs="Arial" w:hint="default"/>
      </w:rPr>
    </w:lvl>
    <w:lvl w:ilvl="1" w:tplc="ABE8636E" w:tentative="1">
      <w:start w:val="1"/>
      <w:numFmt w:val="lowerLetter"/>
      <w:lvlText w:val="%2."/>
      <w:lvlJc w:val="left"/>
      <w:pPr>
        <w:ind w:left="1080" w:hanging="360"/>
      </w:pPr>
    </w:lvl>
    <w:lvl w:ilvl="2" w:tplc="079E81D8" w:tentative="1">
      <w:start w:val="1"/>
      <w:numFmt w:val="lowerRoman"/>
      <w:lvlText w:val="%3."/>
      <w:lvlJc w:val="right"/>
      <w:pPr>
        <w:ind w:left="1800" w:hanging="180"/>
      </w:pPr>
    </w:lvl>
    <w:lvl w:ilvl="3" w:tplc="B1580884" w:tentative="1">
      <w:start w:val="1"/>
      <w:numFmt w:val="decimal"/>
      <w:lvlText w:val="%4."/>
      <w:lvlJc w:val="left"/>
      <w:pPr>
        <w:ind w:left="2520" w:hanging="360"/>
      </w:pPr>
    </w:lvl>
    <w:lvl w:ilvl="4" w:tplc="0DA27062" w:tentative="1">
      <w:start w:val="1"/>
      <w:numFmt w:val="lowerLetter"/>
      <w:lvlText w:val="%5."/>
      <w:lvlJc w:val="left"/>
      <w:pPr>
        <w:ind w:left="3240" w:hanging="360"/>
      </w:pPr>
    </w:lvl>
    <w:lvl w:ilvl="5" w:tplc="F7FAE90A" w:tentative="1">
      <w:start w:val="1"/>
      <w:numFmt w:val="lowerRoman"/>
      <w:lvlText w:val="%6."/>
      <w:lvlJc w:val="right"/>
      <w:pPr>
        <w:ind w:left="3960" w:hanging="180"/>
      </w:pPr>
    </w:lvl>
    <w:lvl w:ilvl="6" w:tplc="AA60AB4A" w:tentative="1">
      <w:start w:val="1"/>
      <w:numFmt w:val="decimal"/>
      <w:lvlText w:val="%7."/>
      <w:lvlJc w:val="left"/>
      <w:pPr>
        <w:ind w:left="4680" w:hanging="360"/>
      </w:pPr>
    </w:lvl>
    <w:lvl w:ilvl="7" w:tplc="CCA8C87E" w:tentative="1">
      <w:start w:val="1"/>
      <w:numFmt w:val="lowerLetter"/>
      <w:lvlText w:val="%8."/>
      <w:lvlJc w:val="left"/>
      <w:pPr>
        <w:ind w:left="5400" w:hanging="360"/>
      </w:pPr>
    </w:lvl>
    <w:lvl w:ilvl="8" w:tplc="02BC43BC" w:tentative="1">
      <w:start w:val="1"/>
      <w:numFmt w:val="lowerRoman"/>
      <w:lvlText w:val="%9."/>
      <w:lvlJc w:val="right"/>
      <w:pPr>
        <w:ind w:left="6120" w:hanging="180"/>
      </w:pPr>
    </w:lvl>
  </w:abstractNum>
  <w:abstractNum w:abstractNumId="54" w15:restartNumberingAfterBreak="0">
    <w:nsid w:val="52B52D93"/>
    <w:multiLevelType w:val="hybridMultilevel"/>
    <w:tmpl w:val="5C5CBDCA"/>
    <w:lvl w:ilvl="0" w:tplc="80E40B62">
      <w:start w:val="1"/>
      <w:numFmt w:val="lowerLetter"/>
      <w:lvlText w:val="(%1)"/>
      <w:lvlJc w:val="left"/>
      <w:pPr>
        <w:ind w:left="360" w:hanging="360"/>
      </w:pPr>
      <w:rPr>
        <w:rFonts w:ascii="Arial" w:hAnsi="Arial" w:cs="Arial" w:hint="default"/>
      </w:rPr>
    </w:lvl>
    <w:lvl w:ilvl="1" w:tplc="E0B6641C" w:tentative="1">
      <w:start w:val="1"/>
      <w:numFmt w:val="lowerLetter"/>
      <w:lvlText w:val="%2."/>
      <w:lvlJc w:val="left"/>
      <w:pPr>
        <w:ind w:left="1080" w:hanging="360"/>
      </w:pPr>
    </w:lvl>
    <w:lvl w:ilvl="2" w:tplc="1608B430" w:tentative="1">
      <w:start w:val="1"/>
      <w:numFmt w:val="lowerRoman"/>
      <w:lvlText w:val="%3."/>
      <w:lvlJc w:val="right"/>
      <w:pPr>
        <w:ind w:left="1800" w:hanging="180"/>
      </w:pPr>
    </w:lvl>
    <w:lvl w:ilvl="3" w:tplc="3832673C" w:tentative="1">
      <w:start w:val="1"/>
      <w:numFmt w:val="decimal"/>
      <w:lvlText w:val="%4."/>
      <w:lvlJc w:val="left"/>
      <w:pPr>
        <w:ind w:left="2520" w:hanging="360"/>
      </w:pPr>
    </w:lvl>
    <w:lvl w:ilvl="4" w:tplc="D292A144" w:tentative="1">
      <w:start w:val="1"/>
      <w:numFmt w:val="lowerLetter"/>
      <w:lvlText w:val="%5."/>
      <w:lvlJc w:val="left"/>
      <w:pPr>
        <w:ind w:left="3240" w:hanging="360"/>
      </w:pPr>
    </w:lvl>
    <w:lvl w:ilvl="5" w:tplc="5210A25C" w:tentative="1">
      <w:start w:val="1"/>
      <w:numFmt w:val="lowerRoman"/>
      <w:lvlText w:val="%6."/>
      <w:lvlJc w:val="right"/>
      <w:pPr>
        <w:ind w:left="3960" w:hanging="180"/>
      </w:pPr>
    </w:lvl>
    <w:lvl w:ilvl="6" w:tplc="28A212F4" w:tentative="1">
      <w:start w:val="1"/>
      <w:numFmt w:val="decimal"/>
      <w:lvlText w:val="%7."/>
      <w:lvlJc w:val="left"/>
      <w:pPr>
        <w:ind w:left="4680" w:hanging="360"/>
      </w:pPr>
    </w:lvl>
    <w:lvl w:ilvl="7" w:tplc="6D12D752" w:tentative="1">
      <w:start w:val="1"/>
      <w:numFmt w:val="lowerLetter"/>
      <w:lvlText w:val="%8."/>
      <w:lvlJc w:val="left"/>
      <w:pPr>
        <w:ind w:left="5400" w:hanging="360"/>
      </w:pPr>
    </w:lvl>
    <w:lvl w:ilvl="8" w:tplc="0C268CBC" w:tentative="1">
      <w:start w:val="1"/>
      <w:numFmt w:val="lowerRoman"/>
      <w:lvlText w:val="%9."/>
      <w:lvlJc w:val="right"/>
      <w:pPr>
        <w:ind w:left="6120" w:hanging="180"/>
      </w:pPr>
    </w:lvl>
  </w:abstractNum>
  <w:abstractNum w:abstractNumId="55" w15:restartNumberingAfterBreak="0">
    <w:nsid w:val="5810187E"/>
    <w:multiLevelType w:val="multilevel"/>
    <w:tmpl w:val="10746E84"/>
    <w:lvl w:ilvl="0">
      <w:start w:val="1"/>
      <w:numFmt w:val="bullet"/>
      <w:pStyle w:val="BulletBox61"/>
      <w:lvlText w:val="•"/>
      <w:lvlJc w:val="left"/>
      <w:pPr>
        <w:tabs>
          <w:tab w:val="num" w:pos="283"/>
        </w:tabs>
        <w:ind w:left="283" w:hanging="283"/>
      </w:pPr>
      <w:rPr>
        <w:rFonts w:ascii="Times New Roman" w:hAnsi="Times New Roman"/>
        <w:b w:val="0"/>
        <w:i w:val="0"/>
      </w:rPr>
    </w:lvl>
    <w:lvl w:ilvl="1">
      <w:start w:val="1"/>
      <w:numFmt w:val="bullet"/>
      <w:lvlText w:val="–"/>
      <w:lvlJc w:val="left"/>
      <w:pPr>
        <w:tabs>
          <w:tab w:val="num" w:pos="567"/>
        </w:tabs>
        <w:ind w:left="567" w:hanging="284"/>
      </w:pPr>
      <w:rPr>
        <w:rFonts w:ascii="Times New Roman" w:hAnsi="Times New Roman"/>
        <w:b w:val="0"/>
        <w:i w:val="0"/>
      </w:rPr>
    </w:lvl>
    <w:lvl w:ilvl="2">
      <w:start w:val="1"/>
      <w:numFmt w:val="bullet"/>
      <w:lvlText w:val=":"/>
      <w:lvlJc w:val="left"/>
      <w:pPr>
        <w:tabs>
          <w:tab w:val="num" w:pos="850"/>
        </w:tabs>
        <w:ind w:left="850" w:hanging="283"/>
      </w:pPr>
      <w:rPr>
        <w:rFonts w:ascii="Times New Roman" w:hAnsi="Times New Roman"/>
        <w:b w:val="0"/>
        <w:i w:val="0"/>
      </w:rPr>
    </w:lvl>
    <w:lvl w:ilvl="3">
      <w:start w:val="1"/>
      <w:numFmt w:val="decimal"/>
      <w:lvlText w:val="(%4)"/>
      <w:lvlJc w:val="left"/>
      <w:pPr>
        <w:tabs>
          <w:tab w:val="num" w:pos="1440"/>
        </w:tabs>
        <w:ind w:left="1440" w:hanging="360"/>
      </w:pPr>
      <w:rPr>
        <w:rFonts w:cs="Times New Roman"/>
        <w:b w:val="0"/>
        <w:i w:val="0"/>
      </w:rPr>
    </w:lvl>
    <w:lvl w:ilvl="4">
      <w:start w:val="1"/>
      <w:numFmt w:val="lowerLetter"/>
      <w:lvlText w:val="(%5)"/>
      <w:lvlJc w:val="left"/>
      <w:pPr>
        <w:tabs>
          <w:tab w:val="num" w:pos="1800"/>
        </w:tabs>
        <w:ind w:left="1800" w:hanging="360"/>
      </w:pPr>
      <w:rPr>
        <w:rFonts w:cs="Times New Roman"/>
        <w:b w:val="0"/>
        <w:i w:val="0"/>
      </w:rPr>
    </w:lvl>
    <w:lvl w:ilvl="5">
      <w:start w:val="1"/>
      <w:numFmt w:val="lowerRoman"/>
      <w:lvlText w:val="(%6)"/>
      <w:lvlJc w:val="left"/>
      <w:pPr>
        <w:tabs>
          <w:tab w:val="num" w:pos="2160"/>
        </w:tabs>
        <w:ind w:left="2160" w:hanging="360"/>
      </w:pPr>
      <w:rPr>
        <w:rFonts w:cs="Times New Roman"/>
        <w:b w:val="0"/>
        <w:i w:val="0"/>
      </w:rPr>
    </w:lvl>
    <w:lvl w:ilvl="6">
      <w:start w:val="1"/>
      <w:numFmt w:val="decimal"/>
      <w:lvlText w:val="%7."/>
      <w:lvlJc w:val="left"/>
      <w:pPr>
        <w:tabs>
          <w:tab w:val="num" w:pos="2520"/>
        </w:tabs>
        <w:ind w:left="2520" w:hanging="360"/>
      </w:pPr>
      <w:rPr>
        <w:rFonts w:cs="Times New Roman"/>
        <w:b w:val="0"/>
        <w:i w:val="0"/>
      </w:rPr>
    </w:lvl>
    <w:lvl w:ilvl="7">
      <w:start w:val="1"/>
      <w:numFmt w:val="lowerLetter"/>
      <w:lvlText w:val="%8."/>
      <w:lvlJc w:val="left"/>
      <w:pPr>
        <w:tabs>
          <w:tab w:val="num" w:pos="2880"/>
        </w:tabs>
        <w:ind w:left="2880" w:hanging="360"/>
      </w:pPr>
      <w:rPr>
        <w:rFonts w:cs="Times New Roman"/>
        <w:b w:val="0"/>
        <w:i w:val="0"/>
      </w:rPr>
    </w:lvl>
    <w:lvl w:ilvl="8">
      <w:start w:val="1"/>
      <w:numFmt w:val="lowerRoman"/>
      <w:lvlText w:val="%9."/>
      <w:lvlJc w:val="left"/>
      <w:pPr>
        <w:tabs>
          <w:tab w:val="num" w:pos="3240"/>
        </w:tabs>
        <w:ind w:left="3240" w:hanging="360"/>
      </w:pPr>
      <w:rPr>
        <w:rFonts w:cs="Times New Roman"/>
        <w:b w:val="0"/>
        <w:i w:val="0"/>
      </w:rPr>
    </w:lvl>
  </w:abstractNum>
  <w:abstractNum w:abstractNumId="56" w15:restartNumberingAfterBreak="0">
    <w:nsid w:val="5C560906"/>
    <w:multiLevelType w:val="hybridMultilevel"/>
    <w:tmpl w:val="1F9AC624"/>
    <w:lvl w:ilvl="0" w:tplc="08002C62">
      <w:start w:val="1"/>
      <w:numFmt w:val="lowerLetter"/>
      <w:lvlText w:val="(%1)"/>
      <w:lvlJc w:val="left"/>
      <w:pPr>
        <w:ind w:left="360" w:hanging="360"/>
      </w:pPr>
      <w:rPr>
        <w:rFonts w:ascii="Arial" w:hAnsi="Arial" w:cs="Arial" w:hint="default"/>
      </w:rPr>
    </w:lvl>
    <w:lvl w:ilvl="1" w:tplc="6A2C7892">
      <w:start w:val="1"/>
      <w:numFmt w:val="lowerLetter"/>
      <w:lvlText w:val="%2."/>
      <w:lvlJc w:val="left"/>
      <w:pPr>
        <w:ind w:left="1080" w:hanging="360"/>
      </w:pPr>
    </w:lvl>
    <w:lvl w:ilvl="2" w:tplc="F4FC153E" w:tentative="1">
      <w:start w:val="1"/>
      <w:numFmt w:val="lowerRoman"/>
      <w:lvlText w:val="%3."/>
      <w:lvlJc w:val="right"/>
      <w:pPr>
        <w:ind w:left="1800" w:hanging="180"/>
      </w:pPr>
    </w:lvl>
    <w:lvl w:ilvl="3" w:tplc="36ACE59C" w:tentative="1">
      <w:start w:val="1"/>
      <w:numFmt w:val="decimal"/>
      <w:lvlText w:val="%4."/>
      <w:lvlJc w:val="left"/>
      <w:pPr>
        <w:ind w:left="2520" w:hanging="360"/>
      </w:pPr>
    </w:lvl>
    <w:lvl w:ilvl="4" w:tplc="4208C33E" w:tentative="1">
      <w:start w:val="1"/>
      <w:numFmt w:val="lowerLetter"/>
      <w:lvlText w:val="%5."/>
      <w:lvlJc w:val="left"/>
      <w:pPr>
        <w:ind w:left="3240" w:hanging="360"/>
      </w:pPr>
    </w:lvl>
    <w:lvl w:ilvl="5" w:tplc="D22CA1D8" w:tentative="1">
      <w:start w:val="1"/>
      <w:numFmt w:val="lowerRoman"/>
      <w:lvlText w:val="%6."/>
      <w:lvlJc w:val="right"/>
      <w:pPr>
        <w:ind w:left="3960" w:hanging="180"/>
      </w:pPr>
    </w:lvl>
    <w:lvl w:ilvl="6" w:tplc="58A2C4A4" w:tentative="1">
      <w:start w:val="1"/>
      <w:numFmt w:val="decimal"/>
      <w:lvlText w:val="%7."/>
      <w:lvlJc w:val="left"/>
      <w:pPr>
        <w:ind w:left="4680" w:hanging="360"/>
      </w:pPr>
    </w:lvl>
    <w:lvl w:ilvl="7" w:tplc="60C833AE" w:tentative="1">
      <w:start w:val="1"/>
      <w:numFmt w:val="lowerLetter"/>
      <w:lvlText w:val="%8."/>
      <w:lvlJc w:val="left"/>
      <w:pPr>
        <w:ind w:left="5400" w:hanging="360"/>
      </w:pPr>
    </w:lvl>
    <w:lvl w:ilvl="8" w:tplc="EF80C616" w:tentative="1">
      <w:start w:val="1"/>
      <w:numFmt w:val="lowerRoman"/>
      <w:lvlText w:val="%9."/>
      <w:lvlJc w:val="right"/>
      <w:pPr>
        <w:ind w:left="6120" w:hanging="180"/>
      </w:pPr>
    </w:lvl>
  </w:abstractNum>
  <w:abstractNum w:abstractNumId="57" w15:restartNumberingAfterBreak="0">
    <w:nsid w:val="5EA945AF"/>
    <w:multiLevelType w:val="hybridMultilevel"/>
    <w:tmpl w:val="0034442A"/>
    <w:lvl w:ilvl="0" w:tplc="5470E6C0">
      <w:start w:val="1"/>
      <w:numFmt w:val="bullet"/>
      <w:lvlText w:val=""/>
      <w:lvlJc w:val="left"/>
      <w:pPr>
        <w:ind w:left="1137" w:hanging="360"/>
      </w:pPr>
      <w:rPr>
        <w:rFonts w:ascii="Symbol" w:hAnsi="Symbol" w:hint="default"/>
      </w:rPr>
    </w:lvl>
    <w:lvl w:ilvl="1" w:tplc="06729272">
      <w:start w:val="1"/>
      <w:numFmt w:val="bullet"/>
      <w:lvlText w:val="o"/>
      <w:lvlJc w:val="left"/>
      <w:pPr>
        <w:ind w:left="1857" w:hanging="360"/>
      </w:pPr>
      <w:rPr>
        <w:rFonts w:ascii="Courier New" w:hAnsi="Courier New" w:cs="Courier New" w:hint="default"/>
      </w:rPr>
    </w:lvl>
    <w:lvl w:ilvl="2" w:tplc="85C43CB6">
      <w:start w:val="1"/>
      <w:numFmt w:val="bullet"/>
      <w:lvlText w:val=""/>
      <w:lvlJc w:val="left"/>
      <w:pPr>
        <w:ind w:left="2577" w:hanging="360"/>
      </w:pPr>
      <w:rPr>
        <w:rFonts w:ascii="Wingdings" w:hAnsi="Wingdings" w:hint="default"/>
      </w:rPr>
    </w:lvl>
    <w:lvl w:ilvl="3" w:tplc="8C40055A">
      <w:start w:val="1"/>
      <w:numFmt w:val="bullet"/>
      <w:lvlText w:val=""/>
      <w:lvlJc w:val="left"/>
      <w:pPr>
        <w:ind w:left="3297" w:hanging="360"/>
      </w:pPr>
      <w:rPr>
        <w:rFonts w:ascii="Symbol" w:hAnsi="Symbol" w:hint="default"/>
      </w:rPr>
    </w:lvl>
    <w:lvl w:ilvl="4" w:tplc="9CCE15AA">
      <w:start w:val="1"/>
      <w:numFmt w:val="bullet"/>
      <w:lvlText w:val="o"/>
      <w:lvlJc w:val="left"/>
      <w:pPr>
        <w:ind w:left="4017" w:hanging="360"/>
      </w:pPr>
      <w:rPr>
        <w:rFonts w:ascii="Courier New" w:hAnsi="Courier New" w:cs="Courier New" w:hint="default"/>
      </w:rPr>
    </w:lvl>
    <w:lvl w:ilvl="5" w:tplc="678E2D92">
      <w:start w:val="1"/>
      <w:numFmt w:val="bullet"/>
      <w:lvlText w:val=""/>
      <w:lvlJc w:val="left"/>
      <w:pPr>
        <w:ind w:left="4737" w:hanging="360"/>
      </w:pPr>
      <w:rPr>
        <w:rFonts w:ascii="Wingdings" w:hAnsi="Wingdings" w:hint="default"/>
      </w:rPr>
    </w:lvl>
    <w:lvl w:ilvl="6" w:tplc="B6DC92B2">
      <w:start w:val="1"/>
      <w:numFmt w:val="bullet"/>
      <w:lvlText w:val=""/>
      <w:lvlJc w:val="left"/>
      <w:pPr>
        <w:ind w:left="5457" w:hanging="360"/>
      </w:pPr>
      <w:rPr>
        <w:rFonts w:ascii="Symbol" w:hAnsi="Symbol" w:hint="default"/>
      </w:rPr>
    </w:lvl>
    <w:lvl w:ilvl="7" w:tplc="34C24A78">
      <w:start w:val="1"/>
      <w:numFmt w:val="bullet"/>
      <w:lvlText w:val="o"/>
      <w:lvlJc w:val="left"/>
      <w:pPr>
        <w:ind w:left="6177" w:hanging="360"/>
      </w:pPr>
      <w:rPr>
        <w:rFonts w:ascii="Courier New" w:hAnsi="Courier New" w:cs="Courier New" w:hint="default"/>
      </w:rPr>
    </w:lvl>
    <w:lvl w:ilvl="8" w:tplc="750264EC">
      <w:start w:val="1"/>
      <w:numFmt w:val="bullet"/>
      <w:lvlText w:val=""/>
      <w:lvlJc w:val="left"/>
      <w:pPr>
        <w:ind w:left="6897" w:hanging="360"/>
      </w:pPr>
      <w:rPr>
        <w:rFonts w:ascii="Wingdings" w:hAnsi="Wingdings" w:hint="default"/>
      </w:rPr>
    </w:lvl>
  </w:abstractNum>
  <w:abstractNum w:abstractNumId="58" w15:restartNumberingAfterBreak="0">
    <w:nsid w:val="5F063381"/>
    <w:multiLevelType w:val="hybridMultilevel"/>
    <w:tmpl w:val="0A6C3D4E"/>
    <w:lvl w:ilvl="0" w:tplc="43C43032">
      <w:start w:val="1"/>
      <w:numFmt w:val="lowerLetter"/>
      <w:lvlText w:val="(%1)"/>
      <w:lvlJc w:val="left"/>
      <w:pPr>
        <w:tabs>
          <w:tab w:val="num" w:pos="284"/>
        </w:tabs>
        <w:ind w:left="284" w:hanging="284"/>
      </w:pPr>
      <w:rPr>
        <w:rFonts w:ascii="Arial" w:eastAsia="Calibri" w:hAnsi="Arial" w:cs="Arial" w:hint="default"/>
      </w:rPr>
    </w:lvl>
    <w:lvl w:ilvl="1" w:tplc="FE5A8E12">
      <w:start w:val="1"/>
      <w:numFmt w:val="lowerLetter"/>
      <w:lvlText w:val="%2."/>
      <w:lvlJc w:val="left"/>
      <w:pPr>
        <w:ind w:left="1080" w:hanging="360"/>
      </w:pPr>
    </w:lvl>
    <w:lvl w:ilvl="2" w:tplc="CC6ABC78">
      <w:start w:val="1"/>
      <w:numFmt w:val="lowerRoman"/>
      <w:lvlText w:val="%3."/>
      <w:lvlJc w:val="right"/>
      <w:pPr>
        <w:ind w:left="1800" w:hanging="180"/>
      </w:pPr>
    </w:lvl>
    <w:lvl w:ilvl="3" w:tplc="DF5E9A96">
      <w:start w:val="1"/>
      <w:numFmt w:val="decimal"/>
      <w:lvlText w:val="%4."/>
      <w:lvlJc w:val="left"/>
      <w:pPr>
        <w:ind w:left="2520" w:hanging="360"/>
      </w:pPr>
    </w:lvl>
    <w:lvl w:ilvl="4" w:tplc="04605ADE">
      <w:start w:val="1"/>
      <w:numFmt w:val="lowerLetter"/>
      <w:lvlText w:val="%5."/>
      <w:lvlJc w:val="left"/>
      <w:pPr>
        <w:ind w:left="3240" w:hanging="360"/>
      </w:pPr>
    </w:lvl>
    <w:lvl w:ilvl="5" w:tplc="6A5E28A6">
      <w:start w:val="1"/>
      <w:numFmt w:val="lowerRoman"/>
      <w:lvlText w:val="%6."/>
      <w:lvlJc w:val="right"/>
      <w:pPr>
        <w:ind w:left="3960" w:hanging="180"/>
      </w:pPr>
    </w:lvl>
    <w:lvl w:ilvl="6" w:tplc="EAA8F752">
      <w:start w:val="1"/>
      <w:numFmt w:val="decimal"/>
      <w:lvlText w:val="%7."/>
      <w:lvlJc w:val="left"/>
      <w:pPr>
        <w:ind w:left="4680" w:hanging="360"/>
      </w:pPr>
    </w:lvl>
    <w:lvl w:ilvl="7" w:tplc="BFFCACCA">
      <w:start w:val="1"/>
      <w:numFmt w:val="lowerLetter"/>
      <w:lvlText w:val="%8."/>
      <w:lvlJc w:val="left"/>
      <w:pPr>
        <w:ind w:left="5400" w:hanging="360"/>
      </w:pPr>
    </w:lvl>
    <w:lvl w:ilvl="8" w:tplc="6ADE4A06">
      <w:start w:val="1"/>
      <w:numFmt w:val="lowerRoman"/>
      <w:lvlText w:val="%9."/>
      <w:lvlJc w:val="right"/>
      <w:pPr>
        <w:ind w:left="6120" w:hanging="180"/>
      </w:pPr>
    </w:lvl>
  </w:abstractNum>
  <w:abstractNum w:abstractNumId="59" w15:restartNumberingAfterBreak="0">
    <w:nsid w:val="5F632635"/>
    <w:multiLevelType w:val="multilevel"/>
    <w:tmpl w:val="DB66852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0" w15:restartNumberingAfterBreak="0">
    <w:nsid w:val="5F662816"/>
    <w:multiLevelType w:val="hybridMultilevel"/>
    <w:tmpl w:val="F6B2B168"/>
    <w:lvl w:ilvl="0" w:tplc="7C4020A2">
      <w:start w:val="1"/>
      <w:numFmt w:val="lowerLetter"/>
      <w:lvlText w:val="(%1)"/>
      <w:lvlJc w:val="left"/>
      <w:pPr>
        <w:tabs>
          <w:tab w:val="num" w:pos="284"/>
        </w:tabs>
        <w:ind w:left="284" w:hanging="284"/>
      </w:pPr>
      <w:rPr>
        <w:rFonts w:ascii="Arial" w:eastAsia="Times New Roman" w:hAnsi="Arial" w:cs="Times New Roman" w:hint="default"/>
      </w:rPr>
    </w:lvl>
    <w:lvl w:ilvl="1" w:tplc="511E5852">
      <w:start w:val="1"/>
      <w:numFmt w:val="lowerLetter"/>
      <w:lvlText w:val="%2."/>
      <w:lvlJc w:val="left"/>
      <w:pPr>
        <w:ind w:left="1440" w:hanging="360"/>
      </w:pPr>
    </w:lvl>
    <w:lvl w:ilvl="2" w:tplc="B4E2E33E">
      <w:start w:val="1"/>
      <w:numFmt w:val="lowerRoman"/>
      <w:lvlText w:val="%3."/>
      <w:lvlJc w:val="right"/>
      <w:pPr>
        <w:ind w:left="2160" w:hanging="180"/>
      </w:pPr>
    </w:lvl>
    <w:lvl w:ilvl="3" w:tplc="43267C6E">
      <w:start w:val="1"/>
      <w:numFmt w:val="decimal"/>
      <w:lvlText w:val="%4."/>
      <w:lvlJc w:val="left"/>
      <w:pPr>
        <w:ind w:left="2880" w:hanging="360"/>
      </w:pPr>
    </w:lvl>
    <w:lvl w:ilvl="4" w:tplc="2A02E8FC">
      <w:start w:val="1"/>
      <w:numFmt w:val="lowerLetter"/>
      <w:lvlText w:val="%5."/>
      <w:lvlJc w:val="left"/>
      <w:pPr>
        <w:ind w:left="3600" w:hanging="360"/>
      </w:pPr>
    </w:lvl>
    <w:lvl w:ilvl="5" w:tplc="CF5820C6">
      <w:start w:val="1"/>
      <w:numFmt w:val="lowerRoman"/>
      <w:lvlText w:val="%6."/>
      <w:lvlJc w:val="right"/>
      <w:pPr>
        <w:ind w:left="4320" w:hanging="180"/>
      </w:pPr>
    </w:lvl>
    <w:lvl w:ilvl="6" w:tplc="D332BB06">
      <w:start w:val="1"/>
      <w:numFmt w:val="decimal"/>
      <w:lvlText w:val="%7."/>
      <w:lvlJc w:val="left"/>
      <w:pPr>
        <w:ind w:left="5040" w:hanging="360"/>
      </w:pPr>
    </w:lvl>
    <w:lvl w:ilvl="7" w:tplc="8F1A5182">
      <w:start w:val="1"/>
      <w:numFmt w:val="lowerLetter"/>
      <w:lvlText w:val="%8."/>
      <w:lvlJc w:val="left"/>
      <w:pPr>
        <w:ind w:left="5760" w:hanging="360"/>
      </w:pPr>
    </w:lvl>
    <w:lvl w:ilvl="8" w:tplc="58D20970">
      <w:start w:val="1"/>
      <w:numFmt w:val="lowerRoman"/>
      <w:lvlText w:val="%9."/>
      <w:lvlJc w:val="right"/>
      <w:pPr>
        <w:ind w:left="6480" w:hanging="180"/>
      </w:pPr>
    </w:lvl>
  </w:abstractNum>
  <w:abstractNum w:abstractNumId="61" w15:restartNumberingAfterBreak="0">
    <w:nsid w:val="61536F05"/>
    <w:multiLevelType w:val="hybridMultilevel"/>
    <w:tmpl w:val="41723036"/>
    <w:lvl w:ilvl="0" w:tplc="2A44E8EA">
      <w:start w:val="1"/>
      <w:numFmt w:val="lowerLetter"/>
      <w:lvlText w:val="(%1)"/>
      <w:lvlJc w:val="left"/>
      <w:pPr>
        <w:tabs>
          <w:tab w:val="num" w:pos="284"/>
        </w:tabs>
        <w:ind w:left="284" w:hanging="284"/>
      </w:pPr>
      <w:rPr>
        <w:rFonts w:hint="default"/>
        <w:i w:val="0"/>
        <w:sz w:val="16"/>
        <w:szCs w:val="16"/>
      </w:rPr>
    </w:lvl>
    <w:lvl w:ilvl="1" w:tplc="E54C1040" w:tentative="1">
      <w:start w:val="1"/>
      <w:numFmt w:val="lowerLetter"/>
      <w:lvlText w:val="%2."/>
      <w:lvlJc w:val="left"/>
      <w:pPr>
        <w:ind w:left="1080" w:hanging="360"/>
      </w:pPr>
    </w:lvl>
    <w:lvl w:ilvl="2" w:tplc="B000A18E" w:tentative="1">
      <w:start w:val="1"/>
      <w:numFmt w:val="lowerRoman"/>
      <w:lvlText w:val="%3."/>
      <w:lvlJc w:val="right"/>
      <w:pPr>
        <w:ind w:left="1800" w:hanging="180"/>
      </w:pPr>
    </w:lvl>
    <w:lvl w:ilvl="3" w:tplc="3E92C602" w:tentative="1">
      <w:start w:val="1"/>
      <w:numFmt w:val="decimal"/>
      <w:lvlText w:val="%4."/>
      <w:lvlJc w:val="left"/>
      <w:pPr>
        <w:ind w:left="2520" w:hanging="360"/>
      </w:pPr>
    </w:lvl>
    <w:lvl w:ilvl="4" w:tplc="D244064C" w:tentative="1">
      <w:start w:val="1"/>
      <w:numFmt w:val="lowerLetter"/>
      <w:lvlText w:val="%5."/>
      <w:lvlJc w:val="left"/>
      <w:pPr>
        <w:ind w:left="3240" w:hanging="360"/>
      </w:pPr>
    </w:lvl>
    <w:lvl w:ilvl="5" w:tplc="F3E64EF4" w:tentative="1">
      <w:start w:val="1"/>
      <w:numFmt w:val="lowerRoman"/>
      <w:lvlText w:val="%6."/>
      <w:lvlJc w:val="right"/>
      <w:pPr>
        <w:ind w:left="3960" w:hanging="180"/>
      </w:pPr>
    </w:lvl>
    <w:lvl w:ilvl="6" w:tplc="4AEEE7C6" w:tentative="1">
      <w:start w:val="1"/>
      <w:numFmt w:val="decimal"/>
      <w:lvlText w:val="%7."/>
      <w:lvlJc w:val="left"/>
      <w:pPr>
        <w:ind w:left="4680" w:hanging="360"/>
      </w:pPr>
    </w:lvl>
    <w:lvl w:ilvl="7" w:tplc="286E74D4" w:tentative="1">
      <w:start w:val="1"/>
      <w:numFmt w:val="lowerLetter"/>
      <w:lvlText w:val="%8."/>
      <w:lvlJc w:val="left"/>
      <w:pPr>
        <w:ind w:left="5400" w:hanging="360"/>
      </w:pPr>
    </w:lvl>
    <w:lvl w:ilvl="8" w:tplc="75300E1E" w:tentative="1">
      <w:start w:val="1"/>
      <w:numFmt w:val="lowerRoman"/>
      <w:lvlText w:val="%9."/>
      <w:lvlJc w:val="right"/>
      <w:pPr>
        <w:ind w:left="6120" w:hanging="180"/>
      </w:pPr>
    </w:lvl>
  </w:abstractNum>
  <w:abstractNum w:abstractNumId="62" w15:restartNumberingAfterBreak="0">
    <w:nsid w:val="634C2A1F"/>
    <w:multiLevelType w:val="hybridMultilevel"/>
    <w:tmpl w:val="22660558"/>
    <w:lvl w:ilvl="0" w:tplc="377628B8">
      <w:start w:val="1"/>
      <w:numFmt w:val="bullet"/>
      <w:lvlText w:val=""/>
      <w:lvlJc w:val="left"/>
      <w:pPr>
        <w:ind w:left="360" w:hanging="360"/>
      </w:pPr>
      <w:rPr>
        <w:rFonts w:ascii="Symbol" w:hAnsi="Symbol" w:hint="default"/>
      </w:rPr>
    </w:lvl>
    <w:lvl w:ilvl="1" w:tplc="9A543134">
      <w:start w:val="1"/>
      <w:numFmt w:val="bullet"/>
      <w:lvlText w:val="o"/>
      <w:lvlJc w:val="left"/>
      <w:pPr>
        <w:ind w:left="1080" w:hanging="360"/>
      </w:pPr>
      <w:rPr>
        <w:rFonts w:ascii="Courier New" w:hAnsi="Courier New" w:cs="Courier New" w:hint="default"/>
      </w:rPr>
    </w:lvl>
    <w:lvl w:ilvl="2" w:tplc="EB9C6AA0">
      <w:start w:val="1"/>
      <w:numFmt w:val="bullet"/>
      <w:lvlText w:val=""/>
      <w:lvlJc w:val="left"/>
      <w:pPr>
        <w:ind w:left="1800" w:hanging="360"/>
      </w:pPr>
      <w:rPr>
        <w:rFonts w:ascii="Wingdings" w:hAnsi="Wingdings" w:hint="default"/>
      </w:rPr>
    </w:lvl>
    <w:lvl w:ilvl="3" w:tplc="0774485E">
      <w:start w:val="1"/>
      <w:numFmt w:val="bullet"/>
      <w:lvlText w:val=""/>
      <w:lvlJc w:val="left"/>
      <w:pPr>
        <w:ind w:left="2520" w:hanging="360"/>
      </w:pPr>
      <w:rPr>
        <w:rFonts w:ascii="Symbol" w:hAnsi="Symbol" w:hint="default"/>
      </w:rPr>
    </w:lvl>
    <w:lvl w:ilvl="4" w:tplc="B8E47388">
      <w:start w:val="1"/>
      <w:numFmt w:val="bullet"/>
      <w:lvlText w:val="o"/>
      <w:lvlJc w:val="left"/>
      <w:pPr>
        <w:ind w:left="3240" w:hanging="360"/>
      </w:pPr>
      <w:rPr>
        <w:rFonts w:ascii="Courier New" w:hAnsi="Courier New" w:cs="Courier New" w:hint="default"/>
      </w:rPr>
    </w:lvl>
    <w:lvl w:ilvl="5" w:tplc="CDB67EF2">
      <w:start w:val="1"/>
      <w:numFmt w:val="bullet"/>
      <w:lvlText w:val=""/>
      <w:lvlJc w:val="left"/>
      <w:pPr>
        <w:ind w:left="3960" w:hanging="360"/>
      </w:pPr>
      <w:rPr>
        <w:rFonts w:ascii="Wingdings" w:hAnsi="Wingdings" w:hint="default"/>
      </w:rPr>
    </w:lvl>
    <w:lvl w:ilvl="6" w:tplc="9BDCD16E">
      <w:start w:val="1"/>
      <w:numFmt w:val="bullet"/>
      <w:lvlText w:val=""/>
      <w:lvlJc w:val="left"/>
      <w:pPr>
        <w:ind w:left="4680" w:hanging="360"/>
      </w:pPr>
      <w:rPr>
        <w:rFonts w:ascii="Symbol" w:hAnsi="Symbol" w:hint="default"/>
      </w:rPr>
    </w:lvl>
    <w:lvl w:ilvl="7" w:tplc="F848A470">
      <w:start w:val="1"/>
      <w:numFmt w:val="bullet"/>
      <w:lvlText w:val="o"/>
      <w:lvlJc w:val="left"/>
      <w:pPr>
        <w:ind w:left="5400" w:hanging="360"/>
      </w:pPr>
      <w:rPr>
        <w:rFonts w:ascii="Courier New" w:hAnsi="Courier New" w:cs="Courier New" w:hint="default"/>
      </w:rPr>
    </w:lvl>
    <w:lvl w:ilvl="8" w:tplc="0CFC9EF4">
      <w:start w:val="1"/>
      <w:numFmt w:val="bullet"/>
      <w:lvlText w:val=""/>
      <w:lvlJc w:val="left"/>
      <w:pPr>
        <w:ind w:left="6120" w:hanging="360"/>
      </w:pPr>
      <w:rPr>
        <w:rFonts w:ascii="Wingdings" w:hAnsi="Wingdings" w:hint="default"/>
      </w:rPr>
    </w:lvl>
  </w:abstractNum>
  <w:abstractNum w:abstractNumId="63" w15:restartNumberingAfterBreak="0">
    <w:nsid w:val="635855DD"/>
    <w:multiLevelType w:val="hybridMultilevel"/>
    <w:tmpl w:val="58A66416"/>
    <w:lvl w:ilvl="0" w:tplc="24A8B8B6">
      <w:start w:val="1"/>
      <w:numFmt w:val="lowerLetter"/>
      <w:lvlText w:val="(%1)"/>
      <w:lvlJc w:val="left"/>
      <w:pPr>
        <w:tabs>
          <w:tab w:val="num" w:pos="284"/>
        </w:tabs>
        <w:ind w:left="284" w:hanging="284"/>
      </w:pPr>
      <w:rPr>
        <w:rFonts w:ascii="Arial" w:hAnsi="Arial" w:cs="Arial" w:hint="default"/>
      </w:rPr>
    </w:lvl>
    <w:lvl w:ilvl="1" w:tplc="82CAE47A">
      <w:start w:val="1"/>
      <w:numFmt w:val="lowerLetter"/>
      <w:lvlText w:val="%2."/>
      <w:lvlJc w:val="left"/>
      <w:pPr>
        <w:ind w:left="1080" w:hanging="360"/>
      </w:pPr>
    </w:lvl>
    <w:lvl w:ilvl="2" w:tplc="A4A4B602">
      <w:start w:val="1"/>
      <w:numFmt w:val="lowerRoman"/>
      <w:lvlText w:val="%3."/>
      <w:lvlJc w:val="right"/>
      <w:pPr>
        <w:ind w:left="1800" w:hanging="180"/>
      </w:pPr>
    </w:lvl>
    <w:lvl w:ilvl="3" w:tplc="F73680E4">
      <w:start w:val="1"/>
      <w:numFmt w:val="decimal"/>
      <w:lvlText w:val="%4."/>
      <w:lvlJc w:val="left"/>
      <w:pPr>
        <w:ind w:left="2520" w:hanging="360"/>
      </w:pPr>
    </w:lvl>
    <w:lvl w:ilvl="4" w:tplc="3D50AACA">
      <w:start w:val="1"/>
      <w:numFmt w:val="lowerLetter"/>
      <w:lvlText w:val="%5."/>
      <w:lvlJc w:val="left"/>
      <w:pPr>
        <w:ind w:left="3240" w:hanging="360"/>
      </w:pPr>
    </w:lvl>
    <w:lvl w:ilvl="5" w:tplc="99804664">
      <w:start w:val="1"/>
      <w:numFmt w:val="lowerRoman"/>
      <w:lvlText w:val="%6."/>
      <w:lvlJc w:val="right"/>
      <w:pPr>
        <w:ind w:left="3960" w:hanging="180"/>
      </w:pPr>
    </w:lvl>
    <w:lvl w:ilvl="6" w:tplc="F5C656DE">
      <w:start w:val="1"/>
      <w:numFmt w:val="decimal"/>
      <w:lvlText w:val="%7."/>
      <w:lvlJc w:val="left"/>
      <w:pPr>
        <w:ind w:left="4680" w:hanging="360"/>
      </w:pPr>
    </w:lvl>
    <w:lvl w:ilvl="7" w:tplc="04408AC0">
      <w:start w:val="1"/>
      <w:numFmt w:val="lowerLetter"/>
      <w:lvlText w:val="%8."/>
      <w:lvlJc w:val="left"/>
      <w:pPr>
        <w:ind w:left="5400" w:hanging="360"/>
      </w:pPr>
    </w:lvl>
    <w:lvl w:ilvl="8" w:tplc="8C8A34FC">
      <w:start w:val="1"/>
      <w:numFmt w:val="lowerRoman"/>
      <w:lvlText w:val="%9."/>
      <w:lvlJc w:val="right"/>
      <w:pPr>
        <w:ind w:left="6120" w:hanging="180"/>
      </w:pPr>
    </w:lvl>
  </w:abstractNum>
  <w:abstractNum w:abstractNumId="64" w15:restartNumberingAfterBreak="0">
    <w:nsid w:val="63CD7B53"/>
    <w:multiLevelType w:val="multilevel"/>
    <w:tmpl w:val="B664CD18"/>
    <w:lvl w:ilvl="0">
      <w:start w:val="1"/>
      <w:numFmt w:val="lowerLetter"/>
      <w:lvlText w:val="(%1)"/>
      <w:lvlJc w:val="left"/>
      <w:pPr>
        <w:ind w:left="360" w:hanging="360"/>
      </w:pPr>
      <w:rPr>
        <w:b w:val="0"/>
        <w:i w:val="0"/>
        <w:color w:val="000000"/>
        <w:sz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64090A3F"/>
    <w:multiLevelType w:val="hybridMultilevel"/>
    <w:tmpl w:val="AA4CCCEA"/>
    <w:lvl w:ilvl="0" w:tplc="46E88DD0">
      <w:start w:val="1"/>
      <w:numFmt w:val="bullet"/>
      <w:lvlText w:val=""/>
      <w:lvlJc w:val="left"/>
      <w:pPr>
        <w:ind w:left="360" w:hanging="360"/>
      </w:pPr>
      <w:rPr>
        <w:rFonts w:ascii="Symbol" w:hAnsi="Symbol" w:hint="default"/>
      </w:rPr>
    </w:lvl>
    <w:lvl w:ilvl="1" w:tplc="EA2E9FA6" w:tentative="1">
      <w:start w:val="1"/>
      <w:numFmt w:val="bullet"/>
      <w:lvlText w:val="o"/>
      <w:lvlJc w:val="left"/>
      <w:pPr>
        <w:ind w:left="1080" w:hanging="360"/>
      </w:pPr>
      <w:rPr>
        <w:rFonts w:ascii="Courier New" w:hAnsi="Courier New" w:cs="Courier New" w:hint="default"/>
      </w:rPr>
    </w:lvl>
    <w:lvl w:ilvl="2" w:tplc="121E894C" w:tentative="1">
      <w:start w:val="1"/>
      <w:numFmt w:val="bullet"/>
      <w:lvlText w:val=""/>
      <w:lvlJc w:val="left"/>
      <w:pPr>
        <w:ind w:left="1800" w:hanging="360"/>
      </w:pPr>
      <w:rPr>
        <w:rFonts w:ascii="Wingdings" w:hAnsi="Wingdings" w:hint="default"/>
      </w:rPr>
    </w:lvl>
    <w:lvl w:ilvl="3" w:tplc="A6EE99CA" w:tentative="1">
      <w:start w:val="1"/>
      <w:numFmt w:val="bullet"/>
      <w:lvlText w:val=""/>
      <w:lvlJc w:val="left"/>
      <w:pPr>
        <w:ind w:left="2520" w:hanging="360"/>
      </w:pPr>
      <w:rPr>
        <w:rFonts w:ascii="Symbol" w:hAnsi="Symbol" w:hint="default"/>
      </w:rPr>
    </w:lvl>
    <w:lvl w:ilvl="4" w:tplc="51B061CE" w:tentative="1">
      <w:start w:val="1"/>
      <w:numFmt w:val="bullet"/>
      <w:lvlText w:val="o"/>
      <w:lvlJc w:val="left"/>
      <w:pPr>
        <w:ind w:left="3240" w:hanging="360"/>
      </w:pPr>
      <w:rPr>
        <w:rFonts w:ascii="Courier New" w:hAnsi="Courier New" w:cs="Courier New" w:hint="default"/>
      </w:rPr>
    </w:lvl>
    <w:lvl w:ilvl="5" w:tplc="91282DC6" w:tentative="1">
      <w:start w:val="1"/>
      <w:numFmt w:val="bullet"/>
      <w:lvlText w:val=""/>
      <w:lvlJc w:val="left"/>
      <w:pPr>
        <w:ind w:left="3960" w:hanging="360"/>
      </w:pPr>
      <w:rPr>
        <w:rFonts w:ascii="Wingdings" w:hAnsi="Wingdings" w:hint="default"/>
      </w:rPr>
    </w:lvl>
    <w:lvl w:ilvl="6" w:tplc="59663462" w:tentative="1">
      <w:start w:val="1"/>
      <w:numFmt w:val="bullet"/>
      <w:lvlText w:val=""/>
      <w:lvlJc w:val="left"/>
      <w:pPr>
        <w:ind w:left="4680" w:hanging="360"/>
      </w:pPr>
      <w:rPr>
        <w:rFonts w:ascii="Symbol" w:hAnsi="Symbol" w:hint="default"/>
      </w:rPr>
    </w:lvl>
    <w:lvl w:ilvl="7" w:tplc="F064C4DE" w:tentative="1">
      <w:start w:val="1"/>
      <w:numFmt w:val="bullet"/>
      <w:lvlText w:val="o"/>
      <w:lvlJc w:val="left"/>
      <w:pPr>
        <w:ind w:left="5400" w:hanging="360"/>
      </w:pPr>
      <w:rPr>
        <w:rFonts w:ascii="Courier New" w:hAnsi="Courier New" w:cs="Courier New" w:hint="default"/>
      </w:rPr>
    </w:lvl>
    <w:lvl w:ilvl="8" w:tplc="FCF620EC" w:tentative="1">
      <w:start w:val="1"/>
      <w:numFmt w:val="bullet"/>
      <w:lvlText w:val=""/>
      <w:lvlJc w:val="left"/>
      <w:pPr>
        <w:ind w:left="6120" w:hanging="360"/>
      </w:pPr>
      <w:rPr>
        <w:rFonts w:ascii="Wingdings" w:hAnsi="Wingdings" w:hint="default"/>
      </w:rPr>
    </w:lvl>
  </w:abstractNum>
  <w:abstractNum w:abstractNumId="66" w15:restartNumberingAfterBreak="0">
    <w:nsid w:val="64682BD0"/>
    <w:multiLevelType w:val="hybridMultilevel"/>
    <w:tmpl w:val="97AC0600"/>
    <w:lvl w:ilvl="0" w:tplc="67DE2A06">
      <w:start w:val="1"/>
      <w:numFmt w:val="lowerLetter"/>
      <w:lvlText w:val="(%1)"/>
      <w:lvlJc w:val="left"/>
      <w:pPr>
        <w:ind w:left="360" w:hanging="360"/>
      </w:pPr>
      <w:rPr>
        <w:rFonts w:ascii="Arial" w:hAnsi="Arial" w:cs="Arial" w:hint="default"/>
        <w:b w:val="0"/>
        <w:sz w:val="16"/>
        <w:szCs w:val="16"/>
      </w:rPr>
    </w:lvl>
    <w:lvl w:ilvl="1" w:tplc="4A90F93C" w:tentative="1">
      <w:start w:val="1"/>
      <w:numFmt w:val="lowerLetter"/>
      <w:lvlText w:val="%2."/>
      <w:lvlJc w:val="left"/>
      <w:pPr>
        <w:ind w:left="1080" w:hanging="360"/>
      </w:pPr>
    </w:lvl>
    <w:lvl w:ilvl="2" w:tplc="14F2E218" w:tentative="1">
      <w:start w:val="1"/>
      <w:numFmt w:val="lowerRoman"/>
      <w:lvlText w:val="%3."/>
      <w:lvlJc w:val="right"/>
      <w:pPr>
        <w:ind w:left="1800" w:hanging="180"/>
      </w:pPr>
    </w:lvl>
    <w:lvl w:ilvl="3" w:tplc="2EC0F660" w:tentative="1">
      <w:start w:val="1"/>
      <w:numFmt w:val="decimal"/>
      <w:lvlText w:val="%4."/>
      <w:lvlJc w:val="left"/>
      <w:pPr>
        <w:ind w:left="2520" w:hanging="360"/>
      </w:pPr>
    </w:lvl>
    <w:lvl w:ilvl="4" w:tplc="820C7840" w:tentative="1">
      <w:start w:val="1"/>
      <w:numFmt w:val="lowerLetter"/>
      <w:lvlText w:val="%5."/>
      <w:lvlJc w:val="left"/>
      <w:pPr>
        <w:ind w:left="3240" w:hanging="360"/>
      </w:pPr>
    </w:lvl>
    <w:lvl w:ilvl="5" w:tplc="D4A445E6" w:tentative="1">
      <w:start w:val="1"/>
      <w:numFmt w:val="lowerRoman"/>
      <w:lvlText w:val="%6."/>
      <w:lvlJc w:val="right"/>
      <w:pPr>
        <w:ind w:left="3960" w:hanging="180"/>
      </w:pPr>
    </w:lvl>
    <w:lvl w:ilvl="6" w:tplc="1D08FB82" w:tentative="1">
      <w:start w:val="1"/>
      <w:numFmt w:val="decimal"/>
      <w:lvlText w:val="%7."/>
      <w:lvlJc w:val="left"/>
      <w:pPr>
        <w:ind w:left="4680" w:hanging="360"/>
      </w:pPr>
    </w:lvl>
    <w:lvl w:ilvl="7" w:tplc="404624F4" w:tentative="1">
      <w:start w:val="1"/>
      <w:numFmt w:val="lowerLetter"/>
      <w:lvlText w:val="%8."/>
      <w:lvlJc w:val="left"/>
      <w:pPr>
        <w:ind w:left="5400" w:hanging="360"/>
      </w:pPr>
    </w:lvl>
    <w:lvl w:ilvl="8" w:tplc="E8686CCC" w:tentative="1">
      <w:start w:val="1"/>
      <w:numFmt w:val="lowerRoman"/>
      <w:lvlText w:val="%9."/>
      <w:lvlJc w:val="right"/>
      <w:pPr>
        <w:ind w:left="6120" w:hanging="180"/>
      </w:pPr>
    </w:lvl>
  </w:abstractNum>
  <w:abstractNum w:abstractNumId="67" w15:restartNumberingAfterBreak="0">
    <w:nsid w:val="65413D43"/>
    <w:multiLevelType w:val="multilevel"/>
    <w:tmpl w:val="65EA61E2"/>
    <w:lvl w:ilvl="0">
      <w:start w:val="1"/>
      <w:numFmt w:val="bullet"/>
      <w:pStyle w:val="PBSTabbulet"/>
      <w:lvlText w:val=""/>
      <w:lvlJc w:val="left"/>
      <w:pPr>
        <w:tabs>
          <w:tab w:val="num" w:pos="283"/>
        </w:tabs>
        <w:ind w:left="283" w:hanging="283"/>
      </w:pPr>
      <w:rPr>
        <w:rFonts w:ascii="Symbol" w:hAnsi="Symbol" w:hint="default"/>
        <w:b w:val="0"/>
        <w:i w:val="0"/>
        <w:sz w:val="16"/>
        <w:szCs w:val="16"/>
      </w:rPr>
    </w:lvl>
    <w:lvl w:ilvl="1">
      <w:start w:val="1"/>
      <w:numFmt w:val="bullet"/>
      <w:lvlText w:val="–"/>
      <w:lvlJc w:val="left"/>
      <w:pPr>
        <w:tabs>
          <w:tab w:val="num" w:pos="567"/>
        </w:tabs>
        <w:ind w:left="567" w:hanging="284"/>
      </w:pPr>
      <w:rPr>
        <w:rFonts w:ascii="Times New Roman" w:hAnsi="Times New Roman"/>
        <w:b w:val="0"/>
        <w:i w:val="0"/>
      </w:rPr>
    </w:lvl>
    <w:lvl w:ilvl="2">
      <w:start w:val="1"/>
      <w:numFmt w:val="bullet"/>
      <w:lvlText w:val=":"/>
      <w:lvlJc w:val="left"/>
      <w:pPr>
        <w:tabs>
          <w:tab w:val="num" w:pos="850"/>
        </w:tabs>
        <w:ind w:left="850" w:hanging="283"/>
      </w:pPr>
      <w:rPr>
        <w:rFonts w:ascii="Times New Roman" w:hAnsi="Times New Roman"/>
        <w:b w:val="0"/>
        <w:i w:val="0"/>
      </w:rPr>
    </w:lvl>
    <w:lvl w:ilvl="3">
      <w:start w:val="1"/>
      <w:numFmt w:val="decimal"/>
      <w:lvlText w:val="(%4)"/>
      <w:lvlJc w:val="left"/>
      <w:pPr>
        <w:tabs>
          <w:tab w:val="num" w:pos="1440"/>
        </w:tabs>
        <w:ind w:left="1440" w:hanging="360"/>
      </w:pPr>
      <w:rPr>
        <w:rFonts w:cs="Times New Roman"/>
        <w:b w:val="0"/>
        <w:i w:val="0"/>
      </w:rPr>
    </w:lvl>
    <w:lvl w:ilvl="4">
      <w:start w:val="1"/>
      <w:numFmt w:val="lowerLetter"/>
      <w:lvlText w:val="(%5)"/>
      <w:lvlJc w:val="left"/>
      <w:pPr>
        <w:tabs>
          <w:tab w:val="num" w:pos="1800"/>
        </w:tabs>
        <w:ind w:left="1800" w:hanging="360"/>
      </w:pPr>
      <w:rPr>
        <w:rFonts w:cs="Times New Roman"/>
        <w:b w:val="0"/>
        <w:i w:val="0"/>
      </w:rPr>
    </w:lvl>
    <w:lvl w:ilvl="5">
      <w:start w:val="1"/>
      <w:numFmt w:val="lowerRoman"/>
      <w:lvlText w:val="(%6)"/>
      <w:lvlJc w:val="left"/>
      <w:pPr>
        <w:tabs>
          <w:tab w:val="num" w:pos="2160"/>
        </w:tabs>
        <w:ind w:left="2160" w:hanging="360"/>
      </w:pPr>
      <w:rPr>
        <w:rFonts w:cs="Times New Roman"/>
        <w:b w:val="0"/>
        <w:i w:val="0"/>
      </w:rPr>
    </w:lvl>
    <w:lvl w:ilvl="6">
      <w:start w:val="1"/>
      <w:numFmt w:val="decimal"/>
      <w:lvlText w:val="%7."/>
      <w:lvlJc w:val="left"/>
      <w:pPr>
        <w:tabs>
          <w:tab w:val="num" w:pos="2520"/>
        </w:tabs>
        <w:ind w:left="2520" w:hanging="360"/>
      </w:pPr>
      <w:rPr>
        <w:rFonts w:cs="Times New Roman"/>
        <w:b w:val="0"/>
        <w:i w:val="0"/>
      </w:rPr>
    </w:lvl>
    <w:lvl w:ilvl="7">
      <w:start w:val="1"/>
      <w:numFmt w:val="lowerLetter"/>
      <w:lvlText w:val="%8."/>
      <w:lvlJc w:val="left"/>
      <w:pPr>
        <w:tabs>
          <w:tab w:val="num" w:pos="2880"/>
        </w:tabs>
        <w:ind w:left="2880" w:hanging="360"/>
      </w:pPr>
      <w:rPr>
        <w:rFonts w:cs="Times New Roman"/>
        <w:b w:val="0"/>
        <w:i w:val="0"/>
      </w:rPr>
    </w:lvl>
    <w:lvl w:ilvl="8">
      <w:start w:val="1"/>
      <w:numFmt w:val="lowerRoman"/>
      <w:lvlText w:val="%9."/>
      <w:lvlJc w:val="left"/>
      <w:pPr>
        <w:tabs>
          <w:tab w:val="num" w:pos="3240"/>
        </w:tabs>
        <w:ind w:left="3240" w:hanging="360"/>
      </w:pPr>
      <w:rPr>
        <w:rFonts w:cs="Times New Roman"/>
        <w:b w:val="0"/>
        <w:i w:val="0"/>
      </w:rPr>
    </w:lvl>
  </w:abstractNum>
  <w:abstractNum w:abstractNumId="68" w15:restartNumberingAfterBreak="0">
    <w:nsid w:val="68EF68E4"/>
    <w:multiLevelType w:val="hybridMultilevel"/>
    <w:tmpl w:val="7C1220E2"/>
    <w:lvl w:ilvl="0" w:tplc="11C4CF2A">
      <w:start w:val="1"/>
      <w:numFmt w:val="lowerLetter"/>
      <w:lvlText w:val="(%1)"/>
      <w:lvlJc w:val="left"/>
      <w:pPr>
        <w:ind w:left="360" w:hanging="360"/>
      </w:pPr>
    </w:lvl>
    <w:lvl w:ilvl="1" w:tplc="F560E986">
      <w:start w:val="1"/>
      <w:numFmt w:val="lowerLetter"/>
      <w:lvlText w:val="%2."/>
      <w:lvlJc w:val="left"/>
      <w:pPr>
        <w:ind w:left="1080" w:hanging="360"/>
      </w:pPr>
    </w:lvl>
    <w:lvl w:ilvl="2" w:tplc="436E1DF6">
      <w:start w:val="1"/>
      <w:numFmt w:val="lowerRoman"/>
      <w:lvlText w:val="%3."/>
      <w:lvlJc w:val="right"/>
      <w:pPr>
        <w:ind w:left="1800" w:hanging="180"/>
      </w:pPr>
    </w:lvl>
    <w:lvl w:ilvl="3" w:tplc="BC021140">
      <w:start w:val="1"/>
      <w:numFmt w:val="decimal"/>
      <w:lvlText w:val="%4."/>
      <w:lvlJc w:val="left"/>
      <w:pPr>
        <w:ind w:left="2520" w:hanging="360"/>
      </w:pPr>
    </w:lvl>
    <w:lvl w:ilvl="4" w:tplc="3F700036">
      <w:start w:val="1"/>
      <w:numFmt w:val="lowerLetter"/>
      <w:lvlText w:val="%5."/>
      <w:lvlJc w:val="left"/>
      <w:pPr>
        <w:ind w:left="3240" w:hanging="360"/>
      </w:pPr>
    </w:lvl>
    <w:lvl w:ilvl="5" w:tplc="66CCFE52">
      <w:start w:val="1"/>
      <w:numFmt w:val="lowerRoman"/>
      <w:lvlText w:val="%6."/>
      <w:lvlJc w:val="right"/>
      <w:pPr>
        <w:ind w:left="3960" w:hanging="180"/>
      </w:pPr>
    </w:lvl>
    <w:lvl w:ilvl="6" w:tplc="30929B06">
      <w:start w:val="1"/>
      <w:numFmt w:val="decimal"/>
      <w:lvlText w:val="%7."/>
      <w:lvlJc w:val="left"/>
      <w:pPr>
        <w:ind w:left="4680" w:hanging="360"/>
      </w:pPr>
    </w:lvl>
    <w:lvl w:ilvl="7" w:tplc="E410CEDC">
      <w:start w:val="1"/>
      <w:numFmt w:val="lowerLetter"/>
      <w:lvlText w:val="%8."/>
      <w:lvlJc w:val="left"/>
      <w:pPr>
        <w:ind w:left="5400" w:hanging="360"/>
      </w:pPr>
    </w:lvl>
    <w:lvl w:ilvl="8" w:tplc="612EB76E">
      <w:start w:val="1"/>
      <w:numFmt w:val="lowerRoman"/>
      <w:lvlText w:val="%9."/>
      <w:lvlJc w:val="right"/>
      <w:pPr>
        <w:ind w:left="6120" w:hanging="180"/>
      </w:pPr>
    </w:lvl>
  </w:abstractNum>
  <w:abstractNum w:abstractNumId="69" w15:restartNumberingAfterBreak="0">
    <w:nsid w:val="706B0DB3"/>
    <w:multiLevelType w:val="hybridMultilevel"/>
    <w:tmpl w:val="C16A8E5E"/>
    <w:lvl w:ilvl="0" w:tplc="DE76E4E2">
      <w:start w:val="1"/>
      <w:numFmt w:val="decimal"/>
      <w:lvlText w:val="%1."/>
      <w:lvlJc w:val="left"/>
      <w:pPr>
        <w:ind w:left="720" w:hanging="360"/>
      </w:pPr>
    </w:lvl>
    <w:lvl w:ilvl="1" w:tplc="6E46CF40">
      <w:start w:val="1"/>
      <w:numFmt w:val="bullet"/>
      <w:lvlText w:val="o"/>
      <w:lvlJc w:val="left"/>
      <w:pPr>
        <w:ind w:left="1440" w:hanging="360"/>
      </w:pPr>
      <w:rPr>
        <w:rFonts w:ascii="Courier New" w:hAnsi="Courier New" w:cs="Courier New" w:hint="default"/>
      </w:rPr>
    </w:lvl>
    <w:lvl w:ilvl="2" w:tplc="7046AF74">
      <w:start w:val="1"/>
      <w:numFmt w:val="bullet"/>
      <w:lvlText w:val=""/>
      <w:lvlJc w:val="left"/>
      <w:pPr>
        <w:ind w:left="2160" w:hanging="360"/>
      </w:pPr>
      <w:rPr>
        <w:rFonts w:ascii="Wingdings" w:hAnsi="Wingdings" w:hint="default"/>
      </w:rPr>
    </w:lvl>
    <w:lvl w:ilvl="3" w:tplc="71E6E4EA">
      <w:start w:val="1"/>
      <w:numFmt w:val="bullet"/>
      <w:lvlText w:val=""/>
      <w:lvlJc w:val="left"/>
      <w:pPr>
        <w:ind w:left="2880" w:hanging="360"/>
      </w:pPr>
      <w:rPr>
        <w:rFonts w:ascii="Symbol" w:hAnsi="Symbol" w:hint="default"/>
      </w:rPr>
    </w:lvl>
    <w:lvl w:ilvl="4" w:tplc="723863EC">
      <w:start w:val="1"/>
      <w:numFmt w:val="bullet"/>
      <w:lvlText w:val="o"/>
      <w:lvlJc w:val="left"/>
      <w:pPr>
        <w:ind w:left="3600" w:hanging="360"/>
      </w:pPr>
      <w:rPr>
        <w:rFonts w:ascii="Courier New" w:hAnsi="Courier New" w:cs="Courier New" w:hint="default"/>
      </w:rPr>
    </w:lvl>
    <w:lvl w:ilvl="5" w:tplc="C3D2CDAA">
      <w:start w:val="1"/>
      <w:numFmt w:val="bullet"/>
      <w:lvlText w:val=""/>
      <w:lvlJc w:val="left"/>
      <w:pPr>
        <w:ind w:left="4320" w:hanging="360"/>
      </w:pPr>
      <w:rPr>
        <w:rFonts w:ascii="Wingdings" w:hAnsi="Wingdings" w:hint="default"/>
      </w:rPr>
    </w:lvl>
    <w:lvl w:ilvl="6" w:tplc="8514DB2E">
      <w:start w:val="1"/>
      <w:numFmt w:val="bullet"/>
      <w:lvlText w:val=""/>
      <w:lvlJc w:val="left"/>
      <w:pPr>
        <w:ind w:left="5040" w:hanging="360"/>
      </w:pPr>
      <w:rPr>
        <w:rFonts w:ascii="Symbol" w:hAnsi="Symbol" w:hint="default"/>
      </w:rPr>
    </w:lvl>
    <w:lvl w:ilvl="7" w:tplc="179C0404">
      <w:start w:val="1"/>
      <w:numFmt w:val="bullet"/>
      <w:lvlText w:val="o"/>
      <w:lvlJc w:val="left"/>
      <w:pPr>
        <w:ind w:left="5760" w:hanging="360"/>
      </w:pPr>
      <w:rPr>
        <w:rFonts w:ascii="Courier New" w:hAnsi="Courier New" w:cs="Courier New" w:hint="default"/>
      </w:rPr>
    </w:lvl>
    <w:lvl w:ilvl="8" w:tplc="521ED252">
      <w:start w:val="1"/>
      <w:numFmt w:val="bullet"/>
      <w:lvlText w:val=""/>
      <w:lvlJc w:val="left"/>
      <w:pPr>
        <w:ind w:left="6480" w:hanging="360"/>
      </w:pPr>
      <w:rPr>
        <w:rFonts w:ascii="Wingdings" w:hAnsi="Wingdings" w:hint="default"/>
      </w:rPr>
    </w:lvl>
  </w:abstractNum>
  <w:abstractNum w:abstractNumId="70" w15:restartNumberingAfterBreak="0">
    <w:nsid w:val="708EDBFF"/>
    <w:multiLevelType w:val="hybridMultilevel"/>
    <w:tmpl w:val="AA18EF34"/>
    <w:lvl w:ilvl="0" w:tplc="6742A7B6">
      <w:start w:val="1"/>
      <w:numFmt w:val="bullet"/>
      <w:lvlText w:val=""/>
      <w:lvlJc w:val="left"/>
      <w:pPr>
        <w:ind w:left="1211" w:hanging="360"/>
      </w:pPr>
      <w:rPr>
        <w:rFonts w:ascii="Symbol" w:hAnsi="Symbol" w:hint="default"/>
        <w:color w:val="auto"/>
      </w:rPr>
    </w:lvl>
    <w:lvl w:ilvl="1" w:tplc="864CBBAE">
      <w:start w:val="1"/>
      <w:numFmt w:val="bullet"/>
      <w:lvlText w:val="o"/>
      <w:lvlJc w:val="left"/>
      <w:pPr>
        <w:ind w:left="1440" w:hanging="360"/>
      </w:pPr>
      <w:rPr>
        <w:rFonts w:ascii="Courier New" w:hAnsi="Courier New" w:cs="Courier New" w:hint="default"/>
      </w:rPr>
    </w:lvl>
    <w:lvl w:ilvl="2" w:tplc="8FD8DB84">
      <w:start w:val="1"/>
      <w:numFmt w:val="bullet"/>
      <w:lvlText w:val=""/>
      <w:lvlJc w:val="left"/>
      <w:pPr>
        <w:ind w:left="2160" w:hanging="360"/>
      </w:pPr>
      <w:rPr>
        <w:rFonts w:ascii="Wingdings" w:hAnsi="Wingdings" w:hint="default"/>
      </w:rPr>
    </w:lvl>
    <w:lvl w:ilvl="3" w:tplc="D3DADACC">
      <w:start w:val="1"/>
      <w:numFmt w:val="bullet"/>
      <w:lvlText w:val=""/>
      <w:lvlJc w:val="left"/>
      <w:pPr>
        <w:ind w:left="2880" w:hanging="360"/>
      </w:pPr>
      <w:rPr>
        <w:rFonts w:ascii="Symbol" w:hAnsi="Symbol" w:hint="default"/>
      </w:rPr>
    </w:lvl>
    <w:lvl w:ilvl="4" w:tplc="835A717A">
      <w:start w:val="1"/>
      <w:numFmt w:val="bullet"/>
      <w:lvlText w:val="o"/>
      <w:lvlJc w:val="left"/>
      <w:pPr>
        <w:ind w:left="3600" w:hanging="360"/>
      </w:pPr>
      <w:rPr>
        <w:rFonts w:ascii="Courier New" w:hAnsi="Courier New" w:cs="Courier New" w:hint="default"/>
      </w:rPr>
    </w:lvl>
    <w:lvl w:ilvl="5" w:tplc="C2F6DCBA">
      <w:start w:val="1"/>
      <w:numFmt w:val="bullet"/>
      <w:lvlText w:val=""/>
      <w:lvlJc w:val="left"/>
      <w:pPr>
        <w:ind w:left="4320" w:hanging="360"/>
      </w:pPr>
      <w:rPr>
        <w:rFonts w:ascii="Wingdings" w:hAnsi="Wingdings" w:hint="default"/>
      </w:rPr>
    </w:lvl>
    <w:lvl w:ilvl="6" w:tplc="698EE052">
      <w:start w:val="1"/>
      <w:numFmt w:val="bullet"/>
      <w:lvlText w:val=""/>
      <w:lvlJc w:val="left"/>
      <w:pPr>
        <w:ind w:left="5040" w:hanging="360"/>
      </w:pPr>
      <w:rPr>
        <w:rFonts w:ascii="Symbol" w:hAnsi="Symbol" w:hint="default"/>
      </w:rPr>
    </w:lvl>
    <w:lvl w:ilvl="7" w:tplc="2FCC2330">
      <w:start w:val="1"/>
      <w:numFmt w:val="bullet"/>
      <w:lvlText w:val="o"/>
      <w:lvlJc w:val="left"/>
      <w:pPr>
        <w:ind w:left="5760" w:hanging="360"/>
      </w:pPr>
      <w:rPr>
        <w:rFonts w:ascii="Courier New" w:hAnsi="Courier New" w:cs="Courier New" w:hint="default"/>
      </w:rPr>
    </w:lvl>
    <w:lvl w:ilvl="8" w:tplc="4F921056">
      <w:start w:val="1"/>
      <w:numFmt w:val="bullet"/>
      <w:lvlText w:val=""/>
      <w:lvlJc w:val="left"/>
      <w:pPr>
        <w:ind w:left="6480" w:hanging="360"/>
      </w:pPr>
      <w:rPr>
        <w:rFonts w:ascii="Wingdings" w:hAnsi="Wingdings" w:hint="default"/>
      </w:rPr>
    </w:lvl>
  </w:abstractNum>
  <w:abstractNum w:abstractNumId="71" w15:restartNumberingAfterBreak="0">
    <w:nsid w:val="71D95A35"/>
    <w:multiLevelType w:val="hybridMultilevel"/>
    <w:tmpl w:val="E5B265C2"/>
    <w:lvl w:ilvl="0" w:tplc="31004F8E">
      <w:start w:val="1"/>
      <w:numFmt w:val="lowerLetter"/>
      <w:lvlText w:val="(%1)"/>
      <w:lvlJc w:val="left"/>
      <w:pPr>
        <w:tabs>
          <w:tab w:val="num" w:pos="284"/>
        </w:tabs>
        <w:ind w:left="284" w:hanging="284"/>
      </w:pPr>
      <w:rPr>
        <w:rFonts w:ascii="Arial" w:eastAsia="Times New Roman" w:hAnsi="Arial" w:cs="Arial"/>
        <w:b w:val="0"/>
        <w:sz w:val="16"/>
        <w:szCs w:val="16"/>
      </w:rPr>
    </w:lvl>
    <w:lvl w:ilvl="1" w:tplc="4A306BFC" w:tentative="1">
      <w:start w:val="1"/>
      <w:numFmt w:val="lowerLetter"/>
      <w:lvlText w:val="%2."/>
      <w:lvlJc w:val="left"/>
      <w:pPr>
        <w:ind w:left="1080" w:hanging="360"/>
      </w:pPr>
    </w:lvl>
    <w:lvl w:ilvl="2" w:tplc="171C1364" w:tentative="1">
      <w:start w:val="1"/>
      <w:numFmt w:val="lowerRoman"/>
      <w:lvlText w:val="%3."/>
      <w:lvlJc w:val="right"/>
      <w:pPr>
        <w:ind w:left="1800" w:hanging="180"/>
      </w:pPr>
    </w:lvl>
    <w:lvl w:ilvl="3" w:tplc="5ADE579E" w:tentative="1">
      <w:start w:val="1"/>
      <w:numFmt w:val="decimal"/>
      <w:lvlText w:val="%4."/>
      <w:lvlJc w:val="left"/>
      <w:pPr>
        <w:ind w:left="2520" w:hanging="360"/>
      </w:pPr>
    </w:lvl>
    <w:lvl w:ilvl="4" w:tplc="BEB0DFBE" w:tentative="1">
      <w:start w:val="1"/>
      <w:numFmt w:val="lowerLetter"/>
      <w:lvlText w:val="%5."/>
      <w:lvlJc w:val="left"/>
      <w:pPr>
        <w:ind w:left="3240" w:hanging="360"/>
      </w:pPr>
    </w:lvl>
    <w:lvl w:ilvl="5" w:tplc="0D360D80" w:tentative="1">
      <w:start w:val="1"/>
      <w:numFmt w:val="lowerRoman"/>
      <w:lvlText w:val="%6."/>
      <w:lvlJc w:val="right"/>
      <w:pPr>
        <w:ind w:left="3960" w:hanging="180"/>
      </w:pPr>
    </w:lvl>
    <w:lvl w:ilvl="6" w:tplc="53CC2732" w:tentative="1">
      <w:start w:val="1"/>
      <w:numFmt w:val="decimal"/>
      <w:lvlText w:val="%7."/>
      <w:lvlJc w:val="left"/>
      <w:pPr>
        <w:ind w:left="4680" w:hanging="360"/>
      </w:pPr>
    </w:lvl>
    <w:lvl w:ilvl="7" w:tplc="F25C3278" w:tentative="1">
      <w:start w:val="1"/>
      <w:numFmt w:val="lowerLetter"/>
      <w:lvlText w:val="%8."/>
      <w:lvlJc w:val="left"/>
      <w:pPr>
        <w:ind w:left="5400" w:hanging="360"/>
      </w:pPr>
    </w:lvl>
    <w:lvl w:ilvl="8" w:tplc="8326D3DA" w:tentative="1">
      <w:start w:val="1"/>
      <w:numFmt w:val="lowerRoman"/>
      <w:lvlText w:val="%9."/>
      <w:lvlJc w:val="right"/>
      <w:pPr>
        <w:ind w:left="6120" w:hanging="180"/>
      </w:pPr>
    </w:lvl>
  </w:abstractNum>
  <w:abstractNum w:abstractNumId="72" w15:restartNumberingAfterBreak="0">
    <w:nsid w:val="726E3273"/>
    <w:multiLevelType w:val="hybridMultilevel"/>
    <w:tmpl w:val="27D20DC2"/>
    <w:lvl w:ilvl="0" w:tplc="0D7CCA08">
      <w:start w:val="1"/>
      <w:numFmt w:val="bullet"/>
      <w:pStyle w:val="Bullets"/>
      <w:lvlText w:val=""/>
      <w:lvlJc w:val="left"/>
      <w:pPr>
        <w:ind w:left="360" w:hanging="360"/>
      </w:pPr>
      <w:rPr>
        <w:rFonts w:ascii="Symbol" w:hAnsi="Symbol" w:hint="default"/>
      </w:rPr>
    </w:lvl>
    <w:lvl w:ilvl="1" w:tplc="106EB3C6" w:tentative="1">
      <w:start w:val="1"/>
      <w:numFmt w:val="bullet"/>
      <w:lvlText w:val="o"/>
      <w:lvlJc w:val="left"/>
      <w:pPr>
        <w:ind w:left="1080" w:hanging="360"/>
      </w:pPr>
      <w:rPr>
        <w:rFonts w:ascii="Courier New" w:hAnsi="Courier New" w:cs="Courier New" w:hint="default"/>
      </w:rPr>
    </w:lvl>
    <w:lvl w:ilvl="2" w:tplc="3998E582" w:tentative="1">
      <w:start w:val="1"/>
      <w:numFmt w:val="bullet"/>
      <w:lvlText w:val=""/>
      <w:lvlJc w:val="left"/>
      <w:pPr>
        <w:ind w:left="1800" w:hanging="360"/>
      </w:pPr>
      <w:rPr>
        <w:rFonts w:ascii="Wingdings" w:hAnsi="Wingdings" w:hint="default"/>
      </w:rPr>
    </w:lvl>
    <w:lvl w:ilvl="3" w:tplc="55389C96" w:tentative="1">
      <w:start w:val="1"/>
      <w:numFmt w:val="bullet"/>
      <w:lvlText w:val=""/>
      <w:lvlJc w:val="left"/>
      <w:pPr>
        <w:ind w:left="2520" w:hanging="360"/>
      </w:pPr>
      <w:rPr>
        <w:rFonts w:ascii="Symbol" w:hAnsi="Symbol" w:hint="default"/>
      </w:rPr>
    </w:lvl>
    <w:lvl w:ilvl="4" w:tplc="8CF61DB4" w:tentative="1">
      <w:start w:val="1"/>
      <w:numFmt w:val="bullet"/>
      <w:lvlText w:val="o"/>
      <w:lvlJc w:val="left"/>
      <w:pPr>
        <w:ind w:left="3240" w:hanging="360"/>
      </w:pPr>
      <w:rPr>
        <w:rFonts w:ascii="Courier New" w:hAnsi="Courier New" w:cs="Courier New" w:hint="default"/>
      </w:rPr>
    </w:lvl>
    <w:lvl w:ilvl="5" w:tplc="D054B3CA" w:tentative="1">
      <w:start w:val="1"/>
      <w:numFmt w:val="bullet"/>
      <w:lvlText w:val=""/>
      <w:lvlJc w:val="left"/>
      <w:pPr>
        <w:ind w:left="3960" w:hanging="360"/>
      </w:pPr>
      <w:rPr>
        <w:rFonts w:ascii="Wingdings" w:hAnsi="Wingdings" w:hint="default"/>
      </w:rPr>
    </w:lvl>
    <w:lvl w:ilvl="6" w:tplc="BD2E07D6" w:tentative="1">
      <w:start w:val="1"/>
      <w:numFmt w:val="bullet"/>
      <w:lvlText w:val=""/>
      <w:lvlJc w:val="left"/>
      <w:pPr>
        <w:ind w:left="4680" w:hanging="360"/>
      </w:pPr>
      <w:rPr>
        <w:rFonts w:ascii="Symbol" w:hAnsi="Symbol" w:hint="default"/>
      </w:rPr>
    </w:lvl>
    <w:lvl w:ilvl="7" w:tplc="FD66D4A6" w:tentative="1">
      <w:start w:val="1"/>
      <w:numFmt w:val="bullet"/>
      <w:lvlText w:val="o"/>
      <w:lvlJc w:val="left"/>
      <w:pPr>
        <w:ind w:left="5400" w:hanging="360"/>
      </w:pPr>
      <w:rPr>
        <w:rFonts w:ascii="Courier New" w:hAnsi="Courier New" w:cs="Courier New" w:hint="default"/>
      </w:rPr>
    </w:lvl>
    <w:lvl w:ilvl="8" w:tplc="7E308B3E" w:tentative="1">
      <w:start w:val="1"/>
      <w:numFmt w:val="bullet"/>
      <w:lvlText w:val=""/>
      <w:lvlJc w:val="left"/>
      <w:pPr>
        <w:ind w:left="6120" w:hanging="360"/>
      </w:pPr>
      <w:rPr>
        <w:rFonts w:ascii="Wingdings" w:hAnsi="Wingdings" w:hint="default"/>
      </w:rPr>
    </w:lvl>
  </w:abstractNum>
  <w:abstractNum w:abstractNumId="73" w15:restartNumberingAfterBreak="0">
    <w:nsid w:val="74AB0FC6"/>
    <w:multiLevelType w:val="hybridMultilevel"/>
    <w:tmpl w:val="8B6087FC"/>
    <w:lvl w:ilvl="0" w:tplc="3CE81348">
      <w:start w:val="1"/>
      <w:numFmt w:val="lowerLetter"/>
      <w:lvlText w:val="(%1)"/>
      <w:lvlJc w:val="left"/>
      <w:pPr>
        <w:tabs>
          <w:tab w:val="num" w:pos="284"/>
        </w:tabs>
        <w:ind w:left="284" w:hanging="284"/>
      </w:pPr>
      <w:rPr>
        <w:rFonts w:ascii="Arial" w:hAnsi="Arial" w:cs="Arial" w:hint="default"/>
      </w:rPr>
    </w:lvl>
    <w:lvl w:ilvl="1" w:tplc="597C4706">
      <w:start w:val="1"/>
      <w:numFmt w:val="lowerLetter"/>
      <w:lvlText w:val="%2."/>
      <w:lvlJc w:val="left"/>
      <w:pPr>
        <w:ind w:left="1080" w:hanging="360"/>
      </w:pPr>
    </w:lvl>
    <w:lvl w:ilvl="2" w:tplc="464671F2">
      <w:start w:val="1"/>
      <w:numFmt w:val="lowerRoman"/>
      <w:lvlText w:val="%3."/>
      <w:lvlJc w:val="right"/>
      <w:pPr>
        <w:ind w:left="1800" w:hanging="180"/>
      </w:pPr>
    </w:lvl>
    <w:lvl w:ilvl="3" w:tplc="BAEEF126">
      <w:start w:val="1"/>
      <w:numFmt w:val="decimal"/>
      <w:lvlText w:val="%4."/>
      <w:lvlJc w:val="left"/>
      <w:pPr>
        <w:ind w:left="2520" w:hanging="360"/>
      </w:pPr>
    </w:lvl>
    <w:lvl w:ilvl="4" w:tplc="E9FE4F3E">
      <w:start w:val="1"/>
      <w:numFmt w:val="lowerLetter"/>
      <w:lvlText w:val="%5."/>
      <w:lvlJc w:val="left"/>
      <w:pPr>
        <w:ind w:left="3240" w:hanging="360"/>
      </w:pPr>
    </w:lvl>
    <w:lvl w:ilvl="5" w:tplc="638C925C">
      <w:start w:val="1"/>
      <w:numFmt w:val="lowerRoman"/>
      <w:lvlText w:val="%6."/>
      <w:lvlJc w:val="right"/>
      <w:pPr>
        <w:ind w:left="3960" w:hanging="180"/>
      </w:pPr>
    </w:lvl>
    <w:lvl w:ilvl="6" w:tplc="404E4710">
      <w:start w:val="1"/>
      <w:numFmt w:val="decimal"/>
      <w:lvlText w:val="%7."/>
      <w:lvlJc w:val="left"/>
      <w:pPr>
        <w:ind w:left="4680" w:hanging="360"/>
      </w:pPr>
    </w:lvl>
    <w:lvl w:ilvl="7" w:tplc="9C98E4AE">
      <w:start w:val="1"/>
      <w:numFmt w:val="lowerLetter"/>
      <w:lvlText w:val="%8."/>
      <w:lvlJc w:val="left"/>
      <w:pPr>
        <w:ind w:left="5400" w:hanging="360"/>
      </w:pPr>
    </w:lvl>
    <w:lvl w:ilvl="8" w:tplc="7A6ACCE0">
      <w:start w:val="1"/>
      <w:numFmt w:val="lowerRoman"/>
      <w:lvlText w:val="%9."/>
      <w:lvlJc w:val="right"/>
      <w:pPr>
        <w:ind w:left="6120" w:hanging="180"/>
      </w:pPr>
    </w:lvl>
  </w:abstractNum>
  <w:abstractNum w:abstractNumId="74" w15:restartNumberingAfterBreak="0">
    <w:nsid w:val="75A175BF"/>
    <w:multiLevelType w:val="hybridMultilevel"/>
    <w:tmpl w:val="A5600328"/>
    <w:lvl w:ilvl="0" w:tplc="5E30EFE2">
      <w:start w:val="1"/>
      <w:numFmt w:val="lowerLetter"/>
      <w:lvlText w:val="(%1)"/>
      <w:lvlJc w:val="left"/>
      <w:pPr>
        <w:ind w:left="360" w:hanging="360"/>
      </w:pPr>
      <w:rPr>
        <w:rFonts w:ascii="Arial" w:hAnsi="Arial" w:cs="Arial" w:hint="default"/>
      </w:rPr>
    </w:lvl>
    <w:lvl w:ilvl="1" w:tplc="214E2818" w:tentative="1">
      <w:start w:val="1"/>
      <w:numFmt w:val="lowerLetter"/>
      <w:lvlText w:val="%2."/>
      <w:lvlJc w:val="left"/>
      <w:pPr>
        <w:ind w:left="1080" w:hanging="360"/>
      </w:pPr>
    </w:lvl>
    <w:lvl w:ilvl="2" w:tplc="A2C26DF8" w:tentative="1">
      <w:start w:val="1"/>
      <w:numFmt w:val="lowerRoman"/>
      <w:lvlText w:val="%3."/>
      <w:lvlJc w:val="right"/>
      <w:pPr>
        <w:ind w:left="1800" w:hanging="180"/>
      </w:pPr>
    </w:lvl>
    <w:lvl w:ilvl="3" w:tplc="1EF88248" w:tentative="1">
      <w:start w:val="1"/>
      <w:numFmt w:val="decimal"/>
      <w:lvlText w:val="%4."/>
      <w:lvlJc w:val="left"/>
      <w:pPr>
        <w:ind w:left="2520" w:hanging="360"/>
      </w:pPr>
    </w:lvl>
    <w:lvl w:ilvl="4" w:tplc="8CA292DA" w:tentative="1">
      <w:start w:val="1"/>
      <w:numFmt w:val="lowerLetter"/>
      <w:lvlText w:val="%5."/>
      <w:lvlJc w:val="left"/>
      <w:pPr>
        <w:ind w:left="3240" w:hanging="360"/>
      </w:pPr>
    </w:lvl>
    <w:lvl w:ilvl="5" w:tplc="44BAF998" w:tentative="1">
      <w:start w:val="1"/>
      <w:numFmt w:val="lowerRoman"/>
      <w:lvlText w:val="%6."/>
      <w:lvlJc w:val="right"/>
      <w:pPr>
        <w:ind w:left="3960" w:hanging="180"/>
      </w:pPr>
    </w:lvl>
    <w:lvl w:ilvl="6" w:tplc="EA7A08F0" w:tentative="1">
      <w:start w:val="1"/>
      <w:numFmt w:val="decimal"/>
      <w:lvlText w:val="%7."/>
      <w:lvlJc w:val="left"/>
      <w:pPr>
        <w:ind w:left="4680" w:hanging="360"/>
      </w:pPr>
    </w:lvl>
    <w:lvl w:ilvl="7" w:tplc="60CA8B3E" w:tentative="1">
      <w:start w:val="1"/>
      <w:numFmt w:val="lowerLetter"/>
      <w:lvlText w:val="%8."/>
      <w:lvlJc w:val="left"/>
      <w:pPr>
        <w:ind w:left="5400" w:hanging="360"/>
      </w:pPr>
    </w:lvl>
    <w:lvl w:ilvl="8" w:tplc="3AAC66D2" w:tentative="1">
      <w:start w:val="1"/>
      <w:numFmt w:val="lowerRoman"/>
      <w:lvlText w:val="%9."/>
      <w:lvlJc w:val="right"/>
      <w:pPr>
        <w:ind w:left="6120" w:hanging="180"/>
      </w:pPr>
    </w:lvl>
  </w:abstractNum>
  <w:abstractNum w:abstractNumId="75" w15:restartNumberingAfterBreak="0">
    <w:nsid w:val="769F75AD"/>
    <w:multiLevelType w:val="hybridMultilevel"/>
    <w:tmpl w:val="7DA46132"/>
    <w:lvl w:ilvl="0" w:tplc="4DC263A4">
      <w:start w:val="1"/>
      <w:numFmt w:val="bullet"/>
      <w:lvlText w:val=""/>
      <w:lvlJc w:val="left"/>
      <w:pPr>
        <w:ind w:left="720" w:hanging="360"/>
      </w:pPr>
      <w:rPr>
        <w:rFonts w:ascii="Symbol" w:hAnsi="Symbol" w:hint="default"/>
      </w:rPr>
    </w:lvl>
    <w:lvl w:ilvl="1" w:tplc="0B0E85D0" w:tentative="1">
      <w:start w:val="1"/>
      <w:numFmt w:val="bullet"/>
      <w:lvlText w:val="o"/>
      <w:lvlJc w:val="left"/>
      <w:pPr>
        <w:ind w:left="1440" w:hanging="360"/>
      </w:pPr>
      <w:rPr>
        <w:rFonts w:ascii="Courier New" w:hAnsi="Courier New" w:cs="Courier New" w:hint="default"/>
      </w:rPr>
    </w:lvl>
    <w:lvl w:ilvl="2" w:tplc="09D21530" w:tentative="1">
      <w:start w:val="1"/>
      <w:numFmt w:val="bullet"/>
      <w:lvlText w:val=""/>
      <w:lvlJc w:val="left"/>
      <w:pPr>
        <w:ind w:left="2160" w:hanging="360"/>
      </w:pPr>
      <w:rPr>
        <w:rFonts w:ascii="Wingdings" w:hAnsi="Wingdings" w:hint="default"/>
      </w:rPr>
    </w:lvl>
    <w:lvl w:ilvl="3" w:tplc="3A5068A2" w:tentative="1">
      <w:start w:val="1"/>
      <w:numFmt w:val="bullet"/>
      <w:lvlText w:val=""/>
      <w:lvlJc w:val="left"/>
      <w:pPr>
        <w:ind w:left="2880" w:hanging="360"/>
      </w:pPr>
      <w:rPr>
        <w:rFonts w:ascii="Symbol" w:hAnsi="Symbol" w:hint="default"/>
      </w:rPr>
    </w:lvl>
    <w:lvl w:ilvl="4" w:tplc="A4C0CE4C" w:tentative="1">
      <w:start w:val="1"/>
      <w:numFmt w:val="bullet"/>
      <w:lvlText w:val="o"/>
      <w:lvlJc w:val="left"/>
      <w:pPr>
        <w:ind w:left="3600" w:hanging="360"/>
      </w:pPr>
      <w:rPr>
        <w:rFonts w:ascii="Courier New" w:hAnsi="Courier New" w:cs="Courier New" w:hint="default"/>
      </w:rPr>
    </w:lvl>
    <w:lvl w:ilvl="5" w:tplc="E6E2FC72" w:tentative="1">
      <w:start w:val="1"/>
      <w:numFmt w:val="bullet"/>
      <w:lvlText w:val=""/>
      <w:lvlJc w:val="left"/>
      <w:pPr>
        <w:ind w:left="4320" w:hanging="360"/>
      </w:pPr>
      <w:rPr>
        <w:rFonts w:ascii="Wingdings" w:hAnsi="Wingdings" w:hint="default"/>
      </w:rPr>
    </w:lvl>
    <w:lvl w:ilvl="6" w:tplc="4A9A7328" w:tentative="1">
      <w:start w:val="1"/>
      <w:numFmt w:val="bullet"/>
      <w:lvlText w:val=""/>
      <w:lvlJc w:val="left"/>
      <w:pPr>
        <w:ind w:left="5040" w:hanging="360"/>
      </w:pPr>
      <w:rPr>
        <w:rFonts w:ascii="Symbol" w:hAnsi="Symbol" w:hint="default"/>
      </w:rPr>
    </w:lvl>
    <w:lvl w:ilvl="7" w:tplc="653AD006" w:tentative="1">
      <w:start w:val="1"/>
      <w:numFmt w:val="bullet"/>
      <w:lvlText w:val="o"/>
      <w:lvlJc w:val="left"/>
      <w:pPr>
        <w:ind w:left="5760" w:hanging="360"/>
      </w:pPr>
      <w:rPr>
        <w:rFonts w:ascii="Courier New" w:hAnsi="Courier New" w:cs="Courier New" w:hint="default"/>
      </w:rPr>
    </w:lvl>
    <w:lvl w:ilvl="8" w:tplc="F386E7AC" w:tentative="1">
      <w:start w:val="1"/>
      <w:numFmt w:val="bullet"/>
      <w:lvlText w:val=""/>
      <w:lvlJc w:val="left"/>
      <w:pPr>
        <w:ind w:left="6480" w:hanging="360"/>
      </w:pPr>
      <w:rPr>
        <w:rFonts w:ascii="Wingdings" w:hAnsi="Wingdings" w:hint="default"/>
      </w:rPr>
    </w:lvl>
  </w:abstractNum>
  <w:abstractNum w:abstractNumId="76" w15:restartNumberingAfterBreak="0">
    <w:nsid w:val="77584B3A"/>
    <w:multiLevelType w:val="hybridMultilevel"/>
    <w:tmpl w:val="E9C263B6"/>
    <w:lvl w:ilvl="0" w:tplc="D6E4862A">
      <w:start w:val="1"/>
      <w:numFmt w:val="lowerLetter"/>
      <w:lvlText w:val="(%1)"/>
      <w:lvlJc w:val="left"/>
      <w:pPr>
        <w:tabs>
          <w:tab w:val="num" w:pos="284"/>
        </w:tabs>
        <w:ind w:left="284" w:hanging="284"/>
      </w:pPr>
      <w:rPr>
        <w:rFonts w:ascii="Arial" w:hAnsi="Arial" w:cs="Arial" w:hint="default"/>
      </w:rPr>
    </w:lvl>
    <w:lvl w:ilvl="1" w:tplc="4DA2957C" w:tentative="1">
      <w:start w:val="1"/>
      <w:numFmt w:val="lowerLetter"/>
      <w:lvlText w:val="%2."/>
      <w:lvlJc w:val="left"/>
      <w:pPr>
        <w:ind w:left="1080" w:hanging="360"/>
      </w:pPr>
    </w:lvl>
    <w:lvl w:ilvl="2" w:tplc="2812BF18" w:tentative="1">
      <w:start w:val="1"/>
      <w:numFmt w:val="lowerRoman"/>
      <w:lvlText w:val="%3."/>
      <w:lvlJc w:val="right"/>
      <w:pPr>
        <w:ind w:left="1800" w:hanging="180"/>
      </w:pPr>
    </w:lvl>
    <w:lvl w:ilvl="3" w:tplc="A21EF02A" w:tentative="1">
      <w:start w:val="1"/>
      <w:numFmt w:val="decimal"/>
      <w:lvlText w:val="%4."/>
      <w:lvlJc w:val="left"/>
      <w:pPr>
        <w:ind w:left="2520" w:hanging="360"/>
      </w:pPr>
    </w:lvl>
    <w:lvl w:ilvl="4" w:tplc="355698E0" w:tentative="1">
      <w:start w:val="1"/>
      <w:numFmt w:val="lowerLetter"/>
      <w:lvlText w:val="%5."/>
      <w:lvlJc w:val="left"/>
      <w:pPr>
        <w:ind w:left="3240" w:hanging="360"/>
      </w:pPr>
    </w:lvl>
    <w:lvl w:ilvl="5" w:tplc="700E5C4E" w:tentative="1">
      <w:start w:val="1"/>
      <w:numFmt w:val="lowerRoman"/>
      <w:lvlText w:val="%6."/>
      <w:lvlJc w:val="right"/>
      <w:pPr>
        <w:ind w:left="3960" w:hanging="180"/>
      </w:pPr>
    </w:lvl>
    <w:lvl w:ilvl="6" w:tplc="7CAC6A5C" w:tentative="1">
      <w:start w:val="1"/>
      <w:numFmt w:val="decimal"/>
      <w:lvlText w:val="%7."/>
      <w:lvlJc w:val="left"/>
      <w:pPr>
        <w:ind w:left="4680" w:hanging="360"/>
      </w:pPr>
    </w:lvl>
    <w:lvl w:ilvl="7" w:tplc="D2A81CDA" w:tentative="1">
      <w:start w:val="1"/>
      <w:numFmt w:val="lowerLetter"/>
      <w:lvlText w:val="%8."/>
      <w:lvlJc w:val="left"/>
      <w:pPr>
        <w:ind w:left="5400" w:hanging="360"/>
      </w:pPr>
    </w:lvl>
    <w:lvl w:ilvl="8" w:tplc="47DAEAA0" w:tentative="1">
      <w:start w:val="1"/>
      <w:numFmt w:val="lowerRoman"/>
      <w:lvlText w:val="%9."/>
      <w:lvlJc w:val="right"/>
      <w:pPr>
        <w:ind w:left="6120" w:hanging="180"/>
      </w:pPr>
    </w:lvl>
  </w:abstractNum>
  <w:abstractNum w:abstractNumId="77" w15:restartNumberingAfterBreak="0">
    <w:nsid w:val="7A5263AA"/>
    <w:multiLevelType w:val="hybridMultilevel"/>
    <w:tmpl w:val="4E347A6C"/>
    <w:lvl w:ilvl="0" w:tplc="268AE9A8">
      <w:start w:val="1"/>
      <w:numFmt w:val="lowerLetter"/>
      <w:lvlText w:val="(%1)"/>
      <w:lvlJc w:val="left"/>
      <w:pPr>
        <w:tabs>
          <w:tab w:val="num" w:pos="284"/>
        </w:tabs>
        <w:ind w:left="284" w:hanging="284"/>
      </w:pPr>
      <w:rPr>
        <w:rFonts w:ascii="Arial" w:eastAsia="Times New Roman" w:hAnsi="Arial" w:cs="Arial" w:hint="default"/>
      </w:rPr>
    </w:lvl>
    <w:lvl w:ilvl="1" w:tplc="3AC4BD4C" w:tentative="1">
      <w:start w:val="1"/>
      <w:numFmt w:val="lowerLetter"/>
      <w:lvlText w:val="%2."/>
      <w:lvlJc w:val="left"/>
      <w:pPr>
        <w:ind w:left="1080" w:hanging="360"/>
      </w:pPr>
    </w:lvl>
    <w:lvl w:ilvl="2" w:tplc="A36AC37E" w:tentative="1">
      <w:start w:val="1"/>
      <w:numFmt w:val="lowerRoman"/>
      <w:lvlText w:val="%3."/>
      <w:lvlJc w:val="right"/>
      <w:pPr>
        <w:ind w:left="1800" w:hanging="180"/>
      </w:pPr>
    </w:lvl>
    <w:lvl w:ilvl="3" w:tplc="3C6EB232" w:tentative="1">
      <w:start w:val="1"/>
      <w:numFmt w:val="decimal"/>
      <w:lvlText w:val="%4."/>
      <w:lvlJc w:val="left"/>
      <w:pPr>
        <w:ind w:left="2520" w:hanging="360"/>
      </w:pPr>
    </w:lvl>
    <w:lvl w:ilvl="4" w:tplc="D9BCABE4" w:tentative="1">
      <w:start w:val="1"/>
      <w:numFmt w:val="lowerLetter"/>
      <w:lvlText w:val="%5."/>
      <w:lvlJc w:val="left"/>
      <w:pPr>
        <w:ind w:left="3240" w:hanging="360"/>
      </w:pPr>
    </w:lvl>
    <w:lvl w:ilvl="5" w:tplc="DED893B2" w:tentative="1">
      <w:start w:val="1"/>
      <w:numFmt w:val="lowerRoman"/>
      <w:lvlText w:val="%6."/>
      <w:lvlJc w:val="right"/>
      <w:pPr>
        <w:ind w:left="3960" w:hanging="180"/>
      </w:pPr>
    </w:lvl>
    <w:lvl w:ilvl="6" w:tplc="95C64614" w:tentative="1">
      <w:start w:val="1"/>
      <w:numFmt w:val="decimal"/>
      <w:lvlText w:val="%7."/>
      <w:lvlJc w:val="left"/>
      <w:pPr>
        <w:ind w:left="4680" w:hanging="360"/>
      </w:pPr>
    </w:lvl>
    <w:lvl w:ilvl="7" w:tplc="E81C0C4E" w:tentative="1">
      <w:start w:val="1"/>
      <w:numFmt w:val="lowerLetter"/>
      <w:lvlText w:val="%8."/>
      <w:lvlJc w:val="left"/>
      <w:pPr>
        <w:ind w:left="5400" w:hanging="360"/>
      </w:pPr>
    </w:lvl>
    <w:lvl w:ilvl="8" w:tplc="565CA262" w:tentative="1">
      <w:start w:val="1"/>
      <w:numFmt w:val="lowerRoman"/>
      <w:lvlText w:val="%9."/>
      <w:lvlJc w:val="right"/>
      <w:pPr>
        <w:ind w:left="6120" w:hanging="180"/>
      </w:pPr>
    </w:lvl>
  </w:abstractNum>
  <w:abstractNum w:abstractNumId="78" w15:restartNumberingAfterBreak="0">
    <w:nsid w:val="7A670A34"/>
    <w:multiLevelType w:val="hybridMultilevel"/>
    <w:tmpl w:val="E77C3EE4"/>
    <w:lvl w:ilvl="0" w:tplc="E3E69986">
      <w:start w:val="1"/>
      <w:numFmt w:val="lowerLetter"/>
      <w:lvlText w:val="(%1)"/>
      <w:lvlJc w:val="left"/>
      <w:pPr>
        <w:ind w:left="360" w:hanging="360"/>
      </w:pPr>
      <w:rPr>
        <w:rFonts w:hint="default"/>
      </w:rPr>
    </w:lvl>
    <w:lvl w:ilvl="1" w:tplc="224639EC" w:tentative="1">
      <w:start w:val="1"/>
      <w:numFmt w:val="lowerLetter"/>
      <w:lvlText w:val="%2."/>
      <w:lvlJc w:val="left"/>
      <w:pPr>
        <w:ind w:left="1080" w:hanging="360"/>
      </w:pPr>
    </w:lvl>
    <w:lvl w:ilvl="2" w:tplc="A27054D2" w:tentative="1">
      <w:start w:val="1"/>
      <w:numFmt w:val="lowerRoman"/>
      <w:lvlText w:val="%3."/>
      <w:lvlJc w:val="right"/>
      <w:pPr>
        <w:ind w:left="1800" w:hanging="180"/>
      </w:pPr>
    </w:lvl>
    <w:lvl w:ilvl="3" w:tplc="62E8BA56" w:tentative="1">
      <w:start w:val="1"/>
      <w:numFmt w:val="decimal"/>
      <w:lvlText w:val="%4."/>
      <w:lvlJc w:val="left"/>
      <w:pPr>
        <w:ind w:left="2520" w:hanging="360"/>
      </w:pPr>
    </w:lvl>
    <w:lvl w:ilvl="4" w:tplc="113A658A" w:tentative="1">
      <w:start w:val="1"/>
      <w:numFmt w:val="lowerLetter"/>
      <w:lvlText w:val="%5."/>
      <w:lvlJc w:val="left"/>
      <w:pPr>
        <w:ind w:left="3240" w:hanging="360"/>
      </w:pPr>
    </w:lvl>
    <w:lvl w:ilvl="5" w:tplc="D4B6E560" w:tentative="1">
      <w:start w:val="1"/>
      <w:numFmt w:val="lowerRoman"/>
      <w:lvlText w:val="%6."/>
      <w:lvlJc w:val="right"/>
      <w:pPr>
        <w:ind w:left="3960" w:hanging="180"/>
      </w:pPr>
    </w:lvl>
    <w:lvl w:ilvl="6" w:tplc="204EB51C" w:tentative="1">
      <w:start w:val="1"/>
      <w:numFmt w:val="decimal"/>
      <w:lvlText w:val="%7."/>
      <w:lvlJc w:val="left"/>
      <w:pPr>
        <w:ind w:left="4680" w:hanging="360"/>
      </w:pPr>
    </w:lvl>
    <w:lvl w:ilvl="7" w:tplc="A152750C" w:tentative="1">
      <w:start w:val="1"/>
      <w:numFmt w:val="lowerLetter"/>
      <w:lvlText w:val="%8."/>
      <w:lvlJc w:val="left"/>
      <w:pPr>
        <w:ind w:left="5400" w:hanging="360"/>
      </w:pPr>
    </w:lvl>
    <w:lvl w:ilvl="8" w:tplc="B49EA37C" w:tentative="1">
      <w:start w:val="1"/>
      <w:numFmt w:val="lowerRoman"/>
      <w:lvlText w:val="%9."/>
      <w:lvlJc w:val="right"/>
      <w:pPr>
        <w:ind w:left="6120" w:hanging="180"/>
      </w:pPr>
    </w:lvl>
  </w:abstractNum>
  <w:abstractNum w:abstractNumId="79" w15:restartNumberingAfterBreak="0">
    <w:nsid w:val="7A6E2E1A"/>
    <w:multiLevelType w:val="singleLevel"/>
    <w:tmpl w:val="D1F08AC8"/>
    <w:lvl w:ilvl="0">
      <w:start w:val="1"/>
      <w:numFmt w:val="lowerLetter"/>
      <w:lvlText w:val="(%1)"/>
      <w:lvlJc w:val="left"/>
      <w:pPr>
        <w:tabs>
          <w:tab w:val="num" w:pos="284"/>
        </w:tabs>
        <w:ind w:left="284" w:hanging="284"/>
      </w:pPr>
      <w:rPr>
        <w:rFonts w:ascii="Arial" w:eastAsia="Calibri" w:hAnsi="Arial" w:cs="Arial" w:hint="default"/>
        <w:b w:val="0"/>
        <w:i w:val="0"/>
        <w:color w:val="000000"/>
        <w:sz w:val="16"/>
      </w:rPr>
    </w:lvl>
  </w:abstractNum>
  <w:abstractNum w:abstractNumId="80" w15:restartNumberingAfterBreak="0">
    <w:nsid w:val="7BF370D7"/>
    <w:multiLevelType w:val="hybridMultilevel"/>
    <w:tmpl w:val="806C1338"/>
    <w:lvl w:ilvl="0" w:tplc="D526B012">
      <w:start w:val="1"/>
      <w:numFmt w:val="lowerLetter"/>
      <w:lvlText w:val="(%1)"/>
      <w:lvlJc w:val="left"/>
      <w:pPr>
        <w:ind w:left="360" w:hanging="360"/>
      </w:pPr>
    </w:lvl>
    <w:lvl w:ilvl="1" w:tplc="3244AA00" w:tentative="1">
      <w:start w:val="1"/>
      <w:numFmt w:val="lowerLetter"/>
      <w:lvlText w:val="%2."/>
      <w:lvlJc w:val="left"/>
      <w:pPr>
        <w:ind w:left="1080" w:hanging="360"/>
      </w:pPr>
    </w:lvl>
    <w:lvl w:ilvl="2" w:tplc="6F382E86" w:tentative="1">
      <w:start w:val="1"/>
      <w:numFmt w:val="lowerRoman"/>
      <w:lvlText w:val="%3."/>
      <w:lvlJc w:val="right"/>
      <w:pPr>
        <w:ind w:left="1800" w:hanging="180"/>
      </w:pPr>
    </w:lvl>
    <w:lvl w:ilvl="3" w:tplc="3C1A201E" w:tentative="1">
      <w:start w:val="1"/>
      <w:numFmt w:val="decimal"/>
      <w:lvlText w:val="%4."/>
      <w:lvlJc w:val="left"/>
      <w:pPr>
        <w:ind w:left="2520" w:hanging="360"/>
      </w:pPr>
    </w:lvl>
    <w:lvl w:ilvl="4" w:tplc="7A0A3592" w:tentative="1">
      <w:start w:val="1"/>
      <w:numFmt w:val="lowerLetter"/>
      <w:lvlText w:val="%5."/>
      <w:lvlJc w:val="left"/>
      <w:pPr>
        <w:ind w:left="3240" w:hanging="360"/>
      </w:pPr>
    </w:lvl>
    <w:lvl w:ilvl="5" w:tplc="A5D8CE78" w:tentative="1">
      <w:start w:val="1"/>
      <w:numFmt w:val="lowerRoman"/>
      <w:lvlText w:val="%6."/>
      <w:lvlJc w:val="right"/>
      <w:pPr>
        <w:ind w:left="3960" w:hanging="180"/>
      </w:pPr>
    </w:lvl>
    <w:lvl w:ilvl="6" w:tplc="6F244FE0" w:tentative="1">
      <w:start w:val="1"/>
      <w:numFmt w:val="decimal"/>
      <w:lvlText w:val="%7."/>
      <w:lvlJc w:val="left"/>
      <w:pPr>
        <w:ind w:left="4680" w:hanging="360"/>
      </w:pPr>
    </w:lvl>
    <w:lvl w:ilvl="7" w:tplc="98187050" w:tentative="1">
      <w:start w:val="1"/>
      <w:numFmt w:val="lowerLetter"/>
      <w:lvlText w:val="%8."/>
      <w:lvlJc w:val="left"/>
      <w:pPr>
        <w:ind w:left="5400" w:hanging="360"/>
      </w:pPr>
    </w:lvl>
    <w:lvl w:ilvl="8" w:tplc="12767D18" w:tentative="1">
      <w:start w:val="1"/>
      <w:numFmt w:val="lowerRoman"/>
      <w:lvlText w:val="%9."/>
      <w:lvlJc w:val="right"/>
      <w:pPr>
        <w:ind w:left="6120" w:hanging="180"/>
      </w:pPr>
    </w:lvl>
  </w:abstractNum>
  <w:abstractNum w:abstractNumId="81" w15:restartNumberingAfterBreak="0">
    <w:nsid w:val="7DE461D3"/>
    <w:multiLevelType w:val="hybridMultilevel"/>
    <w:tmpl w:val="5A447C52"/>
    <w:lvl w:ilvl="0" w:tplc="CA8A9E5A">
      <w:start w:val="1"/>
      <w:numFmt w:val="lowerLetter"/>
      <w:lvlText w:val="(%1)"/>
      <w:lvlJc w:val="left"/>
      <w:pPr>
        <w:ind w:left="360" w:hanging="360"/>
      </w:pPr>
      <w:rPr>
        <w:rFonts w:ascii="Arial" w:hAnsi="Arial" w:cs="Arial" w:hint="default"/>
        <w:i w:val="0"/>
        <w:color w:val="auto"/>
        <w:sz w:val="16"/>
      </w:rPr>
    </w:lvl>
    <w:lvl w:ilvl="1" w:tplc="707252F8" w:tentative="1">
      <w:start w:val="1"/>
      <w:numFmt w:val="lowerLetter"/>
      <w:lvlText w:val="%2."/>
      <w:lvlJc w:val="left"/>
      <w:pPr>
        <w:ind w:left="1080" w:hanging="360"/>
      </w:pPr>
    </w:lvl>
    <w:lvl w:ilvl="2" w:tplc="4370A2C2" w:tentative="1">
      <w:start w:val="1"/>
      <w:numFmt w:val="lowerRoman"/>
      <w:lvlText w:val="%3."/>
      <w:lvlJc w:val="right"/>
      <w:pPr>
        <w:ind w:left="1800" w:hanging="180"/>
      </w:pPr>
    </w:lvl>
    <w:lvl w:ilvl="3" w:tplc="9AAC340A" w:tentative="1">
      <w:start w:val="1"/>
      <w:numFmt w:val="decimal"/>
      <w:lvlText w:val="%4."/>
      <w:lvlJc w:val="left"/>
      <w:pPr>
        <w:ind w:left="2520" w:hanging="360"/>
      </w:pPr>
    </w:lvl>
    <w:lvl w:ilvl="4" w:tplc="F3E679D8" w:tentative="1">
      <w:start w:val="1"/>
      <w:numFmt w:val="lowerLetter"/>
      <w:lvlText w:val="%5."/>
      <w:lvlJc w:val="left"/>
      <w:pPr>
        <w:ind w:left="3240" w:hanging="360"/>
      </w:pPr>
    </w:lvl>
    <w:lvl w:ilvl="5" w:tplc="C562E9BA" w:tentative="1">
      <w:start w:val="1"/>
      <w:numFmt w:val="lowerRoman"/>
      <w:lvlText w:val="%6."/>
      <w:lvlJc w:val="right"/>
      <w:pPr>
        <w:ind w:left="3960" w:hanging="180"/>
      </w:pPr>
    </w:lvl>
    <w:lvl w:ilvl="6" w:tplc="1ECCE090" w:tentative="1">
      <w:start w:val="1"/>
      <w:numFmt w:val="decimal"/>
      <w:lvlText w:val="%7."/>
      <w:lvlJc w:val="left"/>
      <w:pPr>
        <w:ind w:left="4680" w:hanging="360"/>
      </w:pPr>
    </w:lvl>
    <w:lvl w:ilvl="7" w:tplc="93DA9142" w:tentative="1">
      <w:start w:val="1"/>
      <w:numFmt w:val="lowerLetter"/>
      <w:lvlText w:val="%8."/>
      <w:lvlJc w:val="left"/>
      <w:pPr>
        <w:ind w:left="5400" w:hanging="360"/>
      </w:pPr>
    </w:lvl>
    <w:lvl w:ilvl="8" w:tplc="2BDC0884" w:tentative="1">
      <w:start w:val="1"/>
      <w:numFmt w:val="lowerRoman"/>
      <w:lvlText w:val="%9."/>
      <w:lvlJc w:val="right"/>
      <w:pPr>
        <w:ind w:left="6120" w:hanging="180"/>
      </w:pPr>
    </w:lvl>
  </w:abstractNum>
  <w:abstractNum w:abstractNumId="82" w15:restartNumberingAfterBreak="0">
    <w:nsid w:val="7F19505E"/>
    <w:multiLevelType w:val="multilevel"/>
    <w:tmpl w:val="0E3C728E"/>
    <w:lvl w:ilvl="0">
      <w:start w:val="1"/>
      <w:numFmt w:val="lowerLetter"/>
      <w:lvlText w:val="(%1)"/>
      <w:lvlJc w:val="left"/>
      <w:pPr>
        <w:ind w:left="284" w:hanging="284"/>
      </w:pPr>
      <w:rPr>
        <w:b w:val="0"/>
        <w:i w:val="0"/>
        <w:color w:val="000000"/>
        <w:sz w:val="1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3" w15:restartNumberingAfterBreak="0">
    <w:nsid w:val="7F44276D"/>
    <w:multiLevelType w:val="hybridMultilevel"/>
    <w:tmpl w:val="9194794C"/>
    <w:lvl w:ilvl="0" w:tplc="D182F326">
      <w:start w:val="1"/>
      <w:numFmt w:val="lowerLetter"/>
      <w:lvlText w:val="(%1)"/>
      <w:lvlJc w:val="left"/>
      <w:pPr>
        <w:ind w:left="720" w:hanging="360"/>
      </w:pPr>
      <w:rPr>
        <w:rFonts w:ascii="Arial" w:hAnsi="Arial" w:cs="Arial" w:hint="default"/>
      </w:rPr>
    </w:lvl>
    <w:lvl w:ilvl="1" w:tplc="3BE40472" w:tentative="1">
      <w:start w:val="1"/>
      <w:numFmt w:val="lowerLetter"/>
      <w:lvlText w:val="%2."/>
      <w:lvlJc w:val="left"/>
      <w:pPr>
        <w:ind w:left="1440" w:hanging="360"/>
      </w:pPr>
    </w:lvl>
    <w:lvl w:ilvl="2" w:tplc="CCD83A76" w:tentative="1">
      <w:start w:val="1"/>
      <w:numFmt w:val="lowerRoman"/>
      <w:lvlText w:val="%3."/>
      <w:lvlJc w:val="right"/>
      <w:pPr>
        <w:ind w:left="2160" w:hanging="180"/>
      </w:pPr>
    </w:lvl>
    <w:lvl w:ilvl="3" w:tplc="2DA80B28" w:tentative="1">
      <w:start w:val="1"/>
      <w:numFmt w:val="decimal"/>
      <w:lvlText w:val="%4."/>
      <w:lvlJc w:val="left"/>
      <w:pPr>
        <w:ind w:left="2880" w:hanging="360"/>
      </w:pPr>
    </w:lvl>
    <w:lvl w:ilvl="4" w:tplc="7FCE6E26" w:tentative="1">
      <w:start w:val="1"/>
      <w:numFmt w:val="lowerLetter"/>
      <w:lvlText w:val="%5."/>
      <w:lvlJc w:val="left"/>
      <w:pPr>
        <w:ind w:left="3600" w:hanging="360"/>
      </w:pPr>
    </w:lvl>
    <w:lvl w:ilvl="5" w:tplc="1C5A0732" w:tentative="1">
      <w:start w:val="1"/>
      <w:numFmt w:val="lowerRoman"/>
      <w:lvlText w:val="%6."/>
      <w:lvlJc w:val="right"/>
      <w:pPr>
        <w:ind w:left="4320" w:hanging="180"/>
      </w:pPr>
    </w:lvl>
    <w:lvl w:ilvl="6" w:tplc="61AC5D6A" w:tentative="1">
      <w:start w:val="1"/>
      <w:numFmt w:val="decimal"/>
      <w:lvlText w:val="%7."/>
      <w:lvlJc w:val="left"/>
      <w:pPr>
        <w:ind w:left="5040" w:hanging="360"/>
      </w:pPr>
    </w:lvl>
    <w:lvl w:ilvl="7" w:tplc="2688BD90" w:tentative="1">
      <w:start w:val="1"/>
      <w:numFmt w:val="lowerLetter"/>
      <w:lvlText w:val="%8."/>
      <w:lvlJc w:val="left"/>
      <w:pPr>
        <w:ind w:left="5760" w:hanging="360"/>
      </w:pPr>
    </w:lvl>
    <w:lvl w:ilvl="8" w:tplc="C2248078" w:tentative="1">
      <w:start w:val="1"/>
      <w:numFmt w:val="lowerRoman"/>
      <w:lvlText w:val="%9."/>
      <w:lvlJc w:val="right"/>
      <w:pPr>
        <w:ind w:left="6480" w:hanging="180"/>
      </w:pPr>
    </w:lvl>
  </w:abstractNum>
  <w:abstractNum w:abstractNumId="84" w15:restartNumberingAfterBreak="0">
    <w:nsid w:val="7FE07749"/>
    <w:multiLevelType w:val="hybridMultilevel"/>
    <w:tmpl w:val="0A70E308"/>
    <w:lvl w:ilvl="0" w:tplc="4C84C674">
      <w:start w:val="1"/>
      <w:numFmt w:val="bullet"/>
      <w:lvlText w:val=""/>
      <w:lvlJc w:val="left"/>
      <w:pPr>
        <w:ind w:left="720" w:hanging="360"/>
      </w:pPr>
      <w:rPr>
        <w:rFonts w:ascii="Symbol" w:hAnsi="Symbol" w:hint="default"/>
      </w:rPr>
    </w:lvl>
    <w:lvl w:ilvl="1" w:tplc="CEB23776" w:tentative="1">
      <w:start w:val="1"/>
      <w:numFmt w:val="bullet"/>
      <w:lvlText w:val="o"/>
      <w:lvlJc w:val="left"/>
      <w:pPr>
        <w:ind w:left="1440" w:hanging="360"/>
      </w:pPr>
      <w:rPr>
        <w:rFonts w:ascii="Courier New" w:hAnsi="Courier New" w:cs="Courier New" w:hint="default"/>
      </w:rPr>
    </w:lvl>
    <w:lvl w:ilvl="2" w:tplc="2D3CBF6C" w:tentative="1">
      <w:start w:val="1"/>
      <w:numFmt w:val="bullet"/>
      <w:lvlText w:val=""/>
      <w:lvlJc w:val="left"/>
      <w:pPr>
        <w:ind w:left="2160" w:hanging="360"/>
      </w:pPr>
      <w:rPr>
        <w:rFonts w:ascii="Wingdings" w:hAnsi="Wingdings" w:hint="default"/>
      </w:rPr>
    </w:lvl>
    <w:lvl w:ilvl="3" w:tplc="28D00AB8" w:tentative="1">
      <w:start w:val="1"/>
      <w:numFmt w:val="bullet"/>
      <w:lvlText w:val=""/>
      <w:lvlJc w:val="left"/>
      <w:pPr>
        <w:ind w:left="2880" w:hanging="360"/>
      </w:pPr>
      <w:rPr>
        <w:rFonts w:ascii="Symbol" w:hAnsi="Symbol" w:hint="default"/>
      </w:rPr>
    </w:lvl>
    <w:lvl w:ilvl="4" w:tplc="789A4B1A" w:tentative="1">
      <w:start w:val="1"/>
      <w:numFmt w:val="bullet"/>
      <w:lvlText w:val="o"/>
      <w:lvlJc w:val="left"/>
      <w:pPr>
        <w:ind w:left="3600" w:hanging="360"/>
      </w:pPr>
      <w:rPr>
        <w:rFonts w:ascii="Courier New" w:hAnsi="Courier New" w:cs="Courier New" w:hint="default"/>
      </w:rPr>
    </w:lvl>
    <w:lvl w:ilvl="5" w:tplc="87680856" w:tentative="1">
      <w:start w:val="1"/>
      <w:numFmt w:val="bullet"/>
      <w:lvlText w:val=""/>
      <w:lvlJc w:val="left"/>
      <w:pPr>
        <w:ind w:left="4320" w:hanging="360"/>
      </w:pPr>
      <w:rPr>
        <w:rFonts w:ascii="Wingdings" w:hAnsi="Wingdings" w:hint="default"/>
      </w:rPr>
    </w:lvl>
    <w:lvl w:ilvl="6" w:tplc="4B02F418" w:tentative="1">
      <w:start w:val="1"/>
      <w:numFmt w:val="bullet"/>
      <w:lvlText w:val=""/>
      <w:lvlJc w:val="left"/>
      <w:pPr>
        <w:ind w:left="5040" w:hanging="360"/>
      </w:pPr>
      <w:rPr>
        <w:rFonts w:ascii="Symbol" w:hAnsi="Symbol" w:hint="default"/>
      </w:rPr>
    </w:lvl>
    <w:lvl w:ilvl="7" w:tplc="0834F838" w:tentative="1">
      <w:start w:val="1"/>
      <w:numFmt w:val="bullet"/>
      <w:lvlText w:val="o"/>
      <w:lvlJc w:val="left"/>
      <w:pPr>
        <w:ind w:left="5760" w:hanging="360"/>
      </w:pPr>
      <w:rPr>
        <w:rFonts w:ascii="Courier New" w:hAnsi="Courier New" w:cs="Courier New" w:hint="default"/>
      </w:rPr>
    </w:lvl>
    <w:lvl w:ilvl="8" w:tplc="09DC80F2" w:tentative="1">
      <w:start w:val="1"/>
      <w:numFmt w:val="bullet"/>
      <w:lvlText w:val=""/>
      <w:lvlJc w:val="left"/>
      <w:pPr>
        <w:ind w:left="6480" w:hanging="360"/>
      </w:pPr>
      <w:rPr>
        <w:rFonts w:ascii="Wingdings" w:hAnsi="Wingdings" w:hint="default"/>
      </w:rPr>
    </w:lvl>
  </w:abstractNum>
  <w:num w:numId="1">
    <w:abstractNumId w:val="33"/>
  </w:num>
  <w:num w:numId="2">
    <w:abstractNumId w:val="48"/>
  </w:num>
  <w:num w:numId="3">
    <w:abstractNumId w:val="14"/>
  </w:num>
  <w:num w:numId="4">
    <w:abstractNumId w:val="51"/>
  </w:num>
  <w:num w:numId="5">
    <w:abstractNumId w:val="83"/>
  </w:num>
  <w:num w:numId="6">
    <w:abstractNumId w:val="6"/>
  </w:num>
  <w:num w:numId="7">
    <w:abstractNumId w:val="38"/>
  </w:num>
  <w:num w:numId="8">
    <w:abstractNumId w:val="53"/>
  </w:num>
  <w:num w:numId="9">
    <w:abstractNumId w:val="13"/>
  </w:num>
  <w:num w:numId="10">
    <w:abstractNumId w:val="35"/>
  </w:num>
  <w:num w:numId="11">
    <w:abstractNumId w:val="25"/>
  </w:num>
  <w:num w:numId="12">
    <w:abstractNumId w:val="40"/>
  </w:num>
  <w:num w:numId="13">
    <w:abstractNumId w:val="58"/>
  </w:num>
  <w:num w:numId="14">
    <w:abstractNumId w:val="54"/>
  </w:num>
  <w:num w:numId="15">
    <w:abstractNumId w:val="15"/>
  </w:num>
  <w:num w:numId="16">
    <w:abstractNumId w:val="84"/>
  </w:num>
  <w:num w:numId="17">
    <w:abstractNumId w:val="9"/>
  </w:num>
  <w:num w:numId="18">
    <w:abstractNumId w:val="42"/>
  </w:num>
  <w:num w:numId="19">
    <w:abstractNumId w:val="4"/>
  </w:num>
  <w:num w:numId="20">
    <w:abstractNumId w:val="70"/>
  </w:num>
  <w:num w:numId="21">
    <w:abstractNumId w:val="19"/>
  </w:num>
  <w:num w:numId="22">
    <w:abstractNumId w:val="39"/>
  </w:num>
  <w:num w:numId="23">
    <w:abstractNumId w:val="81"/>
  </w:num>
  <w:num w:numId="24">
    <w:abstractNumId w:val="80"/>
  </w:num>
  <w:num w:numId="25">
    <w:abstractNumId w:val="37"/>
  </w:num>
  <w:num w:numId="2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7"/>
  </w:num>
  <w:num w:numId="30">
    <w:abstractNumId w:val="62"/>
  </w:num>
  <w:num w:numId="3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6"/>
  </w:num>
  <w:num w:numId="33">
    <w:abstractNumId w:val="26"/>
  </w:num>
  <w:num w:numId="34">
    <w:abstractNumId w:val="5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7"/>
  </w:num>
  <w:num w:numId="36">
    <w:abstractNumId w:val="44"/>
    <w:lvlOverride w:ilvl="0">
      <w:startOverride w:val="1"/>
    </w:lvlOverride>
  </w:num>
  <w:num w:numId="37">
    <w:abstractNumId w:val="71"/>
  </w:num>
  <w:num w:numId="38">
    <w:abstractNumId w:val="78"/>
  </w:num>
  <w:num w:numId="39">
    <w:abstractNumId w:val="17"/>
  </w:num>
  <w:num w:numId="40">
    <w:abstractNumId w:val="12"/>
  </w:num>
  <w:num w:numId="4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num>
  <w:num w:numId="43">
    <w:abstractNumId w:val="45"/>
  </w:num>
  <w:num w:numId="4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
  </w:num>
  <w:num w:numId="47">
    <w:abstractNumId w:val="75"/>
  </w:num>
  <w:num w:numId="48">
    <w:abstractNumId w:val="69"/>
    <w:lvlOverride w:ilvl="0">
      <w:startOverride w:val="1"/>
    </w:lvlOverride>
    <w:lvlOverride w:ilvl="1"/>
    <w:lvlOverride w:ilvl="2"/>
    <w:lvlOverride w:ilvl="3"/>
    <w:lvlOverride w:ilvl="4"/>
    <w:lvlOverride w:ilvl="5"/>
    <w:lvlOverride w:ilvl="6"/>
    <w:lvlOverride w:ilvl="7"/>
    <w:lvlOverride w:ilvl="8"/>
  </w:num>
  <w:num w:numId="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6"/>
  </w:num>
  <w:num w:numId="52">
    <w:abstractNumId w:val="8"/>
  </w:num>
  <w:num w:numId="53">
    <w:abstractNumId w:val="47"/>
  </w:num>
  <w:num w:numId="54">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0"/>
  </w:num>
  <w:num w:numId="5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6"/>
  </w:num>
  <w:num w:numId="60">
    <w:abstractNumId w:val="59"/>
  </w:num>
  <w:num w:numId="61">
    <w:abstractNumId w:val="28"/>
  </w:num>
  <w:num w:numId="6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74"/>
  </w:num>
  <w:num w:numId="64">
    <w:abstractNumId w:val="21"/>
  </w:num>
  <w:num w:numId="65">
    <w:abstractNumId w:val="41"/>
  </w:num>
  <w:num w:numId="66">
    <w:abstractNumId w:val="49"/>
  </w:num>
  <w:num w:numId="67">
    <w:abstractNumId w:val="65"/>
  </w:num>
  <w:num w:numId="68">
    <w:abstractNumId w:val="56"/>
  </w:num>
  <w:num w:numId="69">
    <w:abstractNumId w:val="20"/>
  </w:num>
  <w:num w:numId="70">
    <w:abstractNumId w:val="77"/>
  </w:num>
  <w:num w:numId="71">
    <w:abstractNumId w:val="52"/>
  </w:num>
  <w:num w:numId="7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1"/>
  </w:num>
  <w:num w:numId="74">
    <w:abstractNumId w:val="27"/>
  </w:num>
  <w:num w:numId="75">
    <w:abstractNumId w:val="27"/>
  </w:num>
  <w:num w:numId="76">
    <w:abstractNumId w:val="29"/>
  </w:num>
  <w:num w:numId="77">
    <w:abstractNumId w:val="23"/>
  </w:num>
  <w:num w:numId="78">
    <w:abstractNumId w:val="32"/>
  </w:num>
  <w:num w:numId="7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43"/>
  </w:num>
  <w:num w:numId="81">
    <w:abstractNumId w:val="11"/>
  </w:num>
  <w:num w:numId="82">
    <w:abstractNumId w:val="76"/>
  </w:num>
  <w:num w:numId="8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79"/>
  </w:num>
  <w:num w:numId="85">
    <w:abstractNumId w:val="34"/>
  </w:num>
  <w:num w:numId="86">
    <w:abstractNumId w:val="72"/>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TrackMoves/>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588"/>
    <w:rsid w:val="00001046"/>
    <w:rsid w:val="000031FF"/>
    <w:rsid w:val="00003429"/>
    <w:rsid w:val="00004164"/>
    <w:rsid w:val="0000614C"/>
    <w:rsid w:val="00007925"/>
    <w:rsid w:val="000126B6"/>
    <w:rsid w:val="00012AA4"/>
    <w:rsid w:val="000133A0"/>
    <w:rsid w:val="000135AE"/>
    <w:rsid w:val="00014211"/>
    <w:rsid w:val="00014296"/>
    <w:rsid w:val="000157AF"/>
    <w:rsid w:val="00015835"/>
    <w:rsid w:val="000169AB"/>
    <w:rsid w:val="000169B1"/>
    <w:rsid w:val="00022282"/>
    <w:rsid w:val="00022D6D"/>
    <w:rsid w:val="00024CD9"/>
    <w:rsid w:val="000274EA"/>
    <w:rsid w:val="00030B74"/>
    <w:rsid w:val="0003111B"/>
    <w:rsid w:val="0003295E"/>
    <w:rsid w:val="0003716C"/>
    <w:rsid w:val="00040A44"/>
    <w:rsid w:val="000423EE"/>
    <w:rsid w:val="00043115"/>
    <w:rsid w:val="00043144"/>
    <w:rsid w:val="00043FB2"/>
    <w:rsid w:val="000448B4"/>
    <w:rsid w:val="00045FC2"/>
    <w:rsid w:val="00046B63"/>
    <w:rsid w:val="000476B5"/>
    <w:rsid w:val="00051A24"/>
    <w:rsid w:val="00052B3C"/>
    <w:rsid w:val="00053C9E"/>
    <w:rsid w:val="00054594"/>
    <w:rsid w:val="00056462"/>
    <w:rsid w:val="00057372"/>
    <w:rsid w:val="00057C80"/>
    <w:rsid w:val="000605B9"/>
    <w:rsid w:val="000626E0"/>
    <w:rsid w:val="00064271"/>
    <w:rsid w:val="0006492D"/>
    <w:rsid w:val="0006567E"/>
    <w:rsid w:val="00065F38"/>
    <w:rsid w:val="000672C2"/>
    <w:rsid w:val="00070038"/>
    <w:rsid w:val="00071F98"/>
    <w:rsid w:val="00073AA1"/>
    <w:rsid w:val="00080152"/>
    <w:rsid w:val="000805B1"/>
    <w:rsid w:val="00080B10"/>
    <w:rsid w:val="0008201E"/>
    <w:rsid w:val="000823E4"/>
    <w:rsid w:val="00084361"/>
    <w:rsid w:val="00084ED2"/>
    <w:rsid w:val="000859ED"/>
    <w:rsid w:val="00087E08"/>
    <w:rsid w:val="000903B1"/>
    <w:rsid w:val="0009163B"/>
    <w:rsid w:val="00094013"/>
    <w:rsid w:val="00094655"/>
    <w:rsid w:val="0009484C"/>
    <w:rsid w:val="00096B48"/>
    <w:rsid w:val="000A28D1"/>
    <w:rsid w:val="000A3C45"/>
    <w:rsid w:val="000A6148"/>
    <w:rsid w:val="000A6832"/>
    <w:rsid w:val="000A6E94"/>
    <w:rsid w:val="000A7514"/>
    <w:rsid w:val="000B04C9"/>
    <w:rsid w:val="000B3BFF"/>
    <w:rsid w:val="000B5E15"/>
    <w:rsid w:val="000C0BAB"/>
    <w:rsid w:val="000C53F6"/>
    <w:rsid w:val="000D010B"/>
    <w:rsid w:val="000D0575"/>
    <w:rsid w:val="000D14BD"/>
    <w:rsid w:val="000D34FF"/>
    <w:rsid w:val="000D48AF"/>
    <w:rsid w:val="000D52BE"/>
    <w:rsid w:val="000D55C8"/>
    <w:rsid w:val="000E2316"/>
    <w:rsid w:val="000E6265"/>
    <w:rsid w:val="000E6645"/>
    <w:rsid w:val="000E699E"/>
    <w:rsid w:val="000E71CE"/>
    <w:rsid w:val="000F2274"/>
    <w:rsid w:val="000F2B4A"/>
    <w:rsid w:val="000F3AEC"/>
    <w:rsid w:val="000F445E"/>
    <w:rsid w:val="000F7CB3"/>
    <w:rsid w:val="0010506C"/>
    <w:rsid w:val="001061CE"/>
    <w:rsid w:val="001062C2"/>
    <w:rsid w:val="00106AD2"/>
    <w:rsid w:val="00106B7E"/>
    <w:rsid w:val="0010774B"/>
    <w:rsid w:val="001107AC"/>
    <w:rsid w:val="0012122F"/>
    <w:rsid w:val="001230CB"/>
    <w:rsid w:val="00125157"/>
    <w:rsid w:val="0012515E"/>
    <w:rsid w:val="00125C59"/>
    <w:rsid w:val="001331A7"/>
    <w:rsid w:val="001356A2"/>
    <w:rsid w:val="001356D6"/>
    <w:rsid w:val="0013615A"/>
    <w:rsid w:val="00140FA8"/>
    <w:rsid w:val="00142414"/>
    <w:rsid w:val="0014472F"/>
    <w:rsid w:val="00145FBB"/>
    <w:rsid w:val="001460ED"/>
    <w:rsid w:val="001507A8"/>
    <w:rsid w:val="00150C0C"/>
    <w:rsid w:val="00151329"/>
    <w:rsid w:val="001526A2"/>
    <w:rsid w:val="001548BE"/>
    <w:rsid w:val="00157978"/>
    <w:rsid w:val="001672B7"/>
    <w:rsid w:val="00170C1D"/>
    <w:rsid w:val="00170D51"/>
    <w:rsid w:val="00174440"/>
    <w:rsid w:val="0017645C"/>
    <w:rsid w:val="0018038B"/>
    <w:rsid w:val="001803ED"/>
    <w:rsid w:val="00181A57"/>
    <w:rsid w:val="00185597"/>
    <w:rsid w:val="00186789"/>
    <w:rsid w:val="00187B22"/>
    <w:rsid w:val="00192FB5"/>
    <w:rsid w:val="001941FE"/>
    <w:rsid w:val="0019670E"/>
    <w:rsid w:val="001A016C"/>
    <w:rsid w:val="001A0605"/>
    <w:rsid w:val="001A108A"/>
    <w:rsid w:val="001A21CE"/>
    <w:rsid w:val="001A256E"/>
    <w:rsid w:val="001A4CDD"/>
    <w:rsid w:val="001A6C65"/>
    <w:rsid w:val="001B0D75"/>
    <w:rsid w:val="001B141B"/>
    <w:rsid w:val="001B167B"/>
    <w:rsid w:val="001B1BA9"/>
    <w:rsid w:val="001B2A98"/>
    <w:rsid w:val="001B39D3"/>
    <w:rsid w:val="001B5183"/>
    <w:rsid w:val="001B5EA9"/>
    <w:rsid w:val="001C0567"/>
    <w:rsid w:val="001C0AD8"/>
    <w:rsid w:val="001C2232"/>
    <w:rsid w:val="001C27CA"/>
    <w:rsid w:val="001C2E6B"/>
    <w:rsid w:val="001C36D0"/>
    <w:rsid w:val="001C3BAA"/>
    <w:rsid w:val="001C5D8E"/>
    <w:rsid w:val="001C5E47"/>
    <w:rsid w:val="001C5F52"/>
    <w:rsid w:val="001C6223"/>
    <w:rsid w:val="001D22B3"/>
    <w:rsid w:val="001D22F1"/>
    <w:rsid w:val="001D38C4"/>
    <w:rsid w:val="001D46B6"/>
    <w:rsid w:val="001D56AA"/>
    <w:rsid w:val="001D5874"/>
    <w:rsid w:val="001D58D6"/>
    <w:rsid w:val="001D5A75"/>
    <w:rsid w:val="001D6891"/>
    <w:rsid w:val="001D746D"/>
    <w:rsid w:val="001E02E9"/>
    <w:rsid w:val="001E149B"/>
    <w:rsid w:val="001E207D"/>
    <w:rsid w:val="001E38A9"/>
    <w:rsid w:val="001E5041"/>
    <w:rsid w:val="001E610A"/>
    <w:rsid w:val="001E70CB"/>
    <w:rsid w:val="001F184E"/>
    <w:rsid w:val="001F21D8"/>
    <w:rsid w:val="001F2898"/>
    <w:rsid w:val="001F35A1"/>
    <w:rsid w:val="002002F6"/>
    <w:rsid w:val="00200E8D"/>
    <w:rsid w:val="00201C4E"/>
    <w:rsid w:val="0020430A"/>
    <w:rsid w:val="00204B51"/>
    <w:rsid w:val="002054FC"/>
    <w:rsid w:val="002073F7"/>
    <w:rsid w:val="00207B73"/>
    <w:rsid w:val="0021383C"/>
    <w:rsid w:val="00214A8D"/>
    <w:rsid w:val="00215899"/>
    <w:rsid w:val="002175BB"/>
    <w:rsid w:val="00222336"/>
    <w:rsid w:val="00222938"/>
    <w:rsid w:val="0022309C"/>
    <w:rsid w:val="0022337C"/>
    <w:rsid w:val="00223645"/>
    <w:rsid w:val="00223D32"/>
    <w:rsid w:val="00225EBE"/>
    <w:rsid w:val="002267A6"/>
    <w:rsid w:val="00227411"/>
    <w:rsid w:val="002317AA"/>
    <w:rsid w:val="00231989"/>
    <w:rsid w:val="00233F2C"/>
    <w:rsid w:val="00234B5C"/>
    <w:rsid w:val="0023721C"/>
    <w:rsid w:val="00237366"/>
    <w:rsid w:val="002409F3"/>
    <w:rsid w:val="00241087"/>
    <w:rsid w:val="00241CF8"/>
    <w:rsid w:val="00242F67"/>
    <w:rsid w:val="00243BF7"/>
    <w:rsid w:val="00250D04"/>
    <w:rsid w:val="0025264D"/>
    <w:rsid w:val="002527F2"/>
    <w:rsid w:val="00254C95"/>
    <w:rsid w:val="00255C6B"/>
    <w:rsid w:val="00256423"/>
    <w:rsid w:val="00263F38"/>
    <w:rsid w:val="00263FCB"/>
    <w:rsid w:val="00266F7C"/>
    <w:rsid w:val="00271E86"/>
    <w:rsid w:val="00271FEF"/>
    <w:rsid w:val="00272005"/>
    <w:rsid w:val="00274353"/>
    <w:rsid w:val="00274F27"/>
    <w:rsid w:val="00276DA8"/>
    <w:rsid w:val="00277C2F"/>
    <w:rsid w:val="00280157"/>
    <w:rsid w:val="00282891"/>
    <w:rsid w:val="00284BCB"/>
    <w:rsid w:val="00285C26"/>
    <w:rsid w:val="00285CA6"/>
    <w:rsid w:val="0028629D"/>
    <w:rsid w:val="00286FD1"/>
    <w:rsid w:val="00287C5B"/>
    <w:rsid w:val="00291732"/>
    <w:rsid w:val="0029587F"/>
    <w:rsid w:val="00296D4D"/>
    <w:rsid w:val="00297728"/>
    <w:rsid w:val="002A0159"/>
    <w:rsid w:val="002A2EA2"/>
    <w:rsid w:val="002A302B"/>
    <w:rsid w:val="002A7AC8"/>
    <w:rsid w:val="002B1774"/>
    <w:rsid w:val="002B1BDE"/>
    <w:rsid w:val="002B5B62"/>
    <w:rsid w:val="002B60B0"/>
    <w:rsid w:val="002B6EAE"/>
    <w:rsid w:val="002B72FB"/>
    <w:rsid w:val="002C007E"/>
    <w:rsid w:val="002C0301"/>
    <w:rsid w:val="002C05E8"/>
    <w:rsid w:val="002C0FEC"/>
    <w:rsid w:val="002C257A"/>
    <w:rsid w:val="002D58F7"/>
    <w:rsid w:val="002E0B6C"/>
    <w:rsid w:val="002E3447"/>
    <w:rsid w:val="002E3798"/>
    <w:rsid w:val="002E63B4"/>
    <w:rsid w:val="002E6B3D"/>
    <w:rsid w:val="002E7BDF"/>
    <w:rsid w:val="002E7D0B"/>
    <w:rsid w:val="002F112A"/>
    <w:rsid w:val="002F226A"/>
    <w:rsid w:val="002F3D31"/>
    <w:rsid w:val="002F5A7B"/>
    <w:rsid w:val="002F6D4C"/>
    <w:rsid w:val="002F7022"/>
    <w:rsid w:val="002F7BDC"/>
    <w:rsid w:val="003036C9"/>
    <w:rsid w:val="00307511"/>
    <w:rsid w:val="003100B4"/>
    <w:rsid w:val="003123EB"/>
    <w:rsid w:val="00313EEA"/>
    <w:rsid w:val="0031435B"/>
    <w:rsid w:val="00320CC8"/>
    <w:rsid w:val="0032122E"/>
    <w:rsid w:val="00321B23"/>
    <w:rsid w:val="0032347B"/>
    <w:rsid w:val="00327F45"/>
    <w:rsid w:val="00331745"/>
    <w:rsid w:val="0033192B"/>
    <w:rsid w:val="00332716"/>
    <w:rsid w:val="003373CA"/>
    <w:rsid w:val="00340BF8"/>
    <w:rsid w:val="00340F80"/>
    <w:rsid w:val="00342319"/>
    <w:rsid w:val="00342B60"/>
    <w:rsid w:val="003438D0"/>
    <w:rsid w:val="00343BFF"/>
    <w:rsid w:val="00343E77"/>
    <w:rsid w:val="003441CC"/>
    <w:rsid w:val="00347702"/>
    <w:rsid w:val="00347841"/>
    <w:rsid w:val="00350F43"/>
    <w:rsid w:val="0035187B"/>
    <w:rsid w:val="00351E47"/>
    <w:rsid w:val="003525F9"/>
    <w:rsid w:val="00355587"/>
    <w:rsid w:val="00356F6C"/>
    <w:rsid w:val="00360C3E"/>
    <w:rsid w:val="0036424B"/>
    <w:rsid w:val="00365487"/>
    <w:rsid w:val="00365A39"/>
    <w:rsid w:val="00365AE8"/>
    <w:rsid w:val="00367D0D"/>
    <w:rsid w:val="0037073F"/>
    <w:rsid w:val="00371743"/>
    <w:rsid w:val="0037439C"/>
    <w:rsid w:val="0037614F"/>
    <w:rsid w:val="00382F6C"/>
    <w:rsid w:val="00384406"/>
    <w:rsid w:val="00384968"/>
    <w:rsid w:val="00394373"/>
    <w:rsid w:val="003A2499"/>
    <w:rsid w:val="003B0341"/>
    <w:rsid w:val="003B50B3"/>
    <w:rsid w:val="003B5454"/>
    <w:rsid w:val="003B6781"/>
    <w:rsid w:val="003C0F40"/>
    <w:rsid w:val="003C0F83"/>
    <w:rsid w:val="003C42AD"/>
    <w:rsid w:val="003C531C"/>
    <w:rsid w:val="003C5931"/>
    <w:rsid w:val="003C67A3"/>
    <w:rsid w:val="003D0120"/>
    <w:rsid w:val="003D09C1"/>
    <w:rsid w:val="003D191B"/>
    <w:rsid w:val="003D1DE7"/>
    <w:rsid w:val="003D27BB"/>
    <w:rsid w:val="003D2C12"/>
    <w:rsid w:val="003D2CAA"/>
    <w:rsid w:val="003D2F8A"/>
    <w:rsid w:val="003D3DE6"/>
    <w:rsid w:val="003D54EC"/>
    <w:rsid w:val="003D676E"/>
    <w:rsid w:val="003D6A45"/>
    <w:rsid w:val="003D7E20"/>
    <w:rsid w:val="003E027B"/>
    <w:rsid w:val="003E3A59"/>
    <w:rsid w:val="003E42C4"/>
    <w:rsid w:val="003E54A2"/>
    <w:rsid w:val="003E721E"/>
    <w:rsid w:val="003F06B9"/>
    <w:rsid w:val="003F1143"/>
    <w:rsid w:val="003F3500"/>
    <w:rsid w:val="003F4181"/>
    <w:rsid w:val="003F4455"/>
    <w:rsid w:val="003F7875"/>
    <w:rsid w:val="00402508"/>
    <w:rsid w:val="004033FA"/>
    <w:rsid w:val="00404678"/>
    <w:rsid w:val="00410772"/>
    <w:rsid w:val="00413597"/>
    <w:rsid w:val="00413AF1"/>
    <w:rsid w:val="00413B6F"/>
    <w:rsid w:val="00413BA3"/>
    <w:rsid w:val="00415C94"/>
    <w:rsid w:val="00421739"/>
    <w:rsid w:val="0042179A"/>
    <w:rsid w:val="00421F9B"/>
    <w:rsid w:val="00423A5C"/>
    <w:rsid w:val="00425BA3"/>
    <w:rsid w:val="0043305F"/>
    <w:rsid w:val="00434896"/>
    <w:rsid w:val="0043489D"/>
    <w:rsid w:val="004371DF"/>
    <w:rsid w:val="00441D64"/>
    <w:rsid w:val="00445F72"/>
    <w:rsid w:val="00446141"/>
    <w:rsid w:val="004465D1"/>
    <w:rsid w:val="004466D5"/>
    <w:rsid w:val="004476BE"/>
    <w:rsid w:val="00447A36"/>
    <w:rsid w:val="00447E24"/>
    <w:rsid w:val="00452B85"/>
    <w:rsid w:val="0045311A"/>
    <w:rsid w:val="00453BC8"/>
    <w:rsid w:val="00454674"/>
    <w:rsid w:val="00455878"/>
    <w:rsid w:val="004560DB"/>
    <w:rsid w:val="00456368"/>
    <w:rsid w:val="00457AB9"/>
    <w:rsid w:val="00457E6D"/>
    <w:rsid w:val="00461602"/>
    <w:rsid w:val="00463034"/>
    <w:rsid w:val="004671CF"/>
    <w:rsid w:val="00470029"/>
    <w:rsid w:val="00470378"/>
    <w:rsid w:val="00470ABF"/>
    <w:rsid w:val="00472459"/>
    <w:rsid w:val="00472AE1"/>
    <w:rsid w:val="00475B21"/>
    <w:rsid w:val="00476FA5"/>
    <w:rsid w:val="004777AA"/>
    <w:rsid w:val="00480D7E"/>
    <w:rsid w:val="00480EFF"/>
    <w:rsid w:val="00480F99"/>
    <w:rsid w:val="00482D4C"/>
    <w:rsid w:val="00483951"/>
    <w:rsid w:val="004846D9"/>
    <w:rsid w:val="00485594"/>
    <w:rsid w:val="00485A34"/>
    <w:rsid w:val="00490B1F"/>
    <w:rsid w:val="0049201A"/>
    <w:rsid w:val="004935B6"/>
    <w:rsid w:val="0049435C"/>
    <w:rsid w:val="00495E68"/>
    <w:rsid w:val="004966C2"/>
    <w:rsid w:val="004A2AC7"/>
    <w:rsid w:val="004A48C0"/>
    <w:rsid w:val="004A4FA2"/>
    <w:rsid w:val="004B0A2A"/>
    <w:rsid w:val="004B526D"/>
    <w:rsid w:val="004B68CB"/>
    <w:rsid w:val="004C1FED"/>
    <w:rsid w:val="004C2162"/>
    <w:rsid w:val="004C2526"/>
    <w:rsid w:val="004C32EB"/>
    <w:rsid w:val="004C5212"/>
    <w:rsid w:val="004C5BB0"/>
    <w:rsid w:val="004C6D17"/>
    <w:rsid w:val="004C73CC"/>
    <w:rsid w:val="004C79B5"/>
    <w:rsid w:val="004C7D35"/>
    <w:rsid w:val="004D0DC0"/>
    <w:rsid w:val="004D0F5B"/>
    <w:rsid w:val="004D35BE"/>
    <w:rsid w:val="004D4947"/>
    <w:rsid w:val="004D784F"/>
    <w:rsid w:val="004E0012"/>
    <w:rsid w:val="004E1C29"/>
    <w:rsid w:val="004E32F3"/>
    <w:rsid w:val="004E3696"/>
    <w:rsid w:val="004E71F2"/>
    <w:rsid w:val="004E7472"/>
    <w:rsid w:val="004E77A9"/>
    <w:rsid w:val="004F13BC"/>
    <w:rsid w:val="004F26A3"/>
    <w:rsid w:val="00506DB2"/>
    <w:rsid w:val="00510733"/>
    <w:rsid w:val="00510936"/>
    <w:rsid w:val="00510CEA"/>
    <w:rsid w:val="00514576"/>
    <w:rsid w:val="005164A5"/>
    <w:rsid w:val="0051658F"/>
    <w:rsid w:val="0052105A"/>
    <w:rsid w:val="00522720"/>
    <w:rsid w:val="00525BDD"/>
    <w:rsid w:val="00527397"/>
    <w:rsid w:val="00527A8F"/>
    <w:rsid w:val="00533044"/>
    <w:rsid w:val="005412F0"/>
    <w:rsid w:val="0054294E"/>
    <w:rsid w:val="005432D9"/>
    <w:rsid w:val="005448E9"/>
    <w:rsid w:val="0055000B"/>
    <w:rsid w:val="005505A4"/>
    <w:rsid w:val="00551361"/>
    <w:rsid w:val="005544C5"/>
    <w:rsid w:val="00555B7F"/>
    <w:rsid w:val="00556DF7"/>
    <w:rsid w:val="00563AAD"/>
    <w:rsid w:val="00565303"/>
    <w:rsid w:val="00565E5C"/>
    <w:rsid w:val="0056655F"/>
    <w:rsid w:val="00570C55"/>
    <w:rsid w:val="00571056"/>
    <w:rsid w:val="0057409F"/>
    <w:rsid w:val="00574841"/>
    <w:rsid w:val="00575AC5"/>
    <w:rsid w:val="005770A5"/>
    <w:rsid w:val="005778A2"/>
    <w:rsid w:val="00581659"/>
    <w:rsid w:val="00582908"/>
    <w:rsid w:val="00583779"/>
    <w:rsid w:val="005844D3"/>
    <w:rsid w:val="00586098"/>
    <w:rsid w:val="005912E0"/>
    <w:rsid w:val="00594C6A"/>
    <w:rsid w:val="00594DE8"/>
    <w:rsid w:val="005A0DFD"/>
    <w:rsid w:val="005A1556"/>
    <w:rsid w:val="005A3339"/>
    <w:rsid w:val="005A39B1"/>
    <w:rsid w:val="005A3CBB"/>
    <w:rsid w:val="005A4B42"/>
    <w:rsid w:val="005A6583"/>
    <w:rsid w:val="005B16A5"/>
    <w:rsid w:val="005B2053"/>
    <w:rsid w:val="005B55F5"/>
    <w:rsid w:val="005B5AA9"/>
    <w:rsid w:val="005B5FC4"/>
    <w:rsid w:val="005B6BA2"/>
    <w:rsid w:val="005B6D35"/>
    <w:rsid w:val="005B793E"/>
    <w:rsid w:val="005B7C79"/>
    <w:rsid w:val="005C1E8A"/>
    <w:rsid w:val="005C2722"/>
    <w:rsid w:val="005C32AF"/>
    <w:rsid w:val="005C3AA9"/>
    <w:rsid w:val="005C4F34"/>
    <w:rsid w:val="005C567A"/>
    <w:rsid w:val="005C5961"/>
    <w:rsid w:val="005C724D"/>
    <w:rsid w:val="005D3A64"/>
    <w:rsid w:val="005D547C"/>
    <w:rsid w:val="005D5989"/>
    <w:rsid w:val="005D5A8C"/>
    <w:rsid w:val="005E202B"/>
    <w:rsid w:val="005E2171"/>
    <w:rsid w:val="005E411F"/>
    <w:rsid w:val="005E4A75"/>
    <w:rsid w:val="005E4EA1"/>
    <w:rsid w:val="005E7DD1"/>
    <w:rsid w:val="005E7F55"/>
    <w:rsid w:val="005F09CB"/>
    <w:rsid w:val="005F1F22"/>
    <w:rsid w:val="005F6B80"/>
    <w:rsid w:val="005F71E2"/>
    <w:rsid w:val="005F7F64"/>
    <w:rsid w:val="0060180C"/>
    <w:rsid w:val="0060223A"/>
    <w:rsid w:val="006046E7"/>
    <w:rsid w:val="00605136"/>
    <w:rsid w:val="006063DC"/>
    <w:rsid w:val="00610917"/>
    <w:rsid w:val="00612A36"/>
    <w:rsid w:val="0061625A"/>
    <w:rsid w:val="0061638F"/>
    <w:rsid w:val="00616FDA"/>
    <w:rsid w:val="006175DA"/>
    <w:rsid w:val="006200B7"/>
    <w:rsid w:val="00623081"/>
    <w:rsid w:val="006238F5"/>
    <w:rsid w:val="00623A77"/>
    <w:rsid w:val="00625079"/>
    <w:rsid w:val="00625644"/>
    <w:rsid w:val="00632338"/>
    <w:rsid w:val="006363AA"/>
    <w:rsid w:val="00637FD0"/>
    <w:rsid w:val="00640F9A"/>
    <w:rsid w:val="00642EA9"/>
    <w:rsid w:val="00646EF3"/>
    <w:rsid w:val="0064714F"/>
    <w:rsid w:val="006474A9"/>
    <w:rsid w:val="00650D33"/>
    <w:rsid w:val="00651AC5"/>
    <w:rsid w:val="00651DE9"/>
    <w:rsid w:val="00653FA3"/>
    <w:rsid w:val="006545D1"/>
    <w:rsid w:val="00661058"/>
    <w:rsid w:val="0066222F"/>
    <w:rsid w:val="006623D4"/>
    <w:rsid w:val="006648D6"/>
    <w:rsid w:val="00664917"/>
    <w:rsid w:val="0067492C"/>
    <w:rsid w:val="006803A7"/>
    <w:rsid w:val="006808A7"/>
    <w:rsid w:val="00681406"/>
    <w:rsid w:val="00681E03"/>
    <w:rsid w:val="006821F7"/>
    <w:rsid w:val="0068279C"/>
    <w:rsid w:val="006854F4"/>
    <w:rsid w:val="00686128"/>
    <w:rsid w:val="00686AED"/>
    <w:rsid w:val="0069089D"/>
    <w:rsid w:val="00691FF3"/>
    <w:rsid w:val="00692B0F"/>
    <w:rsid w:val="00696A97"/>
    <w:rsid w:val="006A2E52"/>
    <w:rsid w:val="006A3F05"/>
    <w:rsid w:val="006A4B42"/>
    <w:rsid w:val="006A53FF"/>
    <w:rsid w:val="006A5B55"/>
    <w:rsid w:val="006A60AE"/>
    <w:rsid w:val="006B03B5"/>
    <w:rsid w:val="006B1746"/>
    <w:rsid w:val="006B3245"/>
    <w:rsid w:val="006B6EF0"/>
    <w:rsid w:val="006C0200"/>
    <w:rsid w:val="006C4E03"/>
    <w:rsid w:val="006C7154"/>
    <w:rsid w:val="006C7705"/>
    <w:rsid w:val="006D106F"/>
    <w:rsid w:val="006D293F"/>
    <w:rsid w:val="006D422F"/>
    <w:rsid w:val="006D7513"/>
    <w:rsid w:val="006D7C5C"/>
    <w:rsid w:val="006E1639"/>
    <w:rsid w:val="006E254A"/>
    <w:rsid w:val="006E3EE3"/>
    <w:rsid w:val="006E43B9"/>
    <w:rsid w:val="006E48DF"/>
    <w:rsid w:val="006E49A0"/>
    <w:rsid w:val="006E6184"/>
    <w:rsid w:val="006F1A29"/>
    <w:rsid w:val="006F1B5C"/>
    <w:rsid w:val="006F2009"/>
    <w:rsid w:val="006F78D2"/>
    <w:rsid w:val="007010AE"/>
    <w:rsid w:val="00701303"/>
    <w:rsid w:val="00702889"/>
    <w:rsid w:val="007030AA"/>
    <w:rsid w:val="00704764"/>
    <w:rsid w:val="007057B4"/>
    <w:rsid w:val="00705A0A"/>
    <w:rsid w:val="0071168C"/>
    <w:rsid w:val="00712DD1"/>
    <w:rsid w:val="00716158"/>
    <w:rsid w:val="00716C90"/>
    <w:rsid w:val="0072185A"/>
    <w:rsid w:val="007223AC"/>
    <w:rsid w:val="0072596F"/>
    <w:rsid w:val="00725C31"/>
    <w:rsid w:val="00725E39"/>
    <w:rsid w:val="0073000C"/>
    <w:rsid w:val="00730C71"/>
    <w:rsid w:val="00733D5D"/>
    <w:rsid w:val="00733F78"/>
    <w:rsid w:val="007347D2"/>
    <w:rsid w:val="0073507B"/>
    <w:rsid w:val="007358AC"/>
    <w:rsid w:val="00740A29"/>
    <w:rsid w:val="007413DD"/>
    <w:rsid w:val="00741C55"/>
    <w:rsid w:val="00744DBB"/>
    <w:rsid w:val="0074780C"/>
    <w:rsid w:val="00747D4B"/>
    <w:rsid w:val="00755DCD"/>
    <w:rsid w:val="00756F38"/>
    <w:rsid w:val="0075718B"/>
    <w:rsid w:val="00760784"/>
    <w:rsid w:val="007608A8"/>
    <w:rsid w:val="00761277"/>
    <w:rsid w:val="0076274A"/>
    <w:rsid w:val="00765F4C"/>
    <w:rsid w:val="00766A4F"/>
    <w:rsid w:val="00767681"/>
    <w:rsid w:val="00770E96"/>
    <w:rsid w:val="007727BB"/>
    <w:rsid w:val="007733C9"/>
    <w:rsid w:val="00773548"/>
    <w:rsid w:val="00773596"/>
    <w:rsid w:val="00773C9F"/>
    <w:rsid w:val="00776330"/>
    <w:rsid w:val="00776DA5"/>
    <w:rsid w:val="00777045"/>
    <w:rsid w:val="00785BCF"/>
    <w:rsid w:val="00790D4B"/>
    <w:rsid w:val="00790D81"/>
    <w:rsid w:val="00791DB4"/>
    <w:rsid w:val="007923AB"/>
    <w:rsid w:val="00796488"/>
    <w:rsid w:val="00796A01"/>
    <w:rsid w:val="007974BF"/>
    <w:rsid w:val="007A0020"/>
    <w:rsid w:val="007A10B3"/>
    <w:rsid w:val="007A1A1C"/>
    <w:rsid w:val="007A1E16"/>
    <w:rsid w:val="007A356C"/>
    <w:rsid w:val="007A45F6"/>
    <w:rsid w:val="007A4EEF"/>
    <w:rsid w:val="007A578C"/>
    <w:rsid w:val="007A6F91"/>
    <w:rsid w:val="007A740B"/>
    <w:rsid w:val="007A79D2"/>
    <w:rsid w:val="007B01F3"/>
    <w:rsid w:val="007B0256"/>
    <w:rsid w:val="007B085D"/>
    <w:rsid w:val="007B0F82"/>
    <w:rsid w:val="007B1401"/>
    <w:rsid w:val="007B1C8B"/>
    <w:rsid w:val="007B4A62"/>
    <w:rsid w:val="007B5D2C"/>
    <w:rsid w:val="007B5F74"/>
    <w:rsid w:val="007B71AA"/>
    <w:rsid w:val="007B7E1D"/>
    <w:rsid w:val="007C1ED2"/>
    <w:rsid w:val="007C214F"/>
    <w:rsid w:val="007C3C4D"/>
    <w:rsid w:val="007C480E"/>
    <w:rsid w:val="007D1984"/>
    <w:rsid w:val="007D26A2"/>
    <w:rsid w:val="007D271A"/>
    <w:rsid w:val="007D700B"/>
    <w:rsid w:val="007D76B1"/>
    <w:rsid w:val="007E0B10"/>
    <w:rsid w:val="007E1731"/>
    <w:rsid w:val="007E1A2E"/>
    <w:rsid w:val="007E1DFF"/>
    <w:rsid w:val="007E3BF2"/>
    <w:rsid w:val="007E5D27"/>
    <w:rsid w:val="007E6680"/>
    <w:rsid w:val="007F2661"/>
    <w:rsid w:val="007F308E"/>
    <w:rsid w:val="007F4D7B"/>
    <w:rsid w:val="007F6EC5"/>
    <w:rsid w:val="00800413"/>
    <w:rsid w:val="00801ED8"/>
    <w:rsid w:val="00802C43"/>
    <w:rsid w:val="0080347F"/>
    <w:rsid w:val="00803C7E"/>
    <w:rsid w:val="00804401"/>
    <w:rsid w:val="00804AFD"/>
    <w:rsid w:val="00804DDE"/>
    <w:rsid w:val="00805760"/>
    <w:rsid w:val="00805FC2"/>
    <w:rsid w:val="008142AA"/>
    <w:rsid w:val="00814A3A"/>
    <w:rsid w:val="008170C9"/>
    <w:rsid w:val="0082271E"/>
    <w:rsid w:val="00824AF9"/>
    <w:rsid w:val="00825FF2"/>
    <w:rsid w:val="008262B3"/>
    <w:rsid w:val="00826BEB"/>
    <w:rsid w:val="008270A2"/>
    <w:rsid w:val="008334A7"/>
    <w:rsid w:val="00834DC4"/>
    <w:rsid w:val="008350E8"/>
    <w:rsid w:val="0083523E"/>
    <w:rsid w:val="00835466"/>
    <w:rsid w:val="008360EB"/>
    <w:rsid w:val="00836506"/>
    <w:rsid w:val="008407BF"/>
    <w:rsid w:val="00840B2E"/>
    <w:rsid w:val="00840E4D"/>
    <w:rsid w:val="00841E49"/>
    <w:rsid w:val="00842722"/>
    <w:rsid w:val="00843BA2"/>
    <w:rsid w:val="00844B07"/>
    <w:rsid w:val="00845848"/>
    <w:rsid w:val="00845DEF"/>
    <w:rsid w:val="00846A62"/>
    <w:rsid w:val="00846B2C"/>
    <w:rsid w:val="00846FBC"/>
    <w:rsid w:val="00855482"/>
    <w:rsid w:val="00863714"/>
    <w:rsid w:val="00863822"/>
    <w:rsid w:val="0086588E"/>
    <w:rsid w:val="00866D28"/>
    <w:rsid w:val="008676C1"/>
    <w:rsid w:val="00867E38"/>
    <w:rsid w:val="008711E8"/>
    <w:rsid w:val="008721DD"/>
    <w:rsid w:val="00872887"/>
    <w:rsid w:val="00874438"/>
    <w:rsid w:val="00874C1E"/>
    <w:rsid w:val="00875443"/>
    <w:rsid w:val="00875652"/>
    <w:rsid w:val="00876ED8"/>
    <w:rsid w:val="0087758A"/>
    <w:rsid w:val="0088067B"/>
    <w:rsid w:val="00881637"/>
    <w:rsid w:val="0088197C"/>
    <w:rsid w:val="00881F23"/>
    <w:rsid w:val="008850A4"/>
    <w:rsid w:val="00885F1C"/>
    <w:rsid w:val="00891EF3"/>
    <w:rsid w:val="008956E1"/>
    <w:rsid w:val="00897A5E"/>
    <w:rsid w:val="00897ED8"/>
    <w:rsid w:val="008A22F6"/>
    <w:rsid w:val="008A44BB"/>
    <w:rsid w:val="008B02AB"/>
    <w:rsid w:val="008B1199"/>
    <w:rsid w:val="008B4865"/>
    <w:rsid w:val="008B5A0B"/>
    <w:rsid w:val="008C0EB8"/>
    <w:rsid w:val="008C32E4"/>
    <w:rsid w:val="008C461A"/>
    <w:rsid w:val="008C6CE0"/>
    <w:rsid w:val="008D28EE"/>
    <w:rsid w:val="008D2BFA"/>
    <w:rsid w:val="008D2DB6"/>
    <w:rsid w:val="008D38AF"/>
    <w:rsid w:val="008D6A01"/>
    <w:rsid w:val="008E148F"/>
    <w:rsid w:val="008E3CF4"/>
    <w:rsid w:val="008E7CCA"/>
    <w:rsid w:val="008F0B10"/>
    <w:rsid w:val="008F1762"/>
    <w:rsid w:val="008F2C6E"/>
    <w:rsid w:val="008F4C63"/>
    <w:rsid w:val="008F53EE"/>
    <w:rsid w:val="008F7F4C"/>
    <w:rsid w:val="009016AA"/>
    <w:rsid w:val="00902CD3"/>
    <w:rsid w:val="0090475D"/>
    <w:rsid w:val="00907761"/>
    <w:rsid w:val="00911F53"/>
    <w:rsid w:val="009133C1"/>
    <w:rsid w:val="0091396B"/>
    <w:rsid w:val="009145A4"/>
    <w:rsid w:val="00914E98"/>
    <w:rsid w:val="00915A9A"/>
    <w:rsid w:val="009169A8"/>
    <w:rsid w:val="0092451E"/>
    <w:rsid w:val="00925049"/>
    <w:rsid w:val="0092506E"/>
    <w:rsid w:val="0093193F"/>
    <w:rsid w:val="0093246A"/>
    <w:rsid w:val="00932902"/>
    <w:rsid w:val="00932ADA"/>
    <w:rsid w:val="0093354C"/>
    <w:rsid w:val="00933FDE"/>
    <w:rsid w:val="009340CE"/>
    <w:rsid w:val="009357BD"/>
    <w:rsid w:val="00935F24"/>
    <w:rsid w:val="00936837"/>
    <w:rsid w:val="0094015D"/>
    <w:rsid w:val="0094160F"/>
    <w:rsid w:val="009420CE"/>
    <w:rsid w:val="00942791"/>
    <w:rsid w:val="0094295F"/>
    <w:rsid w:val="00943734"/>
    <w:rsid w:val="00945913"/>
    <w:rsid w:val="00946A06"/>
    <w:rsid w:val="00947B44"/>
    <w:rsid w:val="00951551"/>
    <w:rsid w:val="00951884"/>
    <w:rsid w:val="00953778"/>
    <w:rsid w:val="00953A0F"/>
    <w:rsid w:val="00955AE0"/>
    <w:rsid w:val="009569FB"/>
    <w:rsid w:val="0095790E"/>
    <w:rsid w:val="00957E9A"/>
    <w:rsid w:val="00957FA4"/>
    <w:rsid w:val="00960258"/>
    <w:rsid w:val="00962E7C"/>
    <w:rsid w:val="009665BE"/>
    <w:rsid w:val="00966961"/>
    <w:rsid w:val="00970AD1"/>
    <w:rsid w:val="0097122C"/>
    <w:rsid w:val="009750B2"/>
    <w:rsid w:val="00985547"/>
    <w:rsid w:val="00986B53"/>
    <w:rsid w:val="00986CA6"/>
    <w:rsid w:val="00987694"/>
    <w:rsid w:val="009901B1"/>
    <w:rsid w:val="00992BAC"/>
    <w:rsid w:val="009933BB"/>
    <w:rsid w:val="00997568"/>
    <w:rsid w:val="0099760D"/>
    <w:rsid w:val="009A05FC"/>
    <w:rsid w:val="009A0607"/>
    <w:rsid w:val="009A0783"/>
    <w:rsid w:val="009A26A9"/>
    <w:rsid w:val="009A68A2"/>
    <w:rsid w:val="009A7AA5"/>
    <w:rsid w:val="009B08DB"/>
    <w:rsid w:val="009B1072"/>
    <w:rsid w:val="009B1535"/>
    <w:rsid w:val="009B6B59"/>
    <w:rsid w:val="009B7C35"/>
    <w:rsid w:val="009C42EF"/>
    <w:rsid w:val="009C5242"/>
    <w:rsid w:val="009C5F1A"/>
    <w:rsid w:val="009C675A"/>
    <w:rsid w:val="009C67F5"/>
    <w:rsid w:val="009C6E0D"/>
    <w:rsid w:val="009D11BF"/>
    <w:rsid w:val="009D175B"/>
    <w:rsid w:val="009D2D9F"/>
    <w:rsid w:val="009D2ED5"/>
    <w:rsid w:val="009D4AB0"/>
    <w:rsid w:val="009E0708"/>
    <w:rsid w:val="009E4AC8"/>
    <w:rsid w:val="009E5294"/>
    <w:rsid w:val="009F259F"/>
    <w:rsid w:val="009F34EF"/>
    <w:rsid w:val="009F3EF8"/>
    <w:rsid w:val="00A028BE"/>
    <w:rsid w:val="00A0420A"/>
    <w:rsid w:val="00A0585D"/>
    <w:rsid w:val="00A06450"/>
    <w:rsid w:val="00A0758E"/>
    <w:rsid w:val="00A07E92"/>
    <w:rsid w:val="00A11986"/>
    <w:rsid w:val="00A12A14"/>
    <w:rsid w:val="00A13F11"/>
    <w:rsid w:val="00A2080B"/>
    <w:rsid w:val="00A20E61"/>
    <w:rsid w:val="00A224BE"/>
    <w:rsid w:val="00A225E3"/>
    <w:rsid w:val="00A2311D"/>
    <w:rsid w:val="00A238DB"/>
    <w:rsid w:val="00A27E35"/>
    <w:rsid w:val="00A30F3C"/>
    <w:rsid w:val="00A35074"/>
    <w:rsid w:val="00A35F60"/>
    <w:rsid w:val="00A40968"/>
    <w:rsid w:val="00A41CFA"/>
    <w:rsid w:val="00A425AA"/>
    <w:rsid w:val="00A42BAE"/>
    <w:rsid w:val="00A431E4"/>
    <w:rsid w:val="00A51B69"/>
    <w:rsid w:val="00A51C8D"/>
    <w:rsid w:val="00A51F23"/>
    <w:rsid w:val="00A53C39"/>
    <w:rsid w:val="00A549E9"/>
    <w:rsid w:val="00A54F64"/>
    <w:rsid w:val="00A569BB"/>
    <w:rsid w:val="00A56DBE"/>
    <w:rsid w:val="00A57A87"/>
    <w:rsid w:val="00A60D0A"/>
    <w:rsid w:val="00A60E19"/>
    <w:rsid w:val="00A61631"/>
    <w:rsid w:val="00A62FC6"/>
    <w:rsid w:val="00A64530"/>
    <w:rsid w:val="00A67D76"/>
    <w:rsid w:val="00A70225"/>
    <w:rsid w:val="00A73419"/>
    <w:rsid w:val="00A809CE"/>
    <w:rsid w:val="00A80BD6"/>
    <w:rsid w:val="00A818A2"/>
    <w:rsid w:val="00A83995"/>
    <w:rsid w:val="00A85152"/>
    <w:rsid w:val="00A851E8"/>
    <w:rsid w:val="00A86292"/>
    <w:rsid w:val="00A87765"/>
    <w:rsid w:val="00A878CD"/>
    <w:rsid w:val="00A9102A"/>
    <w:rsid w:val="00A93251"/>
    <w:rsid w:val="00A95932"/>
    <w:rsid w:val="00AA2D3C"/>
    <w:rsid w:val="00AA4E7C"/>
    <w:rsid w:val="00AA4FA1"/>
    <w:rsid w:val="00AA64E4"/>
    <w:rsid w:val="00AB0D39"/>
    <w:rsid w:val="00AB1A13"/>
    <w:rsid w:val="00AB2373"/>
    <w:rsid w:val="00AB28CC"/>
    <w:rsid w:val="00AB374C"/>
    <w:rsid w:val="00AC1070"/>
    <w:rsid w:val="00AC297B"/>
    <w:rsid w:val="00AC5640"/>
    <w:rsid w:val="00AC63E5"/>
    <w:rsid w:val="00AC6E1A"/>
    <w:rsid w:val="00AC753D"/>
    <w:rsid w:val="00AD006B"/>
    <w:rsid w:val="00AD0662"/>
    <w:rsid w:val="00AD0B67"/>
    <w:rsid w:val="00AD10FD"/>
    <w:rsid w:val="00AD1F00"/>
    <w:rsid w:val="00AD27B9"/>
    <w:rsid w:val="00AD4723"/>
    <w:rsid w:val="00AD48B2"/>
    <w:rsid w:val="00AD6699"/>
    <w:rsid w:val="00AD6F72"/>
    <w:rsid w:val="00AD79A6"/>
    <w:rsid w:val="00AD7DD8"/>
    <w:rsid w:val="00AE0B37"/>
    <w:rsid w:val="00AE240F"/>
    <w:rsid w:val="00AE4813"/>
    <w:rsid w:val="00AE4917"/>
    <w:rsid w:val="00AE4939"/>
    <w:rsid w:val="00AE510F"/>
    <w:rsid w:val="00AE5510"/>
    <w:rsid w:val="00AE6589"/>
    <w:rsid w:val="00AE6C3C"/>
    <w:rsid w:val="00AF43AF"/>
    <w:rsid w:val="00AF7A84"/>
    <w:rsid w:val="00B026E1"/>
    <w:rsid w:val="00B045F4"/>
    <w:rsid w:val="00B05721"/>
    <w:rsid w:val="00B10465"/>
    <w:rsid w:val="00B10E60"/>
    <w:rsid w:val="00B13441"/>
    <w:rsid w:val="00B15BDC"/>
    <w:rsid w:val="00B17978"/>
    <w:rsid w:val="00B2058E"/>
    <w:rsid w:val="00B20AD0"/>
    <w:rsid w:val="00B220BF"/>
    <w:rsid w:val="00B22D94"/>
    <w:rsid w:val="00B23D63"/>
    <w:rsid w:val="00B24EE1"/>
    <w:rsid w:val="00B2621F"/>
    <w:rsid w:val="00B3062E"/>
    <w:rsid w:val="00B3078E"/>
    <w:rsid w:val="00B31074"/>
    <w:rsid w:val="00B31D3F"/>
    <w:rsid w:val="00B33C18"/>
    <w:rsid w:val="00B33C1F"/>
    <w:rsid w:val="00B3536D"/>
    <w:rsid w:val="00B3562B"/>
    <w:rsid w:val="00B3639E"/>
    <w:rsid w:val="00B36906"/>
    <w:rsid w:val="00B3719B"/>
    <w:rsid w:val="00B41465"/>
    <w:rsid w:val="00B41A6B"/>
    <w:rsid w:val="00B4262F"/>
    <w:rsid w:val="00B428CD"/>
    <w:rsid w:val="00B42DE0"/>
    <w:rsid w:val="00B46BCF"/>
    <w:rsid w:val="00B47517"/>
    <w:rsid w:val="00B51BBE"/>
    <w:rsid w:val="00B54B5A"/>
    <w:rsid w:val="00B63054"/>
    <w:rsid w:val="00B63059"/>
    <w:rsid w:val="00B66CA5"/>
    <w:rsid w:val="00B70A90"/>
    <w:rsid w:val="00B74D5A"/>
    <w:rsid w:val="00B751D8"/>
    <w:rsid w:val="00B75A5D"/>
    <w:rsid w:val="00B75B2A"/>
    <w:rsid w:val="00B778DA"/>
    <w:rsid w:val="00B807A2"/>
    <w:rsid w:val="00B80E38"/>
    <w:rsid w:val="00B810BB"/>
    <w:rsid w:val="00B852DE"/>
    <w:rsid w:val="00B87FBC"/>
    <w:rsid w:val="00B94507"/>
    <w:rsid w:val="00B94944"/>
    <w:rsid w:val="00B94957"/>
    <w:rsid w:val="00B952EA"/>
    <w:rsid w:val="00BA0F50"/>
    <w:rsid w:val="00BA1A7A"/>
    <w:rsid w:val="00BA1DC3"/>
    <w:rsid w:val="00BA33F7"/>
    <w:rsid w:val="00BA3D04"/>
    <w:rsid w:val="00BA4B34"/>
    <w:rsid w:val="00BA63FE"/>
    <w:rsid w:val="00BA6ADA"/>
    <w:rsid w:val="00BB24B3"/>
    <w:rsid w:val="00BB2EA5"/>
    <w:rsid w:val="00BB2FA5"/>
    <w:rsid w:val="00BB3580"/>
    <w:rsid w:val="00BB4C0A"/>
    <w:rsid w:val="00BB6142"/>
    <w:rsid w:val="00BB6204"/>
    <w:rsid w:val="00BC03EF"/>
    <w:rsid w:val="00BC1588"/>
    <w:rsid w:val="00BC368D"/>
    <w:rsid w:val="00BC4CDF"/>
    <w:rsid w:val="00BC4D82"/>
    <w:rsid w:val="00BC7945"/>
    <w:rsid w:val="00BD3A55"/>
    <w:rsid w:val="00BD3D4E"/>
    <w:rsid w:val="00BD5B91"/>
    <w:rsid w:val="00BE19A4"/>
    <w:rsid w:val="00BE44A8"/>
    <w:rsid w:val="00BE686D"/>
    <w:rsid w:val="00BE6F41"/>
    <w:rsid w:val="00BF2485"/>
    <w:rsid w:val="00BF3E66"/>
    <w:rsid w:val="00C02B9A"/>
    <w:rsid w:val="00C042E6"/>
    <w:rsid w:val="00C05E80"/>
    <w:rsid w:val="00C05EC2"/>
    <w:rsid w:val="00C069F0"/>
    <w:rsid w:val="00C06A78"/>
    <w:rsid w:val="00C10853"/>
    <w:rsid w:val="00C10A17"/>
    <w:rsid w:val="00C1137C"/>
    <w:rsid w:val="00C11597"/>
    <w:rsid w:val="00C1367D"/>
    <w:rsid w:val="00C141AD"/>
    <w:rsid w:val="00C1538C"/>
    <w:rsid w:val="00C15ACA"/>
    <w:rsid w:val="00C17A31"/>
    <w:rsid w:val="00C17BAE"/>
    <w:rsid w:val="00C21547"/>
    <w:rsid w:val="00C224B4"/>
    <w:rsid w:val="00C2527C"/>
    <w:rsid w:val="00C27C28"/>
    <w:rsid w:val="00C27EEA"/>
    <w:rsid w:val="00C348AE"/>
    <w:rsid w:val="00C3551C"/>
    <w:rsid w:val="00C365B2"/>
    <w:rsid w:val="00C404D3"/>
    <w:rsid w:val="00C4073B"/>
    <w:rsid w:val="00C40B5C"/>
    <w:rsid w:val="00C415A8"/>
    <w:rsid w:val="00C46479"/>
    <w:rsid w:val="00C473D8"/>
    <w:rsid w:val="00C474DD"/>
    <w:rsid w:val="00C50CD7"/>
    <w:rsid w:val="00C52548"/>
    <w:rsid w:val="00C54ACE"/>
    <w:rsid w:val="00C5580E"/>
    <w:rsid w:val="00C6029A"/>
    <w:rsid w:val="00C66905"/>
    <w:rsid w:val="00C70312"/>
    <w:rsid w:val="00C71434"/>
    <w:rsid w:val="00C76CD4"/>
    <w:rsid w:val="00C777EB"/>
    <w:rsid w:val="00C80053"/>
    <w:rsid w:val="00C817DD"/>
    <w:rsid w:val="00C81DB2"/>
    <w:rsid w:val="00C81FEA"/>
    <w:rsid w:val="00C830C0"/>
    <w:rsid w:val="00C8340C"/>
    <w:rsid w:val="00C871E9"/>
    <w:rsid w:val="00C91B63"/>
    <w:rsid w:val="00C92247"/>
    <w:rsid w:val="00C930B2"/>
    <w:rsid w:val="00C9439F"/>
    <w:rsid w:val="00C94A14"/>
    <w:rsid w:val="00C94CB1"/>
    <w:rsid w:val="00C94D6C"/>
    <w:rsid w:val="00C964CE"/>
    <w:rsid w:val="00CA0CF0"/>
    <w:rsid w:val="00CA278F"/>
    <w:rsid w:val="00CA4A28"/>
    <w:rsid w:val="00CA5BE4"/>
    <w:rsid w:val="00CA6417"/>
    <w:rsid w:val="00CA66F1"/>
    <w:rsid w:val="00CB0626"/>
    <w:rsid w:val="00CB5BA3"/>
    <w:rsid w:val="00CB5EC6"/>
    <w:rsid w:val="00CB6F2D"/>
    <w:rsid w:val="00CC1758"/>
    <w:rsid w:val="00CC17B1"/>
    <w:rsid w:val="00CC18A5"/>
    <w:rsid w:val="00CC353B"/>
    <w:rsid w:val="00CC5A3A"/>
    <w:rsid w:val="00CC69FF"/>
    <w:rsid w:val="00CC6E14"/>
    <w:rsid w:val="00CC7D8D"/>
    <w:rsid w:val="00CD0693"/>
    <w:rsid w:val="00CD1052"/>
    <w:rsid w:val="00CD185A"/>
    <w:rsid w:val="00CD3541"/>
    <w:rsid w:val="00CD3DCA"/>
    <w:rsid w:val="00CD72CD"/>
    <w:rsid w:val="00CE0CEB"/>
    <w:rsid w:val="00CE2021"/>
    <w:rsid w:val="00CE3EE3"/>
    <w:rsid w:val="00CE4512"/>
    <w:rsid w:val="00CE5EC1"/>
    <w:rsid w:val="00CE7496"/>
    <w:rsid w:val="00CF3FBF"/>
    <w:rsid w:val="00CF4120"/>
    <w:rsid w:val="00CF5573"/>
    <w:rsid w:val="00CF635C"/>
    <w:rsid w:val="00CF7E3D"/>
    <w:rsid w:val="00D006E3"/>
    <w:rsid w:val="00D03724"/>
    <w:rsid w:val="00D03ECC"/>
    <w:rsid w:val="00D04AFE"/>
    <w:rsid w:val="00D10693"/>
    <w:rsid w:val="00D11300"/>
    <w:rsid w:val="00D21342"/>
    <w:rsid w:val="00D21442"/>
    <w:rsid w:val="00D22AEF"/>
    <w:rsid w:val="00D22BB1"/>
    <w:rsid w:val="00D245A3"/>
    <w:rsid w:val="00D25297"/>
    <w:rsid w:val="00D2779E"/>
    <w:rsid w:val="00D30097"/>
    <w:rsid w:val="00D30E74"/>
    <w:rsid w:val="00D34430"/>
    <w:rsid w:val="00D34C56"/>
    <w:rsid w:val="00D36083"/>
    <w:rsid w:val="00D4080E"/>
    <w:rsid w:val="00D4328F"/>
    <w:rsid w:val="00D44161"/>
    <w:rsid w:val="00D457AB"/>
    <w:rsid w:val="00D52482"/>
    <w:rsid w:val="00D53B8B"/>
    <w:rsid w:val="00D5563F"/>
    <w:rsid w:val="00D60F05"/>
    <w:rsid w:val="00D6156F"/>
    <w:rsid w:val="00D62DEF"/>
    <w:rsid w:val="00D71BFC"/>
    <w:rsid w:val="00D7492F"/>
    <w:rsid w:val="00D802DD"/>
    <w:rsid w:val="00D80432"/>
    <w:rsid w:val="00D80A8C"/>
    <w:rsid w:val="00D80CFC"/>
    <w:rsid w:val="00D8356A"/>
    <w:rsid w:val="00D83D11"/>
    <w:rsid w:val="00D83EBE"/>
    <w:rsid w:val="00D850C3"/>
    <w:rsid w:val="00D86095"/>
    <w:rsid w:val="00D86D30"/>
    <w:rsid w:val="00D8712F"/>
    <w:rsid w:val="00D87A6A"/>
    <w:rsid w:val="00D91FF0"/>
    <w:rsid w:val="00D93B11"/>
    <w:rsid w:val="00D94E51"/>
    <w:rsid w:val="00D973EF"/>
    <w:rsid w:val="00D974C5"/>
    <w:rsid w:val="00DA1242"/>
    <w:rsid w:val="00DA2731"/>
    <w:rsid w:val="00DA2961"/>
    <w:rsid w:val="00DA33B3"/>
    <w:rsid w:val="00DA4ADC"/>
    <w:rsid w:val="00DA4E14"/>
    <w:rsid w:val="00DB4666"/>
    <w:rsid w:val="00DB6275"/>
    <w:rsid w:val="00DC35F9"/>
    <w:rsid w:val="00DC5755"/>
    <w:rsid w:val="00DC673F"/>
    <w:rsid w:val="00DC6778"/>
    <w:rsid w:val="00DD1742"/>
    <w:rsid w:val="00DD237B"/>
    <w:rsid w:val="00DE08F8"/>
    <w:rsid w:val="00DE3788"/>
    <w:rsid w:val="00DE380A"/>
    <w:rsid w:val="00DE5E9B"/>
    <w:rsid w:val="00DE7A8C"/>
    <w:rsid w:val="00DF0DE4"/>
    <w:rsid w:val="00DF48A1"/>
    <w:rsid w:val="00DF7938"/>
    <w:rsid w:val="00DF7F62"/>
    <w:rsid w:val="00E013E0"/>
    <w:rsid w:val="00E019E7"/>
    <w:rsid w:val="00E02A47"/>
    <w:rsid w:val="00E03AB1"/>
    <w:rsid w:val="00E055E0"/>
    <w:rsid w:val="00E07A5D"/>
    <w:rsid w:val="00E108A8"/>
    <w:rsid w:val="00E1170F"/>
    <w:rsid w:val="00E118AC"/>
    <w:rsid w:val="00E11ACB"/>
    <w:rsid w:val="00E13911"/>
    <w:rsid w:val="00E16465"/>
    <w:rsid w:val="00E169D1"/>
    <w:rsid w:val="00E2016E"/>
    <w:rsid w:val="00E20CF0"/>
    <w:rsid w:val="00E240CC"/>
    <w:rsid w:val="00E24429"/>
    <w:rsid w:val="00E24F80"/>
    <w:rsid w:val="00E304B1"/>
    <w:rsid w:val="00E31123"/>
    <w:rsid w:val="00E331B4"/>
    <w:rsid w:val="00E34994"/>
    <w:rsid w:val="00E34E93"/>
    <w:rsid w:val="00E355A8"/>
    <w:rsid w:val="00E35BA8"/>
    <w:rsid w:val="00E37288"/>
    <w:rsid w:val="00E447E4"/>
    <w:rsid w:val="00E46A3A"/>
    <w:rsid w:val="00E4769A"/>
    <w:rsid w:val="00E50F05"/>
    <w:rsid w:val="00E51452"/>
    <w:rsid w:val="00E515A6"/>
    <w:rsid w:val="00E5442A"/>
    <w:rsid w:val="00E548C2"/>
    <w:rsid w:val="00E603CD"/>
    <w:rsid w:val="00E64AB2"/>
    <w:rsid w:val="00E65B49"/>
    <w:rsid w:val="00E6605A"/>
    <w:rsid w:val="00E660DF"/>
    <w:rsid w:val="00E67805"/>
    <w:rsid w:val="00E7307B"/>
    <w:rsid w:val="00E772E6"/>
    <w:rsid w:val="00E77462"/>
    <w:rsid w:val="00E80F1E"/>
    <w:rsid w:val="00E820C2"/>
    <w:rsid w:val="00E82CD1"/>
    <w:rsid w:val="00E9024A"/>
    <w:rsid w:val="00E91F9B"/>
    <w:rsid w:val="00EA5853"/>
    <w:rsid w:val="00EA5D94"/>
    <w:rsid w:val="00EA786A"/>
    <w:rsid w:val="00EB0096"/>
    <w:rsid w:val="00EB0969"/>
    <w:rsid w:val="00EB41EB"/>
    <w:rsid w:val="00EB6F99"/>
    <w:rsid w:val="00EB7F5A"/>
    <w:rsid w:val="00EC017C"/>
    <w:rsid w:val="00EC6945"/>
    <w:rsid w:val="00EC78BF"/>
    <w:rsid w:val="00ED17BF"/>
    <w:rsid w:val="00ED25BA"/>
    <w:rsid w:val="00ED2AFE"/>
    <w:rsid w:val="00ED344E"/>
    <w:rsid w:val="00ED4F98"/>
    <w:rsid w:val="00ED534E"/>
    <w:rsid w:val="00ED5D8F"/>
    <w:rsid w:val="00EE0888"/>
    <w:rsid w:val="00EE1621"/>
    <w:rsid w:val="00EE4891"/>
    <w:rsid w:val="00EE5090"/>
    <w:rsid w:val="00EE53AE"/>
    <w:rsid w:val="00EF07A8"/>
    <w:rsid w:val="00EF12BC"/>
    <w:rsid w:val="00EF5865"/>
    <w:rsid w:val="00EF5FB3"/>
    <w:rsid w:val="00EF6967"/>
    <w:rsid w:val="00F0051A"/>
    <w:rsid w:val="00F01607"/>
    <w:rsid w:val="00F01AFB"/>
    <w:rsid w:val="00F059E7"/>
    <w:rsid w:val="00F10D8A"/>
    <w:rsid w:val="00F1156F"/>
    <w:rsid w:val="00F124CC"/>
    <w:rsid w:val="00F12FB2"/>
    <w:rsid w:val="00F13D6E"/>
    <w:rsid w:val="00F15C40"/>
    <w:rsid w:val="00F163CF"/>
    <w:rsid w:val="00F17CCB"/>
    <w:rsid w:val="00F20A22"/>
    <w:rsid w:val="00F20BD9"/>
    <w:rsid w:val="00F24763"/>
    <w:rsid w:val="00F26599"/>
    <w:rsid w:val="00F26D5C"/>
    <w:rsid w:val="00F271FA"/>
    <w:rsid w:val="00F27555"/>
    <w:rsid w:val="00F30E06"/>
    <w:rsid w:val="00F316EE"/>
    <w:rsid w:val="00F3312B"/>
    <w:rsid w:val="00F3358E"/>
    <w:rsid w:val="00F33ED7"/>
    <w:rsid w:val="00F350FA"/>
    <w:rsid w:val="00F35DD7"/>
    <w:rsid w:val="00F3769F"/>
    <w:rsid w:val="00F51D8E"/>
    <w:rsid w:val="00F5295A"/>
    <w:rsid w:val="00F539FC"/>
    <w:rsid w:val="00F561E1"/>
    <w:rsid w:val="00F562CC"/>
    <w:rsid w:val="00F56662"/>
    <w:rsid w:val="00F5777D"/>
    <w:rsid w:val="00F60019"/>
    <w:rsid w:val="00F62F98"/>
    <w:rsid w:val="00F63588"/>
    <w:rsid w:val="00F71E85"/>
    <w:rsid w:val="00F7319E"/>
    <w:rsid w:val="00F73FDB"/>
    <w:rsid w:val="00F7655C"/>
    <w:rsid w:val="00F768F9"/>
    <w:rsid w:val="00F76E91"/>
    <w:rsid w:val="00F77C7C"/>
    <w:rsid w:val="00F77FAA"/>
    <w:rsid w:val="00F803AA"/>
    <w:rsid w:val="00F8051D"/>
    <w:rsid w:val="00F842A7"/>
    <w:rsid w:val="00F844A0"/>
    <w:rsid w:val="00F8588C"/>
    <w:rsid w:val="00F92A40"/>
    <w:rsid w:val="00F93479"/>
    <w:rsid w:val="00F95F2A"/>
    <w:rsid w:val="00F96CAA"/>
    <w:rsid w:val="00FA14B6"/>
    <w:rsid w:val="00FA15D4"/>
    <w:rsid w:val="00FA2068"/>
    <w:rsid w:val="00FA7FBB"/>
    <w:rsid w:val="00FB113F"/>
    <w:rsid w:val="00FB3C0E"/>
    <w:rsid w:val="00FB4CA5"/>
    <w:rsid w:val="00FB5411"/>
    <w:rsid w:val="00FB6AC0"/>
    <w:rsid w:val="00FC0CC1"/>
    <w:rsid w:val="00FC1093"/>
    <w:rsid w:val="00FC39D1"/>
    <w:rsid w:val="00FC6C42"/>
    <w:rsid w:val="00FC7E65"/>
    <w:rsid w:val="00FD22D0"/>
    <w:rsid w:val="00FD26B4"/>
    <w:rsid w:val="00FD36A0"/>
    <w:rsid w:val="00FD3A9B"/>
    <w:rsid w:val="00FD48C1"/>
    <w:rsid w:val="00FD4A4E"/>
    <w:rsid w:val="00FD5429"/>
    <w:rsid w:val="00FE00F7"/>
    <w:rsid w:val="00FE0B88"/>
    <w:rsid w:val="00FE14E3"/>
    <w:rsid w:val="00FE3D8E"/>
    <w:rsid w:val="00FE5A75"/>
    <w:rsid w:val="00FE73BC"/>
    <w:rsid w:val="00FE73C9"/>
    <w:rsid w:val="00FE74B9"/>
    <w:rsid w:val="00FF28A4"/>
    <w:rsid w:val="00FF3755"/>
    <w:rsid w:val="00FF6E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4DE8"/>
    <w:pPr>
      <w:keepLines/>
      <w:spacing w:after="240" w:line="260" w:lineRule="exact"/>
      <w:jc w:val="both"/>
    </w:pPr>
    <w:rPr>
      <w:rFonts w:ascii="Book Antiqua" w:eastAsia="Times New Roman" w:hAnsi="Book Antiqua" w:cs="Times New Roman"/>
      <w:sz w:val="20"/>
      <w:szCs w:val="20"/>
      <w:lang w:val="en-AU" w:eastAsia="en-AU"/>
    </w:rPr>
  </w:style>
  <w:style w:type="paragraph" w:styleId="Heading1">
    <w:name w:val="heading 1"/>
    <w:basedOn w:val="Normal"/>
    <w:next w:val="Normal"/>
    <w:link w:val="Heading1Char"/>
    <w:qFormat/>
    <w:rsid w:val="00900308"/>
    <w:pPr>
      <w:keepNext/>
      <w:spacing w:line="240" w:lineRule="auto"/>
      <w:jc w:val="center"/>
      <w:outlineLvl w:val="0"/>
    </w:pPr>
    <w:rPr>
      <w:rFonts w:ascii="Arial" w:hAnsi="Arial"/>
      <w:b/>
      <w:smallCaps/>
      <w:kern w:val="28"/>
      <w:sz w:val="34"/>
    </w:rPr>
  </w:style>
  <w:style w:type="paragraph" w:styleId="Heading2">
    <w:name w:val="heading 2"/>
    <w:basedOn w:val="Normal"/>
    <w:next w:val="Normal"/>
    <w:link w:val="Heading2Char"/>
    <w:qFormat/>
    <w:rsid w:val="00900308"/>
    <w:pPr>
      <w:keepNext/>
      <w:spacing w:before="360" w:after="360" w:line="240" w:lineRule="auto"/>
      <w:jc w:val="left"/>
      <w:outlineLvl w:val="1"/>
    </w:pPr>
    <w:rPr>
      <w:rFonts w:ascii="Arial" w:hAnsi="Arial"/>
      <w:sz w:val="30"/>
    </w:rPr>
  </w:style>
  <w:style w:type="paragraph" w:styleId="Heading3">
    <w:name w:val="heading 3"/>
    <w:basedOn w:val="Normal"/>
    <w:next w:val="Normal"/>
    <w:link w:val="Heading3Char"/>
    <w:qFormat/>
    <w:rsid w:val="00ED6780"/>
    <w:pPr>
      <w:keepNext/>
      <w:tabs>
        <w:tab w:val="left" w:pos="709"/>
      </w:tabs>
      <w:spacing w:before="240" w:line="240" w:lineRule="auto"/>
      <w:jc w:val="left"/>
      <w:outlineLvl w:val="2"/>
    </w:pPr>
    <w:rPr>
      <w:rFonts w:ascii="Arial" w:hAnsi="Arial"/>
      <w:b/>
      <w:smallCaps/>
      <w:sz w:val="26"/>
    </w:rPr>
  </w:style>
  <w:style w:type="paragraph" w:styleId="Heading4">
    <w:name w:val="heading 4"/>
    <w:basedOn w:val="Normal"/>
    <w:next w:val="Normal"/>
    <w:link w:val="Heading4Char"/>
    <w:qFormat/>
    <w:rsid w:val="00745F1B"/>
    <w:pPr>
      <w:keepNext/>
      <w:spacing w:before="120" w:after="120" w:line="240" w:lineRule="auto"/>
      <w:jc w:val="left"/>
      <w:outlineLvl w:val="3"/>
    </w:pPr>
    <w:rPr>
      <w:rFonts w:ascii="Arial" w:hAnsi="Arial"/>
      <w:b/>
      <w:bCs/>
      <w:sz w:val="22"/>
    </w:rPr>
  </w:style>
  <w:style w:type="paragraph" w:styleId="Heading5">
    <w:name w:val="heading 5"/>
    <w:basedOn w:val="Normal"/>
    <w:next w:val="Normal"/>
    <w:link w:val="Heading5Char"/>
    <w:qFormat/>
    <w:rsid w:val="0031589C"/>
    <w:pPr>
      <w:spacing w:after="120"/>
      <w:outlineLvl w:val="4"/>
    </w:pPr>
    <w:rPr>
      <w:rFonts w:ascii="Arial" w:hAnsi="Arial"/>
      <w:b/>
      <w:bCs/>
      <w:iCs/>
      <w:szCs w:val="26"/>
    </w:rPr>
  </w:style>
  <w:style w:type="paragraph" w:styleId="Heading6">
    <w:name w:val="heading 6"/>
    <w:basedOn w:val="Normal"/>
    <w:next w:val="Normal"/>
    <w:link w:val="Heading6Char"/>
    <w:qFormat/>
    <w:rsid w:val="00F45FE2"/>
    <w:pPr>
      <w:keepNext/>
      <w:spacing w:after="120" w:line="240" w:lineRule="auto"/>
      <w:outlineLvl w:val="5"/>
    </w:pPr>
    <w:rPr>
      <w:rFonts w:ascii="Arial" w:eastAsia="Malgun Gothic" w:hAnsi="Arial"/>
      <w:iCs/>
    </w:rPr>
  </w:style>
  <w:style w:type="paragraph" w:styleId="Heading7">
    <w:name w:val="heading 7"/>
    <w:basedOn w:val="Normal"/>
    <w:next w:val="Normal"/>
    <w:link w:val="Heading7Char"/>
    <w:qFormat/>
    <w:rsid w:val="00FA4488"/>
    <w:pPr>
      <w:spacing w:before="240" w:after="60"/>
      <w:outlineLvl w:val="6"/>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5">
    <w:name w:val="A5"/>
    <w:uiPriority w:val="99"/>
    <w:rsid w:val="00746C8E"/>
    <w:rPr>
      <w:rFonts w:ascii="Swiss 721 BT" w:hAnsi="Swiss 721 BT" w:cs="Swiss 721 BT"/>
      <w:color w:val="000000"/>
      <w:sz w:val="20"/>
      <w:szCs w:val="20"/>
    </w:rPr>
  </w:style>
  <w:style w:type="character" w:styleId="Hyperlink">
    <w:name w:val="Hyperlink"/>
    <w:uiPriority w:val="99"/>
    <w:unhideWhenUsed/>
    <w:rsid w:val="00746C8E"/>
    <w:rPr>
      <w:rFonts w:ascii="Book Antiqua" w:hAnsi="Book Antiqua"/>
      <w:color w:val="auto"/>
      <w:sz w:val="20"/>
      <w:u w:val="none"/>
    </w:rPr>
  </w:style>
  <w:style w:type="paragraph" w:styleId="Header">
    <w:name w:val="header"/>
    <w:basedOn w:val="Normal"/>
    <w:link w:val="HeaderChar"/>
    <w:uiPriority w:val="99"/>
    <w:rsid w:val="00304FBA"/>
    <w:pPr>
      <w:tabs>
        <w:tab w:val="center" w:pos="4153"/>
        <w:tab w:val="right" w:pos="8306"/>
      </w:tabs>
      <w:spacing w:after="0" w:line="240" w:lineRule="auto"/>
      <w:jc w:val="left"/>
    </w:pPr>
    <w:rPr>
      <w:i/>
    </w:rPr>
  </w:style>
  <w:style w:type="character" w:customStyle="1" w:styleId="HeaderChar">
    <w:name w:val="Header Char"/>
    <w:link w:val="Header"/>
    <w:uiPriority w:val="99"/>
    <w:rsid w:val="00304FBA"/>
    <w:rPr>
      <w:rFonts w:ascii="Book Antiqua" w:eastAsia="Times New Roman" w:hAnsi="Book Antiqua" w:cs="Times New Roman"/>
      <w:i/>
      <w:sz w:val="20"/>
      <w:szCs w:val="20"/>
      <w:lang w:val="en-AU" w:eastAsia="en-AU"/>
    </w:rPr>
  </w:style>
  <w:style w:type="paragraph" w:customStyle="1" w:styleId="ParliamentHouse">
    <w:name w:val="Parliament House"/>
    <w:basedOn w:val="Header"/>
    <w:rsid w:val="00304FBA"/>
    <w:pPr>
      <w:tabs>
        <w:tab w:val="right" w:pos="9639"/>
      </w:tabs>
      <w:spacing w:before="240" w:after="120"/>
      <w:jc w:val="right"/>
    </w:pPr>
    <w:rPr>
      <w:rFonts w:ascii="Times" w:hAnsi="Times"/>
      <w:b/>
      <w:i w:val="0"/>
      <w:caps/>
      <w:sz w:val="16"/>
      <w:szCs w:val="16"/>
    </w:rPr>
  </w:style>
  <w:style w:type="table" w:styleId="TableGrid">
    <w:name w:val="Table Grid"/>
    <w:basedOn w:val="TableNormal"/>
    <w:uiPriority w:val="59"/>
    <w:rsid w:val="00304FBA"/>
    <w:pPr>
      <w:spacing w:after="0" w:line="240" w:lineRule="auto"/>
    </w:pPr>
    <w:rPr>
      <w:rFonts w:ascii="Calibri" w:eastAsia="Times New Roman" w:hAnsi="Calibri"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rsid w:val="00745F1B"/>
    <w:rPr>
      <w:rFonts w:ascii="Arial" w:eastAsia="Times New Roman" w:hAnsi="Arial" w:cs="Times New Roman"/>
      <w:b/>
      <w:bCs/>
      <w:szCs w:val="20"/>
      <w:lang w:val="en-AU" w:eastAsia="en-AU"/>
    </w:rPr>
  </w:style>
  <w:style w:type="paragraph" w:customStyle="1" w:styleId="PartHeading">
    <w:name w:val="Part Heading"/>
    <w:basedOn w:val="Normal"/>
    <w:next w:val="Normal"/>
    <w:rsid w:val="00022ECB"/>
    <w:pPr>
      <w:spacing w:before="240" w:line="240" w:lineRule="auto"/>
      <w:jc w:val="center"/>
    </w:pPr>
    <w:rPr>
      <w:rFonts w:ascii="Arial" w:hAnsi="Arial" w:cs="Arial"/>
      <w:b/>
      <w:smallCaps/>
      <w:sz w:val="52"/>
    </w:rPr>
  </w:style>
  <w:style w:type="paragraph" w:styleId="Footer">
    <w:name w:val="footer"/>
    <w:basedOn w:val="Normal"/>
    <w:link w:val="FooterChar"/>
    <w:uiPriority w:val="99"/>
    <w:rsid w:val="00022ECB"/>
    <w:pPr>
      <w:tabs>
        <w:tab w:val="center" w:pos="4153"/>
        <w:tab w:val="right" w:pos="8306"/>
      </w:tabs>
      <w:spacing w:after="0" w:line="240" w:lineRule="auto"/>
      <w:jc w:val="center"/>
    </w:pPr>
    <w:rPr>
      <w:rFonts w:ascii="Arial" w:hAnsi="Arial"/>
    </w:rPr>
  </w:style>
  <w:style w:type="character" w:customStyle="1" w:styleId="FooterChar">
    <w:name w:val="Footer Char"/>
    <w:link w:val="Footer"/>
    <w:uiPriority w:val="99"/>
    <w:rsid w:val="00022ECB"/>
    <w:rPr>
      <w:rFonts w:ascii="Arial" w:eastAsia="Times New Roman" w:hAnsi="Arial" w:cs="Times New Roman"/>
      <w:sz w:val="20"/>
      <w:szCs w:val="20"/>
      <w:lang w:val="en-AU" w:eastAsia="en-AU"/>
    </w:rPr>
  </w:style>
  <w:style w:type="character" w:customStyle="1" w:styleId="Heading1Char">
    <w:name w:val="Heading 1 Char"/>
    <w:link w:val="Heading1"/>
    <w:rsid w:val="00900308"/>
    <w:rPr>
      <w:rFonts w:ascii="Arial" w:eastAsia="Times New Roman" w:hAnsi="Arial" w:cs="Times New Roman"/>
      <w:b/>
      <w:smallCaps/>
      <w:kern w:val="28"/>
      <w:sz w:val="34"/>
      <w:szCs w:val="20"/>
      <w:lang w:val="en-AU" w:eastAsia="en-AU"/>
    </w:rPr>
  </w:style>
  <w:style w:type="character" w:customStyle="1" w:styleId="Heading2Char">
    <w:name w:val="Heading 2 Char"/>
    <w:link w:val="Heading2"/>
    <w:rsid w:val="00900308"/>
    <w:rPr>
      <w:rFonts w:ascii="Arial" w:eastAsia="Times New Roman" w:hAnsi="Arial" w:cs="Times New Roman"/>
      <w:sz w:val="30"/>
      <w:szCs w:val="20"/>
      <w:lang w:val="en-AU" w:eastAsia="en-AU"/>
    </w:rPr>
  </w:style>
  <w:style w:type="paragraph" w:customStyle="1" w:styleId="Heading2NoTOC">
    <w:name w:val="Heading 2 No TOC"/>
    <w:basedOn w:val="Heading2"/>
    <w:qFormat/>
    <w:rsid w:val="00297728"/>
    <w:pPr>
      <w:keepLines w:val="0"/>
      <w:spacing w:before="0"/>
      <w:outlineLvl w:val="9"/>
    </w:pPr>
  </w:style>
  <w:style w:type="character" w:styleId="PageNumber">
    <w:name w:val="page number"/>
    <w:rsid w:val="00900308"/>
    <w:rPr>
      <w:rFonts w:ascii="Arial" w:hAnsi="Arial" w:cs="Arial"/>
    </w:rPr>
  </w:style>
  <w:style w:type="paragraph" w:customStyle="1" w:styleId="ContentsHeading">
    <w:name w:val="Contents Heading"/>
    <w:basedOn w:val="Normal"/>
    <w:next w:val="Normal"/>
    <w:rsid w:val="000F2E27"/>
    <w:pPr>
      <w:keepNext/>
      <w:spacing w:after="360" w:line="240" w:lineRule="auto"/>
      <w:jc w:val="center"/>
    </w:pPr>
    <w:rPr>
      <w:rFonts w:ascii="Arial" w:hAnsi="Arial"/>
      <w:b/>
      <w:smallCaps/>
      <w:sz w:val="34"/>
    </w:rPr>
  </w:style>
  <w:style w:type="paragraph" w:styleId="TOC1">
    <w:name w:val="toc 1"/>
    <w:basedOn w:val="Normal"/>
    <w:next w:val="Normal"/>
    <w:autoRedefine/>
    <w:rsid w:val="00D52482"/>
    <w:pPr>
      <w:tabs>
        <w:tab w:val="right" w:leader="dot" w:pos="7700"/>
      </w:tabs>
      <w:spacing w:before="240" w:after="0" w:line="240" w:lineRule="auto"/>
      <w:ind w:right="851"/>
      <w:jc w:val="left"/>
    </w:pPr>
    <w:rPr>
      <w:rFonts w:ascii="Arial" w:hAnsi="Arial"/>
      <w:b/>
      <w:caps/>
    </w:rPr>
  </w:style>
  <w:style w:type="paragraph" w:styleId="TOC2">
    <w:name w:val="toc 2"/>
    <w:basedOn w:val="Normal"/>
    <w:next w:val="Normal"/>
    <w:autoRedefine/>
    <w:rsid w:val="00843BA2"/>
    <w:pPr>
      <w:keepNext/>
      <w:tabs>
        <w:tab w:val="right" w:leader="dot" w:pos="7700"/>
      </w:tabs>
      <w:spacing w:before="60" w:after="0" w:line="240" w:lineRule="auto"/>
      <w:ind w:right="851"/>
      <w:jc w:val="left"/>
    </w:pPr>
    <w:rPr>
      <w:rFonts w:ascii="Arial" w:hAnsi="Arial"/>
    </w:rPr>
  </w:style>
  <w:style w:type="paragraph" w:styleId="ListParagraph">
    <w:name w:val="List Paragraph"/>
    <w:basedOn w:val="Normal"/>
    <w:uiPriority w:val="34"/>
    <w:qFormat/>
    <w:rsid w:val="00927B54"/>
    <w:pPr>
      <w:keepLines w:val="0"/>
      <w:spacing w:after="200" w:line="276" w:lineRule="auto"/>
      <w:ind w:left="720"/>
      <w:contextualSpacing/>
      <w:jc w:val="left"/>
    </w:pPr>
    <w:rPr>
      <w:rFonts w:eastAsia="Calibri" w:cs="Arial"/>
      <w:sz w:val="22"/>
      <w:szCs w:val="22"/>
      <w:lang w:val="en-US" w:eastAsia="en-US"/>
    </w:rPr>
  </w:style>
  <w:style w:type="paragraph" w:customStyle="1" w:styleId="Exampletext">
    <w:name w:val="Example text"/>
    <w:basedOn w:val="Normal"/>
    <w:link w:val="ExampletextCharChar"/>
    <w:rsid w:val="00D850C3"/>
    <w:rPr>
      <w:rFonts w:eastAsiaTheme="minorHAnsi" w:cstheme="minorBidi"/>
      <w:i/>
      <w:color w:val="FF0000"/>
      <w:sz w:val="22"/>
      <w:szCs w:val="22"/>
      <w:lang w:val="en-US" w:eastAsia="en-US"/>
    </w:rPr>
  </w:style>
  <w:style w:type="character" w:customStyle="1" w:styleId="ExampletextCharChar">
    <w:name w:val="Example text Char Char"/>
    <w:link w:val="Exampletext"/>
    <w:locked/>
    <w:rsid w:val="00D850C3"/>
    <w:rPr>
      <w:rFonts w:ascii="Book Antiqua" w:hAnsi="Book Antiqua"/>
      <w:i/>
      <w:color w:val="FF0000"/>
    </w:rPr>
  </w:style>
  <w:style w:type="paragraph" w:customStyle="1" w:styleId="TableHeading">
    <w:name w:val="Table Heading"/>
    <w:basedOn w:val="Normal"/>
    <w:next w:val="TableGraphic"/>
    <w:link w:val="TableHeadingChar"/>
    <w:rsid w:val="00A64635"/>
    <w:pPr>
      <w:keepNext/>
      <w:keepLines w:val="0"/>
      <w:spacing w:before="120" w:after="20" w:line="240" w:lineRule="auto"/>
      <w:jc w:val="left"/>
    </w:pPr>
    <w:rPr>
      <w:rFonts w:ascii="Arial" w:hAnsi="Arial"/>
      <w:b/>
    </w:rPr>
  </w:style>
  <w:style w:type="paragraph" w:customStyle="1" w:styleId="TableGraphic">
    <w:name w:val="Table Graphic"/>
    <w:basedOn w:val="Normal"/>
    <w:next w:val="Normal"/>
    <w:uiPriority w:val="99"/>
    <w:rsid w:val="00A64635"/>
    <w:pPr>
      <w:keepLines w:val="0"/>
      <w:spacing w:after="0" w:line="240" w:lineRule="auto"/>
      <w:ind w:right="-113"/>
    </w:pPr>
    <w:rPr>
      <w:i/>
      <w:color w:val="FF0000"/>
    </w:rPr>
  </w:style>
  <w:style w:type="character" w:customStyle="1" w:styleId="TableHeadingChar">
    <w:name w:val="Table Heading Char"/>
    <w:link w:val="TableHeading"/>
    <w:rsid w:val="00A64635"/>
    <w:rPr>
      <w:rFonts w:ascii="Arial" w:eastAsia="Times New Roman" w:hAnsi="Arial" w:cs="Times New Roman"/>
      <w:b/>
      <w:sz w:val="20"/>
      <w:szCs w:val="20"/>
      <w:lang w:val="en-AU" w:eastAsia="en-AU"/>
    </w:rPr>
  </w:style>
  <w:style w:type="paragraph" w:customStyle="1" w:styleId="PartHeading-TOC">
    <w:name w:val="Part Heading - TOC"/>
    <w:basedOn w:val="Normal"/>
    <w:rsid w:val="001C5D8E"/>
    <w:pPr>
      <w:keepLines w:val="0"/>
      <w:spacing w:after="480" w:line="240" w:lineRule="auto"/>
      <w:jc w:val="center"/>
    </w:pPr>
    <w:rPr>
      <w:rFonts w:ascii="Arial" w:hAnsi="Arial" w:cs="Arial"/>
      <w:b/>
      <w:bCs/>
      <w:smallCaps/>
      <w:kern w:val="28"/>
      <w:sz w:val="52"/>
      <w:szCs w:val="32"/>
    </w:rPr>
  </w:style>
  <w:style w:type="paragraph" w:customStyle="1" w:styleId="Department">
    <w:name w:val="Department"/>
    <w:basedOn w:val="Normal"/>
    <w:rsid w:val="000E545B"/>
    <w:pPr>
      <w:spacing w:after="0" w:line="240" w:lineRule="auto"/>
      <w:jc w:val="center"/>
    </w:pPr>
    <w:rPr>
      <w:rFonts w:ascii="Arial" w:hAnsi="Arial"/>
      <w:b/>
      <w:sz w:val="52"/>
    </w:rPr>
  </w:style>
  <w:style w:type="character" w:customStyle="1" w:styleId="Heading3Char">
    <w:name w:val="Heading 3 Char"/>
    <w:link w:val="Heading3"/>
    <w:rsid w:val="00ED6780"/>
    <w:rPr>
      <w:rFonts w:ascii="Arial" w:eastAsia="Times New Roman" w:hAnsi="Arial" w:cs="Times New Roman"/>
      <w:b/>
      <w:smallCaps/>
      <w:sz w:val="26"/>
      <w:szCs w:val="20"/>
      <w:lang w:val="en-AU" w:eastAsia="en-AU"/>
    </w:rPr>
  </w:style>
  <w:style w:type="table" w:customStyle="1" w:styleId="CDMRange1">
    <w:name w:val="CDM Range 1"/>
    <w:basedOn w:val="TableNormal"/>
    <w:next w:val="TableNormal"/>
    <w:uiPriority w:val="99"/>
    <w:semiHidden/>
    <w:unhideWhenUsed/>
    <w:rPr>
      <w:rFonts w:ascii="Calibri" w:eastAsia="Calibri" w:hAnsi="Calibri" w:cs="Arial"/>
    </w:rPr>
    <w:tblPr/>
  </w:style>
  <w:style w:type="table" w:customStyle="1" w:styleId="CDMRange2">
    <w:name w:val="CDM Range 2"/>
    <w:basedOn w:val="TableNormal"/>
    <w:next w:val="TableNormal"/>
    <w:uiPriority w:val="99"/>
    <w:semiHidden/>
    <w:unhideWhenUsed/>
    <w:rPr>
      <w:rFonts w:ascii="Calibri" w:eastAsia="Calibri" w:hAnsi="Calibri" w:cs="Arial"/>
    </w:rPr>
    <w:tblPr/>
  </w:style>
  <w:style w:type="paragraph" w:customStyle="1" w:styleId="ChartandTableFootnote">
    <w:name w:val="Chart and Table Footnote"/>
    <w:basedOn w:val="Normal"/>
    <w:next w:val="Normal"/>
    <w:link w:val="ChartandTableFootnoteChar"/>
    <w:rsid w:val="00ED6780"/>
    <w:pPr>
      <w:tabs>
        <w:tab w:val="left" w:pos="284"/>
      </w:tabs>
      <w:spacing w:after="0" w:line="240" w:lineRule="auto"/>
      <w:ind w:left="284" w:hanging="284"/>
    </w:pPr>
    <w:rPr>
      <w:rFonts w:ascii="Arial" w:hAnsi="Arial"/>
      <w:sz w:val="16"/>
    </w:rPr>
  </w:style>
  <w:style w:type="character" w:customStyle="1" w:styleId="ChartandTableFootnoteChar">
    <w:name w:val="Chart and Table Footnote Char"/>
    <w:link w:val="ChartandTableFootnote"/>
    <w:rsid w:val="00ED6780"/>
    <w:rPr>
      <w:rFonts w:ascii="Arial" w:eastAsia="Times New Roman" w:hAnsi="Arial" w:cs="Times New Roman"/>
      <w:sz w:val="16"/>
      <w:szCs w:val="20"/>
      <w:lang w:val="en-AU" w:eastAsia="en-AU"/>
    </w:rPr>
  </w:style>
  <w:style w:type="character" w:styleId="BookTitle">
    <w:name w:val="Book Title"/>
    <w:uiPriority w:val="33"/>
    <w:qFormat/>
    <w:rsid w:val="00FE0009"/>
    <w:rPr>
      <w:rFonts w:cs="Times New Roman"/>
      <w:i/>
      <w:smallCaps/>
      <w:spacing w:val="5"/>
    </w:rPr>
  </w:style>
  <w:style w:type="paragraph" w:customStyle="1" w:styleId="Outcomeheading">
    <w:name w:val="Outcome heading"/>
    <w:basedOn w:val="Heading3"/>
    <w:rsid w:val="0031589C"/>
    <w:pPr>
      <w:spacing w:before="60" w:after="60"/>
    </w:pPr>
    <w:rPr>
      <w:smallCaps w:val="0"/>
      <w:sz w:val="22"/>
    </w:rPr>
  </w:style>
  <w:style w:type="paragraph" w:customStyle="1" w:styleId="ExampleText0">
    <w:name w:val="Example Text"/>
    <w:basedOn w:val="Normal"/>
    <w:rsid w:val="0031589C"/>
    <w:pPr>
      <w:jc w:val="left"/>
    </w:pPr>
    <w:rPr>
      <w:i/>
      <w:color w:val="FF0000"/>
    </w:rPr>
  </w:style>
  <w:style w:type="character" w:customStyle="1" w:styleId="Heading5Char">
    <w:name w:val="Heading 5 Char"/>
    <w:link w:val="Heading5"/>
    <w:rsid w:val="0031589C"/>
    <w:rPr>
      <w:rFonts w:ascii="Arial" w:eastAsia="Times New Roman" w:hAnsi="Arial" w:cs="Times New Roman"/>
      <w:b/>
      <w:bCs/>
      <w:iCs/>
      <w:sz w:val="20"/>
      <w:szCs w:val="26"/>
      <w:lang w:val="en-AU" w:eastAsia="en-AU"/>
    </w:rPr>
  </w:style>
  <w:style w:type="paragraph" w:customStyle="1" w:styleId="Normal0">
    <w:name w:val="Normal_0"/>
    <w:link w:val="Normal0Char"/>
    <w:qFormat/>
    <w:rsid w:val="0031589C"/>
    <w:pPr>
      <w:keepLines/>
      <w:spacing w:after="240" w:line="260" w:lineRule="exact"/>
      <w:jc w:val="both"/>
    </w:pPr>
    <w:rPr>
      <w:rFonts w:ascii="Book Antiqua" w:eastAsia="Times New Roman" w:hAnsi="Book Antiqua" w:cs="Times New Roman"/>
      <w:sz w:val="20"/>
      <w:szCs w:val="20"/>
      <w:lang w:val="en-AU" w:eastAsia="en-AU"/>
    </w:rPr>
  </w:style>
  <w:style w:type="character" w:customStyle="1" w:styleId="Normal0Char">
    <w:name w:val="Normal_0 Char"/>
    <w:basedOn w:val="DefaultParagraphFont"/>
    <w:link w:val="Normal0"/>
    <w:rsid w:val="00B428CD"/>
    <w:rPr>
      <w:rFonts w:ascii="Book Antiqua" w:eastAsia="Times New Roman" w:hAnsi="Book Antiqua" w:cs="Times New Roman"/>
      <w:sz w:val="20"/>
      <w:szCs w:val="20"/>
      <w:lang w:val="en-AU" w:eastAsia="en-AU"/>
    </w:rPr>
  </w:style>
  <w:style w:type="character" w:customStyle="1" w:styleId="PBSOutcometextChar">
    <w:name w:val="PBSOutcometext Char"/>
    <w:basedOn w:val="Normal0Char"/>
    <w:link w:val="PBSOutcometext"/>
    <w:rsid w:val="00B428CD"/>
    <w:rPr>
      <w:rFonts w:ascii="Arial" w:eastAsia="Times New Roman" w:hAnsi="Arial" w:cs="Arial"/>
      <w:sz w:val="20"/>
      <w:szCs w:val="20"/>
      <w:lang w:val="en-AU" w:eastAsia="en-AU"/>
    </w:rPr>
  </w:style>
  <w:style w:type="paragraph" w:customStyle="1" w:styleId="PBSOutcometext">
    <w:name w:val="PBSOutcometext"/>
    <w:basedOn w:val="Normal0"/>
    <w:link w:val="PBSOutcometextChar"/>
    <w:qFormat/>
    <w:rsid w:val="00B428CD"/>
    <w:pPr>
      <w:spacing w:before="60" w:after="60" w:line="240" w:lineRule="auto"/>
    </w:pPr>
    <w:rPr>
      <w:rFonts w:ascii="Arial" w:hAnsi="Arial" w:cs="Arial"/>
      <w:lang w:eastAsia="en-US"/>
    </w:rPr>
  </w:style>
  <w:style w:type="paragraph" w:customStyle="1" w:styleId="TableTextBase">
    <w:name w:val="Table Text Base"/>
    <w:basedOn w:val="Normal"/>
    <w:link w:val="TableTextBaseChar"/>
    <w:rsid w:val="00CA66F1"/>
    <w:pPr>
      <w:keepLines w:val="0"/>
      <w:spacing w:before="20" w:after="20" w:line="240" w:lineRule="auto"/>
      <w:jc w:val="left"/>
    </w:pPr>
    <w:rPr>
      <w:rFonts w:ascii="Arial" w:eastAsia="Calibri" w:hAnsi="Arial" w:cs="Arial"/>
      <w:sz w:val="16"/>
      <w:szCs w:val="22"/>
      <w:lang w:val="en-US" w:eastAsia="en-US"/>
    </w:rPr>
  </w:style>
  <w:style w:type="character" w:customStyle="1" w:styleId="TableTextBaseChar">
    <w:name w:val="Table Text Base Char"/>
    <w:link w:val="TableTextBase"/>
    <w:locked/>
    <w:rsid w:val="00CA66F1"/>
    <w:rPr>
      <w:rFonts w:ascii="Arial" w:eastAsia="Calibri" w:hAnsi="Arial" w:cs="Arial"/>
      <w:sz w:val="16"/>
    </w:rPr>
  </w:style>
  <w:style w:type="paragraph" w:customStyle="1" w:styleId="TableTextLeft">
    <w:name w:val="Table Text Left"/>
    <w:basedOn w:val="TableTextBase"/>
    <w:link w:val="TableTextLeftChar"/>
    <w:rsid w:val="00CA66F1"/>
  </w:style>
  <w:style w:type="character" w:customStyle="1" w:styleId="TableTextLeftChar">
    <w:name w:val="Table Text Left Char"/>
    <w:link w:val="TableTextLeft"/>
    <w:locked/>
    <w:rsid w:val="00CA66F1"/>
    <w:rPr>
      <w:rFonts w:ascii="Arial" w:eastAsia="Calibri" w:hAnsi="Arial" w:cs="Arial"/>
      <w:sz w:val="16"/>
    </w:rPr>
  </w:style>
  <w:style w:type="character" w:customStyle="1" w:styleId="BodyTextChar">
    <w:name w:val="Body Text Char"/>
    <w:link w:val="BodyText"/>
    <w:rsid w:val="0031589C"/>
    <w:rPr>
      <w:rFonts w:ascii="Book Antiqua" w:eastAsia="Times New Roman" w:hAnsi="Book Antiqua" w:cs="Times New Roman"/>
      <w:sz w:val="20"/>
      <w:szCs w:val="20"/>
      <w:lang w:val="en-AU" w:eastAsia="en-AU"/>
    </w:rPr>
  </w:style>
  <w:style w:type="paragraph" w:styleId="BodyText">
    <w:name w:val="Body Text"/>
    <w:basedOn w:val="Normal0"/>
    <w:link w:val="BodyTextChar"/>
    <w:rsid w:val="0031589C"/>
    <w:pPr>
      <w:spacing w:after="120"/>
    </w:pPr>
  </w:style>
  <w:style w:type="paragraph" w:customStyle="1" w:styleId="PBSTabletext">
    <w:name w:val="PBSTable text"/>
    <w:basedOn w:val="Normal0"/>
    <w:link w:val="PBSTabletextChar"/>
    <w:qFormat/>
    <w:rsid w:val="00B428CD"/>
    <w:pPr>
      <w:tabs>
        <w:tab w:val="left" w:pos="709"/>
      </w:tabs>
      <w:spacing w:before="60" w:after="60" w:line="240" w:lineRule="auto"/>
      <w:jc w:val="left"/>
    </w:pPr>
    <w:rPr>
      <w:rFonts w:ascii="Arial" w:hAnsi="Arial" w:cs="Arial"/>
      <w:sz w:val="16"/>
      <w:szCs w:val="16"/>
      <w:lang w:eastAsia="en-US"/>
    </w:rPr>
  </w:style>
  <w:style w:type="character" w:customStyle="1" w:styleId="PBSTabletextChar">
    <w:name w:val="PBSTable text Char"/>
    <w:basedOn w:val="Normal0Char"/>
    <w:link w:val="PBSTabletext"/>
    <w:rsid w:val="00B428CD"/>
    <w:rPr>
      <w:rFonts w:ascii="Arial" w:eastAsia="Times New Roman" w:hAnsi="Arial" w:cs="Arial"/>
      <w:sz w:val="16"/>
      <w:szCs w:val="16"/>
      <w:lang w:val="en-AU" w:eastAsia="en-AU"/>
    </w:rPr>
  </w:style>
  <w:style w:type="paragraph" w:customStyle="1" w:styleId="ProgramHeading1">
    <w:name w:val="Program Heading 1"/>
    <w:basedOn w:val="Normal"/>
    <w:next w:val="NoSpacing"/>
    <w:uiPriority w:val="99"/>
    <w:rsid w:val="0031589C"/>
    <w:pPr>
      <w:keepNext/>
      <w:spacing w:before="120" w:after="120" w:line="240" w:lineRule="auto"/>
      <w:jc w:val="left"/>
    </w:pPr>
    <w:rPr>
      <w:rFonts w:ascii="Arial" w:hAnsi="Arial"/>
      <w:b/>
    </w:rPr>
  </w:style>
  <w:style w:type="paragraph" w:styleId="NoSpacing">
    <w:name w:val="No Spacing"/>
    <w:uiPriority w:val="1"/>
    <w:qFormat/>
    <w:rsid w:val="0031589C"/>
    <w:pPr>
      <w:spacing w:after="0" w:line="240" w:lineRule="auto"/>
      <w:jc w:val="both"/>
    </w:pPr>
    <w:rPr>
      <w:rFonts w:ascii="Book Antiqua" w:eastAsia="Times New Roman" w:hAnsi="Book Antiqua" w:cs="Times New Roman"/>
      <w:sz w:val="20"/>
      <w:szCs w:val="20"/>
      <w:lang w:val="en-AU" w:eastAsia="en-AU"/>
    </w:rPr>
  </w:style>
  <w:style w:type="character" w:customStyle="1" w:styleId="TableColumnHeadingLeftChar">
    <w:name w:val="Table Column Heading Left Char"/>
    <w:basedOn w:val="Normal0Char"/>
    <w:link w:val="TableColumnHeadingLeft"/>
    <w:rsid w:val="008F4C63"/>
    <w:rPr>
      <w:rFonts w:ascii="Arial" w:eastAsia="Times New Roman" w:hAnsi="Arial" w:cs="Times New Roman"/>
      <w:b/>
      <w:color w:val="000000"/>
      <w:sz w:val="20"/>
      <w:szCs w:val="20"/>
      <w:lang w:val="en-AU" w:eastAsia="en-AU"/>
    </w:rPr>
  </w:style>
  <w:style w:type="paragraph" w:customStyle="1" w:styleId="TableColumnHeadingLeft">
    <w:name w:val="Table Column Heading Left"/>
    <w:basedOn w:val="Normal0"/>
    <w:link w:val="TableColumnHeadingLeftChar"/>
    <w:autoRedefine/>
    <w:rsid w:val="0031589C"/>
    <w:pPr>
      <w:spacing w:before="60" w:after="60" w:line="240" w:lineRule="auto"/>
    </w:pPr>
    <w:rPr>
      <w:rFonts w:ascii="Arial" w:hAnsi="Arial"/>
      <w:b/>
      <w:color w:val="000000"/>
    </w:rPr>
  </w:style>
  <w:style w:type="character" w:customStyle="1" w:styleId="PBSheadingChar">
    <w:name w:val="PBSheading Char"/>
    <w:basedOn w:val="TableColumnHeadingLeftChar"/>
    <w:link w:val="PBSheading"/>
    <w:rsid w:val="008F4C63"/>
    <w:rPr>
      <w:rFonts w:ascii="Arial" w:eastAsia="Times New Roman" w:hAnsi="Arial" w:cs="Times New Roman"/>
      <w:b/>
      <w:color w:val="000000"/>
      <w:sz w:val="20"/>
      <w:szCs w:val="20"/>
      <w:lang w:val="en-AU" w:eastAsia="en-AU"/>
    </w:rPr>
  </w:style>
  <w:style w:type="paragraph" w:customStyle="1" w:styleId="PBSheading">
    <w:name w:val="PBSheading"/>
    <w:basedOn w:val="TableColumnHeadingLeft"/>
    <w:link w:val="PBSheadingChar"/>
    <w:qFormat/>
    <w:rsid w:val="008F4C63"/>
    <w:rPr>
      <w:lang w:eastAsia="en-US"/>
    </w:rPr>
  </w:style>
  <w:style w:type="character" w:customStyle="1" w:styleId="ExampletextCharChar2">
    <w:name w:val="Example text Char Char_2"/>
    <w:basedOn w:val="DefaultParagraphFont"/>
    <w:link w:val="Exampletext2"/>
    <w:locked/>
    <w:rsid w:val="00EB0969"/>
    <w:rPr>
      <w:rFonts w:ascii="Book Antiqua" w:eastAsia="Calibri" w:hAnsi="Book Antiqua" w:cs="Arial"/>
      <w:i/>
      <w:iCs/>
      <w:color w:val="FF0000"/>
    </w:rPr>
  </w:style>
  <w:style w:type="paragraph" w:customStyle="1" w:styleId="Exampletext2">
    <w:name w:val="Example text_2"/>
    <w:basedOn w:val="Normal"/>
    <w:link w:val="ExampletextCharChar2"/>
    <w:rsid w:val="00EB0969"/>
    <w:pPr>
      <w:keepLines w:val="0"/>
    </w:pPr>
    <w:rPr>
      <w:rFonts w:eastAsia="Calibri" w:cs="Arial"/>
      <w:i/>
      <w:iCs/>
      <w:color w:val="FF0000"/>
      <w:sz w:val="22"/>
      <w:szCs w:val="22"/>
      <w:lang w:val="en-US" w:eastAsia="en-US"/>
    </w:rPr>
  </w:style>
  <w:style w:type="character" w:customStyle="1" w:styleId="PBSTabletextChar0">
    <w:name w:val="PBS Tabletext Char"/>
    <w:basedOn w:val="Normal0Char"/>
    <w:link w:val="PBSTabletext0"/>
    <w:rsid w:val="00055113"/>
    <w:rPr>
      <w:rFonts w:ascii="Arial" w:eastAsia="Times New Roman" w:hAnsi="Arial" w:cs="Arial"/>
      <w:sz w:val="16"/>
      <w:szCs w:val="16"/>
      <w:lang w:val="en-AU" w:eastAsia="en-AU"/>
    </w:rPr>
  </w:style>
  <w:style w:type="paragraph" w:customStyle="1" w:styleId="PBSTabletext0">
    <w:name w:val="PBS Tabletext"/>
    <w:basedOn w:val="Normal0"/>
    <w:link w:val="PBSTabletextChar0"/>
    <w:qFormat/>
    <w:rsid w:val="00055113"/>
    <w:pPr>
      <w:tabs>
        <w:tab w:val="left" w:pos="709"/>
      </w:tabs>
      <w:spacing w:before="60" w:after="60" w:line="240" w:lineRule="auto"/>
      <w:jc w:val="left"/>
    </w:pPr>
    <w:rPr>
      <w:rFonts w:ascii="Arial" w:hAnsi="Arial" w:cs="Arial"/>
      <w:sz w:val="16"/>
      <w:szCs w:val="16"/>
      <w:lang w:eastAsia="en-US"/>
    </w:rPr>
  </w:style>
  <w:style w:type="paragraph" w:customStyle="1" w:styleId="PBSTableText1">
    <w:name w:val="PBS Table Text"/>
    <w:basedOn w:val="Normal"/>
    <w:link w:val="PBSTableTextChar1"/>
    <w:qFormat/>
    <w:rsid w:val="00840B2E"/>
    <w:pPr>
      <w:tabs>
        <w:tab w:val="left" w:pos="709"/>
      </w:tabs>
      <w:spacing w:before="60" w:after="60" w:line="240" w:lineRule="auto"/>
      <w:jc w:val="left"/>
    </w:pPr>
    <w:rPr>
      <w:rFonts w:ascii="Arial" w:hAnsi="Arial" w:cs="Arial"/>
      <w:color w:val="000000"/>
      <w:sz w:val="16"/>
      <w:szCs w:val="16"/>
      <w:bdr w:val="none" w:sz="0" w:space="0" w:color="auto" w:frame="1"/>
    </w:rPr>
  </w:style>
  <w:style w:type="character" w:customStyle="1" w:styleId="PBSTableTextChar1">
    <w:name w:val="PBS Table Text Char"/>
    <w:basedOn w:val="DefaultParagraphFont"/>
    <w:link w:val="PBSTableText1"/>
    <w:locked/>
    <w:rsid w:val="00840B2E"/>
    <w:rPr>
      <w:rFonts w:ascii="Arial" w:eastAsia="Times New Roman" w:hAnsi="Arial" w:cs="Arial"/>
      <w:color w:val="000000"/>
      <w:sz w:val="16"/>
      <w:szCs w:val="16"/>
      <w:bdr w:val="none" w:sz="0" w:space="0" w:color="auto" w:frame="1"/>
      <w:lang w:val="en-AU" w:eastAsia="en-AU"/>
    </w:rPr>
  </w:style>
  <w:style w:type="character" w:customStyle="1" w:styleId="Heading6Char">
    <w:name w:val="Heading 6 Char"/>
    <w:basedOn w:val="DefaultParagraphFont"/>
    <w:link w:val="Heading6"/>
    <w:rsid w:val="00F45FE2"/>
    <w:rPr>
      <w:rFonts w:ascii="Arial" w:eastAsia="Malgun Gothic" w:hAnsi="Arial" w:cs="Times New Roman"/>
      <w:iCs/>
      <w:sz w:val="20"/>
      <w:szCs w:val="20"/>
      <w:lang w:val="en-AU" w:eastAsia="en-AU"/>
    </w:rPr>
  </w:style>
  <w:style w:type="paragraph" w:customStyle="1" w:styleId="HeadingBase">
    <w:name w:val="Heading Base"/>
    <w:link w:val="HeadingBaseChar"/>
    <w:rsid w:val="00EC5F86"/>
    <w:pPr>
      <w:keepNext/>
      <w:spacing w:after="0" w:line="240" w:lineRule="auto"/>
    </w:pPr>
    <w:rPr>
      <w:rFonts w:ascii="Arial" w:eastAsia="Times New Roman" w:hAnsi="Arial" w:cs="Times New Roman"/>
      <w:sz w:val="24"/>
      <w:szCs w:val="20"/>
      <w:lang w:val="en-AU" w:eastAsia="en-AU"/>
    </w:rPr>
  </w:style>
  <w:style w:type="character" w:customStyle="1" w:styleId="HeadingBaseChar">
    <w:name w:val="Heading Base Char"/>
    <w:link w:val="HeadingBase"/>
    <w:rsid w:val="00574E9E"/>
    <w:rPr>
      <w:rFonts w:ascii="Arial" w:eastAsia="Times New Roman" w:hAnsi="Arial" w:cs="Times New Roman"/>
      <w:sz w:val="24"/>
      <w:szCs w:val="20"/>
      <w:lang w:val="en-AU" w:eastAsia="en-AU"/>
    </w:rPr>
  </w:style>
  <w:style w:type="paragraph" w:customStyle="1" w:styleId="ChartandTableFootnoteAlpha">
    <w:name w:val="Chart and Table Footnote Alpha"/>
    <w:basedOn w:val="HeadingBase"/>
    <w:next w:val="Normal"/>
    <w:rsid w:val="009A40DD"/>
    <w:pPr>
      <w:keepNext w:val="0"/>
      <w:numPr>
        <w:numId w:val="25"/>
      </w:numPr>
      <w:jc w:val="both"/>
    </w:pPr>
    <w:rPr>
      <w:sz w:val="16"/>
    </w:rPr>
  </w:style>
  <w:style w:type="paragraph" w:styleId="FootnoteText">
    <w:name w:val="footnote text"/>
    <w:basedOn w:val="Normal"/>
    <w:link w:val="FootnoteTextChar"/>
    <w:uiPriority w:val="99"/>
    <w:rsid w:val="00EC5F86"/>
    <w:pPr>
      <w:keepLines w:val="0"/>
      <w:tabs>
        <w:tab w:val="left" w:pos="284"/>
      </w:tabs>
      <w:spacing w:after="0" w:line="240" w:lineRule="auto"/>
      <w:ind w:left="284" w:hanging="284"/>
    </w:pPr>
    <w:rPr>
      <w:sz w:val="18"/>
    </w:rPr>
  </w:style>
  <w:style w:type="character" w:customStyle="1" w:styleId="FootnoteTextChar">
    <w:name w:val="Footnote Text Char"/>
    <w:basedOn w:val="DefaultParagraphFont"/>
    <w:link w:val="FootnoteText"/>
    <w:uiPriority w:val="99"/>
    <w:rsid w:val="0074780C"/>
    <w:rPr>
      <w:rFonts w:ascii="Book Antiqua" w:eastAsia="Times New Roman" w:hAnsi="Book Antiqua" w:cs="Times New Roman"/>
      <w:sz w:val="18"/>
      <w:szCs w:val="20"/>
      <w:lang w:val="en-AU" w:eastAsia="en-AU"/>
    </w:rPr>
  </w:style>
  <w:style w:type="paragraph" w:customStyle="1" w:styleId="Source">
    <w:name w:val="Source"/>
    <w:basedOn w:val="Normal"/>
    <w:rsid w:val="00EC5F86"/>
    <w:pPr>
      <w:keepLines w:val="0"/>
      <w:tabs>
        <w:tab w:val="left" w:pos="284"/>
      </w:tabs>
      <w:spacing w:after="0" w:line="240" w:lineRule="auto"/>
    </w:pPr>
    <w:rPr>
      <w:rFonts w:ascii="Arial" w:hAnsi="Arial"/>
      <w:sz w:val="16"/>
    </w:rPr>
  </w:style>
  <w:style w:type="paragraph" w:customStyle="1" w:styleId="BulletBox61">
    <w:name w:val="Bullet Box_61"/>
    <w:basedOn w:val="Normal"/>
    <w:link w:val="BulletBox61Char"/>
    <w:qFormat/>
    <w:rsid w:val="005A4B42"/>
    <w:pPr>
      <w:numPr>
        <w:numId w:val="34"/>
      </w:numPr>
      <w:spacing w:after="60"/>
    </w:pPr>
    <w:rPr>
      <w:lang w:val="en-GB"/>
    </w:rPr>
  </w:style>
  <w:style w:type="character" w:customStyle="1" w:styleId="BulletBox61Char">
    <w:name w:val="Bullet Box_61 Char"/>
    <w:basedOn w:val="DefaultParagraphFont"/>
    <w:link w:val="BulletBox61"/>
    <w:rsid w:val="00404678"/>
    <w:rPr>
      <w:rFonts w:ascii="Book Antiqua" w:eastAsia="Times New Roman" w:hAnsi="Book Antiqua" w:cs="Times New Roman"/>
      <w:sz w:val="20"/>
      <w:szCs w:val="20"/>
      <w:lang w:val="en-GB" w:eastAsia="en-AU"/>
    </w:rPr>
  </w:style>
  <w:style w:type="paragraph" w:customStyle="1" w:styleId="PBSTabbulet">
    <w:name w:val="PBS Tabbulet"/>
    <w:basedOn w:val="BulletBox61"/>
    <w:link w:val="PBSTabbuletChar"/>
    <w:qFormat/>
    <w:rsid w:val="00F13228"/>
    <w:pPr>
      <w:numPr>
        <w:numId w:val="35"/>
      </w:numPr>
      <w:spacing w:before="60" w:line="240" w:lineRule="auto"/>
      <w:contextualSpacing/>
      <w:jc w:val="left"/>
    </w:pPr>
    <w:rPr>
      <w:rFonts w:ascii="Arial" w:hAnsi="Arial" w:cs="Arial"/>
      <w:color w:val="000000"/>
      <w:sz w:val="16"/>
      <w:szCs w:val="16"/>
      <w:lang w:val="en-AU"/>
    </w:rPr>
  </w:style>
  <w:style w:type="character" w:customStyle="1" w:styleId="PBSTabbuletChar">
    <w:name w:val="PBS Tabbulet Char"/>
    <w:basedOn w:val="BulletBox61Char"/>
    <w:link w:val="PBSTabbulet"/>
    <w:rsid w:val="00F13228"/>
    <w:rPr>
      <w:rFonts w:ascii="Arial" w:eastAsia="Times New Roman" w:hAnsi="Arial" w:cs="Arial"/>
      <w:color w:val="000000"/>
      <w:sz w:val="16"/>
      <w:szCs w:val="16"/>
      <w:lang w:val="en-AU" w:eastAsia="en-AU"/>
    </w:rPr>
  </w:style>
  <w:style w:type="paragraph" w:customStyle="1" w:styleId="PBSTabletextnotbold">
    <w:name w:val="PBSTable text not bold"/>
    <w:basedOn w:val="PBSTabletext0"/>
    <w:link w:val="PBSTabletextnotboldChar"/>
    <w:qFormat/>
    <w:rsid w:val="00D211A1"/>
    <w:pPr>
      <w:contextualSpacing/>
    </w:pPr>
    <w:rPr>
      <w:lang w:eastAsia="en-AU"/>
    </w:rPr>
  </w:style>
  <w:style w:type="character" w:customStyle="1" w:styleId="PBSTabletextnotboldChar">
    <w:name w:val="PBSTable text not bold Char"/>
    <w:basedOn w:val="PBSTabletextChar0"/>
    <w:link w:val="PBSTabletextnotbold"/>
    <w:rsid w:val="00D211A1"/>
    <w:rPr>
      <w:rFonts w:ascii="Arial" w:eastAsia="Times New Roman" w:hAnsi="Arial" w:cs="Arial"/>
      <w:sz w:val="16"/>
      <w:szCs w:val="16"/>
      <w:lang w:val="en-AU" w:eastAsia="en-AU"/>
    </w:rPr>
  </w:style>
  <w:style w:type="character" w:customStyle="1" w:styleId="normaltextrun">
    <w:name w:val="normaltextrun"/>
    <w:basedOn w:val="DefaultParagraphFont"/>
    <w:rsid w:val="00F23AEB"/>
  </w:style>
  <w:style w:type="character" w:customStyle="1" w:styleId="eop">
    <w:name w:val="eop"/>
    <w:basedOn w:val="DefaultParagraphFont"/>
    <w:rsid w:val="00F23AEB"/>
  </w:style>
  <w:style w:type="paragraph" w:customStyle="1" w:styleId="ChartandTableFootnotenumbered">
    <w:name w:val="Chart and Table Footnote numbered"/>
    <w:basedOn w:val="Normal"/>
    <w:next w:val="Normal"/>
    <w:rsid w:val="002A6A1A"/>
    <w:pPr>
      <w:keepNext/>
      <w:numPr>
        <w:numId w:val="36"/>
      </w:numPr>
      <w:spacing w:after="0"/>
    </w:pPr>
    <w:rPr>
      <w:rFonts w:ascii="Arial" w:hAnsi="Arial"/>
      <w:sz w:val="16"/>
    </w:rPr>
  </w:style>
  <w:style w:type="paragraph" w:customStyle="1" w:styleId="TableParagraph">
    <w:name w:val="Table Paragraph"/>
    <w:basedOn w:val="Normal"/>
    <w:uiPriority w:val="1"/>
    <w:qFormat/>
    <w:rsid w:val="00CE0CEB"/>
    <w:pPr>
      <w:keepLines w:val="0"/>
      <w:widowControl w:val="0"/>
      <w:autoSpaceDE w:val="0"/>
      <w:autoSpaceDN w:val="0"/>
      <w:spacing w:after="0" w:line="240" w:lineRule="auto"/>
      <w:jc w:val="left"/>
    </w:pPr>
    <w:rPr>
      <w:rFonts w:ascii="Arial" w:eastAsia="Arial" w:hAnsi="Arial" w:cs="Arial"/>
      <w:sz w:val="22"/>
      <w:szCs w:val="22"/>
      <w:lang w:val="en-US" w:eastAsia="en-US"/>
    </w:rPr>
  </w:style>
  <w:style w:type="paragraph" w:styleId="Caption">
    <w:name w:val="caption"/>
    <w:basedOn w:val="Normal"/>
    <w:next w:val="Normal"/>
    <w:qFormat/>
    <w:rsid w:val="007D76B1"/>
    <w:pPr>
      <w:spacing w:after="0" w:line="240" w:lineRule="atLeast"/>
      <w:ind w:left="-1440" w:right="-1440"/>
      <w:jc w:val="center"/>
    </w:pPr>
    <w:rPr>
      <w:rFonts w:ascii="Times New Roman" w:hAnsi="Times New Roman"/>
      <w:sz w:val="24"/>
      <w:lang w:eastAsia="en-US"/>
    </w:rPr>
  </w:style>
  <w:style w:type="paragraph" w:customStyle="1" w:styleId="NormalBox">
    <w:name w:val="Normal Box"/>
    <w:basedOn w:val="Normal"/>
    <w:next w:val="Normal"/>
    <w:qFormat/>
    <w:rsid w:val="00D6539D"/>
    <w:pPr>
      <w:spacing w:after="120"/>
    </w:pPr>
    <w:rPr>
      <w:lang w:val="en-GB"/>
    </w:rPr>
  </w:style>
  <w:style w:type="paragraph" w:customStyle="1" w:styleId="Bullet">
    <w:name w:val="Bullet"/>
    <w:basedOn w:val="Normal"/>
    <w:link w:val="BulletChar"/>
    <w:uiPriority w:val="99"/>
    <w:rsid w:val="00EC0C72"/>
    <w:pPr>
      <w:numPr>
        <w:numId w:val="46"/>
      </w:numPr>
      <w:spacing w:after="120"/>
    </w:pPr>
  </w:style>
  <w:style w:type="character" w:customStyle="1" w:styleId="BulletChar">
    <w:name w:val="Bullet Char"/>
    <w:link w:val="Bullet"/>
    <w:uiPriority w:val="99"/>
    <w:locked/>
    <w:rsid w:val="00EC0C72"/>
    <w:rPr>
      <w:rFonts w:ascii="Book Antiqua" w:eastAsia="Times New Roman" w:hAnsi="Book Antiqua" w:cs="Times New Roman"/>
      <w:sz w:val="20"/>
      <w:szCs w:val="20"/>
      <w:lang w:val="en-AU" w:eastAsia="en-AU"/>
    </w:rPr>
  </w:style>
  <w:style w:type="paragraph" w:customStyle="1" w:styleId="BulletLast">
    <w:name w:val="BulletLast"/>
    <w:basedOn w:val="Bullet"/>
    <w:qFormat/>
    <w:rsid w:val="00EC0C72"/>
    <w:pPr>
      <w:numPr>
        <w:numId w:val="0"/>
      </w:numPr>
      <w:spacing w:after="240"/>
    </w:pPr>
  </w:style>
  <w:style w:type="paragraph" w:customStyle="1" w:styleId="tableheading0">
    <w:name w:val="table heading"/>
    <w:basedOn w:val="Normal"/>
    <w:rsid w:val="00757CE1"/>
    <w:pPr>
      <w:spacing w:after="0" w:line="240" w:lineRule="auto"/>
      <w:jc w:val="left"/>
    </w:pPr>
    <w:rPr>
      <w:rFonts w:ascii="Arial" w:hAnsi="Arial" w:cs="Arial"/>
      <w:b/>
      <w:bCs/>
      <w:szCs w:val="15"/>
    </w:rPr>
  </w:style>
  <w:style w:type="character" w:customStyle="1" w:styleId="ExampletextCharChar4">
    <w:name w:val="Example text Char Char_4"/>
    <w:link w:val="Exampletext4"/>
    <w:locked/>
    <w:rsid w:val="00D802DD"/>
    <w:rPr>
      <w:rFonts w:ascii="Book Antiqua" w:eastAsia="Calibri" w:hAnsi="Book Antiqua" w:cs="Arial"/>
      <w:i/>
      <w:color w:val="FF0000"/>
      <w:lang w:eastAsia="en-AU"/>
    </w:rPr>
  </w:style>
  <w:style w:type="paragraph" w:customStyle="1" w:styleId="Exampletext4">
    <w:name w:val="Example text_4"/>
    <w:basedOn w:val="Normal"/>
    <w:link w:val="ExampletextCharChar4"/>
    <w:rsid w:val="00D802DD"/>
    <w:rPr>
      <w:rFonts w:eastAsia="Calibri" w:cs="Arial"/>
      <w:i/>
      <w:color w:val="FF0000"/>
      <w:sz w:val="22"/>
      <w:szCs w:val="22"/>
      <w:lang w:val="en-US"/>
    </w:rPr>
  </w:style>
  <w:style w:type="paragraph" w:customStyle="1" w:styleId="Heeading4">
    <w:name w:val="Heeading 4"/>
    <w:basedOn w:val="Normal"/>
    <w:next w:val="Normal"/>
    <w:link w:val="Heeading4Char"/>
    <w:qFormat/>
    <w:rsid w:val="00FA65F9"/>
    <w:pPr>
      <w:keepNext/>
      <w:keepLines w:val="0"/>
      <w:tabs>
        <w:tab w:val="left" w:pos="709"/>
      </w:tabs>
      <w:spacing w:before="120" w:after="120" w:line="240" w:lineRule="auto"/>
      <w:jc w:val="left"/>
      <w:outlineLvl w:val="3"/>
    </w:pPr>
    <w:rPr>
      <w:rFonts w:ascii="Arial" w:eastAsia="Calibri" w:hAnsi="Arial" w:cs="Arial"/>
      <w:b/>
      <w:color w:val="000000"/>
      <w:lang w:eastAsia="en-US"/>
    </w:rPr>
  </w:style>
  <w:style w:type="character" w:customStyle="1" w:styleId="Heeading4Char">
    <w:name w:val="Heeading 4 Char"/>
    <w:basedOn w:val="TableHeadingChar"/>
    <w:link w:val="Heeading4"/>
    <w:rsid w:val="00FA65F9"/>
    <w:rPr>
      <w:rFonts w:ascii="Arial" w:eastAsia="Times New Roman" w:hAnsi="Arial" w:cs="Times New Roman"/>
      <w:b/>
      <w:color w:val="000000"/>
      <w:sz w:val="20"/>
      <w:szCs w:val="20"/>
      <w:lang w:val="en-AU" w:eastAsia="en-AU"/>
    </w:rPr>
  </w:style>
  <w:style w:type="paragraph" w:customStyle="1" w:styleId="Normal85">
    <w:name w:val="Normal_85"/>
    <w:link w:val="Normal85Char"/>
    <w:qFormat/>
    <w:rsid w:val="00706FCB"/>
    <w:pPr>
      <w:tabs>
        <w:tab w:val="left" w:pos="709"/>
      </w:tabs>
    </w:pPr>
    <w:rPr>
      <w:rFonts w:ascii="Book Antiqua" w:eastAsia="Calibri" w:hAnsi="Book Antiqua" w:cs="Arial"/>
      <w:sz w:val="20"/>
      <w:szCs w:val="20"/>
      <w:lang w:val="en-AU"/>
    </w:rPr>
  </w:style>
  <w:style w:type="character" w:customStyle="1" w:styleId="Normal85Char">
    <w:name w:val="Normal_85 Char"/>
    <w:basedOn w:val="DefaultParagraphFont"/>
    <w:link w:val="Normal85"/>
    <w:rsid w:val="004E7472"/>
    <w:rPr>
      <w:rFonts w:ascii="Book Antiqua" w:eastAsia="Calibri" w:hAnsi="Book Antiqua" w:cs="Arial"/>
      <w:sz w:val="20"/>
      <w:szCs w:val="20"/>
      <w:lang w:val="en-AU"/>
    </w:rPr>
  </w:style>
  <w:style w:type="paragraph" w:customStyle="1" w:styleId="TableColumnHeadingLeft3">
    <w:name w:val="Table Column Heading Left_3"/>
    <w:basedOn w:val="Normal85"/>
    <w:autoRedefine/>
    <w:rsid w:val="00FD3A9B"/>
    <w:pPr>
      <w:keepLines/>
      <w:spacing w:before="60" w:after="60" w:line="240" w:lineRule="auto"/>
      <w:jc w:val="both"/>
    </w:pPr>
    <w:rPr>
      <w:rFonts w:ascii="Arial" w:eastAsia="Times New Roman" w:hAnsi="Arial"/>
      <w:b/>
      <w:color w:val="000000"/>
      <w:lang w:eastAsia="en-AU"/>
    </w:rPr>
  </w:style>
  <w:style w:type="paragraph" w:customStyle="1" w:styleId="BulletBox610">
    <w:name w:val="Bullet Box_61_0"/>
    <w:basedOn w:val="Normal85"/>
    <w:qFormat/>
    <w:rsid w:val="00DD0812"/>
    <w:pPr>
      <w:keepLines/>
      <w:numPr>
        <w:numId w:val="55"/>
      </w:numPr>
      <w:tabs>
        <w:tab w:val="clear" w:pos="283"/>
        <w:tab w:val="num" w:pos="360"/>
      </w:tabs>
      <w:spacing w:after="60" w:line="260" w:lineRule="exact"/>
      <w:jc w:val="both"/>
    </w:pPr>
    <w:rPr>
      <w:rFonts w:eastAsia="Times New Roman" w:cs="Times New Roman"/>
      <w:lang w:val="en-GB" w:eastAsia="en-AU"/>
    </w:rPr>
  </w:style>
  <w:style w:type="paragraph" w:customStyle="1" w:styleId="NoSpacing99">
    <w:name w:val="No Spacing_99"/>
    <w:uiPriority w:val="1"/>
    <w:qFormat/>
    <w:rsid w:val="00BB6204"/>
    <w:pPr>
      <w:spacing w:after="0" w:line="240" w:lineRule="auto"/>
      <w:jc w:val="both"/>
    </w:pPr>
    <w:rPr>
      <w:rFonts w:ascii="Book Antiqua" w:eastAsia="Times New Roman" w:hAnsi="Book Antiqua" w:cs="Times New Roman"/>
      <w:sz w:val="20"/>
      <w:szCs w:val="20"/>
      <w:lang w:val="en-AU" w:eastAsia="en-AU"/>
    </w:rPr>
  </w:style>
  <w:style w:type="paragraph" w:customStyle="1" w:styleId="ListParagraph40">
    <w:name w:val="List Paragraph_4_0"/>
    <w:basedOn w:val="Normal85"/>
    <w:link w:val="ListParagraph40Char"/>
    <w:uiPriority w:val="34"/>
    <w:qFormat/>
    <w:rsid w:val="00706FCB"/>
    <w:pPr>
      <w:tabs>
        <w:tab w:val="clear" w:pos="709"/>
      </w:tabs>
      <w:ind w:left="720"/>
      <w:contextualSpacing/>
    </w:pPr>
    <w:rPr>
      <w:rFonts w:ascii="Calibri" w:hAnsi="Calibri" w:cs="Times New Roman"/>
      <w:sz w:val="22"/>
      <w:szCs w:val="22"/>
      <w:lang w:val="en-US"/>
    </w:rPr>
  </w:style>
  <w:style w:type="character" w:customStyle="1" w:styleId="ListParagraph40Char">
    <w:name w:val="List Paragraph_4_0 Char"/>
    <w:basedOn w:val="Normal85Char"/>
    <w:link w:val="ListParagraph40"/>
    <w:uiPriority w:val="34"/>
    <w:rsid w:val="004E7472"/>
    <w:rPr>
      <w:rFonts w:ascii="Calibri" w:eastAsia="Calibri" w:hAnsi="Calibri" w:cs="Times New Roman"/>
      <w:sz w:val="20"/>
      <w:szCs w:val="20"/>
      <w:lang w:val="en-AU"/>
    </w:rPr>
  </w:style>
  <w:style w:type="paragraph" w:customStyle="1" w:styleId="PBSTablebullet">
    <w:name w:val="PBSTable bullet"/>
    <w:basedOn w:val="ListParagraph40"/>
    <w:link w:val="PBSTablebulletChar"/>
    <w:qFormat/>
    <w:rsid w:val="009C1E40"/>
    <w:pPr>
      <w:numPr>
        <w:numId w:val="56"/>
      </w:numPr>
      <w:tabs>
        <w:tab w:val="left" w:pos="34"/>
      </w:tabs>
      <w:spacing w:before="60" w:after="60" w:line="240" w:lineRule="auto"/>
      <w:ind w:left="357" w:hanging="357"/>
    </w:pPr>
    <w:rPr>
      <w:rFonts w:ascii="Arial" w:hAnsi="Arial" w:cs="Arial"/>
      <w:sz w:val="16"/>
      <w:szCs w:val="16"/>
      <w:lang w:val="en-AU"/>
    </w:rPr>
  </w:style>
  <w:style w:type="character" w:customStyle="1" w:styleId="PBSTablebulletChar">
    <w:name w:val="PBSTable bullet Char"/>
    <w:basedOn w:val="ListParagraph40Char"/>
    <w:link w:val="PBSTablebullet"/>
    <w:rsid w:val="009C1E40"/>
    <w:rPr>
      <w:rFonts w:ascii="Arial" w:eastAsia="Calibri" w:hAnsi="Arial" w:cs="Arial"/>
      <w:sz w:val="16"/>
      <w:szCs w:val="16"/>
      <w:lang w:val="en-AU"/>
    </w:rPr>
  </w:style>
  <w:style w:type="paragraph" w:customStyle="1" w:styleId="NormalOutcome">
    <w:name w:val="Normal Outcome"/>
    <w:basedOn w:val="Normal"/>
    <w:next w:val="Heading4"/>
    <w:autoRedefine/>
    <w:qFormat/>
    <w:rsid w:val="00C70312"/>
    <w:pPr>
      <w:spacing w:before="60" w:after="60" w:line="240" w:lineRule="exact"/>
    </w:pPr>
    <w:rPr>
      <w:rFonts w:ascii="Arial" w:hAnsi="Arial"/>
      <w:b/>
    </w:rPr>
  </w:style>
  <w:style w:type="character" w:customStyle="1" w:styleId="Heading7Char">
    <w:name w:val="Heading 7 Char"/>
    <w:link w:val="Heading7"/>
    <w:rsid w:val="00FA4488"/>
    <w:rPr>
      <w:rFonts w:ascii="Times New Roman" w:eastAsia="Times New Roman" w:hAnsi="Times New Roman" w:cs="Times New Roman"/>
      <w:sz w:val="24"/>
      <w:szCs w:val="24"/>
      <w:lang w:val="en-AU" w:eastAsia="en-AU"/>
    </w:rPr>
  </w:style>
  <w:style w:type="paragraph" w:customStyle="1" w:styleId="BulletBox">
    <w:name w:val="Bullet Box"/>
    <w:basedOn w:val="Bullet"/>
    <w:qFormat/>
    <w:rsid w:val="007D76B1"/>
    <w:pPr>
      <w:numPr>
        <w:numId w:val="0"/>
      </w:numPr>
      <w:spacing w:after="60"/>
    </w:pPr>
    <w:rPr>
      <w:lang w:val="en-GB"/>
    </w:rPr>
  </w:style>
  <w:style w:type="paragraph" w:customStyle="1" w:styleId="Default">
    <w:name w:val="Default"/>
    <w:rsid w:val="007E1DFF"/>
    <w:pPr>
      <w:autoSpaceDE w:val="0"/>
      <w:autoSpaceDN w:val="0"/>
      <w:adjustRightInd w:val="0"/>
      <w:spacing w:after="0" w:line="240" w:lineRule="auto"/>
    </w:pPr>
    <w:rPr>
      <w:rFonts w:ascii="Roboto" w:eastAsia="Calibri" w:hAnsi="Roboto" w:cs="Roboto"/>
      <w:color w:val="000000"/>
      <w:sz w:val="24"/>
      <w:szCs w:val="24"/>
      <w:lang w:val="en-AU"/>
    </w:rPr>
  </w:style>
  <w:style w:type="paragraph" w:customStyle="1" w:styleId="Bullets">
    <w:name w:val="Bullets"/>
    <w:basedOn w:val="Normal"/>
    <w:qFormat/>
    <w:rsid w:val="00362199"/>
    <w:pPr>
      <w:numPr>
        <w:numId w:val="86"/>
      </w:numPr>
      <w:spacing w:after="120"/>
    </w:pPr>
    <w:rPr>
      <w:lang w:eastAsia="en-US"/>
    </w:rPr>
  </w:style>
  <w:style w:type="paragraph" w:customStyle="1" w:styleId="Normal1">
    <w:name w:val="Normal_1"/>
    <w:qFormat/>
    <w:rsid w:val="00EA786A"/>
    <w:pPr>
      <w:keepLines/>
      <w:spacing w:after="240" w:line="260" w:lineRule="exact"/>
      <w:jc w:val="both"/>
    </w:pPr>
    <w:rPr>
      <w:rFonts w:ascii="Book Antiqua" w:eastAsia="Times New Roman" w:hAnsi="Book Antiqua" w:cs="Times New Roman"/>
      <w:sz w:val="20"/>
      <w:szCs w:val="20"/>
      <w:lang w:val="en-AU" w:eastAsia="en-AU"/>
    </w:rPr>
  </w:style>
  <w:style w:type="character" w:styleId="CommentReference">
    <w:name w:val="annotation reference"/>
    <w:basedOn w:val="DefaultParagraphFont"/>
    <w:semiHidden/>
    <w:unhideWhenUsed/>
    <w:rsid w:val="00EC78BF"/>
    <w:rPr>
      <w:sz w:val="16"/>
      <w:szCs w:val="16"/>
    </w:rPr>
  </w:style>
  <w:style w:type="paragraph" w:styleId="CommentText">
    <w:name w:val="annotation text"/>
    <w:basedOn w:val="Normal"/>
    <w:link w:val="CommentTextChar"/>
    <w:uiPriority w:val="99"/>
    <w:semiHidden/>
    <w:unhideWhenUsed/>
    <w:rsid w:val="00EC78BF"/>
    <w:pPr>
      <w:spacing w:line="240" w:lineRule="auto"/>
    </w:pPr>
  </w:style>
  <w:style w:type="character" w:customStyle="1" w:styleId="CommentTextChar">
    <w:name w:val="Comment Text Char"/>
    <w:basedOn w:val="DefaultParagraphFont"/>
    <w:link w:val="CommentText"/>
    <w:uiPriority w:val="99"/>
    <w:semiHidden/>
    <w:rsid w:val="00EC78BF"/>
    <w:rPr>
      <w:rFonts w:ascii="Book Antiqua" w:eastAsia="Times New Roman" w:hAnsi="Book Antiqua" w:cs="Times New Roman"/>
      <w:sz w:val="20"/>
      <w:szCs w:val="20"/>
      <w:lang w:val="en-AU" w:eastAsia="en-AU"/>
    </w:rPr>
  </w:style>
  <w:style w:type="paragraph" w:styleId="CommentSubject">
    <w:name w:val="annotation subject"/>
    <w:basedOn w:val="CommentText"/>
    <w:next w:val="CommentText"/>
    <w:link w:val="CommentSubjectChar"/>
    <w:semiHidden/>
    <w:unhideWhenUsed/>
    <w:rsid w:val="00EC78BF"/>
    <w:rPr>
      <w:b/>
      <w:bCs/>
    </w:rPr>
  </w:style>
  <w:style w:type="character" w:customStyle="1" w:styleId="CommentSubjectChar">
    <w:name w:val="Comment Subject Char"/>
    <w:basedOn w:val="CommentTextChar"/>
    <w:link w:val="CommentSubject"/>
    <w:semiHidden/>
    <w:rsid w:val="00EC78BF"/>
    <w:rPr>
      <w:rFonts w:ascii="Book Antiqua" w:eastAsia="Times New Roman" w:hAnsi="Book Antiqua" w:cs="Times New Roman"/>
      <w:b/>
      <w:bCs/>
      <w:sz w:val="20"/>
      <w:szCs w:val="20"/>
      <w:lang w:val="en-AU" w:eastAsia="en-AU"/>
    </w:rPr>
  </w:style>
  <w:style w:type="paragraph" w:styleId="BalloonText">
    <w:name w:val="Balloon Text"/>
    <w:basedOn w:val="Normal"/>
    <w:link w:val="BalloonTextChar"/>
    <w:semiHidden/>
    <w:unhideWhenUsed/>
    <w:rsid w:val="00EC78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EC78BF"/>
    <w:rPr>
      <w:rFonts w:ascii="Segoe UI" w:eastAsia="Times New Roman" w:hAnsi="Segoe UI" w:cs="Segoe UI"/>
      <w:sz w:val="18"/>
      <w:szCs w:val="18"/>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17" Type="http://schemas.openxmlformats.org/officeDocument/2006/relationships/header" Target="header53.xml"/><Relationship Id="rId299" Type="http://schemas.openxmlformats.org/officeDocument/2006/relationships/footer" Target="footer141.xml"/><Relationship Id="rId303" Type="http://schemas.openxmlformats.org/officeDocument/2006/relationships/footer" Target="footer143.xml"/><Relationship Id="rId21" Type="http://schemas.openxmlformats.org/officeDocument/2006/relationships/header" Target="header5.xml"/><Relationship Id="rId42" Type="http://schemas.openxmlformats.org/officeDocument/2006/relationships/header" Target="header15.xml"/><Relationship Id="rId63" Type="http://schemas.openxmlformats.org/officeDocument/2006/relationships/header" Target="header26.xml"/><Relationship Id="rId84" Type="http://schemas.openxmlformats.org/officeDocument/2006/relationships/header" Target="header36.xml"/><Relationship Id="rId138" Type="http://schemas.openxmlformats.org/officeDocument/2006/relationships/header" Target="header63.xml"/><Relationship Id="rId159" Type="http://schemas.openxmlformats.org/officeDocument/2006/relationships/header" Target="header74.xml"/><Relationship Id="rId324" Type="http://schemas.openxmlformats.org/officeDocument/2006/relationships/hyperlink" Target="http://www.servicesaustralia.gov.au" TargetMode="External"/><Relationship Id="rId345" Type="http://schemas.openxmlformats.org/officeDocument/2006/relationships/footer" Target="footer163.xml"/><Relationship Id="rId170" Type="http://schemas.openxmlformats.org/officeDocument/2006/relationships/header" Target="header79.xml"/><Relationship Id="rId191" Type="http://schemas.openxmlformats.org/officeDocument/2006/relationships/footer" Target="footer89.xml"/><Relationship Id="rId205" Type="http://schemas.openxmlformats.org/officeDocument/2006/relationships/footer" Target="footer96.xml"/><Relationship Id="rId226" Type="http://schemas.openxmlformats.org/officeDocument/2006/relationships/footer" Target="footer106.xml"/><Relationship Id="rId247" Type="http://schemas.openxmlformats.org/officeDocument/2006/relationships/footer" Target="footer117.xml"/><Relationship Id="rId107" Type="http://schemas.openxmlformats.org/officeDocument/2006/relationships/footer" Target="footer47.xml"/><Relationship Id="rId268" Type="http://schemas.openxmlformats.org/officeDocument/2006/relationships/footer" Target="footer127.xml"/><Relationship Id="rId289" Type="http://schemas.openxmlformats.org/officeDocument/2006/relationships/header" Target="header137.xml"/><Relationship Id="rId11" Type="http://schemas.openxmlformats.org/officeDocument/2006/relationships/hyperlink" Target="http://www.pmc.gov.au/government/commonwealth-coat-arms" TargetMode="External"/><Relationship Id="rId32" Type="http://schemas.openxmlformats.org/officeDocument/2006/relationships/header" Target="header10.xml"/><Relationship Id="rId53" Type="http://schemas.openxmlformats.org/officeDocument/2006/relationships/footer" Target="footer20.xml"/><Relationship Id="rId74" Type="http://schemas.openxmlformats.org/officeDocument/2006/relationships/header" Target="header31.xml"/><Relationship Id="rId128" Type="http://schemas.openxmlformats.org/officeDocument/2006/relationships/header" Target="header58.xml"/><Relationship Id="rId149" Type="http://schemas.openxmlformats.org/officeDocument/2006/relationships/footer" Target="footer68.xml"/><Relationship Id="rId314" Type="http://schemas.openxmlformats.org/officeDocument/2006/relationships/footer" Target="footer148.xml"/><Relationship Id="rId335" Type="http://schemas.openxmlformats.org/officeDocument/2006/relationships/header" Target="header159.xml"/><Relationship Id="rId5" Type="http://schemas.openxmlformats.org/officeDocument/2006/relationships/webSettings" Target="webSettings.xml"/><Relationship Id="rId95" Type="http://schemas.openxmlformats.org/officeDocument/2006/relationships/footer" Target="footer41.xml"/><Relationship Id="rId160" Type="http://schemas.openxmlformats.org/officeDocument/2006/relationships/footer" Target="footer73.xml"/><Relationship Id="rId181" Type="http://schemas.openxmlformats.org/officeDocument/2006/relationships/footer" Target="footer84.xml"/><Relationship Id="rId216" Type="http://schemas.openxmlformats.org/officeDocument/2006/relationships/header" Target="header102.xml"/><Relationship Id="rId237" Type="http://schemas.openxmlformats.org/officeDocument/2006/relationships/header" Target="header113.xml"/><Relationship Id="rId258" Type="http://schemas.openxmlformats.org/officeDocument/2006/relationships/header" Target="header123.xml"/><Relationship Id="rId279" Type="http://schemas.openxmlformats.org/officeDocument/2006/relationships/hyperlink" Target="https://www.ndiscommission.gov.au/providers/registered-ndis-providers/provider-obligations-and-requirements/ndis-practice-standards" TargetMode="External"/><Relationship Id="rId22" Type="http://schemas.openxmlformats.org/officeDocument/2006/relationships/footer" Target="footer4.xml"/><Relationship Id="rId43" Type="http://schemas.openxmlformats.org/officeDocument/2006/relationships/footer" Target="footer15.xml"/><Relationship Id="rId64" Type="http://schemas.openxmlformats.org/officeDocument/2006/relationships/footer" Target="footer25.xml"/><Relationship Id="rId118" Type="http://schemas.openxmlformats.org/officeDocument/2006/relationships/footer" Target="footer52.xml"/><Relationship Id="rId139" Type="http://schemas.openxmlformats.org/officeDocument/2006/relationships/footer" Target="footer63.xml"/><Relationship Id="rId290" Type="http://schemas.openxmlformats.org/officeDocument/2006/relationships/footer" Target="footer136.xml"/><Relationship Id="rId304" Type="http://schemas.openxmlformats.org/officeDocument/2006/relationships/header" Target="header144.xml"/><Relationship Id="rId325" Type="http://schemas.openxmlformats.org/officeDocument/2006/relationships/header" Target="header154.xml"/><Relationship Id="rId346" Type="http://schemas.openxmlformats.org/officeDocument/2006/relationships/footer" Target="footer164.xml"/><Relationship Id="rId85" Type="http://schemas.openxmlformats.org/officeDocument/2006/relationships/footer" Target="footer36.xml"/><Relationship Id="rId150" Type="http://schemas.openxmlformats.org/officeDocument/2006/relationships/header" Target="header69.xml"/><Relationship Id="rId171" Type="http://schemas.openxmlformats.org/officeDocument/2006/relationships/header" Target="header80.xml"/><Relationship Id="rId192" Type="http://schemas.openxmlformats.org/officeDocument/2006/relationships/header" Target="header90.xml"/><Relationship Id="rId206" Type="http://schemas.openxmlformats.org/officeDocument/2006/relationships/header" Target="header97.xml"/><Relationship Id="rId227" Type="http://schemas.openxmlformats.org/officeDocument/2006/relationships/footer" Target="footer107.xml"/><Relationship Id="rId248" Type="http://schemas.openxmlformats.org/officeDocument/2006/relationships/header" Target="header118.xml"/><Relationship Id="rId269" Type="http://schemas.openxmlformats.org/officeDocument/2006/relationships/footer" Target="footer128.xml"/><Relationship Id="rId12" Type="http://schemas.openxmlformats.org/officeDocument/2006/relationships/image" Target="media/image2.png"/><Relationship Id="rId33" Type="http://schemas.openxmlformats.org/officeDocument/2006/relationships/header" Target="header11.xml"/><Relationship Id="rId108" Type="http://schemas.openxmlformats.org/officeDocument/2006/relationships/header" Target="header48.xml"/><Relationship Id="rId129" Type="http://schemas.openxmlformats.org/officeDocument/2006/relationships/header" Target="header59.xml"/><Relationship Id="rId280" Type="http://schemas.openxmlformats.org/officeDocument/2006/relationships/hyperlink" Target="https://www.ndiscommission.gov.au/about/corporate-documents/2022-2027-strategic-plan" TargetMode="External"/><Relationship Id="rId315" Type="http://schemas.openxmlformats.org/officeDocument/2006/relationships/footer" Target="footer149.xml"/><Relationship Id="rId336" Type="http://schemas.openxmlformats.org/officeDocument/2006/relationships/footer" Target="footer159.xml"/><Relationship Id="rId54" Type="http://schemas.openxmlformats.org/officeDocument/2006/relationships/header" Target="header21.xml"/><Relationship Id="rId75" Type="http://schemas.openxmlformats.org/officeDocument/2006/relationships/header" Target="header32.xml"/><Relationship Id="rId96" Type="http://schemas.openxmlformats.org/officeDocument/2006/relationships/header" Target="header42.xml"/><Relationship Id="rId140" Type="http://schemas.openxmlformats.org/officeDocument/2006/relationships/header" Target="header64.xml"/><Relationship Id="rId161" Type="http://schemas.openxmlformats.org/officeDocument/2006/relationships/footer" Target="footer74.xml"/><Relationship Id="rId182" Type="http://schemas.openxmlformats.org/officeDocument/2006/relationships/header" Target="header85.xml"/><Relationship Id="rId217" Type="http://schemas.openxmlformats.org/officeDocument/2006/relationships/footer" Target="footer102.xml"/><Relationship Id="rId6" Type="http://schemas.openxmlformats.org/officeDocument/2006/relationships/footnotes" Target="footnotes.xml"/><Relationship Id="rId238" Type="http://schemas.openxmlformats.org/officeDocument/2006/relationships/footer" Target="footer112.xml"/><Relationship Id="rId259" Type="http://schemas.openxmlformats.org/officeDocument/2006/relationships/footer" Target="footer123.xml"/><Relationship Id="rId23" Type="http://schemas.openxmlformats.org/officeDocument/2006/relationships/footer" Target="footer5.xml"/><Relationship Id="rId119" Type="http://schemas.openxmlformats.org/officeDocument/2006/relationships/footer" Target="footer53.xml"/><Relationship Id="rId270" Type="http://schemas.openxmlformats.org/officeDocument/2006/relationships/header" Target="header129.xml"/><Relationship Id="rId291" Type="http://schemas.openxmlformats.org/officeDocument/2006/relationships/footer" Target="footer137.xml"/><Relationship Id="rId305" Type="http://schemas.openxmlformats.org/officeDocument/2006/relationships/footer" Target="footer144.xml"/><Relationship Id="rId326" Type="http://schemas.openxmlformats.org/officeDocument/2006/relationships/header" Target="header155.xml"/><Relationship Id="rId347" Type="http://schemas.openxmlformats.org/officeDocument/2006/relationships/header" Target="header165.xml"/><Relationship Id="rId44" Type="http://schemas.openxmlformats.org/officeDocument/2006/relationships/header" Target="header16.xml"/><Relationship Id="rId65" Type="http://schemas.openxmlformats.org/officeDocument/2006/relationships/footer" Target="footer26.xml"/><Relationship Id="rId86" Type="http://schemas.openxmlformats.org/officeDocument/2006/relationships/header" Target="header37.xml"/><Relationship Id="rId130" Type="http://schemas.openxmlformats.org/officeDocument/2006/relationships/footer" Target="footer58.xml"/><Relationship Id="rId151" Type="http://schemas.openxmlformats.org/officeDocument/2006/relationships/footer" Target="footer69.xml"/><Relationship Id="rId172" Type="http://schemas.openxmlformats.org/officeDocument/2006/relationships/footer" Target="footer79.xml"/><Relationship Id="rId193" Type="http://schemas.openxmlformats.org/officeDocument/2006/relationships/footer" Target="footer90.xml"/><Relationship Id="rId207" Type="http://schemas.openxmlformats.org/officeDocument/2006/relationships/header" Target="header98.xml"/><Relationship Id="rId228" Type="http://schemas.openxmlformats.org/officeDocument/2006/relationships/header" Target="header108.xml"/><Relationship Id="rId249" Type="http://schemas.openxmlformats.org/officeDocument/2006/relationships/header" Target="header119.xml"/><Relationship Id="rId13" Type="http://schemas.openxmlformats.org/officeDocument/2006/relationships/header" Target="header1.xml"/><Relationship Id="rId109" Type="http://schemas.openxmlformats.org/officeDocument/2006/relationships/footer" Target="footer48.xml"/><Relationship Id="rId260" Type="http://schemas.openxmlformats.org/officeDocument/2006/relationships/header" Target="header124.xml"/><Relationship Id="rId281" Type="http://schemas.openxmlformats.org/officeDocument/2006/relationships/header" Target="header133.xml"/><Relationship Id="rId316" Type="http://schemas.openxmlformats.org/officeDocument/2006/relationships/header" Target="header150.xml"/><Relationship Id="rId337" Type="http://schemas.openxmlformats.org/officeDocument/2006/relationships/header" Target="header160.xml"/><Relationship Id="rId34" Type="http://schemas.openxmlformats.org/officeDocument/2006/relationships/footer" Target="footer10.xml"/><Relationship Id="rId55" Type="http://schemas.openxmlformats.org/officeDocument/2006/relationships/footer" Target="footer21.xml"/><Relationship Id="rId76" Type="http://schemas.openxmlformats.org/officeDocument/2006/relationships/footer" Target="footer31.xml"/><Relationship Id="rId97" Type="http://schemas.openxmlformats.org/officeDocument/2006/relationships/footer" Target="footer42.xml"/><Relationship Id="rId120" Type="http://schemas.openxmlformats.org/officeDocument/2006/relationships/header" Target="header54.xml"/><Relationship Id="rId141" Type="http://schemas.openxmlformats.org/officeDocument/2006/relationships/header" Target="header65.xml"/><Relationship Id="rId7" Type="http://schemas.openxmlformats.org/officeDocument/2006/relationships/endnotes" Target="endnotes.xml"/><Relationship Id="rId162" Type="http://schemas.openxmlformats.org/officeDocument/2006/relationships/header" Target="header75.xml"/><Relationship Id="rId183" Type="http://schemas.openxmlformats.org/officeDocument/2006/relationships/header" Target="header86.xml"/><Relationship Id="rId218" Type="http://schemas.openxmlformats.org/officeDocument/2006/relationships/header" Target="header103.xml"/><Relationship Id="rId239" Type="http://schemas.openxmlformats.org/officeDocument/2006/relationships/footer" Target="footer113.xml"/><Relationship Id="rId250" Type="http://schemas.openxmlformats.org/officeDocument/2006/relationships/footer" Target="footer118.xml"/><Relationship Id="rId271" Type="http://schemas.openxmlformats.org/officeDocument/2006/relationships/footer" Target="footer129.xml"/><Relationship Id="rId292" Type="http://schemas.openxmlformats.org/officeDocument/2006/relationships/header" Target="header138.xml"/><Relationship Id="rId306" Type="http://schemas.openxmlformats.org/officeDocument/2006/relationships/header" Target="header145.xml"/><Relationship Id="rId24" Type="http://schemas.openxmlformats.org/officeDocument/2006/relationships/header" Target="header6.xml"/><Relationship Id="rId45" Type="http://schemas.openxmlformats.org/officeDocument/2006/relationships/header" Target="header17.xml"/><Relationship Id="rId66" Type="http://schemas.openxmlformats.org/officeDocument/2006/relationships/header" Target="header27.xml"/><Relationship Id="rId87" Type="http://schemas.openxmlformats.org/officeDocument/2006/relationships/header" Target="header38.xml"/><Relationship Id="rId110" Type="http://schemas.openxmlformats.org/officeDocument/2006/relationships/header" Target="header49.xml"/><Relationship Id="rId131" Type="http://schemas.openxmlformats.org/officeDocument/2006/relationships/footer" Target="footer59.xml"/><Relationship Id="rId327" Type="http://schemas.openxmlformats.org/officeDocument/2006/relationships/footer" Target="footer154.xml"/><Relationship Id="rId348" Type="http://schemas.openxmlformats.org/officeDocument/2006/relationships/footer" Target="footer165.xml"/><Relationship Id="rId152" Type="http://schemas.openxmlformats.org/officeDocument/2006/relationships/header" Target="header70.xml"/><Relationship Id="rId173" Type="http://schemas.openxmlformats.org/officeDocument/2006/relationships/footer" Target="footer80.xml"/><Relationship Id="rId194" Type="http://schemas.openxmlformats.org/officeDocument/2006/relationships/header" Target="header91.xml"/><Relationship Id="rId208" Type="http://schemas.openxmlformats.org/officeDocument/2006/relationships/footer" Target="footer97.xml"/><Relationship Id="rId229" Type="http://schemas.openxmlformats.org/officeDocument/2006/relationships/footer" Target="footer108.xml"/><Relationship Id="rId240" Type="http://schemas.openxmlformats.org/officeDocument/2006/relationships/header" Target="header114.xml"/><Relationship Id="rId261" Type="http://schemas.openxmlformats.org/officeDocument/2006/relationships/header" Target="header125.xml"/><Relationship Id="rId14" Type="http://schemas.openxmlformats.org/officeDocument/2006/relationships/header" Target="header2.xml"/><Relationship Id="rId35" Type="http://schemas.openxmlformats.org/officeDocument/2006/relationships/footer" Target="footer11.xml"/><Relationship Id="rId56" Type="http://schemas.openxmlformats.org/officeDocument/2006/relationships/header" Target="header22.xml"/><Relationship Id="rId77" Type="http://schemas.openxmlformats.org/officeDocument/2006/relationships/footer" Target="footer32.xml"/><Relationship Id="rId100" Type="http://schemas.openxmlformats.org/officeDocument/2006/relationships/footer" Target="footer43.xml"/><Relationship Id="rId282" Type="http://schemas.openxmlformats.org/officeDocument/2006/relationships/header" Target="header134.xml"/><Relationship Id="rId317" Type="http://schemas.openxmlformats.org/officeDocument/2006/relationships/footer" Target="footer150.xml"/><Relationship Id="rId338" Type="http://schemas.openxmlformats.org/officeDocument/2006/relationships/header" Target="header161.xml"/><Relationship Id="rId8" Type="http://schemas.openxmlformats.org/officeDocument/2006/relationships/hyperlink" Target="http://creativecommons.org/licenses/by/3.0/au/deed.en" TargetMode="External"/><Relationship Id="rId98" Type="http://schemas.openxmlformats.org/officeDocument/2006/relationships/header" Target="header43.xml"/><Relationship Id="rId121" Type="http://schemas.openxmlformats.org/officeDocument/2006/relationships/footer" Target="footer54.xml"/><Relationship Id="rId142" Type="http://schemas.openxmlformats.org/officeDocument/2006/relationships/footer" Target="footer64.xml"/><Relationship Id="rId163" Type="http://schemas.openxmlformats.org/officeDocument/2006/relationships/footer" Target="footer75.xml"/><Relationship Id="rId184" Type="http://schemas.openxmlformats.org/officeDocument/2006/relationships/footer" Target="footer85.xml"/><Relationship Id="rId219" Type="http://schemas.openxmlformats.org/officeDocument/2006/relationships/header" Target="header104.xml"/><Relationship Id="rId230" Type="http://schemas.openxmlformats.org/officeDocument/2006/relationships/header" Target="header109.xml"/><Relationship Id="rId251" Type="http://schemas.openxmlformats.org/officeDocument/2006/relationships/footer" Target="footer119.xml"/><Relationship Id="rId25" Type="http://schemas.openxmlformats.org/officeDocument/2006/relationships/footer" Target="footer6.xml"/><Relationship Id="rId46" Type="http://schemas.openxmlformats.org/officeDocument/2006/relationships/footer" Target="footer16.xml"/><Relationship Id="rId67" Type="http://schemas.openxmlformats.org/officeDocument/2006/relationships/footer" Target="footer27.xml"/><Relationship Id="rId272" Type="http://schemas.openxmlformats.org/officeDocument/2006/relationships/header" Target="header130.xml"/><Relationship Id="rId293" Type="http://schemas.openxmlformats.org/officeDocument/2006/relationships/footer" Target="footer138.xml"/><Relationship Id="rId307" Type="http://schemas.openxmlformats.org/officeDocument/2006/relationships/header" Target="header146.xml"/><Relationship Id="rId328" Type="http://schemas.openxmlformats.org/officeDocument/2006/relationships/footer" Target="footer155.xml"/><Relationship Id="rId349" Type="http://schemas.openxmlformats.org/officeDocument/2006/relationships/fontTable" Target="fontTable.xml"/><Relationship Id="rId20" Type="http://schemas.openxmlformats.org/officeDocument/2006/relationships/header" Target="header4.xml"/><Relationship Id="rId41" Type="http://schemas.openxmlformats.org/officeDocument/2006/relationships/footer" Target="footer14.xml"/><Relationship Id="rId62" Type="http://schemas.openxmlformats.org/officeDocument/2006/relationships/header" Target="header25.xml"/><Relationship Id="rId83" Type="http://schemas.openxmlformats.org/officeDocument/2006/relationships/footer" Target="footer35.xml"/><Relationship Id="rId88" Type="http://schemas.openxmlformats.org/officeDocument/2006/relationships/footer" Target="footer37.xml"/><Relationship Id="rId111" Type="http://schemas.openxmlformats.org/officeDocument/2006/relationships/header" Target="header50.xml"/><Relationship Id="rId132" Type="http://schemas.openxmlformats.org/officeDocument/2006/relationships/header" Target="header60.xml"/><Relationship Id="rId153" Type="http://schemas.openxmlformats.org/officeDocument/2006/relationships/header" Target="header71.xml"/><Relationship Id="rId174" Type="http://schemas.openxmlformats.org/officeDocument/2006/relationships/header" Target="header81.xml"/><Relationship Id="rId179" Type="http://schemas.openxmlformats.org/officeDocument/2006/relationships/footer" Target="footer83.xml"/><Relationship Id="rId195" Type="http://schemas.openxmlformats.org/officeDocument/2006/relationships/header" Target="header92.xml"/><Relationship Id="rId209" Type="http://schemas.openxmlformats.org/officeDocument/2006/relationships/footer" Target="footer98.xml"/><Relationship Id="rId190" Type="http://schemas.openxmlformats.org/officeDocument/2006/relationships/footer" Target="footer88.xml"/><Relationship Id="rId204" Type="http://schemas.openxmlformats.org/officeDocument/2006/relationships/header" Target="header96.xml"/><Relationship Id="rId220" Type="http://schemas.openxmlformats.org/officeDocument/2006/relationships/footer" Target="footer103.xml"/><Relationship Id="rId225" Type="http://schemas.openxmlformats.org/officeDocument/2006/relationships/header" Target="header107.xml"/><Relationship Id="rId241" Type="http://schemas.openxmlformats.org/officeDocument/2006/relationships/footer" Target="footer114.xml"/><Relationship Id="rId246" Type="http://schemas.openxmlformats.org/officeDocument/2006/relationships/header" Target="header117.xml"/><Relationship Id="rId267" Type="http://schemas.openxmlformats.org/officeDocument/2006/relationships/header" Target="header128.xml"/><Relationship Id="rId288" Type="http://schemas.openxmlformats.org/officeDocument/2006/relationships/header" Target="header136.xml"/><Relationship Id="rId15" Type="http://schemas.openxmlformats.org/officeDocument/2006/relationships/footer" Target="footer1.xml"/><Relationship Id="rId36" Type="http://schemas.openxmlformats.org/officeDocument/2006/relationships/header" Target="header12.xml"/><Relationship Id="rId57" Type="http://schemas.openxmlformats.org/officeDocument/2006/relationships/header" Target="header23.xml"/><Relationship Id="rId106" Type="http://schemas.openxmlformats.org/officeDocument/2006/relationships/footer" Target="footer46.xml"/><Relationship Id="rId127" Type="http://schemas.openxmlformats.org/officeDocument/2006/relationships/footer" Target="footer57.xml"/><Relationship Id="rId262" Type="http://schemas.openxmlformats.org/officeDocument/2006/relationships/footer" Target="footer124.xml"/><Relationship Id="rId283" Type="http://schemas.openxmlformats.org/officeDocument/2006/relationships/footer" Target="footer133.xml"/><Relationship Id="rId313" Type="http://schemas.openxmlformats.org/officeDocument/2006/relationships/header" Target="header149.xml"/><Relationship Id="rId318" Type="http://schemas.openxmlformats.org/officeDocument/2006/relationships/header" Target="header151.xml"/><Relationship Id="rId339" Type="http://schemas.openxmlformats.org/officeDocument/2006/relationships/footer" Target="footer160.xml"/><Relationship Id="rId10" Type="http://schemas.openxmlformats.org/officeDocument/2006/relationships/image" Target="media/image1.png"/><Relationship Id="rId31" Type="http://schemas.openxmlformats.org/officeDocument/2006/relationships/footer" Target="footer9.xml"/><Relationship Id="rId52" Type="http://schemas.openxmlformats.org/officeDocument/2006/relationships/footer" Target="footer19.xml"/><Relationship Id="rId73" Type="http://schemas.openxmlformats.org/officeDocument/2006/relationships/footer" Target="footer30.xml"/><Relationship Id="rId78" Type="http://schemas.openxmlformats.org/officeDocument/2006/relationships/header" Target="header33.xml"/><Relationship Id="rId94" Type="http://schemas.openxmlformats.org/officeDocument/2006/relationships/footer" Target="footer40.xml"/><Relationship Id="rId99" Type="http://schemas.openxmlformats.org/officeDocument/2006/relationships/header" Target="header44.xml"/><Relationship Id="rId101" Type="http://schemas.openxmlformats.org/officeDocument/2006/relationships/footer" Target="footer44.xml"/><Relationship Id="rId122" Type="http://schemas.openxmlformats.org/officeDocument/2006/relationships/header" Target="header55.xml"/><Relationship Id="rId143" Type="http://schemas.openxmlformats.org/officeDocument/2006/relationships/footer" Target="footer65.xml"/><Relationship Id="rId148" Type="http://schemas.openxmlformats.org/officeDocument/2006/relationships/footer" Target="footer67.xml"/><Relationship Id="rId164" Type="http://schemas.openxmlformats.org/officeDocument/2006/relationships/header" Target="header76.xml"/><Relationship Id="rId169" Type="http://schemas.openxmlformats.org/officeDocument/2006/relationships/footer" Target="footer78.xml"/><Relationship Id="rId185" Type="http://schemas.openxmlformats.org/officeDocument/2006/relationships/footer" Target="footer86.xml"/><Relationship Id="rId334" Type="http://schemas.openxmlformats.org/officeDocument/2006/relationships/footer" Target="footer158.xml"/><Relationship Id="rId35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creativecommons.org/licenses/by/3.0/au/legalcode" TargetMode="External"/><Relationship Id="rId180" Type="http://schemas.openxmlformats.org/officeDocument/2006/relationships/header" Target="header84.xml"/><Relationship Id="rId210" Type="http://schemas.openxmlformats.org/officeDocument/2006/relationships/header" Target="header99.xml"/><Relationship Id="rId215" Type="http://schemas.openxmlformats.org/officeDocument/2006/relationships/footer" Target="footer101.xml"/><Relationship Id="rId236" Type="http://schemas.openxmlformats.org/officeDocument/2006/relationships/header" Target="header112.xml"/><Relationship Id="rId257" Type="http://schemas.openxmlformats.org/officeDocument/2006/relationships/footer" Target="footer122.xml"/><Relationship Id="rId278" Type="http://schemas.openxmlformats.org/officeDocument/2006/relationships/hyperlink" Target="https://ndiscommission.gov.au/sites/default/files/2022-02/code-conduct-providers-june-2021.pdf" TargetMode="External"/><Relationship Id="rId26" Type="http://schemas.openxmlformats.org/officeDocument/2006/relationships/header" Target="header7.xml"/><Relationship Id="rId231" Type="http://schemas.openxmlformats.org/officeDocument/2006/relationships/header" Target="header110.xml"/><Relationship Id="rId252" Type="http://schemas.openxmlformats.org/officeDocument/2006/relationships/header" Target="header120.xml"/><Relationship Id="rId273" Type="http://schemas.openxmlformats.org/officeDocument/2006/relationships/header" Target="header131.xml"/><Relationship Id="rId294" Type="http://schemas.openxmlformats.org/officeDocument/2006/relationships/header" Target="header139.xml"/><Relationship Id="rId308" Type="http://schemas.openxmlformats.org/officeDocument/2006/relationships/footer" Target="footer145.xml"/><Relationship Id="rId329" Type="http://schemas.openxmlformats.org/officeDocument/2006/relationships/header" Target="header156.xml"/><Relationship Id="rId47" Type="http://schemas.openxmlformats.org/officeDocument/2006/relationships/footer" Target="footer17.xml"/><Relationship Id="rId68" Type="http://schemas.openxmlformats.org/officeDocument/2006/relationships/header" Target="header28.xml"/><Relationship Id="rId89" Type="http://schemas.openxmlformats.org/officeDocument/2006/relationships/footer" Target="footer38.xml"/><Relationship Id="rId112" Type="http://schemas.openxmlformats.org/officeDocument/2006/relationships/footer" Target="footer49.xml"/><Relationship Id="rId133" Type="http://schemas.openxmlformats.org/officeDocument/2006/relationships/footer" Target="footer60.xml"/><Relationship Id="rId154" Type="http://schemas.openxmlformats.org/officeDocument/2006/relationships/footer" Target="footer70.xml"/><Relationship Id="rId175" Type="http://schemas.openxmlformats.org/officeDocument/2006/relationships/footer" Target="footer81.xml"/><Relationship Id="rId340" Type="http://schemas.openxmlformats.org/officeDocument/2006/relationships/footer" Target="footer161.xml"/><Relationship Id="rId196" Type="http://schemas.openxmlformats.org/officeDocument/2006/relationships/footer" Target="footer91.xml"/><Relationship Id="rId200" Type="http://schemas.openxmlformats.org/officeDocument/2006/relationships/header" Target="header94.xml"/><Relationship Id="rId16" Type="http://schemas.openxmlformats.org/officeDocument/2006/relationships/footer" Target="footer2.xml"/><Relationship Id="rId221" Type="http://schemas.openxmlformats.org/officeDocument/2006/relationships/footer" Target="footer104.xml"/><Relationship Id="rId242" Type="http://schemas.openxmlformats.org/officeDocument/2006/relationships/header" Target="header115.xml"/><Relationship Id="rId263" Type="http://schemas.openxmlformats.org/officeDocument/2006/relationships/footer" Target="footer125.xml"/><Relationship Id="rId284" Type="http://schemas.openxmlformats.org/officeDocument/2006/relationships/footer" Target="footer134.xml"/><Relationship Id="rId319" Type="http://schemas.openxmlformats.org/officeDocument/2006/relationships/header" Target="header152.xml"/><Relationship Id="rId37" Type="http://schemas.openxmlformats.org/officeDocument/2006/relationships/footer" Target="footer12.xml"/><Relationship Id="rId58" Type="http://schemas.openxmlformats.org/officeDocument/2006/relationships/footer" Target="footer22.xml"/><Relationship Id="rId79" Type="http://schemas.openxmlformats.org/officeDocument/2006/relationships/footer" Target="footer33.xml"/><Relationship Id="rId102" Type="http://schemas.openxmlformats.org/officeDocument/2006/relationships/header" Target="header45.xml"/><Relationship Id="rId123" Type="http://schemas.openxmlformats.org/officeDocument/2006/relationships/header" Target="header56.xml"/><Relationship Id="rId144" Type="http://schemas.openxmlformats.org/officeDocument/2006/relationships/header" Target="header66.xml"/><Relationship Id="rId330" Type="http://schemas.openxmlformats.org/officeDocument/2006/relationships/footer" Target="footer156.xml"/><Relationship Id="rId90" Type="http://schemas.openxmlformats.org/officeDocument/2006/relationships/header" Target="header39.xml"/><Relationship Id="rId165" Type="http://schemas.openxmlformats.org/officeDocument/2006/relationships/header" Target="header77.xml"/><Relationship Id="rId186" Type="http://schemas.openxmlformats.org/officeDocument/2006/relationships/header" Target="header87.xml"/><Relationship Id="rId211" Type="http://schemas.openxmlformats.org/officeDocument/2006/relationships/footer" Target="footer99.xml"/><Relationship Id="rId232" Type="http://schemas.openxmlformats.org/officeDocument/2006/relationships/footer" Target="footer109.xml"/><Relationship Id="rId253" Type="http://schemas.openxmlformats.org/officeDocument/2006/relationships/footer" Target="footer120.xml"/><Relationship Id="rId274" Type="http://schemas.openxmlformats.org/officeDocument/2006/relationships/footer" Target="footer130.xml"/><Relationship Id="rId295" Type="http://schemas.openxmlformats.org/officeDocument/2006/relationships/header" Target="header140.xml"/><Relationship Id="rId309" Type="http://schemas.openxmlformats.org/officeDocument/2006/relationships/footer" Target="footer146.xml"/><Relationship Id="rId27" Type="http://schemas.openxmlformats.org/officeDocument/2006/relationships/header" Target="header8.xml"/><Relationship Id="rId48" Type="http://schemas.openxmlformats.org/officeDocument/2006/relationships/header" Target="header18.xml"/><Relationship Id="rId69" Type="http://schemas.openxmlformats.org/officeDocument/2006/relationships/header" Target="header29.xml"/><Relationship Id="rId113" Type="http://schemas.openxmlformats.org/officeDocument/2006/relationships/footer" Target="footer50.xml"/><Relationship Id="rId134" Type="http://schemas.openxmlformats.org/officeDocument/2006/relationships/header" Target="header61.xml"/><Relationship Id="rId320" Type="http://schemas.openxmlformats.org/officeDocument/2006/relationships/footer" Target="footer151.xml"/><Relationship Id="rId80" Type="http://schemas.openxmlformats.org/officeDocument/2006/relationships/header" Target="header34.xml"/><Relationship Id="rId155" Type="http://schemas.openxmlformats.org/officeDocument/2006/relationships/footer" Target="footer71.xml"/><Relationship Id="rId176" Type="http://schemas.openxmlformats.org/officeDocument/2006/relationships/header" Target="header82.xml"/><Relationship Id="rId197" Type="http://schemas.openxmlformats.org/officeDocument/2006/relationships/footer" Target="footer92.xml"/><Relationship Id="rId341" Type="http://schemas.openxmlformats.org/officeDocument/2006/relationships/header" Target="header162.xml"/><Relationship Id="rId201" Type="http://schemas.openxmlformats.org/officeDocument/2006/relationships/header" Target="header95.xml"/><Relationship Id="rId222" Type="http://schemas.openxmlformats.org/officeDocument/2006/relationships/header" Target="header105.xml"/><Relationship Id="rId243" Type="http://schemas.openxmlformats.org/officeDocument/2006/relationships/header" Target="header116.xml"/><Relationship Id="rId264" Type="http://schemas.openxmlformats.org/officeDocument/2006/relationships/header" Target="header126.xml"/><Relationship Id="rId285" Type="http://schemas.openxmlformats.org/officeDocument/2006/relationships/header" Target="header135.xml"/><Relationship Id="rId17" Type="http://schemas.openxmlformats.org/officeDocument/2006/relationships/header" Target="header3.xml"/><Relationship Id="rId38" Type="http://schemas.openxmlformats.org/officeDocument/2006/relationships/header" Target="header13.xml"/><Relationship Id="rId59" Type="http://schemas.openxmlformats.org/officeDocument/2006/relationships/footer" Target="footer23.xml"/><Relationship Id="rId103" Type="http://schemas.openxmlformats.org/officeDocument/2006/relationships/footer" Target="footer45.xml"/><Relationship Id="rId124" Type="http://schemas.openxmlformats.org/officeDocument/2006/relationships/footer" Target="footer55.xml"/><Relationship Id="rId310" Type="http://schemas.openxmlformats.org/officeDocument/2006/relationships/header" Target="header147.xml"/><Relationship Id="rId70" Type="http://schemas.openxmlformats.org/officeDocument/2006/relationships/footer" Target="footer28.xml"/><Relationship Id="rId91" Type="http://schemas.openxmlformats.org/officeDocument/2006/relationships/footer" Target="footer39.xml"/><Relationship Id="rId145" Type="http://schemas.openxmlformats.org/officeDocument/2006/relationships/footer" Target="footer66.xml"/><Relationship Id="rId166" Type="http://schemas.openxmlformats.org/officeDocument/2006/relationships/footer" Target="footer76.xml"/><Relationship Id="rId187" Type="http://schemas.openxmlformats.org/officeDocument/2006/relationships/footer" Target="footer87.xml"/><Relationship Id="rId331" Type="http://schemas.openxmlformats.org/officeDocument/2006/relationships/header" Target="header157.xml"/><Relationship Id="rId1" Type="http://schemas.openxmlformats.org/officeDocument/2006/relationships/customXml" Target="../customXml/item1.xml"/><Relationship Id="rId212" Type="http://schemas.openxmlformats.org/officeDocument/2006/relationships/header" Target="header100.xml"/><Relationship Id="rId233" Type="http://schemas.openxmlformats.org/officeDocument/2006/relationships/footer" Target="footer110.xml"/><Relationship Id="rId254" Type="http://schemas.openxmlformats.org/officeDocument/2006/relationships/header" Target="header121.xml"/><Relationship Id="rId28" Type="http://schemas.openxmlformats.org/officeDocument/2006/relationships/footer" Target="footer7.xml"/><Relationship Id="rId49" Type="http://schemas.openxmlformats.org/officeDocument/2006/relationships/footer" Target="footer18.xml"/><Relationship Id="rId114" Type="http://schemas.openxmlformats.org/officeDocument/2006/relationships/header" Target="header51.xml"/><Relationship Id="rId275" Type="http://schemas.openxmlformats.org/officeDocument/2006/relationships/footer" Target="footer131.xml"/><Relationship Id="rId296" Type="http://schemas.openxmlformats.org/officeDocument/2006/relationships/footer" Target="footer139.xml"/><Relationship Id="rId300" Type="http://schemas.openxmlformats.org/officeDocument/2006/relationships/header" Target="header142.xml"/><Relationship Id="rId60" Type="http://schemas.openxmlformats.org/officeDocument/2006/relationships/header" Target="header24.xml"/><Relationship Id="rId81" Type="http://schemas.openxmlformats.org/officeDocument/2006/relationships/header" Target="header35.xml"/><Relationship Id="rId135" Type="http://schemas.openxmlformats.org/officeDocument/2006/relationships/header" Target="header62.xml"/><Relationship Id="rId156" Type="http://schemas.openxmlformats.org/officeDocument/2006/relationships/header" Target="header72.xml"/><Relationship Id="rId177" Type="http://schemas.openxmlformats.org/officeDocument/2006/relationships/header" Target="header83.xml"/><Relationship Id="rId198" Type="http://schemas.openxmlformats.org/officeDocument/2006/relationships/header" Target="header93.xml"/><Relationship Id="rId321" Type="http://schemas.openxmlformats.org/officeDocument/2006/relationships/footer" Target="footer152.xml"/><Relationship Id="rId342" Type="http://schemas.openxmlformats.org/officeDocument/2006/relationships/footer" Target="footer162.xml"/><Relationship Id="rId202" Type="http://schemas.openxmlformats.org/officeDocument/2006/relationships/footer" Target="footer94.xml"/><Relationship Id="rId223" Type="http://schemas.openxmlformats.org/officeDocument/2006/relationships/footer" Target="footer105.xml"/><Relationship Id="rId244" Type="http://schemas.openxmlformats.org/officeDocument/2006/relationships/footer" Target="footer115.xml"/><Relationship Id="rId18" Type="http://schemas.openxmlformats.org/officeDocument/2006/relationships/footer" Target="footer3.xml"/><Relationship Id="rId39" Type="http://schemas.openxmlformats.org/officeDocument/2006/relationships/header" Target="header14.xml"/><Relationship Id="rId265" Type="http://schemas.openxmlformats.org/officeDocument/2006/relationships/footer" Target="footer126.xml"/><Relationship Id="rId286" Type="http://schemas.openxmlformats.org/officeDocument/2006/relationships/footer" Target="footer135.xml"/><Relationship Id="rId50" Type="http://schemas.openxmlformats.org/officeDocument/2006/relationships/header" Target="header19.xml"/><Relationship Id="rId104" Type="http://schemas.openxmlformats.org/officeDocument/2006/relationships/header" Target="header46.xml"/><Relationship Id="rId125" Type="http://schemas.openxmlformats.org/officeDocument/2006/relationships/footer" Target="footer56.xml"/><Relationship Id="rId146" Type="http://schemas.openxmlformats.org/officeDocument/2006/relationships/header" Target="header67.xml"/><Relationship Id="rId167" Type="http://schemas.openxmlformats.org/officeDocument/2006/relationships/footer" Target="footer77.xml"/><Relationship Id="rId188" Type="http://schemas.openxmlformats.org/officeDocument/2006/relationships/header" Target="header88.xml"/><Relationship Id="rId311" Type="http://schemas.openxmlformats.org/officeDocument/2006/relationships/footer" Target="footer147.xml"/><Relationship Id="rId332" Type="http://schemas.openxmlformats.org/officeDocument/2006/relationships/header" Target="header158.xml"/><Relationship Id="rId71" Type="http://schemas.openxmlformats.org/officeDocument/2006/relationships/footer" Target="footer29.xml"/><Relationship Id="rId92" Type="http://schemas.openxmlformats.org/officeDocument/2006/relationships/header" Target="header40.xml"/><Relationship Id="rId213" Type="http://schemas.openxmlformats.org/officeDocument/2006/relationships/header" Target="header101.xml"/><Relationship Id="rId234" Type="http://schemas.openxmlformats.org/officeDocument/2006/relationships/header" Target="header111.xml"/><Relationship Id="rId2" Type="http://schemas.openxmlformats.org/officeDocument/2006/relationships/numbering" Target="numbering.xml"/><Relationship Id="rId29" Type="http://schemas.openxmlformats.org/officeDocument/2006/relationships/footer" Target="footer8.xml"/><Relationship Id="rId255" Type="http://schemas.openxmlformats.org/officeDocument/2006/relationships/header" Target="header122.xml"/><Relationship Id="rId276" Type="http://schemas.openxmlformats.org/officeDocument/2006/relationships/header" Target="header132.xml"/><Relationship Id="rId297" Type="http://schemas.openxmlformats.org/officeDocument/2006/relationships/footer" Target="footer140.xml"/><Relationship Id="rId40" Type="http://schemas.openxmlformats.org/officeDocument/2006/relationships/footer" Target="footer13.xml"/><Relationship Id="rId115" Type="http://schemas.openxmlformats.org/officeDocument/2006/relationships/footer" Target="footer51.xml"/><Relationship Id="rId136" Type="http://schemas.openxmlformats.org/officeDocument/2006/relationships/footer" Target="footer61.xml"/><Relationship Id="rId157" Type="http://schemas.openxmlformats.org/officeDocument/2006/relationships/footer" Target="footer72.xml"/><Relationship Id="rId178" Type="http://schemas.openxmlformats.org/officeDocument/2006/relationships/footer" Target="footer82.xml"/><Relationship Id="rId301" Type="http://schemas.openxmlformats.org/officeDocument/2006/relationships/header" Target="header143.xml"/><Relationship Id="rId322" Type="http://schemas.openxmlformats.org/officeDocument/2006/relationships/header" Target="header153.xml"/><Relationship Id="rId343" Type="http://schemas.openxmlformats.org/officeDocument/2006/relationships/header" Target="header163.xml"/><Relationship Id="rId61" Type="http://schemas.openxmlformats.org/officeDocument/2006/relationships/footer" Target="footer24.xml"/><Relationship Id="rId82" Type="http://schemas.openxmlformats.org/officeDocument/2006/relationships/footer" Target="footer34.xml"/><Relationship Id="rId199" Type="http://schemas.openxmlformats.org/officeDocument/2006/relationships/footer" Target="footer93.xml"/><Relationship Id="rId203" Type="http://schemas.openxmlformats.org/officeDocument/2006/relationships/footer" Target="footer95.xml"/><Relationship Id="rId19" Type="http://schemas.openxmlformats.org/officeDocument/2006/relationships/hyperlink" Target="http://www.budget.gov.aua" TargetMode="External"/><Relationship Id="rId224" Type="http://schemas.openxmlformats.org/officeDocument/2006/relationships/header" Target="header106.xml"/><Relationship Id="rId245" Type="http://schemas.openxmlformats.org/officeDocument/2006/relationships/footer" Target="footer116.xml"/><Relationship Id="rId266" Type="http://schemas.openxmlformats.org/officeDocument/2006/relationships/header" Target="header127.xml"/><Relationship Id="rId287" Type="http://schemas.openxmlformats.org/officeDocument/2006/relationships/hyperlink" Target="http://www.ndiscommission.gov.au" TargetMode="External"/><Relationship Id="rId30" Type="http://schemas.openxmlformats.org/officeDocument/2006/relationships/header" Target="header9.xml"/><Relationship Id="rId105" Type="http://schemas.openxmlformats.org/officeDocument/2006/relationships/header" Target="header47.xml"/><Relationship Id="rId126" Type="http://schemas.openxmlformats.org/officeDocument/2006/relationships/header" Target="header57.xml"/><Relationship Id="rId147" Type="http://schemas.openxmlformats.org/officeDocument/2006/relationships/header" Target="header68.xml"/><Relationship Id="rId168" Type="http://schemas.openxmlformats.org/officeDocument/2006/relationships/header" Target="header78.xml"/><Relationship Id="rId312" Type="http://schemas.openxmlformats.org/officeDocument/2006/relationships/header" Target="header148.xml"/><Relationship Id="rId333" Type="http://schemas.openxmlformats.org/officeDocument/2006/relationships/footer" Target="footer157.xml"/><Relationship Id="rId51" Type="http://schemas.openxmlformats.org/officeDocument/2006/relationships/header" Target="header20.xml"/><Relationship Id="rId72" Type="http://schemas.openxmlformats.org/officeDocument/2006/relationships/header" Target="header30.xml"/><Relationship Id="rId93" Type="http://schemas.openxmlformats.org/officeDocument/2006/relationships/header" Target="header41.xml"/><Relationship Id="rId189" Type="http://schemas.openxmlformats.org/officeDocument/2006/relationships/header" Target="header89.xml"/><Relationship Id="rId3" Type="http://schemas.openxmlformats.org/officeDocument/2006/relationships/styles" Target="styles.xml"/><Relationship Id="rId214" Type="http://schemas.openxmlformats.org/officeDocument/2006/relationships/footer" Target="footer100.xml"/><Relationship Id="rId235" Type="http://schemas.openxmlformats.org/officeDocument/2006/relationships/footer" Target="footer111.xml"/><Relationship Id="rId256" Type="http://schemas.openxmlformats.org/officeDocument/2006/relationships/footer" Target="footer121.xml"/><Relationship Id="rId277" Type="http://schemas.openxmlformats.org/officeDocument/2006/relationships/footer" Target="footer132.xml"/><Relationship Id="rId298" Type="http://schemas.openxmlformats.org/officeDocument/2006/relationships/header" Target="header141.xml"/><Relationship Id="rId116" Type="http://schemas.openxmlformats.org/officeDocument/2006/relationships/header" Target="header52.xml"/><Relationship Id="rId137" Type="http://schemas.openxmlformats.org/officeDocument/2006/relationships/footer" Target="footer62.xml"/><Relationship Id="rId158" Type="http://schemas.openxmlformats.org/officeDocument/2006/relationships/header" Target="header73.xml"/><Relationship Id="rId302" Type="http://schemas.openxmlformats.org/officeDocument/2006/relationships/footer" Target="footer142.xml"/><Relationship Id="rId323" Type="http://schemas.openxmlformats.org/officeDocument/2006/relationships/footer" Target="footer153.xml"/><Relationship Id="rId344" Type="http://schemas.openxmlformats.org/officeDocument/2006/relationships/header" Target="header164.xml"/></Relationships>
</file>

<file path=word/_rels/header115.xml.rels><?xml version="1.0" encoding="UTF-8" standalone="yes"?>
<Relationships xmlns="http://schemas.openxmlformats.org/package/2006/relationships"><Relationship Id="rId1" Type="http://schemas.openxmlformats.org/officeDocument/2006/relationships/image" Target="media/image3.png"/></Relationships>
</file>

<file path=word/_rels/header116.xml.rels><?xml version="1.0" encoding="UTF-8" standalone="yes"?>
<Relationships xmlns="http://schemas.openxmlformats.org/package/2006/relationships"><Relationship Id="rId1" Type="http://schemas.openxmlformats.org/officeDocument/2006/relationships/image" Target="media/image3.png"/></Relationships>
</file>

<file path=word/_rels/header13.xml.rels><?xml version="1.0" encoding="UTF-8" standalone="yes"?>
<Relationships xmlns="http://schemas.openxmlformats.org/package/2006/relationships"><Relationship Id="rId1" Type="http://schemas.openxmlformats.org/officeDocument/2006/relationships/image" Target="media/image3.png"/></Relationships>
</file>

<file path=word/_rels/header136.xml.rels><?xml version="1.0" encoding="UTF-8" standalone="yes"?>
<Relationships xmlns="http://schemas.openxmlformats.org/package/2006/relationships"><Relationship Id="rId1" Type="http://schemas.openxmlformats.org/officeDocument/2006/relationships/image" Target="media/image3.png"/></Relationships>
</file>

<file path=word/_rels/header137.xml.rels><?xml version="1.0" encoding="UTF-8" standalone="yes"?>
<Relationships xmlns="http://schemas.openxmlformats.org/package/2006/relationships"><Relationship Id="rId1" Type="http://schemas.openxmlformats.org/officeDocument/2006/relationships/image" Target="media/image3.png"/></Relationships>
</file>

<file path=word/_rels/header14.xml.rels><?xml version="1.0" encoding="UTF-8" standalone="yes"?>
<Relationships xmlns="http://schemas.openxmlformats.org/package/2006/relationships"><Relationship Id="rId1" Type="http://schemas.openxmlformats.org/officeDocument/2006/relationships/image" Target="media/image3.png"/></Relationships>
</file>

<file path=word/_rels/header154.xml.rels><?xml version="1.0" encoding="UTF-8" standalone="yes"?>
<Relationships xmlns="http://schemas.openxmlformats.org/package/2006/relationships"><Relationship Id="rId1" Type="http://schemas.openxmlformats.org/officeDocument/2006/relationships/image" Target="media/image3.png"/></Relationships>
</file>

<file path=word/_rels/header155.xml.rels><?xml version="1.0" encoding="UTF-8" standalone="yes"?>
<Relationships xmlns="http://schemas.openxmlformats.org/package/2006/relationships"><Relationship Id="rId1" Type="http://schemas.openxmlformats.org/officeDocument/2006/relationships/image" Target="media/image3.png"/></Relationships>
</file>

<file path=word/_rels/header157.xml.rels><?xml version="1.0" encoding="UTF-8" standalone="yes"?>
<Relationships xmlns="http://schemas.openxmlformats.org/package/2006/relationships"><Relationship Id="rId1" Type="http://schemas.openxmlformats.org/officeDocument/2006/relationships/image" Target="media/image3.png"/></Relationships>
</file>

<file path=word/_rels/header158.xml.rels><?xml version="1.0" encoding="UTF-8" standalone="yes"?>
<Relationships xmlns="http://schemas.openxmlformats.org/package/2006/relationships"><Relationship Id="rId1" Type="http://schemas.openxmlformats.org/officeDocument/2006/relationships/image" Target="media/image3.png"/></Relationships>
</file>

<file path=word/_rels/header163.xml.rels><?xml version="1.0" encoding="UTF-8" standalone="yes"?>
<Relationships xmlns="http://schemas.openxmlformats.org/package/2006/relationships"><Relationship Id="rId1" Type="http://schemas.openxmlformats.org/officeDocument/2006/relationships/image" Target="media/image3.png"/></Relationships>
</file>

<file path=word/_rels/header164.xml.rels><?xml version="1.0" encoding="UTF-8" standalone="yes"?>
<Relationships xmlns="http://schemas.openxmlformats.org/package/2006/relationships"><Relationship Id="rId1" Type="http://schemas.openxmlformats.org/officeDocument/2006/relationships/image" Target="media/image3.png"/></Relationships>
</file>

<file path=word/_rels/header31.xml.rels><?xml version="1.0" encoding="UTF-8" standalone="yes"?>
<Relationships xmlns="http://schemas.openxmlformats.org/package/2006/relationships"><Relationship Id="rId1" Type="http://schemas.openxmlformats.org/officeDocument/2006/relationships/image" Target="media/image3.png"/></Relationships>
</file>

<file path=word/_rels/header32.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58.xml.rels><?xml version="1.0" encoding="UTF-8" standalone="yes"?>
<Relationships xmlns="http://schemas.openxmlformats.org/package/2006/relationships"><Relationship Id="rId1" Type="http://schemas.openxmlformats.org/officeDocument/2006/relationships/image" Target="media/image3.png"/></Relationships>
</file>

<file path=word/_rels/header59.xml.rels><?xml version="1.0" encoding="UTF-8" standalone="yes"?>
<Relationships xmlns="http://schemas.openxmlformats.org/package/2006/relationships"><Relationship Id="rId1" Type="http://schemas.openxmlformats.org/officeDocument/2006/relationships/image" Target="media/image3.png"/></Relationships>
</file>

<file path=word/_rels/header76.xml.rels><?xml version="1.0" encoding="UTF-8" standalone="yes"?>
<Relationships xmlns="http://schemas.openxmlformats.org/package/2006/relationships"><Relationship Id="rId1" Type="http://schemas.openxmlformats.org/officeDocument/2006/relationships/image" Target="media/image3.png"/></Relationships>
</file>

<file path=word/_rels/header77.xml.rels><?xml version="1.0" encoding="UTF-8" standalone="yes"?>
<Relationships xmlns="http://schemas.openxmlformats.org/package/2006/relationships"><Relationship Id="rId1" Type="http://schemas.openxmlformats.org/officeDocument/2006/relationships/image" Target="media/image3.png"/></Relationships>
</file>

<file path=word/_rels/header94.xml.rels><?xml version="1.0" encoding="UTF-8" standalone="yes"?>
<Relationships xmlns="http://schemas.openxmlformats.org/package/2006/relationships"><Relationship Id="rId1" Type="http://schemas.openxmlformats.org/officeDocument/2006/relationships/image" Target="media/image3.png"/></Relationships>
</file>

<file path=word/_rels/header95.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ntentControlRegistry xmlns="cdm://schemas.certent.com/registry/content-control">
  <Registrations/>
</ContentControlRegistry>
</file>

<file path=customXml/itemProps1.xml><?xml version="1.0" encoding="utf-8"?>
<ds:datastoreItem xmlns:ds="http://schemas.openxmlformats.org/officeDocument/2006/customXml" ds:itemID="{02703FC5-1A38-425F-97E5-F92977423F82}">
  <ds:schemaRefs>
    <ds:schemaRef ds:uri="cdm://schemas.certent.com/registry/content-contro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233</Pages>
  <Words>42953</Words>
  <Characters>267171</Characters>
  <Application>Microsoft Office Word</Application>
  <DocSecurity>0</DocSecurity>
  <Lines>17811</Lines>
  <Paragraphs>12921</Paragraphs>
  <ScaleCrop>false</ScaleCrop>
  <Company/>
  <LinksUpToDate>false</LinksUpToDate>
  <CharactersWithSpaces>297203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[SEC=PROTECTED]</cp:keywords>
  <cp:lastModifiedBy/>
  <cp:revision>1</cp:revision>
  <dcterms:created xsi:type="dcterms:W3CDTF">2023-05-09T10:24:00Z</dcterms:created>
  <dcterms:modified xsi:type="dcterms:W3CDTF">2023-05-09T10:25:00Z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Caveats_Count">
    <vt:lpwstr>0</vt:lpwstr>
  </property>
  <property fmtid="{D5CDD505-2E9C-101B-9397-08002B2CF9AE}" pid="3" name="PM_Display">
    <vt:lpwstr>PROTECTED</vt:lpwstr>
  </property>
  <property fmtid="{D5CDD505-2E9C-101B-9397-08002B2CF9AE}" pid="4" name="PM_DisplayValueSecClassificationWithQualifier">
    <vt:lpwstr>PROTECTED</vt:lpwstr>
  </property>
  <property fmtid="{D5CDD505-2E9C-101B-9397-08002B2CF9AE}" pid="5" name="PM_Hash_Version">
    <vt:lpwstr>2018.0</vt:lpwstr>
  </property>
  <property fmtid="{D5CDD505-2E9C-101B-9397-08002B2CF9AE}" pid="6" name="PM_Hash_Salt">
    <vt:lpwstr>A722B7C5AF27B78BE3751FDBD0E73DA2</vt:lpwstr>
  </property>
  <property fmtid="{D5CDD505-2E9C-101B-9397-08002B2CF9AE}" pid="7" name="PM_Markers">
    <vt:lpwstr/>
  </property>
  <property fmtid="{D5CDD505-2E9C-101B-9397-08002B2CF9AE}" pid="8" name="PM_Hash_Salt_Prev">
    <vt:lpwstr>351C4C5911F478FA4E9CB7E3B57A52B1</vt:lpwstr>
  </property>
  <property fmtid="{D5CDD505-2E9C-101B-9397-08002B2CF9AE}" pid="9" name="PM_Hash_SHA1">
    <vt:lpwstr>EABC317DC9F2CDCBCAEC10C71B6677C0B366FC4B</vt:lpwstr>
  </property>
  <property fmtid="{D5CDD505-2E9C-101B-9397-08002B2CF9AE}" pid="10" name="PM_InsertionValue">
    <vt:lpwstr>PROTECTED</vt:lpwstr>
  </property>
  <property fmtid="{D5CDD505-2E9C-101B-9397-08002B2CF9AE}" pid="11" name="PM_MinimumSecurityClassification">
    <vt:lpwstr/>
  </property>
  <property fmtid="{D5CDD505-2E9C-101B-9397-08002B2CF9AE}" pid="12" name="PM_Namespace">
    <vt:lpwstr>gov.au</vt:lpwstr>
  </property>
  <property fmtid="{D5CDD505-2E9C-101B-9397-08002B2CF9AE}" pid="13" name="PM_Note">
    <vt:lpwstr/>
  </property>
  <property fmtid="{D5CDD505-2E9C-101B-9397-08002B2CF9AE}" pid="14" name="PM_ProtectiveMarkingValue_Footer">
    <vt:lpwstr>PROTECTED</vt:lpwstr>
  </property>
  <property fmtid="{D5CDD505-2E9C-101B-9397-08002B2CF9AE}" pid="15" name="PM_Originating_FileId">
    <vt:lpwstr>792E6B3D02A54DB099FDA3B2415974D7</vt:lpwstr>
  </property>
  <property fmtid="{D5CDD505-2E9C-101B-9397-08002B2CF9AE}" pid="16" name="PM_ProtectiveMarkingValue_Header">
    <vt:lpwstr>PROTECTED</vt:lpwstr>
  </property>
  <property fmtid="{D5CDD505-2E9C-101B-9397-08002B2CF9AE}" pid="17" name="PM_OriginationTimeStamp">
    <vt:lpwstr>2023-05-09T10:25:05Z</vt:lpwstr>
  </property>
  <property fmtid="{D5CDD505-2E9C-101B-9397-08002B2CF9AE}" pid="18" name="PM_OriginatorDomainName_SHA256">
    <vt:lpwstr>E83A2A66C4061446A7E3732E8D44762184B6B377D962B96C83DC624302585857</vt:lpwstr>
  </property>
  <property fmtid="{D5CDD505-2E9C-101B-9397-08002B2CF9AE}" pid="19" name="PM_OriginatorUserAccountName_SHA256">
    <vt:lpwstr>52B97822998D45A5FE76FBF575035034760AD13EE13D3825DB38D567D3AEDC5E</vt:lpwstr>
  </property>
  <property fmtid="{D5CDD505-2E9C-101B-9397-08002B2CF9AE}" pid="20" name="PM_Originator_Hash_SHA1">
    <vt:lpwstr>F2B1A0DBBCFE88AA5B1F312AB77B9B9984DBCA1F</vt:lpwstr>
  </property>
  <property fmtid="{D5CDD505-2E9C-101B-9397-08002B2CF9AE}" pid="21" name="PM_ProtectiveMarkingImage_Footer">
    <vt:lpwstr>C:\Program Files (x86)\Common Files\janusNET Shared\janusSEAL\Images\DocumentSlashBlue.png</vt:lpwstr>
  </property>
  <property fmtid="{D5CDD505-2E9C-101B-9397-08002B2CF9AE}" pid="22" name="PM_ProtectiveMarkingImage_Header">
    <vt:lpwstr>C:\Program Files (x86)\Common Files\janusNET Shared\janusSEAL\Images\DocumentSlashBlue.png</vt:lpwstr>
  </property>
  <property fmtid="{D5CDD505-2E9C-101B-9397-08002B2CF9AE}" pid="23" name="PM_Qualifier">
    <vt:lpwstr/>
  </property>
  <property fmtid="{D5CDD505-2E9C-101B-9397-08002B2CF9AE}" pid="24" name="PM_SecurityClassification">
    <vt:lpwstr>PROTECTED</vt:lpwstr>
  </property>
  <property fmtid="{D5CDD505-2E9C-101B-9397-08002B2CF9AE}" pid="25" name="PM_Version">
    <vt:lpwstr>2018.4</vt:lpwstr>
  </property>
  <property fmtid="{D5CDD505-2E9C-101B-9397-08002B2CF9AE}" pid="26" name="PM_SecurityClassification_Prev">
    <vt:lpwstr>PROTECTED</vt:lpwstr>
  </property>
  <property fmtid="{D5CDD505-2E9C-101B-9397-08002B2CF9AE}" pid="27" name="PM_Qualifier_Prev">
    <vt:lpwstr/>
  </property>
</Properties>
</file>